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98126568" w:displacedByCustomXml="next"/>
    <w:bookmarkEnd w:id="0" w:displacedByCustomXml="next"/>
    <w:bookmarkStart w:id="1" w:name="_Hlk508441482" w:displacedByCustomXml="next"/>
    <w:sdt>
      <w:sdtPr>
        <w:rPr>
          <w:rFonts w:ascii="Times New Roman" w:eastAsia="Times New Roman" w:hAnsi="Times New Roman" w:cstheme="minorHAnsi"/>
          <w:sz w:val="24"/>
          <w:szCs w:val="24"/>
          <w:lang w:val="bg-BG" w:eastAsia="en-GB"/>
        </w:rPr>
        <w:id w:val="-582604026"/>
        <w:docPartObj>
          <w:docPartGallery w:val="Cover Pages"/>
          <w:docPartUnique/>
        </w:docPartObj>
      </w:sdtPr>
      <w:sdtEndPr>
        <w:rPr>
          <w:rFonts w:ascii="Calibri" w:hAnsi="Calibri"/>
          <w:b/>
          <w:color w:val="000000" w:themeColor="text1"/>
          <w:sz w:val="20"/>
        </w:rPr>
      </w:sdtEndPr>
      <w:sdtContent>
        <w:p w14:paraId="55A8066A" w14:textId="639894F0" w:rsidR="006C4E02" w:rsidRPr="00B334E2" w:rsidRDefault="006C4E02" w:rsidP="00757C66">
          <w:pPr>
            <w:pStyle w:val="NoSpacing"/>
            <w:spacing w:line="276" w:lineRule="auto"/>
            <w:rPr>
              <w:rFonts w:cstheme="minorHAnsi"/>
              <w:b/>
              <w:color w:val="44546A" w:themeColor="text2"/>
              <w:sz w:val="56"/>
              <w:szCs w:val="56"/>
              <w:lang w:val="bg-BG"/>
            </w:rPr>
          </w:pPr>
        </w:p>
        <w:p w14:paraId="2A0B00D4" w14:textId="77777777" w:rsidR="006C4E02" w:rsidRPr="00B334E2" w:rsidRDefault="006C4E02" w:rsidP="00757C66">
          <w:pPr>
            <w:spacing w:after="240" w:line="276" w:lineRule="auto"/>
            <w:jc w:val="center"/>
            <w:rPr>
              <w:rFonts w:asciiTheme="minorHAnsi" w:hAnsiTheme="minorHAnsi" w:cstheme="minorHAnsi"/>
              <w:b/>
              <w:color w:val="44546A" w:themeColor="text2"/>
              <w:sz w:val="56"/>
              <w:szCs w:val="56"/>
              <w:lang w:val="bg-BG"/>
            </w:rPr>
          </w:pPr>
        </w:p>
        <w:p w14:paraId="032B8336" w14:textId="77777777" w:rsidR="006C4E02" w:rsidRPr="00B334E2" w:rsidRDefault="006C4E02" w:rsidP="00757C66">
          <w:pPr>
            <w:spacing w:after="240" w:line="276" w:lineRule="auto"/>
            <w:jc w:val="center"/>
            <w:rPr>
              <w:rFonts w:asciiTheme="minorHAnsi" w:hAnsiTheme="minorHAnsi" w:cstheme="minorHAnsi"/>
              <w:b/>
              <w:color w:val="44546A" w:themeColor="text2"/>
              <w:sz w:val="56"/>
              <w:szCs w:val="56"/>
              <w:lang w:val="bg-BG"/>
            </w:rPr>
          </w:pPr>
        </w:p>
        <w:p w14:paraId="375558F4" w14:textId="77777777" w:rsidR="000E355D" w:rsidRPr="00B334E2" w:rsidRDefault="000E355D" w:rsidP="00757C66">
          <w:pPr>
            <w:spacing w:after="240" w:line="276" w:lineRule="auto"/>
            <w:jc w:val="center"/>
            <w:rPr>
              <w:rFonts w:asciiTheme="minorHAnsi" w:hAnsiTheme="minorHAnsi" w:cstheme="minorHAnsi"/>
              <w:b/>
              <w:color w:val="44546A" w:themeColor="text2"/>
              <w:sz w:val="56"/>
              <w:szCs w:val="56"/>
              <w:lang w:val="bg-BG"/>
            </w:rPr>
          </w:pPr>
        </w:p>
        <w:p w14:paraId="6042542B" w14:textId="77777777" w:rsidR="000E355D" w:rsidRPr="00B334E2" w:rsidRDefault="000E355D" w:rsidP="00757C66">
          <w:pPr>
            <w:spacing w:after="240" w:line="276" w:lineRule="auto"/>
            <w:jc w:val="center"/>
            <w:rPr>
              <w:rFonts w:asciiTheme="minorHAnsi" w:hAnsiTheme="minorHAnsi" w:cstheme="minorHAnsi"/>
              <w:b/>
              <w:color w:val="44546A" w:themeColor="text2"/>
              <w:sz w:val="56"/>
              <w:szCs w:val="56"/>
              <w:lang w:val="bg-BG"/>
            </w:rPr>
          </w:pPr>
        </w:p>
        <w:p w14:paraId="3035963E" w14:textId="7595AC6E" w:rsidR="00975944" w:rsidRPr="00B334E2" w:rsidRDefault="00E07166" w:rsidP="00757C66">
          <w:pPr>
            <w:spacing w:after="240" w:line="276" w:lineRule="auto"/>
            <w:jc w:val="center"/>
            <w:rPr>
              <w:rFonts w:asciiTheme="minorHAnsi" w:hAnsiTheme="minorHAnsi" w:cstheme="minorHAnsi"/>
              <w:b/>
              <w:color w:val="44546A" w:themeColor="text2"/>
              <w:sz w:val="36"/>
              <w:szCs w:val="36"/>
              <w:lang w:val="bg-BG"/>
            </w:rPr>
          </w:pPr>
          <w:r w:rsidRPr="00B334E2">
            <w:rPr>
              <w:rFonts w:asciiTheme="minorHAnsi" w:hAnsiTheme="minorHAnsi" w:cstheme="minorHAnsi"/>
              <w:b/>
              <w:color w:val="44546A" w:themeColor="text2"/>
              <w:sz w:val="36"/>
              <w:szCs w:val="36"/>
              <w:lang w:val="bg-BG"/>
            </w:rPr>
            <w:t>Национална програма за конт</w:t>
          </w:r>
          <w:r w:rsidR="00AA3A08" w:rsidRPr="00B334E2">
            <w:rPr>
              <w:rFonts w:asciiTheme="minorHAnsi" w:hAnsiTheme="minorHAnsi" w:cstheme="minorHAnsi"/>
              <w:b/>
              <w:color w:val="44546A" w:themeColor="text2"/>
              <w:sz w:val="36"/>
              <w:szCs w:val="36"/>
              <w:lang w:val="bg-BG"/>
            </w:rPr>
            <w:t xml:space="preserve">рол на замърсяването на въздуха, България </w:t>
          </w:r>
          <w:r w:rsidR="0057470A" w:rsidRPr="00B334E2">
            <w:rPr>
              <w:rFonts w:asciiTheme="minorHAnsi" w:hAnsiTheme="minorHAnsi" w:cstheme="minorHAnsi"/>
              <w:b/>
              <w:color w:val="44546A" w:themeColor="text2"/>
              <w:sz w:val="36"/>
              <w:szCs w:val="36"/>
              <w:lang w:val="bg-BG"/>
            </w:rPr>
            <w:t xml:space="preserve"> </w:t>
          </w:r>
        </w:p>
        <w:p w14:paraId="038C90C3" w14:textId="77DF34CE" w:rsidR="00491EBF" w:rsidRPr="00B334E2" w:rsidRDefault="00B6722E" w:rsidP="00757C66">
          <w:pPr>
            <w:spacing w:after="240" w:line="276" w:lineRule="auto"/>
            <w:jc w:val="center"/>
            <w:rPr>
              <w:rFonts w:asciiTheme="minorHAnsi" w:hAnsiTheme="minorHAnsi" w:cstheme="minorHAnsi"/>
              <w:b/>
              <w:color w:val="44546A" w:themeColor="text2"/>
              <w:sz w:val="36"/>
              <w:szCs w:val="36"/>
              <w:lang w:val="bg-BG"/>
            </w:rPr>
          </w:pPr>
          <w:r>
            <w:rPr>
              <w:rFonts w:asciiTheme="minorHAnsi" w:hAnsiTheme="minorHAnsi" w:cstheme="minorHAnsi"/>
              <w:b/>
              <w:color w:val="44546A" w:themeColor="text2"/>
              <w:sz w:val="36"/>
              <w:szCs w:val="36"/>
              <w:lang w:val="bg-BG"/>
            </w:rPr>
            <w:t>2020</w:t>
          </w:r>
          <w:bookmarkStart w:id="2" w:name="_GoBack"/>
          <w:bookmarkEnd w:id="2"/>
          <w:r w:rsidR="0057470A" w:rsidRPr="00B334E2">
            <w:rPr>
              <w:rFonts w:asciiTheme="minorHAnsi" w:hAnsiTheme="minorHAnsi" w:cstheme="minorHAnsi"/>
              <w:b/>
              <w:color w:val="44546A" w:themeColor="text2"/>
              <w:sz w:val="36"/>
              <w:szCs w:val="36"/>
              <w:lang w:val="bg-BG"/>
            </w:rPr>
            <w:t>-2030</w:t>
          </w:r>
          <w:r w:rsidR="00AA3A08" w:rsidRPr="00B334E2">
            <w:rPr>
              <w:rFonts w:asciiTheme="minorHAnsi" w:hAnsiTheme="minorHAnsi" w:cstheme="minorHAnsi"/>
              <w:b/>
              <w:color w:val="44546A" w:themeColor="text2"/>
              <w:sz w:val="36"/>
              <w:szCs w:val="36"/>
              <w:lang w:val="bg-BG"/>
            </w:rPr>
            <w:t xml:space="preserve"> г.</w:t>
          </w:r>
          <w:r w:rsidR="006C4E02" w:rsidRPr="00B334E2">
            <w:rPr>
              <w:rFonts w:asciiTheme="minorHAnsi" w:hAnsiTheme="minorHAnsi" w:cstheme="minorHAnsi"/>
              <w:b/>
              <w:color w:val="44546A" w:themeColor="text2"/>
              <w:sz w:val="36"/>
              <w:szCs w:val="36"/>
              <w:lang w:val="bg-BG"/>
            </w:rPr>
            <w:br/>
          </w:r>
        </w:p>
        <w:p w14:paraId="429A39EB" w14:textId="35DC7938" w:rsidR="006C4E02" w:rsidRPr="00B334E2" w:rsidRDefault="006C4E02" w:rsidP="00757C66">
          <w:pPr>
            <w:spacing w:after="240" w:line="276" w:lineRule="auto"/>
            <w:jc w:val="center"/>
            <w:rPr>
              <w:rFonts w:asciiTheme="minorHAnsi" w:hAnsiTheme="minorHAnsi" w:cstheme="minorHAnsi"/>
              <w:b/>
              <w:color w:val="44546A" w:themeColor="text2"/>
              <w:sz w:val="36"/>
              <w:szCs w:val="36"/>
              <w:lang w:val="bg-BG"/>
            </w:rPr>
          </w:pPr>
        </w:p>
        <w:p w14:paraId="2600DF79" w14:textId="6EA09B30" w:rsidR="00633AC7" w:rsidRPr="00B334E2" w:rsidRDefault="00633AC7" w:rsidP="00757C66">
          <w:pPr>
            <w:spacing w:after="240" w:line="276" w:lineRule="auto"/>
            <w:jc w:val="center"/>
            <w:rPr>
              <w:rFonts w:asciiTheme="minorHAnsi" w:hAnsiTheme="minorHAnsi" w:cstheme="minorHAnsi"/>
              <w:b/>
              <w:color w:val="44546A" w:themeColor="text2"/>
              <w:sz w:val="36"/>
              <w:szCs w:val="36"/>
              <w:lang w:val="bg-BG"/>
            </w:rPr>
          </w:pPr>
        </w:p>
        <w:p w14:paraId="4C1778F8" w14:textId="77777777" w:rsidR="006C4E02" w:rsidRPr="00B334E2" w:rsidRDefault="006C4E02" w:rsidP="00757C66">
          <w:pPr>
            <w:spacing w:line="276" w:lineRule="auto"/>
            <w:jc w:val="center"/>
            <w:rPr>
              <w:rFonts w:asciiTheme="minorHAnsi" w:hAnsiTheme="minorHAnsi" w:cstheme="minorHAnsi"/>
              <w:lang w:val="bg-BG"/>
            </w:rPr>
          </w:pPr>
        </w:p>
        <w:p w14:paraId="21C739A5" w14:textId="54819936" w:rsidR="005F2C4D" w:rsidRPr="00B334E2" w:rsidRDefault="00AA3A08" w:rsidP="005F2C4D">
          <w:pPr>
            <w:pStyle w:val="NoSpacing"/>
            <w:jc w:val="right"/>
            <w:rPr>
              <w:rFonts w:cstheme="minorHAnsi"/>
              <w:color w:val="5B9BD5" w:themeColor="accent1"/>
              <w:sz w:val="28"/>
              <w:szCs w:val="28"/>
              <w:lang w:val="bg-BG"/>
            </w:rPr>
          </w:pPr>
          <w:r w:rsidRPr="00B334E2">
            <w:rPr>
              <w:rFonts w:cstheme="minorHAnsi"/>
              <w:color w:val="5B9BD5" w:themeColor="accent1"/>
              <w:sz w:val="28"/>
              <w:szCs w:val="28"/>
              <w:lang w:val="bg-BG"/>
            </w:rPr>
            <w:t xml:space="preserve">Проект </w:t>
          </w:r>
          <w:r w:rsidR="005F2C4D" w:rsidRPr="00B334E2">
            <w:rPr>
              <w:rFonts w:cstheme="minorHAnsi"/>
              <w:color w:val="5B9BD5" w:themeColor="accent1"/>
              <w:sz w:val="28"/>
              <w:szCs w:val="28"/>
              <w:lang w:val="bg-BG"/>
            </w:rPr>
            <w:t xml:space="preserve"> </w:t>
          </w:r>
        </w:p>
        <w:p w14:paraId="72FB3FC9" w14:textId="63A7A1FB" w:rsidR="005F2C4D" w:rsidRPr="00B334E2" w:rsidRDefault="00DD0F13" w:rsidP="005F2C4D">
          <w:pPr>
            <w:pStyle w:val="NoSpacing"/>
            <w:jc w:val="right"/>
            <w:rPr>
              <w:rFonts w:cstheme="minorHAnsi"/>
              <w:color w:val="595959" w:themeColor="text1" w:themeTint="A6"/>
              <w:sz w:val="28"/>
              <w:szCs w:val="28"/>
              <w:lang w:val="bg-BG"/>
            </w:rPr>
          </w:pPr>
          <w:r>
            <w:rPr>
              <w:rFonts w:cstheme="minorHAnsi"/>
              <w:color w:val="1F3864" w:themeColor="accent5" w:themeShade="80"/>
              <w:sz w:val="28"/>
              <w:szCs w:val="28"/>
              <w:lang w:val="bg-BG"/>
            </w:rPr>
            <w:t>юни</w:t>
          </w:r>
          <w:r w:rsidR="00AA3A08" w:rsidRPr="00B334E2">
            <w:rPr>
              <w:rFonts w:cstheme="minorHAnsi"/>
              <w:color w:val="1F3864" w:themeColor="accent5" w:themeShade="80"/>
              <w:sz w:val="28"/>
              <w:szCs w:val="28"/>
              <w:lang w:val="bg-BG"/>
            </w:rPr>
            <w:t xml:space="preserve"> </w:t>
          </w:r>
          <w:r w:rsidR="005F2C4D" w:rsidRPr="00B334E2">
            <w:rPr>
              <w:rFonts w:cstheme="minorHAnsi"/>
              <w:color w:val="1F3864" w:themeColor="accent5" w:themeShade="80"/>
              <w:sz w:val="28"/>
              <w:szCs w:val="28"/>
              <w:lang w:val="bg-BG"/>
            </w:rPr>
            <w:t>2019</w:t>
          </w:r>
          <w:r w:rsidR="00AA3A08" w:rsidRPr="00B334E2">
            <w:rPr>
              <w:rFonts w:cstheme="minorHAnsi"/>
              <w:color w:val="1F3864" w:themeColor="accent5" w:themeShade="80"/>
              <w:sz w:val="28"/>
              <w:szCs w:val="28"/>
              <w:lang w:val="bg-BG"/>
            </w:rPr>
            <w:t xml:space="preserve"> г.</w:t>
          </w:r>
        </w:p>
        <w:p w14:paraId="3B88AAB2" w14:textId="261691EC" w:rsidR="00BA391A" w:rsidRPr="00B334E2" w:rsidRDefault="00BA391A" w:rsidP="00757C66">
          <w:pPr>
            <w:spacing w:line="276" w:lineRule="auto"/>
            <w:jc w:val="center"/>
            <w:rPr>
              <w:rFonts w:asciiTheme="minorHAnsi" w:hAnsiTheme="minorHAnsi" w:cstheme="minorHAnsi"/>
              <w:b/>
              <w:color w:val="000000" w:themeColor="text1"/>
              <w:lang w:val="bg-BG"/>
            </w:rPr>
            <w:sectPr w:rsidR="00BA391A" w:rsidRPr="00B334E2" w:rsidSect="001E5B45">
              <w:headerReference w:type="default" r:id="rId9"/>
              <w:headerReference w:type="first" r:id="rId10"/>
              <w:pgSz w:w="11906" w:h="16838" w:code="9"/>
              <w:pgMar w:top="1440" w:right="1440" w:bottom="1440" w:left="1440" w:header="720" w:footer="720" w:gutter="0"/>
              <w:pgNumType w:fmt="lowerRoman" w:start="1"/>
              <w:cols w:space="720"/>
              <w:titlePg/>
              <w:docGrid w:linePitch="360"/>
            </w:sectPr>
          </w:pPr>
        </w:p>
        <w:p w14:paraId="05093806" w14:textId="07059311" w:rsidR="008F0E10" w:rsidRPr="00B334E2" w:rsidRDefault="008F0E10" w:rsidP="00757C66">
          <w:pPr>
            <w:spacing w:line="276" w:lineRule="auto"/>
            <w:rPr>
              <w:rFonts w:asciiTheme="minorHAnsi" w:eastAsiaTheme="majorEastAsia" w:hAnsiTheme="minorHAnsi" w:cstheme="minorHAnsi"/>
              <w:color w:val="2E74B5" w:themeColor="accent1" w:themeShade="BF"/>
              <w:lang w:val="bg-BG"/>
            </w:rPr>
          </w:pPr>
        </w:p>
        <w:tbl>
          <w:tblPr>
            <w:tblStyle w:val="ListTable3-Accent11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508"/>
            <w:gridCol w:w="4508"/>
          </w:tblGrid>
          <w:tr w:rsidR="001E5B45" w:rsidRPr="00B334E2" w14:paraId="1824A946" w14:textId="77777777" w:rsidTr="001E5B45">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18814A" w14:textId="025CE62E" w:rsidR="001E5B45" w:rsidRPr="00B334E2" w:rsidRDefault="00AA3A08" w:rsidP="00AA3A08">
                <w:pPr>
                  <w:spacing w:before="120" w:after="120" w:line="276" w:lineRule="auto"/>
                  <w:jc w:val="center"/>
                  <w:rPr>
                    <w:rFonts w:asciiTheme="minorHAnsi" w:eastAsiaTheme="minorHAnsi" w:hAnsiTheme="minorHAnsi" w:cstheme="minorHAnsi"/>
                    <w:b/>
                    <w:color w:val="1F4E79" w:themeColor="accent1" w:themeShade="80"/>
                    <w:lang w:val="bg-BG" w:eastAsia="en-US"/>
                  </w:rPr>
                </w:pPr>
                <w:r w:rsidRPr="00B334E2">
                  <w:rPr>
                    <w:rFonts w:asciiTheme="minorHAnsi" w:eastAsiaTheme="minorHAnsi" w:hAnsiTheme="minorHAnsi" w:cstheme="minorHAnsi"/>
                    <w:b/>
                    <w:color w:val="2E74B5" w:themeColor="accent1" w:themeShade="BF"/>
                    <w:sz w:val="32"/>
                    <w:szCs w:val="32"/>
                    <w:lang w:val="bg-BG" w:eastAsia="en-US"/>
                  </w:rPr>
                  <w:t xml:space="preserve">(Проект номер </w:t>
                </w:r>
                <w:r w:rsidR="001E5B45" w:rsidRPr="00B334E2">
                  <w:rPr>
                    <w:rFonts w:asciiTheme="minorHAnsi" w:eastAsiaTheme="minorHAnsi" w:hAnsiTheme="minorHAnsi" w:cstheme="minorHAnsi"/>
                    <w:b/>
                    <w:color w:val="2E74B5" w:themeColor="accent1" w:themeShade="BF"/>
                    <w:sz w:val="32"/>
                    <w:szCs w:val="32"/>
                    <w:lang w:val="bg-BG" w:eastAsia="en-US"/>
                  </w:rPr>
                  <w:t>P160312)</w:t>
                </w:r>
              </w:p>
            </w:tc>
          </w:tr>
          <w:tr w:rsidR="001E5B45" w:rsidRPr="00B334E2" w14:paraId="03DE8B35" w14:textId="77777777" w:rsidTr="00A6738E">
            <w:trPr>
              <w:trHeight w:val="838"/>
            </w:trPr>
            <w:tc>
              <w:tcPr>
                <w:cnfStyle w:val="000010000000" w:firstRow="0" w:lastRow="0" w:firstColumn="0" w:lastColumn="0" w:oddVBand="1" w:evenVBand="0" w:oddHBand="0" w:evenHBand="0" w:firstRowFirstColumn="0" w:firstRowLastColumn="0" w:lastRowFirstColumn="0" w:lastRowLastColumn="0"/>
                <w:tcW w:w="4508" w:type="dxa"/>
                <w:tcBorders>
                  <w:top w:val="single" w:sz="4" w:space="0" w:color="000000" w:themeColor="text1"/>
                  <w:left w:val="none" w:sz="0" w:space="0" w:color="auto"/>
                  <w:right w:val="none" w:sz="0" w:space="0" w:color="auto"/>
                </w:tcBorders>
                <w:shd w:val="clear" w:color="auto" w:fill="auto"/>
              </w:tcPr>
              <w:p w14:paraId="517E92CC" w14:textId="15DA789A" w:rsidR="001E5B45" w:rsidRPr="00B334E2" w:rsidRDefault="00AA3A08" w:rsidP="00E6224E">
                <w:pPr>
                  <w:tabs>
                    <w:tab w:val="right" w:pos="4230"/>
                  </w:tabs>
                  <w:spacing w:before="120" w:after="120" w:line="276" w:lineRule="auto"/>
                  <w:jc w:val="right"/>
                  <w:rPr>
                    <w:rFonts w:asciiTheme="minorHAnsi" w:hAnsiTheme="minorHAnsi" w:cstheme="minorHAnsi"/>
                    <w:sz w:val="22"/>
                    <w:szCs w:val="22"/>
                    <w:lang w:val="bg-BG" w:eastAsia="da-DK"/>
                  </w:rPr>
                </w:pPr>
                <w:r w:rsidRPr="00B334E2">
                  <w:rPr>
                    <w:rFonts w:asciiTheme="minorHAnsi" w:hAnsiTheme="minorHAnsi" w:cstheme="minorHAnsi"/>
                    <w:sz w:val="22"/>
                    <w:szCs w:val="22"/>
                    <w:lang w:val="bg-BG" w:eastAsia="da-DK"/>
                  </w:rPr>
                  <w:t>Постоянен представител за страната</w:t>
                </w:r>
                <w:r w:rsidR="001E5B45" w:rsidRPr="00B334E2">
                  <w:rPr>
                    <w:rFonts w:asciiTheme="minorHAnsi" w:hAnsiTheme="minorHAnsi" w:cstheme="minorHAnsi"/>
                    <w:sz w:val="22"/>
                    <w:szCs w:val="22"/>
                    <w:lang w:val="bg-BG" w:eastAsia="da-DK"/>
                  </w:rPr>
                  <w:t>:</w:t>
                </w:r>
              </w:p>
              <w:p w14:paraId="7FD26C51" w14:textId="09BACB93" w:rsidR="001E5B45" w:rsidRPr="00B334E2" w:rsidRDefault="00AA3A08" w:rsidP="00E6224E">
                <w:pPr>
                  <w:tabs>
                    <w:tab w:val="right" w:pos="4230"/>
                  </w:tabs>
                  <w:spacing w:before="120" w:after="120" w:line="276" w:lineRule="auto"/>
                  <w:jc w:val="right"/>
                  <w:rPr>
                    <w:rFonts w:asciiTheme="minorHAnsi" w:hAnsiTheme="minorHAnsi" w:cstheme="minorHAnsi"/>
                    <w:sz w:val="22"/>
                    <w:szCs w:val="22"/>
                    <w:lang w:val="bg-BG" w:eastAsia="da-DK"/>
                  </w:rPr>
                </w:pPr>
                <w:r w:rsidRPr="00B334E2">
                  <w:rPr>
                    <w:rFonts w:asciiTheme="minorHAnsi" w:hAnsiTheme="minorHAnsi" w:cstheme="minorHAnsi"/>
                    <w:sz w:val="22"/>
                    <w:szCs w:val="22"/>
                    <w:lang w:val="bg-BG" w:eastAsia="da-DK"/>
                  </w:rPr>
                  <w:t>Мениджър на практиката</w:t>
                </w:r>
                <w:r w:rsidR="001E5B45" w:rsidRPr="00B334E2">
                  <w:rPr>
                    <w:rFonts w:asciiTheme="minorHAnsi" w:hAnsiTheme="minorHAnsi" w:cstheme="minorHAnsi"/>
                    <w:sz w:val="22"/>
                    <w:szCs w:val="22"/>
                    <w:lang w:val="bg-BG" w:eastAsia="da-DK"/>
                  </w:rPr>
                  <w:t>:</w:t>
                </w:r>
              </w:p>
              <w:p w14:paraId="46925D9B" w14:textId="698C6806" w:rsidR="001E5B45" w:rsidRPr="00B334E2" w:rsidRDefault="00AA3A08" w:rsidP="00E6224E">
                <w:pPr>
                  <w:tabs>
                    <w:tab w:val="right" w:pos="4230"/>
                  </w:tabs>
                  <w:spacing w:before="120" w:after="120" w:line="276" w:lineRule="auto"/>
                  <w:jc w:val="right"/>
                  <w:rPr>
                    <w:rFonts w:asciiTheme="minorHAnsi" w:hAnsiTheme="minorHAnsi" w:cstheme="minorHAnsi"/>
                    <w:sz w:val="22"/>
                    <w:szCs w:val="22"/>
                    <w:lang w:val="bg-BG" w:eastAsia="da-DK"/>
                  </w:rPr>
                </w:pPr>
                <w:r w:rsidRPr="00B334E2">
                  <w:rPr>
                    <w:rFonts w:asciiTheme="minorHAnsi" w:hAnsiTheme="minorHAnsi" w:cstheme="minorHAnsi"/>
                    <w:sz w:val="22"/>
                    <w:szCs w:val="22"/>
                    <w:lang w:val="bg-BG" w:eastAsia="da-DK"/>
                  </w:rPr>
                  <w:t>Ръководители на екипа</w:t>
                </w:r>
                <w:r w:rsidR="001E5B45" w:rsidRPr="00B334E2">
                  <w:rPr>
                    <w:rFonts w:asciiTheme="minorHAnsi" w:hAnsiTheme="minorHAnsi" w:cstheme="minorHAnsi"/>
                    <w:sz w:val="22"/>
                    <w:szCs w:val="22"/>
                    <w:lang w:val="bg-BG" w:eastAsia="da-DK"/>
                  </w:rPr>
                  <w:t>:</w:t>
                </w:r>
              </w:p>
              <w:p w14:paraId="781DD8A6" w14:textId="56FAADD6" w:rsidR="001E5B45" w:rsidRPr="00B334E2" w:rsidRDefault="00AA3A08" w:rsidP="00AA3A08">
                <w:pPr>
                  <w:tabs>
                    <w:tab w:val="right" w:pos="4230"/>
                  </w:tabs>
                  <w:spacing w:before="120" w:after="120" w:line="276" w:lineRule="auto"/>
                  <w:jc w:val="right"/>
                  <w:rPr>
                    <w:rFonts w:asciiTheme="minorHAnsi" w:hAnsiTheme="minorHAnsi" w:cstheme="minorHAnsi"/>
                    <w:sz w:val="22"/>
                    <w:szCs w:val="22"/>
                    <w:lang w:val="bg-BG" w:eastAsia="da-DK"/>
                  </w:rPr>
                </w:pPr>
                <w:r w:rsidRPr="00B334E2">
                  <w:rPr>
                    <w:rFonts w:asciiTheme="minorHAnsi" w:hAnsiTheme="minorHAnsi" w:cstheme="minorHAnsi"/>
                    <w:sz w:val="22"/>
                    <w:szCs w:val="22"/>
                    <w:lang w:val="bg-BG" w:eastAsia="da-DK"/>
                  </w:rPr>
                  <w:t>Координатор на проекта</w:t>
                </w:r>
                <w:r w:rsidR="001E5B45" w:rsidRPr="00B334E2">
                  <w:rPr>
                    <w:rFonts w:asciiTheme="minorHAnsi" w:hAnsiTheme="minorHAnsi" w:cstheme="minorHAnsi"/>
                    <w:sz w:val="22"/>
                    <w:szCs w:val="22"/>
                    <w:lang w:val="bg-BG" w:eastAsia="da-DK"/>
                  </w:rPr>
                  <w:t>:</w:t>
                </w:r>
              </w:p>
            </w:tc>
            <w:tc>
              <w:tcPr>
                <w:tcW w:w="4508" w:type="dxa"/>
                <w:tcBorders>
                  <w:top w:val="single" w:sz="4" w:space="0" w:color="000000" w:themeColor="text1"/>
                </w:tcBorders>
                <w:shd w:val="clear" w:color="auto" w:fill="auto"/>
              </w:tcPr>
              <w:p w14:paraId="2C0D543D" w14:textId="1E5984C8" w:rsidR="001E5B45" w:rsidRPr="00B334E2" w:rsidRDefault="00AA3A08" w:rsidP="00A6738E">
                <w:pPr>
                  <w:tabs>
                    <w:tab w:val="right" w:pos="423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bg-BG" w:eastAsia="da-DK"/>
                  </w:rPr>
                </w:pPr>
                <w:proofErr w:type="spellStart"/>
                <w:r w:rsidRPr="00B334E2">
                  <w:rPr>
                    <w:rFonts w:asciiTheme="minorHAnsi" w:hAnsiTheme="minorHAnsi" w:cstheme="minorHAnsi"/>
                    <w:sz w:val="22"/>
                    <w:szCs w:val="22"/>
                    <w:lang w:val="bg-BG" w:eastAsia="da-DK"/>
                  </w:rPr>
                  <w:t>Фабрицио</w:t>
                </w:r>
                <w:proofErr w:type="spellEnd"/>
                <w:r w:rsidRPr="00B334E2">
                  <w:rPr>
                    <w:rFonts w:asciiTheme="minorHAnsi" w:hAnsiTheme="minorHAnsi" w:cstheme="minorHAnsi"/>
                    <w:sz w:val="22"/>
                    <w:szCs w:val="22"/>
                    <w:lang w:val="bg-BG" w:eastAsia="da-DK"/>
                  </w:rPr>
                  <w:t xml:space="preserve"> </w:t>
                </w:r>
                <w:proofErr w:type="spellStart"/>
                <w:r w:rsidRPr="00B334E2">
                  <w:rPr>
                    <w:rFonts w:asciiTheme="minorHAnsi" w:hAnsiTheme="minorHAnsi" w:cstheme="minorHAnsi"/>
                    <w:sz w:val="22"/>
                    <w:szCs w:val="22"/>
                    <w:lang w:val="bg-BG" w:eastAsia="da-DK"/>
                  </w:rPr>
                  <w:t>Дзарконе</w:t>
                </w:r>
                <w:proofErr w:type="spellEnd"/>
                <w:r w:rsidRPr="00B334E2">
                  <w:rPr>
                    <w:rFonts w:asciiTheme="minorHAnsi" w:hAnsiTheme="minorHAnsi" w:cstheme="minorHAnsi"/>
                    <w:sz w:val="22"/>
                    <w:szCs w:val="22"/>
                    <w:lang w:val="bg-BG" w:eastAsia="da-DK"/>
                  </w:rPr>
                  <w:t xml:space="preserve"> </w:t>
                </w:r>
              </w:p>
              <w:p w14:paraId="16656C6C" w14:textId="6BFE0213" w:rsidR="001E5B45" w:rsidRPr="00B334E2" w:rsidRDefault="00AA3A08" w:rsidP="00E6224E">
                <w:pPr>
                  <w:tabs>
                    <w:tab w:val="right" w:pos="423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bg-BG" w:eastAsia="da-DK"/>
                  </w:rPr>
                </w:pPr>
                <w:proofErr w:type="spellStart"/>
                <w:r w:rsidRPr="00B334E2">
                  <w:rPr>
                    <w:rFonts w:asciiTheme="minorHAnsi" w:hAnsiTheme="minorHAnsi" w:cstheme="minorHAnsi"/>
                    <w:sz w:val="22"/>
                    <w:szCs w:val="22"/>
                    <w:lang w:val="bg-BG" w:eastAsia="da-DK"/>
                  </w:rPr>
                  <w:t>Руксандра</w:t>
                </w:r>
                <w:proofErr w:type="spellEnd"/>
                <w:r w:rsidRPr="00B334E2">
                  <w:rPr>
                    <w:rFonts w:asciiTheme="minorHAnsi" w:hAnsiTheme="minorHAnsi" w:cstheme="minorHAnsi"/>
                    <w:sz w:val="22"/>
                    <w:szCs w:val="22"/>
                    <w:lang w:val="bg-BG" w:eastAsia="da-DK"/>
                  </w:rPr>
                  <w:t xml:space="preserve"> Мария </w:t>
                </w:r>
                <w:proofErr w:type="spellStart"/>
                <w:r w:rsidRPr="00B334E2">
                  <w:rPr>
                    <w:rFonts w:asciiTheme="minorHAnsi" w:hAnsiTheme="minorHAnsi" w:cstheme="minorHAnsi"/>
                    <w:sz w:val="22"/>
                    <w:szCs w:val="22"/>
                    <w:lang w:val="bg-BG" w:eastAsia="da-DK"/>
                  </w:rPr>
                  <w:t>Флороиу</w:t>
                </w:r>
                <w:proofErr w:type="spellEnd"/>
                <w:r w:rsidRPr="00B334E2">
                  <w:rPr>
                    <w:rFonts w:asciiTheme="minorHAnsi" w:hAnsiTheme="minorHAnsi" w:cstheme="minorHAnsi"/>
                    <w:sz w:val="22"/>
                    <w:szCs w:val="22"/>
                    <w:lang w:val="bg-BG" w:eastAsia="da-DK"/>
                  </w:rPr>
                  <w:t xml:space="preserve"> </w:t>
                </w:r>
              </w:p>
              <w:p w14:paraId="4BFD30EB" w14:textId="5574AD55" w:rsidR="001E5B45" w:rsidRPr="00B334E2" w:rsidRDefault="00AA3A08" w:rsidP="00E6224E">
                <w:pPr>
                  <w:tabs>
                    <w:tab w:val="right" w:pos="423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bg-BG" w:eastAsia="da-DK"/>
                  </w:rPr>
                </w:pPr>
                <w:r w:rsidRPr="00B334E2">
                  <w:rPr>
                    <w:rFonts w:asciiTheme="minorHAnsi" w:hAnsiTheme="minorHAnsi" w:cstheme="minorHAnsi"/>
                    <w:sz w:val="22"/>
                    <w:szCs w:val="22"/>
                    <w:lang w:val="bg-BG" w:eastAsia="da-DK"/>
                  </w:rPr>
                  <w:t xml:space="preserve">Самир </w:t>
                </w:r>
                <w:proofErr w:type="spellStart"/>
                <w:r w:rsidRPr="00B334E2">
                  <w:rPr>
                    <w:rFonts w:asciiTheme="minorHAnsi" w:hAnsiTheme="minorHAnsi" w:cstheme="minorHAnsi"/>
                    <w:sz w:val="22"/>
                    <w:szCs w:val="22"/>
                    <w:lang w:val="bg-BG" w:eastAsia="da-DK"/>
                  </w:rPr>
                  <w:t>Акбар</w:t>
                </w:r>
                <w:proofErr w:type="spellEnd"/>
                <w:r w:rsidR="001E5B45" w:rsidRPr="00B334E2">
                  <w:rPr>
                    <w:rFonts w:asciiTheme="minorHAnsi" w:hAnsiTheme="minorHAnsi" w:cstheme="minorHAnsi"/>
                    <w:sz w:val="22"/>
                    <w:szCs w:val="22"/>
                    <w:lang w:val="bg-BG" w:eastAsia="da-DK"/>
                  </w:rPr>
                  <w:t xml:space="preserve">, </w:t>
                </w:r>
                <w:proofErr w:type="spellStart"/>
                <w:r w:rsidRPr="00B334E2">
                  <w:rPr>
                    <w:rFonts w:asciiTheme="minorHAnsi" w:hAnsiTheme="minorHAnsi" w:cstheme="minorHAnsi"/>
                    <w:sz w:val="22"/>
                    <w:szCs w:val="22"/>
                    <w:lang w:val="bg-BG" w:eastAsia="da-DK"/>
                  </w:rPr>
                  <w:t>Еолина</w:t>
                </w:r>
                <w:proofErr w:type="spellEnd"/>
                <w:r w:rsidRPr="00B334E2">
                  <w:rPr>
                    <w:rFonts w:asciiTheme="minorHAnsi" w:hAnsiTheme="minorHAnsi" w:cstheme="minorHAnsi"/>
                    <w:sz w:val="22"/>
                    <w:szCs w:val="22"/>
                    <w:lang w:val="bg-BG" w:eastAsia="da-DK"/>
                  </w:rPr>
                  <w:t xml:space="preserve"> Петрова Милова </w:t>
                </w:r>
              </w:p>
              <w:p w14:paraId="4B4A7E5D" w14:textId="1D7662C1" w:rsidR="001E5B45" w:rsidRPr="00B334E2" w:rsidRDefault="00AA3A08" w:rsidP="00AA3A08">
                <w:pPr>
                  <w:tabs>
                    <w:tab w:val="right" w:pos="423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bg-BG" w:eastAsia="da-DK"/>
                  </w:rPr>
                </w:pPr>
                <w:r w:rsidRPr="00B334E2">
                  <w:rPr>
                    <w:rFonts w:asciiTheme="minorHAnsi" w:hAnsiTheme="minorHAnsi" w:cstheme="minorHAnsi"/>
                    <w:sz w:val="22"/>
                    <w:szCs w:val="22"/>
                    <w:lang w:val="bg-BG" w:eastAsia="da-DK"/>
                  </w:rPr>
                  <w:t xml:space="preserve">Ръсел </w:t>
                </w:r>
                <w:proofErr w:type="spellStart"/>
                <w:r w:rsidRPr="00B334E2">
                  <w:rPr>
                    <w:rFonts w:asciiTheme="minorHAnsi" w:hAnsiTheme="minorHAnsi" w:cstheme="minorHAnsi"/>
                    <w:sz w:val="22"/>
                    <w:szCs w:val="22"/>
                    <w:lang w:val="bg-BG" w:eastAsia="da-DK"/>
                  </w:rPr>
                  <w:t>Фрост</w:t>
                </w:r>
                <w:proofErr w:type="spellEnd"/>
                <w:r w:rsidRPr="00B334E2">
                  <w:rPr>
                    <w:rFonts w:asciiTheme="minorHAnsi" w:hAnsiTheme="minorHAnsi" w:cstheme="minorHAnsi"/>
                    <w:sz w:val="22"/>
                    <w:szCs w:val="22"/>
                    <w:lang w:val="bg-BG" w:eastAsia="da-DK"/>
                  </w:rPr>
                  <w:t xml:space="preserve"> </w:t>
                </w:r>
              </w:p>
            </w:tc>
          </w:tr>
        </w:tbl>
        <w:p w14:paraId="74E3CA1D" w14:textId="4AA847EB" w:rsidR="001E5B45" w:rsidRPr="00B334E2" w:rsidRDefault="001E5B45" w:rsidP="00757C66">
          <w:pPr>
            <w:spacing w:after="240" w:line="276" w:lineRule="auto"/>
            <w:rPr>
              <w:rFonts w:asciiTheme="minorHAnsi" w:eastAsiaTheme="majorEastAsia" w:hAnsiTheme="minorHAnsi" w:cstheme="minorHAnsi"/>
              <w:color w:val="2E74B5" w:themeColor="accent1" w:themeShade="BF"/>
              <w:sz w:val="32"/>
              <w:szCs w:val="32"/>
              <w:lang w:val="bg-BG"/>
            </w:rPr>
          </w:pPr>
        </w:p>
        <w:p w14:paraId="6E94CF26" w14:textId="1D33FFE2" w:rsidR="001E5B45" w:rsidRPr="00B334E2" w:rsidRDefault="001E5B45" w:rsidP="00757C66">
          <w:pPr>
            <w:spacing w:after="240" w:line="276" w:lineRule="auto"/>
            <w:rPr>
              <w:rFonts w:asciiTheme="minorHAnsi" w:eastAsiaTheme="majorEastAsia" w:hAnsiTheme="minorHAnsi" w:cstheme="minorHAnsi"/>
              <w:color w:val="2E74B5" w:themeColor="accent1" w:themeShade="BF"/>
              <w:sz w:val="32"/>
              <w:szCs w:val="32"/>
              <w:lang w:val="bg-BG"/>
            </w:rPr>
          </w:pPr>
        </w:p>
        <w:p w14:paraId="19A8AC8A" w14:textId="77777777" w:rsidR="001E5B45" w:rsidRPr="00B334E2" w:rsidRDefault="001E5B45" w:rsidP="00757C66">
          <w:pPr>
            <w:spacing w:after="240" w:line="276" w:lineRule="auto"/>
            <w:rPr>
              <w:rFonts w:asciiTheme="minorHAnsi" w:eastAsiaTheme="majorEastAsia" w:hAnsiTheme="minorHAnsi" w:cstheme="minorHAnsi"/>
              <w:color w:val="2E74B5" w:themeColor="accent1" w:themeShade="BF"/>
              <w:sz w:val="32"/>
              <w:szCs w:val="32"/>
              <w:lang w:val="bg-BG"/>
            </w:rPr>
          </w:pPr>
        </w:p>
        <w:p w14:paraId="4DB6EAFC" w14:textId="68C9E2C3" w:rsidR="008F0E10" w:rsidRPr="00B334E2" w:rsidRDefault="00AA3A08" w:rsidP="00757C66">
          <w:pPr>
            <w:spacing w:before="240" w:after="60" w:line="276" w:lineRule="auto"/>
            <w:jc w:val="center"/>
            <w:rPr>
              <w:rFonts w:asciiTheme="minorHAnsi" w:hAnsiTheme="minorHAnsi" w:cstheme="minorHAnsi"/>
              <w:b/>
              <w:color w:val="365F91"/>
              <w:sz w:val="32"/>
              <w:szCs w:val="32"/>
              <w:lang w:val="bg-BG"/>
            </w:rPr>
          </w:pPr>
          <w:bookmarkStart w:id="3" w:name="_Toc490672799"/>
          <w:bookmarkStart w:id="4" w:name="_Toc490728311"/>
          <w:r w:rsidRPr="00B334E2">
            <w:rPr>
              <w:rFonts w:asciiTheme="minorHAnsi" w:hAnsiTheme="minorHAnsi" w:cstheme="minorHAnsi"/>
              <w:b/>
              <w:color w:val="365F91"/>
              <w:sz w:val="32"/>
              <w:szCs w:val="32"/>
              <w:lang w:val="bg-BG"/>
            </w:rPr>
            <w:t xml:space="preserve">ОТКАЗ ОТ ОТГОВОРНОСТ </w:t>
          </w:r>
          <w:bookmarkEnd w:id="3"/>
          <w:bookmarkEnd w:id="4"/>
        </w:p>
        <w:p w14:paraId="7D61B736" w14:textId="7012805E" w:rsidR="008F0E10" w:rsidRPr="00B334E2" w:rsidRDefault="00FA1A41" w:rsidP="00757C66">
          <w:pPr>
            <w:spacing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Този доклад е изготвен от екипа на Световната банка за оказване на консултантска помощ на Министерството на околната среда и водите (МОСВ) в България. Констатациите, тълкуванията и заключенията, изразени в този доклад, не отразяват непременно мненията на изпълнителните директори на Световната банка или на правителството на България или на МОСВ</w:t>
          </w:r>
          <w:r w:rsidR="008F0E10" w:rsidRPr="00B334E2">
            <w:rPr>
              <w:rFonts w:asciiTheme="minorHAnsi" w:hAnsiTheme="minorHAnsi" w:cstheme="minorHAnsi"/>
              <w:sz w:val="20"/>
              <w:szCs w:val="20"/>
              <w:lang w:val="bg-BG" w:bidi="en-US"/>
            </w:rPr>
            <w:t>.</w:t>
          </w:r>
        </w:p>
        <w:p w14:paraId="28FF5104" w14:textId="44DB5C97" w:rsidR="008F0E10" w:rsidRPr="00B334E2" w:rsidRDefault="00AA3A08" w:rsidP="00757C66">
          <w:pPr>
            <w:spacing w:before="240" w:after="60" w:line="276" w:lineRule="auto"/>
            <w:jc w:val="center"/>
            <w:rPr>
              <w:rFonts w:asciiTheme="minorHAnsi" w:hAnsiTheme="minorHAnsi" w:cstheme="minorHAnsi"/>
              <w:b/>
              <w:color w:val="365F91"/>
              <w:sz w:val="32"/>
              <w:szCs w:val="32"/>
              <w:lang w:val="bg-BG"/>
            </w:rPr>
          </w:pPr>
          <w:bookmarkStart w:id="5" w:name="_Toc490672800"/>
          <w:bookmarkStart w:id="6" w:name="_Toc490728312"/>
          <w:r w:rsidRPr="00B334E2">
            <w:rPr>
              <w:rFonts w:asciiTheme="minorHAnsi" w:hAnsiTheme="minorHAnsi" w:cstheme="minorHAnsi"/>
              <w:b/>
              <w:color w:val="365F91"/>
              <w:sz w:val="32"/>
              <w:szCs w:val="32"/>
              <w:lang w:val="bg-BG"/>
            </w:rPr>
            <w:t xml:space="preserve">БЛАГОДАРНОСТИ </w:t>
          </w:r>
          <w:bookmarkEnd w:id="5"/>
          <w:bookmarkEnd w:id="6"/>
        </w:p>
        <w:p w14:paraId="20D0F90B" w14:textId="74EE00CE" w:rsidR="00FA1A41" w:rsidRPr="00B334E2" w:rsidRDefault="00FA1A41" w:rsidP="00FA1A41">
          <w:pPr>
            <w:spacing w:after="100"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Този доклад е изготвен</w:t>
          </w:r>
          <w:r w:rsidR="00954071">
            <w:rPr>
              <w:rFonts w:asciiTheme="minorHAnsi" w:eastAsia="Calibri" w:hAnsiTheme="minorHAnsi" w:cstheme="minorHAnsi"/>
              <w:sz w:val="20"/>
              <w:szCs w:val="20"/>
              <w:lang w:val="bg-BG"/>
            </w:rPr>
            <w:t xml:space="preserve"> от екип воден от Самир </w:t>
          </w:r>
          <w:proofErr w:type="spellStart"/>
          <w:r w:rsidR="00954071">
            <w:rPr>
              <w:rFonts w:asciiTheme="minorHAnsi" w:eastAsia="Calibri" w:hAnsiTheme="minorHAnsi" w:cstheme="minorHAnsi"/>
              <w:sz w:val="20"/>
              <w:szCs w:val="20"/>
              <w:lang w:val="bg-BG"/>
            </w:rPr>
            <w:t>Акбар</w:t>
          </w:r>
          <w:proofErr w:type="spellEnd"/>
          <w:r w:rsidR="00954071">
            <w:rPr>
              <w:rFonts w:asciiTheme="minorHAnsi" w:eastAsia="Calibri" w:hAnsiTheme="minorHAnsi" w:cstheme="minorHAnsi"/>
              <w:sz w:val="20"/>
              <w:szCs w:val="20"/>
              <w:lang w:val="bg-BG"/>
            </w:rPr>
            <w:t xml:space="preserve"> (с</w:t>
          </w:r>
          <w:r w:rsidRPr="00B334E2">
            <w:rPr>
              <w:rFonts w:asciiTheme="minorHAnsi" w:eastAsia="Calibri" w:hAnsiTheme="minorHAnsi" w:cstheme="minorHAnsi"/>
              <w:sz w:val="20"/>
              <w:szCs w:val="20"/>
              <w:lang w:val="bg-BG"/>
            </w:rPr>
            <w:t>тарши експерт околна среда, ръководител еки</w:t>
          </w:r>
          <w:r w:rsidR="00954071">
            <w:rPr>
              <w:rFonts w:asciiTheme="minorHAnsi" w:eastAsia="Calibri" w:hAnsiTheme="minorHAnsi" w:cstheme="minorHAnsi"/>
              <w:sz w:val="20"/>
              <w:szCs w:val="20"/>
              <w:lang w:val="bg-BG"/>
            </w:rPr>
            <w:t xml:space="preserve">п), и </w:t>
          </w:r>
          <w:proofErr w:type="spellStart"/>
          <w:r w:rsidR="00954071">
            <w:rPr>
              <w:rFonts w:asciiTheme="minorHAnsi" w:eastAsia="Calibri" w:hAnsiTheme="minorHAnsi" w:cstheme="minorHAnsi"/>
              <w:sz w:val="20"/>
              <w:szCs w:val="20"/>
              <w:lang w:val="bg-BG"/>
            </w:rPr>
            <w:t>Еолина</w:t>
          </w:r>
          <w:proofErr w:type="spellEnd"/>
          <w:r w:rsidR="00954071">
            <w:rPr>
              <w:rFonts w:asciiTheme="minorHAnsi" w:eastAsia="Calibri" w:hAnsiTheme="minorHAnsi" w:cstheme="minorHAnsi"/>
              <w:sz w:val="20"/>
              <w:szCs w:val="20"/>
              <w:lang w:val="bg-BG"/>
            </w:rPr>
            <w:t xml:space="preserve"> Петрова Миланова (с</w:t>
          </w:r>
          <w:r w:rsidRPr="00B334E2">
            <w:rPr>
              <w:rFonts w:asciiTheme="minorHAnsi" w:eastAsia="Calibri" w:hAnsiTheme="minorHAnsi" w:cstheme="minorHAnsi"/>
              <w:sz w:val="20"/>
              <w:szCs w:val="20"/>
              <w:lang w:val="bg-BG"/>
            </w:rPr>
            <w:t xml:space="preserve">тарши експерт околна среда и </w:t>
          </w:r>
          <w:proofErr w:type="spellStart"/>
          <w:r w:rsidR="006657A7" w:rsidRPr="00B334E2">
            <w:rPr>
              <w:rFonts w:asciiTheme="minorHAnsi" w:eastAsia="Calibri" w:hAnsiTheme="minorHAnsi" w:cstheme="minorHAnsi"/>
              <w:sz w:val="20"/>
              <w:szCs w:val="20"/>
              <w:lang w:val="bg-BG"/>
            </w:rPr>
            <w:t>съръководител</w:t>
          </w:r>
          <w:proofErr w:type="spellEnd"/>
          <w:r w:rsidRPr="00B334E2">
            <w:rPr>
              <w:rFonts w:asciiTheme="minorHAnsi" w:eastAsia="Calibri" w:hAnsiTheme="minorHAnsi" w:cstheme="minorHAnsi"/>
              <w:sz w:val="20"/>
              <w:szCs w:val="20"/>
              <w:lang w:val="bg-BG"/>
            </w:rPr>
            <w:t xml:space="preserve"> екип), със значителен принос от Ръсел </w:t>
          </w:r>
          <w:proofErr w:type="spellStart"/>
          <w:r w:rsidRPr="00B334E2">
            <w:rPr>
              <w:rFonts w:asciiTheme="minorHAnsi" w:eastAsia="Calibri" w:hAnsiTheme="minorHAnsi" w:cstheme="minorHAnsi"/>
              <w:sz w:val="20"/>
              <w:szCs w:val="20"/>
              <w:lang w:val="bg-BG"/>
            </w:rPr>
            <w:t>Фрост</w:t>
          </w:r>
          <w:proofErr w:type="spellEnd"/>
          <w:r w:rsidRPr="00B334E2">
            <w:rPr>
              <w:rFonts w:asciiTheme="minorHAnsi" w:eastAsia="Calibri" w:hAnsiTheme="minorHAnsi" w:cstheme="minorHAnsi"/>
              <w:sz w:val="20"/>
              <w:szCs w:val="20"/>
              <w:lang w:val="bg-BG"/>
            </w:rPr>
            <w:t xml:space="preserve"> (координатор по проекта), Крис </w:t>
          </w:r>
          <w:proofErr w:type="spellStart"/>
          <w:r w:rsidRPr="00B334E2">
            <w:rPr>
              <w:rFonts w:asciiTheme="minorHAnsi" w:eastAsia="Calibri" w:hAnsiTheme="minorHAnsi" w:cstheme="minorHAnsi"/>
              <w:sz w:val="20"/>
              <w:szCs w:val="20"/>
              <w:lang w:val="bg-BG"/>
            </w:rPr>
            <w:t>Дор</w:t>
          </w:r>
          <w:proofErr w:type="spellEnd"/>
          <w:r w:rsidR="00954071">
            <w:rPr>
              <w:rFonts w:asciiTheme="minorHAnsi" w:eastAsia="Calibri" w:hAnsiTheme="minorHAnsi" w:cstheme="minorHAnsi"/>
              <w:sz w:val="20"/>
              <w:szCs w:val="20"/>
              <w:lang w:val="bg-BG"/>
            </w:rPr>
            <w:t xml:space="preserve"> (м</w:t>
          </w:r>
          <w:r w:rsidRPr="00B334E2">
            <w:rPr>
              <w:rFonts w:asciiTheme="minorHAnsi" w:eastAsia="Calibri" w:hAnsiTheme="minorHAnsi" w:cstheme="minorHAnsi"/>
              <w:sz w:val="20"/>
              <w:szCs w:val="20"/>
              <w:lang w:val="bg-BG"/>
            </w:rPr>
            <w:t xml:space="preserve">еждународен експерт по прогнозиране на емисиите), Васил Златев (местен експерт по качеството на въздуха), Стефан </w:t>
          </w:r>
          <w:proofErr w:type="spellStart"/>
          <w:r w:rsidRPr="00B334E2">
            <w:rPr>
              <w:rFonts w:asciiTheme="minorHAnsi" w:eastAsia="Calibri" w:hAnsiTheme="minorHAnsi" w:cstheme="minorHAnsi"/>
              <w:sz w:val="20"/>
              <w:szCs w:val="20"/>
              <w:lang w:val="bg-BG"/>
            </w:rPr>
            <w:t>Дишовски</w:t>
          </w:r>
          <w:proofErr w:type="spellEnd"/>
          <w:r w:rsidRPr="00B334E2">
            <w:rPr>
              <w:rFonts w:asciiTheme="minorHAnsi" w:eastAsia="Calibri" w:hAnsiTheme="minorHAnsi" w:cstheme="minorHAnsi"/>
              <w:sz w:val="20"/>
              <w:szCs w:val="20"/>
              <w:lang w:val="bg-BG"/>
            </w:rPr>
            <w:t xml:space="preserve"> (местен експерт по качеството на въздуха), Валери Петков (местен правен експерт), Мартин Уилямс (експерт по международни транспортни емисии), Джон </w:t>
          </w:r>
          <w:proofErr w:type="spellStart"/>
          <w:r w:rsidRPr="00B334E2">
            <w:rPr>
              <w:rFonts w:asciiTheme="minorHAnsi" w:eastAsia="Calibri" w:hAnsiTheme="minorHAnsi" w:cstheme="minorHAnsi"/>
              <w:sz w:val="20"/>
              <w:szCs w:val="20"/>
              <w:lang w:val="bg-BG"/>
            </w:rPr>
            <w:t>Мърлис</w:t>
          </w:r>
          <w:proofErr w:type="spellEnd"/>
          <w:r w:rsidRPr="00B334E2">
            <w:rPr>
              <w:rFonts w:asciiTheme="minorHAnsi" w:eastAsia="Calibri" w:hAnsiTheme="minorHAnsi" w:cstheme="minorHAnsi"/>
              <w:sz w:val="20"/>
              <w:szCs w:val="20"/>
              <w:lang w:val="bg-BG"/>
            </w:rPr>
            <w:t xml:space="preserve"> (международен експерт по качеството на въздуха), Питър </w:t>
          </w:r>
          <w:proofErr w:type="spellStart"/>
          <w:r w:rsidRPr="00B334E2">
            <w:rPr>
              <w:rFonts w:asciiTheme="minorHAnsi" w:eastAsia="Calibri" w:hAnsiTheme="minorHAnsi" w:cstheme="minorHAnsi"/>
              <w:sz w:val="20"/>
              <w:szCs w:val="20"/>
              <w:lang w:val="bg-BG"/>
            </w:rPr>
            <w:t>Нюман</w:t>
          </w:r>
          <w:proofErr w:type="spellEnd"/>
          <w:r w:rsidRPr="00B334E2">
            <w:rPr>
              <w:rFonts w:asciiTheme="minorHAnsi" w:eastAsia="Calibri" w:hAnsiTheme="minorHAnsi" w:cstheme="minorHAnsi"/>
              <w:sz w:val="20"/>
              <w:szCs w:val="20"/>
              <w:lang w:val="bg-BG"/>
            </w:rPr>
            <w:t xml:space="preserve"> (международен експерт</w:t>
          </w:r>
          <w:r w:rsidR="00954071">
            <w:rPr>
              <w:rFonts w:asciiTheme="minorHAnsi" w:eastAsia="Calibri" w:hAnsiTheme="minorHAnsi" w:cstheme="minorHAnsi"/>
              <w:sz w:val="20"/>
              <w:szCs w:val="20"/>
              <w:lang w:val="bg-BG"/>
            </w:rPr>
            <w:t xml:space="preserve"> - индустрии</w:t>
          </w:r>
          <w:r w:rsidRPr="00B334E2">
            <w:rPr>
              <w:rFonts w:asciiTheme="minorHAnsi" w:eastAsia="Calibri" w:hAnsiTheme="minorHAnsi" w:cstheme="minorHAnsi"/>
              <w:sz w:val="20"/>
              <w:szCs w:val="20"/>
              <w:lang w:val="bg-BG"/>
            </w:rPr>
            <w:t xml:space="preserve">), Питър </w:t>
          </w:r>
          <w:proofErr w:type="spellStart"/>
          <w:r w:rsidRPr="00B334E2">
            <w:rPr>
              <w:rFonts w:asciiTheme="minorHAnsi" w:eastAsia="Calibri" w:hAnsiTheme="minorHAnsi" w:cstheme="minorHAnsi"/>
              <w:sz w:val="20"/>
              <w:szCs w:val="20"/>
              <w:lang w:val="bg-BG"/>
            </w:rPr>
            <w:t>Феарклът</w:t>
          </w:r>
          <w:proofErr w:type="spellEnd"/>
          <w:r w:rsidRPr="00B334E2">
            <w:rPr>
              <w:rFonts w:asciiTheme="minorHAnsi" w:eastAsia="Calibri" w:hAnsiTheme="minorHAnsi" w:cstheme="minorHAnsi"/>
              <w:sz w:val="20"/>
              <w:szCs w:val="20"/>
              <w:lang w:val="bg-BG"/>
            </w:rPr>
            <w:t xml:space="preserve"> (международен финансов </w:t>
          </w:r>
          <w:proofErr w:type="spellStart"/>
          <w:r w:rsidRPr="00B334E2">
            <w:rPr>
              <w:rFonts w:asciiTheme="minorHAnsi" w:eastAsia="Calibri" w:hAnsiTheme="minorHAnsi" w:cstheme="minorHAnsi"/>
              <w:sz w:val="20"/>
              <w:szCs w:val="20"/>
              <w:lang w:val="bg-BG"/>
            </w:rPr>
            <w:t>ескперт</w:t>
          </w:r>
          <w:proofErr w:type="spellEnd"/>
          <w:r w:rsidRPr="00B334E2">
            <w:rPr>
              <w:rFonts w:asciiTheme="minorHAnsi" w:eastAsia="Calibri" w:hAnsiTheme="minorHAnsi" w:cstheme="minorHAnsi"/>
              <w:sz w:val="20"/>
              <w:szCs w:val="20"/>
              <w:lang w:val="bg-BG"/>
            </w:rPr>
            <w:t xml:space="preserve">), </w:t>
          </w:r>
          <w:proofErr w:type="spellStart"/>
          <w:r w:rsidRPr="00B334E2">
            <w:rPr>
              <w:rFonts w:asciiTheme="minorHAnsi" w:eastAsia="Calibri" w:hAnsiTheme="minorHAnsi" w:cstheme="minorHAnsi"/>
              <w:sz w:val="20"/>
              <w:szCs w:val="20"/>
              <w:lang w:val="bg-BG"/>
            </w:rPr>
            <w:t>Ознур</w:t>
          </w:r>
          <w:proofErr w:type="spellEnd"/>
          <w:r w:rsidRPr="00B334E2">
            <w:rPr>
              <w:rFonts w:asciiTheme="minorHAnsi" w:eastAsia="Calibri" w:hAnsiTheme="minorHAnsi" w:cstheme="minorHAnsi"/>
              <w:sz w:val="20"/>
              <w:szCs w:val="20"/>
              <w:lang w:val="bg-BG"/>
            </w:rPr>
            <w:t xml:space="preserve"> </w:t>
          </w:r>
          <w:proofErr w:type="spellStart"/>
          <w:r w:rsidRPr="00B334E2">
            <w:rPr>
              <w:rFonts w:asciiTheme="minorHAnsi" w:eastAsia="Calibri" w:hAnsiTheme="minorHAnsi" w:cstheme="minorHAnsi"/>
              <w:sz w:val="20"/>
              <w:szCs w:val="20"/>
              <w:lang w:val="bg-BG"/>
            </w:rPr>
            <w:t>Огуз</w:t>
          </w:r>
          <w:proofErr w:type="spellEnd"/>
          <w:r w:rsidRPr="00B334E2">
            <w:rPr>
              <w:rFonts w:asciiTheme="minorHAnsi" w:eastAsia="Calibri" w:hAnsiTheme="minorHAnsi" w:cstheme="minorHAnsi"/>
              <w:sz w:val="20"/>
              <w:szCs w:val="20"/>
              <w:lang w:val="bg-BG"/>
            </w:rPr>
            <w:t xml:space="preserve"> </w:t>
          </w:r>
          <w:proofErr w:type="spellStart"/>
          <w:r w:rsidRPr="00B334E2">
            <w:rPr>
              <w:rFonts w:asciiTheme="minorHAnsi" w:eastAsia="Calibri" w:hAnsiTheme="minorHAnsi" w:cstheme="minorHAnsi"/>
              <w:sz w:val="20"/>
              <w:szCs w:val="20"/>
              <w:lang w:val="bg-BG"/>
            </w:rPr>
            <w:t>Кунтасал</w:t>
          </w:r>
          <w:proofErr w:type="spellEnd"/>
          <w:r w:rsidRPr="00B334E2">
            <w:rPr>
              <w:rFonts w:asciiTheme="minorHAnsi" w:eastAsia="Calibri" w:hAnsiTheme="minorHAnsi" w:cstheme="minorHAnsi"/>
              <w:sz w:val="20"/>
              <w:szCs w:val="20"/>
              <w:lang w:val="bg-BG"/>
            </w:rPr>
            <w:t xml:space="preserve"> (международен експерт по качествот</w:t>
          </w:r>
          <w:r w:rsidR="00954071">
            <w:rPr>
              <w:rFonts w:asciiTheme="minorHAnsi" w:eastAsia="Calibri" w:hAnsiTheme="minorHAnsi" w:cstheme="minorHAnsi"/>
              <w:sz w:val="20"/>
              <w:szCs w:val="20"/>
              <w:lang w:val="bg-BG"/>
            </w:rPr>
            <w:t xml:space="preserve">о на въздуха), </w:t>
          </w:r>
          <w:proofErr w:type="spellStart"/>
          <w:r w:rsidR="00954071">
            <w:rPr>
              <w:rFonts w:asciiTheme="minorHAnsi" w:eastAsia="Calibri" w:hAnsiTheme="minorHAnsi" w:cstheme="minorHAnsi"/>
              <w:sz w:val="20"/>
              <w:szCs w:val="20"/>
              <w:lang w:val="bg-BG"/>
            </w:rPr>
            <w:t>Анил</w:t>
          </w:r>
          <w:proofErr w:type="spellEnd"/>
          <w:r w:rsidR="00954071">
            <w:rPr>
              <w:rFonts w:asciiTheme="minorHAnsi" w:eastAsia="Calibri" w:hAnsiTheme="minorHAnsi" w:cstheme="minorHAnsi"/>
              <w:sz w:val="20"/>
              <w:szCs w:val="20"/>
              <w:lang w:val="bg-BG"/>
            </w:rPr>
            <w:t xml:space="preserve"> </w:t>
          </w:r>
          <w:proofErr w:type="spellStart"/>
          <w:r w:rsidR="00954071">
            <w:rPr>
              <w:rFonts w:asciiTheme="minorHAnsi" w:eastAsia="Calibri" w:hAnsiTheme="minorHAnsi" w:cstheme="minorHAnsi"/>
              <w:sz w:val="20"/>
              <w:szCs w:val="20"/>
              <w:lang w:val="bg-BG"/>
            </w:rPr>
            <w:t>Марканджа</w:t>
          </w:r>
          <w:proofErr w:type="spellEnd"/>
          <w:r w:rsidR="00954071">
            <w:rPr>
              <w:rFonts w:asciiTheme="minorHAnsi" w:eastAsia="Calibri" w:hAnsiTheme="minorHAnsi" w:cstheme="minorHAnsi"/>
              <w:sz w:val="20"/>
              <w:szCs w:val="20"/>
              <w:lang w:val="bg-BG"/>
            </w:rPr>
            <w:t xml:space="preserve"> (м</w:t>
          </w:r>
          <w:r w:rsidRPr="00B334E2">
            <w:rPr>
              <w:rFonts w:asciiTheme="minorHAnsi" w:eastAsia="Calibri" w:hAnsiTheme="minorHAnsi" w:cstheme="minorHAnsi"/>
              <w:sz w:val="20"/>
              <w:szCs w:val="20"/>
              <w:lang w:val="bg-BG"/>
            </w:rPr>
            <w:t xml:space="preserve">еждународен експерт по икономика на околната среда), Анна Спасова (местен правен експерт) и Аделина </w:t>
          </w:r>
          <w:proofErr w:type="spellStart"/>
          <w:r w:rsidRPr="00B334E2">
            <w:rPr>
              <w:rFonts w:asciiTheme="minorHAnsi" w:eastAsia="Calibri" w:hAnsiTheme="minorHAnsi" w:cstheme="minorHAnsi"/>
              <w:sz w:val="20"/>
              <w:szCs w:val="20"/>
              <w:lang w:val="bg-BG"/>
            </w:rPr>
            <w:t>Доцинска</w:t>
          </w:r>
          <w:proofErr w:type="spellEnd"/>
          <w:r w:rsidRPr="00B334E2">
            <w:rPr>
              <w:rFonts w:asciiTheme="minorHAnsi" w:eastAsia="Calibri" w:hAnsiTheme="minorHAnsi" w:cstheme="minorHAnsi"/>
              <w:sz w:val="20"/>
              <w:szCs w:val="20"/>
              <w:lang w:val="bg-BG"/>
            </w:rPr>
            <w:t xml:space="preserve"> (асистент на екипа). Със съдейс</w:t>
          </w:r>
          <w:r w:rsidR="00954071">
            <w:rPr>
              <w:rFonts w:asciiTheme="minorHAnsi" w:eastAsia="Calibri" w:hAnsiTheme="minorHAnsi" w:cstheme="minorHAnsi"/>
              <w:sz w:val="20"/>
              <w:szCs w:val="20"/>
              <w:lang w:val="bg-BG"/>
            </w:rPr>
            <w:t>т</w:t>
          </w:r>
          <w:r w:rsidRPr="00B334E2">
            <w:rPr>
              <w:rFonts w:asciiTheme="minorHAnsi" w:eastAsia="Calibri" w:hAnsiTheme="minorHAnsi" w:cstheme="minorHAnsi"/>
              <w:sz w:val="20"/>
              <w:szCs w:val="20"/>
              <w:lang w:val="bg-BG"/>
            </w:rPr>
            <w:t xml:space="preserve">вието на Валери </w:t>
          </w:r>
          <w:proofErr w:type="spellStart"/>
          <w:r w:rsidRPr="00B334E2">
            <w:rPr>
              <w:rFonts w:asciiTheme="minorHAnsi" w:eastAsia="Calibri" w:hAnsiTheme="minorHAnsi" w:cstheme="minorHAnsi"/>
              <w:sz w:val="20"/>
              <w:szCs w:val="20"/>
              <w:lang w:val="bg-BG"/>
            </w:rPr>
            <w:t>Хики</w:t>
          </w:r>
          <w:proofErr w:type="spellEnd"/>
          <w:r w:rsidRPr="00B334E2">
            <w:rPr>
              <w:rFonts w:asciiTheme="minorHAnsi" w:eastAsia="Calibri" w:hAnsiTheme="minorHAnsi" w:cstheme="minorHAnsi"/>
              <w:sz w:val="20"/>
              <w:szCs w:val="20"/>
              <w:lang w:val="bg-BG"/>
            </w:rPr>
            <w:t xml:space="preserve"> (</w:t>
          </w:r>
          <w:r w:rsidR="00954071">
            <w:rPr>
              <w:rFonts w:asciiTheme="minorHAnsi" w:eastAsia="Calibri" w:hAnsiTheme="minorHAnsi" w:cstheme="minorHAnsi"/>
              <w:sz w:val="20"/>
              <w:szCs w:val="20"/>
              <w:lang w:val="bg-BG"/>
            </w:rPr>
            <w:t>мениджър</w:t>
          </w:r>
          <w:r w:rsidRPr="00B334E2">
            <w:rPr>
              <w:rFonts w:asciiTheme="minorHAnsi" w:eastAsia="Calibri" w:hAnsiTheme="minorHAnsi" w:cstheme="minorHAnsi"/>
              <w:sz w:val="20"/>
              <w:szCs w:val="20"/>
              <w:lang w:val="bg-BG"/>
            </w:rPr>
            <w:t xml:space="preserve"> на практиката, LAC ENR), </w:t>
          </w:r>
          <w:proofErr w:type="spellStart"/>
          <w:r w:rsidRPr="00B334E2">
            <w:rPr>
              <w:rFonts w:asciiTheme="minorHAnsi" w:eastAsia="Calibri" w:hAnsiTheme="minorHAnsi" w:cstheme="minorHAnsi"/>
              <w:sz w:val="20"/>
              <w:szCs w:val="20"/>
              <w:lang w:val="bg-BG"/>
            </w:rPr>
            <w:t>Ксения</w:t>
          </w:r>
          <w:proofErr w:type="spellEnd"/>
          <w:r w:rsidRPr="00B334E2">
            <w:rPr>
              <w:rFonts w:asciiTheme="minorHAnsi" w:eastAsia="Calibri" w:hAnsiTheme="minorHAnsi" w:cstheme="minorHAnsi"/>
              <w:sz w:val="20"/>
              <w:szCs w:val="20"/>
              <w:lang w:val="bg-BG"/>
            </w:rPr>
            <w:t xml:space="preserve"> </w:t>
          </w:r>
          <w:proofErr w:type="spellStart"/>
          <w:r w:rsidRPr="00B334E2">
            <w:rPr>
              <w:rFonts w:asciiTheme="minorHAnsi" w:eastAsia="Calibri" w:hAnsiTheme="minorHAnsi" w:cstheme="minorHAnsi"/>
              <w:sz w:val="20"/>
              <w:szCs w:val="20"/>
              <w:lang w:val="bg-BG"/>
            </w:rPr>
            <w:t>Лвовски</w:t>
          </w:r>
          <w:proofErr w:type="spellEnd"/>
          <w:r w:rsidRPr="00B334E2">
            <w:rPr>
              <w:rFonts w:asciiTheme="minorHAnsi" w:eastAsia="Calibri" w:hAnsiTheme="minorHAnsi" w:cstheme="minorHAnsi"/>
              <w:sz w:val="20"/>
              <w:szCs w:val="20"/>
              <w:lang w:val="bg-BG"/>
            </w:rPr>
            <w:t xml:space="preserve"> (</w:t>
          </w:r>
          <w:r w:rsidR="00954071">
            <w:rPr>
              <w:rFonts w:asciiTheme="minorHAnsi" w:eastAsia="Calibri" w:hAnsiTheme="minorHAnsi" w:cstheme="minorHAnsi"/>
              <w:sz w:val="20"/>
              <w:szCs w:val="20"/>
              <w:lang w:val="bg-BG"/>
            </w:rPr>
            <w:t>мениджър</w:t>
          </w:r>
          <w:r w:rsidR="00954071" w:rsidRPr="00B334E2">
            <w:rPr>
              <w:rFonts w:asciiTheme="minorHAnsi" w:eastAsia="Calibri" w:hAnsiTheme="minorHAnsi" w:cstheme="minorHAnsi"/>
              <w:sz w:val="20"/>
              <w:szCs w:val="20"/>
              <w:lang w:val="bg-BG"/>
            </w:rPr>
            <w:t xml:space="preserve"> </w:t>
          </w:r>
          <w:r w:rsidRPr="00B334E2">
            <w:rPr>
              <w:rFonts w:asciiTheme="minorHAnsi" w:eastAsia="Calibri" w:hAnsiTheme="minorHAnsi" w:cstheme="minorHAnsi"/>
              <w:sz w:val="20"/>
              <w:szCs w:val="20"/>
              <w:lang w:val="bg-BG"/>
            </w:rPr>
            <w:t xml:space="preserve">на практиката, ECA ENR), </w:t>
          </w:r>
          <w:proofErr w:type="spellStart"/>
          <w:r w:rsidRPr="00B334E2">
            <w:rPr>
              <w:rFonts w:asciiTheme="minorHAnsi" w:eastAsia="Calibri" w:hAnsiTheme="minorHAnsi" w:cstheme="minorHAnsi"/>
              <w:sz w:val="20"/>
              <w:szCs w:val="20"/>
              <w:lang w:val="bg-BG"/>
            </w:rPr>
            <w:t>Руксандра</w:t>
          </w:r>
          <w:proofErr w:type="spellEnd"/>
          <w:r w:rsidRPr="00B334E2">
            <w:rPr>
              <w:rFonts w:asciiTheme="minorHAnsi" w:eastAsia="Calibri" w:hAnsiTheme="minorHAnsi" w:cstheme="minorHAnsi"/>
              <w:sz w:val="20"/>
              <w:szCs w:val="20"/>
              <w:lang w:val="bg-BG"/>
            </w:rPr>
            <w:t xml:space="preserve"> </w:t>
          </w:r>
          <w:proofErr w:type="spellStart"/>
          <w:r w:rsidRPr="00B334E2">
            <w:rPr>
              <w:rFonts w:asciiTheme="minorHAnsi" w:eastAsia="Calibri" w:hAnsiTheme="minorHAnsi" w:cstheme="minorHAnsi"/>
              <w:sz w:val="20"/>
              <w:szCs w:val="20"/>
              <w:lang w:val="bg-BG"/>
            </w:rPr>
            <w:t>Флороиу</w:t>
          </w:r>
          <w:proofErr w:type="spellEnd"/>
          <w:r w:rsidRPr="00B334E2">
            <w:rPr>
              <w:rFonts w:asciiTheme="minorHAnsi" w:eastAsia="Calibri" w:hAnsiTheme="minorHAnsi" w:cstheme="minorHAnsi"/>
              <w:sz w:val="20"/>
              <w:szCs w:val="20"/>
              <w:lang w:val="bg-BG"/>
            </w:rPr>
            <w:t xml:space="preserve"> (изпълнителен мениджър, ECA ENR) и </w:t>
          </w:r>
          <w:proofErr w:type="spellStart"/>
          <w:r w:rsidRPr="00B334E2">
            <w:rPr>
              <w:rFonts w:asciiTheme="minorHAnsi" w:eastAsia="Calibri" w:hAnsiTheme="minorHAnsi" w:cstheme="minorHAnsi"/>
              <w:sz w:val="20"/>
              <w:szCs w:val="20"/>
              <w:lang w:val="bg-BG"/>
            </w:rPr>
            <w:t>Фабрицио</w:t>
          </w:r>
          <w:proofErr w:type="spellEnd"/>
          <w:r w:rsidR="00954071">
            <w:rPr>
              <w:rFonts w:asciiTheme="minorHAnsi" w:eastAsia="Calibri" w:hAnsiTheme="minorHAnsi" w:cstheme="minorHAnsi"/>
              <w:sz w:val="20"/>
              <w:szCs w:val="20"/>
              <w:lang w:val="bg-BG"/>
            </w:rPr>
            <w:t xml:space="preserve"> </w:t>
          </w:r>
          <w:proofErr w:type="spellStart"/>
          <w:r w:rsidR="00954071">
            <w:rPr>
              <w:rFonts w:asciiTheme="minorHAnsi" w:eastAsia="Calibri" w:hAnsiTheme="minorHAnsi" w:cstheme="minorHAnsi"/>
              <w:sz w:val="20"/>
              <w:szCs w:val="20"/>
              <w:lang w:val="bg-BG"/>
            </w:rPr>
            <w:t>Дзарконе</w:t>
          </w:r>
          <w:proofErr w:type="spellEnd"/>
          <w:r w:rsidR="00954071">
            <w:rPr>
              <w:rFonts w:asciiTheme="minorHAnsi" w:eastAsia="Calibri" w:hAnsiTheme="minorHAnsi" w:cstheme="minorHAnsi"/>
              <w:sz w:val="20"/>
              <w:szCs w:val="20"/>
              <w:lang w:val="bg-BG"/>
            </w:rPr>
            <w:t xml:space="preserve"> (постоянен представител з</w:t>
          </w:r>
          <w:r w:rsidRPr="00B334E2">
            <w:rPr>
              <w:rFonts w:asciiTheme="minorHAnsi" w:eastAsia="Calibri" w:hAnsiTheme="minorHAnsi" w:cstheme="minorHAnsi"/>
              <w:sz w:val="20"/>
              <w:szCs w:val="20"/>
              <w:lang w:val="bg-BG"/>
            </w:rPr>
            <w:t>а страната)</w:t>
          </w:r>
          <w:r w:rsidR="00954071">
            <w:rPr>
              <w:rFonts w:asciiTheme="minorHAnsi" w:eastAsia="Calibri" w:hAnsiTheme="minorHAnsi" w:cstheme="minorHAnsi"/>
              <w:sz w:val="20"/>
              <w:szCs w:val="20"/>
              <w:lang w:val="bg-BG"/>
            </w:rPr>
            <w:t>,</w:t>
          </w:r>
          <w:r w:rsidRPr="00B334E2">
            <w:rPr>
              <w:rFonts w:asciiTheme="minorHAnsi" w:eastAsia="Calibri" w:hAnsiTheme="minorHAnsi" w:cstheme="minorHAnsi"/>
              <w:sz w:val="20"/>
              <w:szCs w:val="20"/>
              <w:lang w:val="bg-BG"/>
            </w:rPr>
            <w:t xml:space="preserve"> към които също изразяваме признателност. </w:t>
          </w:r>
        </w:p>
        <w:p w14:paraId="0BEECEA0" w14:textId="77777777" w:rsidR="00FA1A41" w:rsidRPr="00B334E2" w:rsidRDefault="00FA1A41" w:rsidP="00FA1A41">
          <w:pPr>
            <w:spacing w:after="100" w:line="276" w:lineRule="auto"/>
            <w:jc w:val="both"/>
            <w:rPr>
              <w:rFonts w:asciiTheme="minorHAnsi" w:eastAsia="Calibri" w:hAnsiTheme="minorHAnsi" w:cstheme="minorHAnsi"/>
              <w:sz w:val="20"/>
              <w:szCs w:val="20"/>
              <w:lang w:val="bg-BG"/>
            </w:rPr>
          </w:pPr>
        </w:p>
        <w:p w14:paraId="5211BA08" w14:textId="6A71F218" w:rsidR="008656DC" w:rsidRPr="00B334E2" w:rsidRDefault="00FA1A41" w:rsidP="00FA1A41">
          <w:pPr>
            <w:spacing w:after="100"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Световната банка би желала да признае помощта под формата на интервюта, срещи, експертни мнения, данни и познания на </w:t>
          </w:r>
          <w:r w:rsidR="00954071">
            <w:rPr>
              <w:rFonts w:asciiTheme="minorHAnsi" w:eastAsia="Calibri" w:hAnsiTheme="minorHAnsi" w:cstheme="minorHAnsi"/>
              <w:sz w:val="20"/>
              <w:szCs w:val="20"/>
              <w:lang w:val="bg-BG"/>
            </w:rPr>
            <w:t>експертите в дирекция „Опазване чистотата на въздуха</w:t>
          </w:r>
          <w:r w:rsidRPr="00B334E2">
            <w:rPr>
              <w:rFonts w:asciiTheme="minorHAnsi" w:eastAsia="Calibri" w:hAnsiTheme="minorHAnsi" w:cstheme="minorHAnsi"/>
              <w:sz w:val="20"/>
              <w:szCs w:val="20"/>
              <w:lang w:val="bg-BG"/>
            </w:rPr>
            <w:t>”, МОСВ, дирекция „</w:t>
          </w:r>
          <w:r w:rsidR="00420424">
            <w:rPr>
              <w:rFonts w:asciiTheme="minorHAnsi" w:eastAsia="Calibri" w:hAnsiTheme="minorHAnsi" w:cstheme="minorHAnsi"/>
              <w:sz w:val="20"/>
              <w:szCs w:val="20"/>
              <w:lang w:val="bg-BG"/>
            </w:rPr>
            <w:t>Политика по и</w:t>
          </w:r>
          <w:r w:rsidRPr="00B334E2">
            <w:rPr>
              <w:rFonts w:asciiTheme="minorHAnsi" w:eastAsia="Calibri" w:hAnsiTheme="minorHAnsi" w:cstheme="minorHAnsi"/>
              <w:sz w:val="20"/>
              <w:szCs w:val="20"/>
              <w:lang w:val="bg-BG"/>
            </w:rPr>
            <w:t>зменение на климата” към</w:t>
          </w:r>
          <w:r w:rsidR="00954071">
            <w:rPr>
              <w:rFonts w:asciiTheme="minorHAnsi" w:eastAsia="Calibri" w:hAnsiTheme="minorHAnsi" w:cstheme="minorHAnsi"/>
              <w:sz w:val="20"/>
              <w:szCs w:val="20"/>
              <w:lang w:val="bg-BG"/>
            </w:rPr>
            <w:t xml:space="preserve"> МОСВ и Изпълнителната агенция по о</w:t>
          </w:r>
          <w:r w:rsidRPr="00B334E2">
            <w:rPr>
              <w:rFonts w:asciiTheme="minorHAnsi" w:eastAsia="Calibri" w:hAnsiTheme="minorHAnsi" w:cstheme="minorHAnsi"/>
              <w:sz w:val="20"/>
              <w:szCs w:val="20"/>
              <w:lang w:val="bg-BG"/>
            </w:rPr>
            <w:t>колна среда (ИАОС); Министерство на енергетиката; Министерство на земеделието, храните и горите; Министерството на транспорта, информационните технологии и съобщенията и Националния статистически институт</w:t>
          </w:r>
          <w:r w:rsidR="005B2B20" w:rsidRPr="00B334E2">
            <w:rPr>
              <w:rFonts w:asciiTheme="minorHAnsi" w:eastAsia="Calibri" w:hAnsiTheme="minorHAnsi" w:cstheme="minorHAnsi"/>
              <w:sz w:val="20"/>
              <w:szCs w:val="20"/>
              <w:lang w:val="bg-BG"/>
            </w:rPr>
            <w:t xml:space="preserve">. </w:t>
          </w:r>
        </w:p>
        <w:p w14:paraId="0D3B821F" w14:textId="77777777" w:rsidR="00FA1A41" w:rsidRPr="00B334E2" w:rsidRDefault="00FA1A41" w:rsidP="00FA1A41">
          <w:pPr>
            <w:spacing w:after="100" w:line="276" w:lineRule="auto"/>
            <w:jc w:val="both"/>
            <w:rPr>
              <w:rFonts w:asciiTheme="minorHAnsi" w:eastAsia="Calibri" w:hAnsiTheme="minorHAnsi" w:cstheme="minorHAnsi"/>
              <w:strike/>
              <w:sz w:val="20"/>
              <w:szCs w:val="20"/>
              <w:lang w:val="bg-BG"/>
            </w:rPr>
          </w:pPr>
        </w:p>
        <w:p w14:paraId="549C86A6" w14:textId="5F824C89" w:rsidR="004F3830" w:rsidRPr="00B334E2" w:rsidRDefault="00AA3A08" w:rsidP="004F3830">
          <w:pPr>
            <w:pStyle w:val="H1AQ"/>
            <w:spacing w:before="300" w:after="60" w:line="276" w:lineRule="auto"/>
            <w:ind w:left="86" w:right="86"/>
            <w:jc w:val="both"/>
            <w:outlineLvl w:val="9"/>
            <w:rPr>
              <w:rFonts w:asciiTheme="minorHAnsi" w:eastAsiaTheme="minorEastAsia" w:hAnsiTheme="minorHAnsi"/>
              <w:lang w:val="bg-BG" w:eastAsia="en-US"/>
            </w:rPr>
          </w:pPr>
          <w:r w:rsidRPr="00B334E2">
            <w:rPr>
              <w:rFonts w:asciiTheme="minorHAnsi" w:eastAsiaTheme="minorEastAsia" w:hAnsiTheme="minorHAnsi"/>
              <w:lang w:val="bg-BG" w:eastAsia="en-US"/>
            </w:rPr>
            <w:lastRenderedPageBreak/>
            <w:t xml:space="preserve">СЪДЪРЖАНИЕ </w:t>
          </w:r>
        </w:p>
        <w:p w14:paraId="2C5B426A" w14:textId="27504999" w:rsidR="00AB7049" w:rsidRDefault="00034A5C">
          <w:pPr>
            <w:pStyle w:val="TOC1"/>
            <w:rPr>
              <w:rFonts w:asciiTheme="minorHAnsi" w:eastAsiaTheme="minorEastAsia" w:hAnsiTheme="minorHAnsi" w:cstheme="minorBidi"/>
              <w:noProof/>
              <w:sz w:val="24"/>
              <w:lang w:val="en-US" w:eastAsia="en-US"/>
            </w:rPr>
          </w:pPr>
          <w:r w:rsidRPr="00B334E2">
            <w:rPr>
              <w:rFonts w:asciiTheme="minorHAnsi" w:hAnsiTheme="minorHAnsi" w:cstheme="minorHAnsi"/>
              <w:lang w:val="bg-BG"/>
            </w:rPr>
            <w:fldChar w:fldCharType="begin"/>
          </w:r>
          <w:r w:rsidRPr="00B334E2">
            <w:rPr>
              <w:rFonts w:asciiTheme="minorHAnsi" w:hAnsiTheme="minorHAnsi" w:cstheme="minorHAnsi"/>
              <w:lang w:val="bg-BG"/>
            </w:rPr>
            <w:instrText xml:space="preserve"> TOC \o "1-3" \h \z \u </w:instrText>
          </w:r>
          <w:r w:rsidRPr="00B334E2">
            <w:rPr>
              <w:rFonts w:asciiTheme="minorHAnsi" w:hAnsiTheme="minorHAnsi" w:cstheme="minorHAnsi"/>
              <w:lang w:val="bg-BG"/>
            </w:rPr>
            <w:fldChar w:fldCharType="separate"/>
          </w:r>
          <w:hyperlink w:anchor="_Toc11327941" w:history="1">
            <w:r w:rsidR="00AB7049" w:rsidRPr="00C024CF">
              <w:rPr>
                <w:rStyle w:val="Hyperlink"/>
                <w:rFonts w:cstheme="minorHAnsi"/>
                <w:noProof/>
                <w:lang w:val="bg-BG"/>
              </w:rPr>
              <w:t>СЪКРАЩЕНИЯ И АКРОНИМИ</w:t>
            </w:r>
            <w:r w:rsidR="00AB7049">
              <w:rPr>
                <w:noProof/>
                <w:webHidden/>
              </w:rPr>
              <w:tab/>
            </w:r>
            <w:r w:rsidR="00AB7049">
              <w:rPr>
                <w:noProof/>
                <w:webHidden/>
              </w:rPr>
              <w:fldChar w:fldCharType="begin"/>
            </w:r>
            <w:r w:rsidR="00AB7049">
              <w:rPr>
                <w:noProof/>
                <w:webHidden/>
              </w:rPr>
              <w:instrText xml:space="preserve"> PAGEREF _Toc11327941 \h </w:instrText>
            </w:r>
            <w:r w:rsidR="00AB7049">
              <w:rPr>
                <w:noProof/>
                <w:webHidden/>
              </w:rPr>
            </w:r>
            <w:r w:rsidR="00AB7049">
              <w:rPr>
                <w:noProof/>
                <w:webHidden/>
              </w:rPr>
              <w:fldChar w:fldCharType="separate"/>
            </w:r>
            <w:r w:rsidR="00AB7049">
              <w:rPr>
                <w:noProof/>
                <w:webHidden/>
              </w:rPr>
              <w:t>viii</w:t>
            </w:r>
            <w:r w:rsidR="00AB7049">
              <w:rPr>
                <w:noProof/>
                <w:webHidden/>
              </w:rPr>
              <w:fldChar w:fldCharType="end"/>
            </w:r>
          </w:hyperlink>
        </w:p>
        <w:p w14:paraId="440FB48C" w14:textId="439F87D7" w:rsidR="00AB7049" w:rsidRDefault="001A7538">
          <w:pPr>
            <w:pStyle w:val="TOC1"/>
            <w:rPr>
              <w:rFonts w:asciiTheme="minorHAnsi" w:eastAsiaTheme="minorEastAsia" w:hAnsiTheme="minorHAnsi" w:cstheme="minorBidi"/>
              <w:noProof/>
              <w:sz w:val="24"/>
              <w:lang w:val="en-US" w:eastAsia="en-US"/>
            </w:rPr>
          </w:pPr>
          <w:hyperlink w:anchor="_Toc11327942" w:history="1">
            <w:r w:rsidR="00AB7049" w:rsidRPr="00C024CF">
              <w:rPr>
                <w:rStyle w:val="Hyperlink"/>
                <w:rFonts w:cstheme="minorHAnsi"/>
                <w:noProof/>
                <w:lang w:val="bg-BG"/>
              </w:rPr>
              <w:t>ПРЕДГОВОР</w:t>
            </w:r>
            <w:r w:rsidR="00AB7049">
              <w:rPr>
                <w:noProof/>
                <w:webHidden/>
              </w:rPr>
              <w:tab/>
            </w:r>
            <w:r w:rsidR="00AB7049">
              <w:rPr>
                <w:noProof/>
                <w:webHidden/>
              </w:rPr>
              <w:fldChar w:fldCharType="begin"/>
            </w:r>
            <w:r w:rsidR="00AB7049">
              <w:rPr>
                <w:noProof/>
                <w:webHidden/>
              </w:rPr>
              <w:instrText xml:space="preserve"> PAGEREF _Toc11327942 \h </w:instrText>
            </w:r>
            <w:r w:rsidR="00AB7049">
              <w:rPr>
                <w:noProof/>
                <w:webHidden/>
              </w:rPr>
            </w:r>
            <w:r w:rsidR="00AB7049">
              <w:rPr>
                <w:noProof/>
                <w:webHidden/>
              </w:rPr>
              <w:fldChar w:fldCharType="separate"/>
            </w:r>
            <w:r w:rsidR="00AB7049">
              <w:rPr>
                <w:noProof/>
                <w:webHidden/>
              </w:rPr>
              <w:t>xii</w:t>
            </w:r>
            <w:r w:rsidR="00AB7049">
              <w:rPr>
                <w:noProof/>
                <w:webHidden/>
              </w:rPr>
              <w:fldChar w:fldCharType="end"/>
            </w:r>
          </w:hyperlink>
        </w:p>
        <w:p w14:paraId="298E491C" w14:textId="4B2CEBAC" w:rsidR="00AB7049" w:rsidRDefault="001A7538">
          <w:pPr>
            <w:pStyle w:val="TOC1"/>
            <w:rPr>
              <w:rFonts w:asciiTheme="minorHAnsi" w:eastAsiaTheme="minorEastAsia" w:hAnsiTheme="minorHAnsi" w:cstheme="minorBidi"/>
              <w:noProof/>
              <w:sz w:val="24"/>
              <w:lang w:val="en-US" w:eastAsia="en-US"/>
            </w:rPr>
          </w:pPr>
          <w:hyperlink w:anchor="_Toc11327943" w:history="1">
            <w:r w:rsidR="00AB7049" w:rsidRPr="00C024CF">
              <w:rPr>
                <w:rStyle w:val="Hyperlink"/>
                <w:noProof/>
                <w:lang w:val="bg-BG" w:eastAsia="en-US"/>
              </w:rPr>
              <w:t xml:space="preserve">2.1. Наименование </w:t>
            </w:r>
            <w:r w:rsidR="00305F4B" w:rsidRPr="00C024CF">
              <w:rPr>
                <w:rStyle w:val="Hyperlink"/>
                <w:noProof/>
                <w:lang w:val="bg-BG" w:eastAsia="en-US"/>
              </w:rPr>
              <w:t>на програмата, информация за контакт и уебсайтове</w:t>
            </w:r>
            <w:r w:rsidR="00AB7049">
              <w:rPr>
                <w:noProof/>
                <w:webHidden/>
              </w:rPr>
              <w:tab/>
            </w:r>
            <w:r w:rsidR="00AB7049">
              <w:rPr>
                <w:noProof/>
                <w:webHidden/>
              </w:rPr>
              <w:fldChar w:fldCharType="begin"/>
            </w:r>
            <w:r w:rsidR="00AB7049">
              <w:rPr>
                <w:noProof/>
                <w:webHidden/>
              </w:rPr>
              <w:instrText xml:space="preserve"> PAGEREF _Toc11327943 \h </w:instrText>
            </w:r>
            <w:r w:rsidR="00AB7049">
              <w:rPr>
                <w:noProof/>
                <w:webHidden/>
              </w:rPr>
            </w:r>
            <w:r w:rsidR="00AB7049">
              <w:rPr>
                <w:noProof/>
                <w:webHidden/>
              </w:rPr>
              <w:fldChar w:fldCharType="separate"/>
            </w:r>
            <w:r w:rsidR="00AB7049">
              <w:rPr>
                <w:noProof/>
                <w:webHidden/>
              </w:rPr>
              <w:t>1</w:t>
            </w:r>
            <w:r w:rsidR="00AB7049">
              <w:rPr>
                <w:noProof/>
                <w:webHidden/>
              </w:rPr>
              <w:fldChar w:fldCharType="end"/>
            </w:r>
          </w:hyperlink>
        </w:p>
        <w:p w14:paraId="52978060" w14:textId="37269606" w:rsidR="00AB7049" w:rsidRDefault="001A7538">
          <w:pPr>
            <w:pStyle w:val="TOC1"/>
            <w:rPr>
              <w:rFonts w:asciiTheme="minorHAnsi" w:eastAsiaTheme="minorEastAsia" w:hAnsiTheme="minorHAnsi" w:cstheme="minorBidi"/>
              <w:noProof/>
              <w:sz w:val="24"/>
              <w:lang w:val="en-US" w:eastAsia="en-US"/>
            </w:rPr>
          </w:pPr>
          <w:hyperlink w:anchor="_Toc11327944" w:history="1">
            <w:r w:rsidR="00AB7049" w:rsidRPr="00C024CF">
              <w:rPr>
                <w:rStyle w:val="Hyperlink"/>
                <w:noProof/>
                <w:lang w:val="bg-BG" w:eastAsia="en-US"/>
              </w:rPr>
              <w:t>2.2. Р</w:t>
            </w:r>
            <w:r w:rsidR="00305F4B" w:rsidRPr="00C024CF">
              <w:rPr>
                <w:rStyle w:val="Hyperlink"/>
                <w:noProof/>
                <w:lang w:val="bg-BG" w:eastAsia="en-US"/>
              </w:rPr>
              <w:t>езюме</w:t>
            </w:r>
            <w:r w:rsidR="00AB7049">
              <w:rPr>
                <w:noProof/>
                <w:webHidden/>
              </w:rPr>
              <w:tab/>
            </w:r>
            <w:r w:rsidR="00AB7049">
              <w:rPr>
                <w:noProof/>
                <w:webHidden/>
              </w:rPr>
              <w:fldChar w:fldCharType="begin"/>
            </w:r>
            <w:r w:rsidR="00AB7049">
              <w:rPr>
                <w:noProof/>
                <w:webHidden/>
              </w:rPr>
              <w:instrText xml:space="preserve"> PAGEREF _Toc11327944 \h </w:instrText>
            </w:r>
            <w:r w:rsidR="00AB7049">
              <w:rPr>
                <w:noProof/>
                <w:webHidden/>
              </w:rPr>
            </w:r>
            <w:r w:rsidR="00AB7049">
              <w:rPr>
                <w:noProof/>
                <w:webHidden/>
              </w:rPr>
              <w:fldChar w:fldCharType="separate"/>
            </w:r>
            <w:r w:rsidR="00AB7049">
              <w:rPr>
                <w:noProof/>
                <w:webHidden/>
              </w:rPr>
              <w:t>2</w:t>
            </w:r>
            <w:r w:rsidR="00AB7049">
              <w:rPr>
                <w:noProof/>
                <w:webHidden/>
              </w:rPr>
              <w:fldChar w:fldCharType="end"/>
            </w:r>
          </w:hyperlink>
        </w:p>
        <w:p w14:paraId="1924CE7A" w14:textId="59611877" w:rsidR="00AB7049" w:rsidRDefault="001A7538">
          <w:pPr>
            <w:pStyle w:val="TOC2"/>
            <w:rPr>
              <w:rFonts w:asciiTheme="minorHAnsi" w:eastAsiaTheme="minorEastAsia" w:hAnsiTheme="minorHAnsi" w:cstheme="minorBidi"/>
              <w:noProof/>
              <w:sz w:val="24"/>
              <w:lang w:val="en-US" w:eastAsia="en-US"/>
            </w:rPr>
          </w:pPr>
          <w:hyperlink w:anchor="_Toc11327945" w:history="1">
            <w:r w:rsidR="00AB7049" w:rsidRPr="00C024CF">
              <w:rPr>
                <w:rStyle w:val="Hyperlink"/>
                <w:noProof/>
                <w:lang w:val="bg-BG"/>
              </w:rPr>
              <w:t xml:space="preserve">2.2.1. Националната правна рамка за качеството на атмосферния въздух </w:t>
            </w:r>
            <w:r w:rsidR="00AB7049" w:rsidRPr="00C024CF">
              <w:rPr>
                <w:rStyle w:val="Hyperlink"/>
                <w:noProof/>
              </w:rPr>
              <w:t>(</w:t>
            </w:r>
            <w:r w:rsidR="00AB7049" w:rsidRPr="00C024CF">
              <w:rPr>
                <w:rStyle w:val="Hyperlink"/>
                <w:noProof/>
                <w:lang w:val="bg-BG"/>
              </w:rPr>
              <w:t>КАВ</w:t>
            </w:r>
            <w:r w:rsidR="00AB7049" w:rsidRPr="00C024CF">
              <w:rPr>
                <w:rStyle w:val="Hyperlink"/>
                <w:noProof/>
              </w:rPr>
              <w:t>)</w:t>
            </w:r>
            <w:r w:rsidR="00AB7049" w:rsidRPr="00C024CF">
              <w:rPr>
                <w:rStyle w:val="Hyperlink"/>
                <w:noProof/>
                <w:lang w:val="bg-BG"/>
              </w:rPr>
              <w:t xml:space="preserve"> и замърсяването</w:t>
            </w:r>
            <w:r w:rsidR="00AB7049">
              <w:rPr>
                <w:noProof/>
                <w:webHidden/>
              </w:rPr>
              <w:tab/>
            </w:r>
            <w:r w:rsidR="00AB7049">
              <w:rPr>
                <w:noProof/>
                <w:webHidden/>
              </w:rPr>
              <w:fldChar w:fldCharType="begin"/>
            </w:r>
            <w:r w:rsidR="00AB7049">
              <w:rPr>
                <w:noProof/>
                <w:webHidden/>
              </w:rPr>
              <w:instrText xml:space="preserve"> PAGEREF _Toc11327945 \h </w:instrText>
            </w:r>
            <w:r w:rsidR="00AB7049">
              <w:rPr>
                <w:noProof/>
                <w:webHidden/>
              </w:rPr>
            </w:r>
            <w:r w:rsidR="00AB7049">
              <w:rPr>
                <w:noProof/>
                <w:webHidden/>
              </w:rPr>
              <w:fldChar w:fldCharType="separate"/>
            </w:r>
            <w:r w:rsidR="00AB7049">
              <w:rPr>
                <w:noProof/>
                <w:webHidden/>
              </w:rPr>
              <w:t>2</w:t>
            </w:r>
            <w:r w:rsidR="00AB7049">
              <w:rPr>
                <w:noProof/>
                <w:webHidden/>
              </w:rPr>
              <w:fldChar w:fldCharType="end"/>
            </w:r>
          </w:hyperlink>
        </w:p>
        <w:p w14:paraId="3411CB81" w14:textId="1F6E7DC0" w:rsidR="00AB7049" w:rsidRDefault="001A7538">
          <w:pPr>
            <w:pStyle w:val="TOC2"/>
            <w:rPr>
              <w:rFonts w:asciiTheme="minorHAnsi" w:eastAsiaTheme="minorEastAsia" w:hAnsiTheme="minorHAnsi" w:cstheme="minorBidi"/>
              <w:noProof/>
              <w:sz w:val="24"/>
              <w:lang w:val="en-US" w:eastAsia="en-US"/>
            </w:rPr>
          </w:pPr>
          <w:hyperlink w:anchor="_Toc11327946" w:history="1">
            <w:r w:rsidR="00AB7049" w:rsidRPr="00C024CF">
              <w:rPr>
                <w:rStyle w:val="Hyperlink"/>
                <w:noProof/>
                <w:lang w:val="bg-BG"/>
              </w:rPr>
              <w:t>2.2.2. Постигнат напредък от 2005г. насам по настоящите политики и мерки по отношение на намаляването на емисиите и подобряване на КАВ</w:t>
            </w:r>
            <w:r w:rsidR="00AB7049">
              <w:rPr>
                <w:noProof/>
                <w:webHidden/>
              </w:rPr>
              <w:tab/>
            </w:r>
            <w:r w:rsidR="00AB7049">
              <w:rPr>
                <w:noProof/>
                <w:webHidden/>
              </w:rPr>
              <w:fldChar w:fldCharType="begin"/>
            </w:r>
            <w:r w:rsidR="00AB7049">
              <w:rPr>
                <w:noProof/>
                <w:webHidden/>
              </w:rPr>
              <w:instrText xml:space="preserve"> PAGEREF _Toc11327946 \h </w:instrText>
            </w:r>
            <w:r w:rsidR="00AB7049">
              <w:rPr>
                <w:noProof/>
                <w:webHidden/>
              </w:rPr>
            </w:r>
            <w:r w:rsidR="00AB7049">
              <w:rPr>
                <w:noProof/>
                <w:webHidden/>
              </w:rPr>
              <w:fldChar w:fldCharType="separate"/>
            </w:r>
            <w:r w:rsidR="00AB7049">
              <w:rPr>
                <w:noProof/>
                <w:webHidden/>
              </w:rPr>
              <w:t>2</w:t>
            </w:r>
            <w:r w:rsidR="00AB7049">
              <w:rPr>
                <w:noProof/>
                <w:webHidden/>
              </w:rPr>
              <w:fldChar w:fldCharType="end"/>
            </w:r>
          </w:hyperlink>
        </w:p>
        <w:p w14:paraId="29B8DBA5" w14:textId="2B627426" w:rsidR="00AB7049" w:rsidRDefault="001A7538">
          <w:pPr>
            <w:pStyle w:val="TOC2"/>
            <w:rPr>
              <w:rFonts w:asciiTheme="minorHAnsi" w:eastAsiaTheme="minorEastAsia" w:hAnsiTheme="minorHAnsi" w:cstheme="minorBidi"/>
              <w:noProof/>
              <w:sz w:val="24"/>
              <w:lang w:val="en-US" w:eastAsia="en-US"/>
            </w:rPr>
          </w:pPr>
          <w:hyperlink w:anchor="_Toc11327947" w:history="1">
            <w:r w:rsidR="00AB7049" w:rsidRPr="00C024CF">
              <w:rPr>
                <w:rStyle w:val="Hyperlink"/>
                <w:noProof/>
                <w:lang w:val="bg-BG"/>
              </w:rPr>
              <w:t>2.2.3. Прогнозирано последващо развитие до 2030, ако се приеме, че няма да има изменения във вече приетите политики и мерки (П/М)</w:t>
            </w:r>
            <w:r w:rsidR="00AB7049">
              <w:rPr>
                <w:noProof/>
                <w:webHidden/>
              </w:rPr>
              <w:tab/>
            </w:r>
            <w:r w:rsidR="00AB7049">
              <w:rPr>
                <w:noProof/>
                <w:webHidden/>
              </w:rPr>
              <w:fldChar w:fldCharType="begin"/>
            </w:r>
            <w:r w:rsidR="00AB7049">
              <w:rPr>
                <w:noProof/>
                <w:webHidden/>
              </w:rPr>
              <w:instrText xml:space="preserve"> PAGEREF _Toc11327947 \h </w:instrText>
            </w:r>
            <w:r w:rsidR="00AB7049">
              <w:rPr>
                <w:noProof/>
                <w:webHidden/>
              </w:rPr>
            </w:r>
            <w:r w:rsidR="00AB7049">
              <w:rPr>
                <w:noProof/>
                <w:webHidden/>
              </w:rPr>
              <w:fldChar w:fldCharType="separate"/>
            </w:r>
            <w:r w:rsidR="00AB7049">
              <w:rPr>
                <w:noProof/>
                <w:webHidden/>
              </w:rPr>
              <w:t>4</w:t>
            </w:r>
            <w:r w:rsidR="00AB7049">
              <w:rPr>
                <w:noProof/>
                <w:webHidden/>
              </w:rPr>
              <w:fldChar w:fldCharType="end"/>
            </w:r>
          </w:hyperlink>
        </w:p>
        <w:p w14:paraId="33CF233B" w14:textId="639B894D" w:rsidR="00AB7049" w:rsidRDefault="001A7538">
          <w:pPr>
            <w:pStyle w:val="TOC2"/>
            <w:rPr>
              <w:rFonts w:asciiTheme="minorHAnsi" w:eastAsiaTheme="minorEastAsia" w:hAnsiTheme="minorHAnsi" w:cstheme="minorBidi"/>
              <w:noProof/>
              <w:sz w:val="24"/>
              <w:lang w:val="en-US" w:eastAsia="en-US"/>
            </w:rPr>
          </w:pPr>
          <w:hyperlink w:anchor="_Toc11327948" w:history="1">
            <w:r w:rsidR="00AB7049" w:rsidRPr="00C024CF">
              <w:rPr>
                <w:rStyle w:val="Hyperlink"/>
                <w:rFonts w:cs="Calibri"/>
                <w:noProof/>
                <w:lang w:val="bg-BG"/>
              </w:rPr>
              <w:t xml:space="preserve">2.2.4. </w:t>
            </w:r>
            <w:r w:rsidR="00AB7049" w:rsidRPr="00C024CF">
              <w:rPr>
                <w:rStyle w:val="Hyperlink"/>
                <w:noProof/>
                <w:lang w:val="bg-BG"/>
              </w:rPr>
              <w:t>Разгледани варианти на политиката за постигане на задълженията за намаляване на емисиите за периода от 2020 г. до 2030 г., както и на междинните нива на емисиите, определени за 2025 г.</w:t>
            </w:r>
            <w:r w:rsidR="00AB7049">
              <w:rPr>
                <w:noProof/>
                <w:webHidden/>
              </w:rPr>
              <w:tab/>
            </w:r>
            <w:r w:rsidR="00AB7049">
              <w:rPr>
                <w:noProof/>
                <w:webHidden/>
              </w:rPr>
              <w:fldChar w:fldCharType="begin"/>
            </w:r>
            <w:r w:rsidR="00AB7049">
              <w:rPr>
                <w:noProof/>
                <w:webHidden/>
              </w:rPr>
              <w:instrText xml:space="preserve"> PAGEREF _Toc11327948 \h </w:instrText>
            </w:r>
            <w:r w:rsidR="00AB7049">
              <w:rPr>
                <w:noProof/>
                <w:webHidden/>
              </w:rPr>
            </w:r>
            <w:r w:rsidR="00AB7049">
              <w:rPr>
                <w:noProof/>
                <w:webHidden/>
              </w:rPr>
              <w:fldChar w:fldCharType="separate"/>
            </w:r>
            <w:r w:rsidR="00AB7049">
              <w:rPr>
                <w:noProof/>
                <w:webHidden/>
              </w:rPr>
              <w:t>6</w:t>
            </w:r>
            <w:r w:rsidR="00AB7049">
              <w:rPr>
                <w:noProof/>
                <w:webHidden/>
              </w:rPr>
              <w:fldChar w:fldCharType="end"/>
            </w:r>
          </w:hyperlink>
        </w:p>
        <w:p w14:paraId="2C87638E" w14:textId="7D850CF0" w:rsidR="00AB7049" w:rsidRDefault="001A7538">
          <w:pPr>
            <w:pStyle w:val="TOC2"/>
            <w:rPr>
              <w:rFonts w:asciiTheme="minorHAnsi" w:eastAsiaTheme="minorEastAsia" w:hAnsiTheme="minorHAnsi" w:cstheme="minorBidi"/>
              <w:noProof/>
              <w:sz w:val="24"/>
              <w:lang w:val="en-US" w:eastAsia="en-US"/>
            </w:rPr>
          </w:pPr>
          <w:hyperlink w:anchor="_Toc11327949" w:history="1">
            <w:r w:rsidR="00AB7049" w:rsidRPr="00C024CF">
              <w:rPr>
                <w:rStyle w:val="Hyperlink"/>
                <w:noProof/>
                <w:lang w:val="bg-BG"/>
              </w:rPr>
              <w:t>2.2.5. Резюме на политиките и мерките, избрани за приемане по сектори, включително график за тяхното приемане, изпълнение и преглед, както и отговарящите за тях компетентни органи</w:t>
            </w:r>
            <w:r w:rsidR="00AB7049">
              <w:rPr>
                <w:noProof/>
                <w:webHidden/>
              </w:rPr>
              <w:tab/>
            </w:r>
            <w:r w:rsidR="00AB7049">
              <w:rPr>
                <w:noProof/>
                <w:webHidden/>
              </w:rPr>
              <w:fldChar w:fldCharType="begin"/>
            </w:r>
            <w:r w:rsidR="00AB7049">
              <w:rPr>
                <w:noProof/>
                <w:webHidden/>
              </w:rPr>
              <w:instrText xml:space="preserve"> PAGEREF _Toc11327949 \h </w:instrText>
            </w:r>
            <w:r w:rsidR="00AB7049">
              <w:rPr>
                <w:noProof/>
                <w:webHidden/>
              </w:rPr>
            </w:r>
            <w:r w:rsidR="00AB7049">
              <w:rPr>
                <w:noProof/>
                <w:webHidden/>
              </w:rPr>
              <w:fldChar w:fldCharType="separate"/>
            </w:r>
            <w:r w:rsidR="00AB7049">
              <w:rPr>
                <w:noProof/>
                <w:webHidden/>
              </w:rPr>
              <w:t>7</w:t>
            </w:r>
            <w:r w:rsidR="00AB7049">
              <w:rPr>
                <w:noProof/>
                <w:webHidden/>
              </w:rPr>
              <w:fldChar w:fldCharType="end"/>
            </w:r>
          </w:hyperlink>
        </w:p>
        <w:p w14:paraId="6102FF3F" w14:textId="39B18328" w:rsidR="00AB7049" w:rsidRDefault="001A7538">
          <w:pPr>
            <w:pStyle w:val="TOC2"/>
            <w:rPr>
              <w:rFonts w:asciiTheme="minorHAnsi" w:eastAsiaTheme="minorEastAsia" w:hAnsiTheme="minorHAnsi" w:cstheme="minorBidi"/>
              <w:noProof/>
              <w:sz w:val="24"/>
              <w:lang w:val="en-US" w:eastAsia="en-US"/>
            </w:rPr>
          </w:pPr>
          <w:hyperlink w:anchor="_Toc11327950" w:history="1">
            <w:r w:rsidR="00AB7049" w:rsidRPr="00C024CF">
              <w:rPr>
                <w:rStyle w:val="Hyperlink"/>
                <w:noProof/>
                <w:lang w:val="bg-BG"/>
              </w:rPr>
              <w:t>2.2.6. Съгласуваност</w:t>
            </w:r>
            <w:r w:rsidR="00AB7049">
              <w:rPr>
                <w:noProof/>
                <w:webHidden/>
              </w:rPr>
              <w:tab/>
            </w:r>
            <w:r w:rsidR="00AB7049">
              <w:rPr>
                <w:noProof/>
                <w:webHidden/>
              </w:rPr>
              <w:fldChar w:fldCharType="begin"/>
            </w:r>
            <w:r w:rsidR="00AB7049">
              <w:rPr>
                <w:noProof/>
                <w:webHidden/>
              </w:rPr>
              <w:instrText xml:space="preserve"> PAGEREF _Toc11327950 \h </w:instrText>
            </w:r>
            <w:r w:rsidR="00AB7049">
              <w:rPr>
                <w:noProof/>
                <w:webHidden/>
              </w:rPr>
            </w:r>
            <w:r w:rsidR="00AB7049">
              <w:rPr>
                <w:noProof/>
                <w:webHidden/>
              </w:rPr>
              <w:fldChar w:fldCharType="separate"/>
            </w:r>
            <w:r w:rsidR="00AB7049">
              <w:rPr>
                <w:noProof/>
                <w:webHidden/>
              </w:rPr>
              <w:t>8</w:t>
            </w:r>
            <w:r w:rsidR="00AB7049">
              <w:rPr>
                <w:noProof/>
                <w:webHidden/>
              </w:rPr>
              <w:fldChar w:fldCharType="end"/>
            </w:r>
          </w:hyperlink>
        </w:p>
        <w:p w14:paraId="4B070AB9" w14:textId="362B674E" w:rsidR="00AB7049" w:rsidRDefault="001A7538">
          <w:pPr>
            <w:pStyle w:val="TOC2"/>
            <w:rPr>
              <w:rFonts w:asciiTheme="minorHAnsi" w:eastAsiaTheme="minorEastAsia" w:hAnsiTheme="minorHAnsi" w:cstheme="minorBidi"/>
              <w:noProof/>
              <w:sz w:val="24"/>
              <w:lang w:val="en-US" w:eastAsia="en-US"/>
            </w:rPr>
          </w:pPr>
          <w:hyperlink w:anchor="_Toc11327951" w:history="1">
            <w:r w:rsidR="00AB7049" w:rsidRPr="00C024CF">
              <w:rPr>
                <w:rStyle w:val="Hyperlink"/>
                <w:noProof/>
                <w:lang w:val="bg-BG"/>
              </w:rPr>
              <w:t>2.2.7 Прогнозни комбинирани въздействия на политиките и мерките (при сценарий „с въвеждане на допълнителни мерки) върху намаляването на емисиите, КАВ на собствените територии и в съседни държави членки и околната среда, както и свързаните неопределености</w:t>
            </w:r>
            <w:r w:rsidR="00AB7049">
              <w:rPr>
                <w:noProof/>
                <w:webHidden/>
              </w:rPr>
              <w:tab/>
            </w:r>
            <w:r w:rsidR="00AB7049">
              <w:rPr>
                <w:noProof/>
                <w:webHidden/>
              </w:rPr>
              <w:fldChar w:fldCharType="begin"/>
            </w:r>
            <w:r w:rsidR="00AB7049">
              <w:rPr>
                <w:noProof/>
                <w:webHidden/>
              </w:rPr>
              <w:instrText xml:space="preserve"> PAGEREF _Toc11327951 \h </w:instrText>
            </w:r>
            <w:r w:rsidR="00AB7049">
              <w:rPr>
                <w:noProof/>
                <w:webHidden/>
              </w:rPr>
            </w:r>
            <w:r w:rsidR="00AB7049">
              <w:rPr>
                <w:noProof/>
                <w:webHidden/>
              </w:rPr>
              <w:fldChar w:fldCharType="separate"/>
            </w:r>
            <w:r w:rsidR="00AB7049">
              <w:rPr>
                <w:noProof/>
                <w:webHidden/>
              </w:rPr>
              <w:t>9</w:t>
            </w:r>
            <w:r w:rsidR="00AB7049">
              <w:rPr>
                <w:noProof/>
                <w:webHidden/>
              </w:rPr>
              <w:fldChar w:fldCharType="end"/>
            </w:r>
          </w:hyperlink>
        </w:p>
        <w:p w14:paraId="68333831" w14:textId="71DA6B24" w:rsidR="00AB7049" w:rsidRDefault="001A7538">
          <w:pPr>
            <w:pStyle w:val="TOC2"/>
            <w:rPr>
              <w:rFonts w:asciiTheme="minorHAnsi" w:eastAsiaTheme="minorEastAsia" w:hAnsiTheme="minorHAnsi" w:cstheme="minorBidi"/>
              <w:noProof/>
              <w:sz w:val="24"/>
              <w:lang w:val="en-US" w:eastAsia="en-US"/>
            </w:rPr>
          </w:pPr>
          <w:hyperlink w:anchor="_Toc11327952" w:history="1">
            <w:r w:rsidR="00AB7049" w:rsidRPr="00C024CF">
              <w:rPr>
                <w:rStyle w:val="Hyperlink"/>
                <w:noProof/>
                <w:lang w:val="bg-BG"/>
              </w:rPr>
              <w:t>Изводи</w:t>
            </w:r>
            <w:r w:rsidR="00AB7049">
              <w:rPr>
                <w:noProof/>
                <w:webHidden/>
              </w:rPr>
              <w:tab/>
            </w:r>
            <w:r w:rsidR="00AB7049">
              <w:rPr>
                <w:noProof/>
                <w:webHidden/>
              </w:rPr>
              <w:fldChar w:fldCharType="begin"/>
            </w:r>
            <w:r w:rsidR="00AB7049">
              <w:rPr>
                <w:noProof/>
                <w:webHidden/>
              </w:rPr>
              <w:instrText xml:space="preserve"> PAGEREF _Toc11327952 \h </w:instrText>
            </w:r>
            <w:r w:rsidR="00AB7049">
              <w:rPr>
                <w:noProof/>
                <w:webHidden/>
              </w:rPr>
            </w:r>
            <w:r w:rsidR="00AB7049">
              <w:rPr>
                <w:noProof/>
                <w:webHidden/>
              </w:rPr>
              <w:fldChar w:fldCharType="separate"/>
            </w:r>
            <w:r w:rsidR="00AB7049">
              <w:rPr>
                <w:noProof/>
                <w:webHidden/>
              </w:rPr>
              <w:t>10</w:t>
            </w:r>
            <w:r w:rsidR="00AB7049">
              <w:rPr>
                <w:noProof/>
                <w:webHidden/>
              </w:rPr>
              <w:fldChar w:fldCharType="end"/>
            </w:r>
          </w:hyperlink>
        </w:p>
        <w:p w14:paraId="0FFF999A" w14:textId="5B490CF9" w:rsidR="00AB7049" w:rsidRDefault="001A7538">
          <w:pPr>
            <w:pStyle w:val="TOC1"/>
            <w:rPr>
              <w:rFonts w:asciiTheme="minorHAnsi" w:eastAsiaTheme="minorEastAsia" w:hAnsiTheme="minorHAnsi" w:cstheme="minorBidi"/>
              <w:noProof/>
              <w:sz w:val="24"/>
              <w:lang w:val="en-US" w:eastAsia="en-US"/>
            </w:rPr>
          </w:pPr>
          <w:hyperlink w:anchor="_Toc11327953" w:history="1">
            <w:r w:rsidR="00AB7049" w:rsidRPr="00C024CF">
              <w:rPr>
                <w:rStyle w:val="Hyperlink"/>
                <w:noProof/>
                <w:lang w:val="bg-BG" w:eastAsia="en-US"/>
              </w:rPr>
              <w:t>2.3. Р</w:t>
            </w:r>
            <w:r w:rsidR="00305F4B" w:rsidRPr="00C024CF">
              <w:rPr>
                <w:rStyle w:val="Hyperlink"/>
                <w:noProof/>
                <w:lang w:val="bg-BG" w:eastAsia="en-US"/>
              </w:rPr>
              <w:t>амка з</w:t>
            </w:r>
            <w:r w:rsidR="00AB7049" w:rsidRPr="00C024CF">
              <w:rPr>
                <w:rStyle w:val="Hyperlink"/>
                <w:noProof/>
                <w:lang w:val="bg-BG" w:eastAsia="en-US"/>
              </w:rPr>
              <w:t xml:space="preserve">а </w:t>
            </w:r>
            <w:r w:rsidR="00305F4B" w:rsidRPr="00C024CF">
              <w:rPr>
                <w:rStyle w:val="Hyperlink"/>
                <w:noProof/>
                <w:lang w:val="bg-BG" w:eastAsia="en-US"/>
              </w:rPr>
              <w:t xml:space="preserve">националната политика относно качеството на атмосферния въздух </w:t>
            </w:r>
            <w:r w:rsidR="00AB7049" w:rsidRPr="00C024CF">
              <w:rPr>
                <w:rStyle w:val="Hyperlink"/>
                <w:noProof/>
                <w:lang w:val="bg-BG" w:eastAsia="en-US"/>
              </w:rPr>
              <w:t>и замърсяването</w:t>
            </w:r>
            <w:r w:rsidR="00AB7049">
              <w:rPr>
                <w:noProof/>
                <w:webHidden/>
              </w:rPr>
              <w:tab/>
            </w:r>
            <w:r w:rsidR="00AB7049">
              <w:rPr>
                <w:noProof/>
                <w:webHidden/>
              </w:rPr>
              <w:fldChar w:fldCharType="begin"/>
            </w:r>
            <w:r w:rsidR="00AB7049">
              <w:rPr>
                <w:noProof/>
                <w:webHidden/>
              </w:rPr>
              <w:instrText xml:space="preserve"> PAGEREF _Toc11327953 \h </w:instrText>
            </w:r>
            <w:r w:rsidR="00AB7049">
              <w:rPr>
                <w:noProof/>
                <w:webHidden/>
              </w:rPr>
            </w:r>
            <w:r w:rsidR="00AB7049">
              <w:rPr>
                <w:noProof/>
                <w:webHidden/>
              </w:rPr>
              <w:fldChar w:fldCharType="separate"/>
            </w:r>
            <w:r w:rsidR="00AB7049">
              <w:rPr>
                <w:noProof/>
                <w:webHidden/>
              </w:rPr>
              <w:t>12</w:t>
            </w:r>
            <w:r w:rsidR="00AB7049">
              <w:rPr>
                <w:noProof/>
                <w:webHidden/>
              </w:rPr>
              <w:fldChar w:fldCharType="end"/>
            </w:r>
          </w:hyperlink>
        </w:p>
        <w:p w14:paraId="5BB46EB4" w14:textId="555EC26A" w:rsidR="00AB7049" w:rsidRDefault="001A7538">
          <w:pPr>
            <w:pStyle w:val="TOC2"/>
            <w:rPr>
              <w:rFonts w:asciiTheme="minorHAnsi" w:eastAsiaTheme="minorEastAsia" w:hAnsiTheme="minorHAnsi" w:cstheme="minorBidi"/>
              <w:noProof/>
              <w:sz w:val="24"/>
              <w:lang w:val="en-US" w:eastAsia="en-US"/>
            </w:rPr>
          </w:pPr>
          <w:hyperlink w:anchor="_Toc11327954" w:history="1">
            <w:r w:rsidR="00AB7049" w:rsidRPr="00C024CF">
              <w:rPr>
                <w:rStyle w:val="Hyperlink"/>
                <w:noProof/>
                <w:lang w:val="bg-BG"/>
              </w:rPr>
              <w:t>2.3.1. Приоритети на политиката и връзката им с приоритетите, определени в други относими области на политиката</w:t>
            </w:r>
            <w:r w:rsidR="00AB7049">
              <w:rPr>
                <w:noProof/>
                <w:webHidden/>
              </w:rPr>
              <w:tab/>
            </w:r>
            <w:r w:rsidR="00AB7049">
              <w:rPr>
                <w:noProof/>
                <w:webHidden/>
              </w:rPr>
              <w:fldChar w:fldCharType="begin"/>
            </w:r>
            <w:r w:rsidR="00AB7049">
              <w:rPr>
                <w:noProof/>
                <w:webHidden/>
              </w:rPr>
              <w:instrText xml:space="preserve"> PAGEREF _Toc11327954 \h </w:instrText>
            </w:r>
            <w:r w:rsidR="00AB7049">
              <w:rPr>
                <w:noProof/>
                <w:webHidden/>
              </w:rPr>
            </w:r>
            <w:r w:rsidR="00AB7049">
              <w:rPr>
                <w:noProof/>
                <w:webHidden/>
              </w:rPr>
              <w:fldChar w:fldCharType="separate"/>
            </w:r>
            <w:r w:rsidR="00AB7049">
              <w:rPr>
                <w:noProof/>
                <w:webHidden/>
              </w:rPr>
              <w:t>12</w:t>
            </w:r>
            <w:r w:rsidR="00AB7049">
              <w:rPr>
                <w:noProof/>
                <w:webHidden/>
              </w:rPr>
              <w:fldChar w:fldCharType="end"/>
            </w:r>
          </w:hyperlink>
        </w:p>
        <w:p w14:paraId="3407CD5A" w14:textId="73EAC6DF" w:rsidR="00AB7049" w:rsidRDefault="001A7538">
          <w:pPr>
            <w:pStyle w:val="TOC3"/>
            <w:rPr>
              <w:rFonts w:asciiTheme="minorHAnsi" w:eastAsiaTheme="minorEastAsia" w:hAnsiTheme="minorHAnsi" w:cstheme="minorBidi"/>
              <w:noProof/>
              <w:sz w:val="24"/>
              <w:lang w:val="en-US" w:eastAsia="en-US"/>
            </w:rPr>
          </w:pPr>
          <w:hyperlink w:anchor="_Toc11327955" w:history="1">
            <w:r w:rsidR="00AB7049" w:rsidRPr="00C024CF">
              <w:rPr>
                <w:rStyle w:val="Hyperlink"/>
                <w:noProof/>
                <w:lang w:val="bg-BG"/>
              </w:rPr>
              <w:t>Приоритети по отношение на качеството на атмосферния въздух</w:t>
            </w:r>
            <w:r w:rsidR="00AB7049">
              <w:rPr>
                <w:noProof/>
                <w:webHidden/>
              </w:rPr>
              <w:tab/>
            </w:r>
            <w:r w:rsidR="00AB7049">
              <w:rPr>
                <w:noProof/>
                <w:webHidden/>
              </w:rPr>
              <w:fldChar w:fldCharType="begin"/>
            </w:r>
            <w:r w:rsidR="00AB7049">
              <w:rPr>
                <w:noProof/>
                <w:webHidden/>
              </w:rPr>
              <w:instrText xml:space="preserve"> PAGEREF _Toc11327955 \h </w:instrText>
            </w:r>
            <w:r w:rsidR="00AB7049">
              <w:rPr>
                <w:noProof/>
                <w:webHidden/>
              </w:rPr>
            </w:r>
            <w:r w:rsidR="00AB7049">
              <w:rPr>
                <w:noProof/>
                <w:webHidden/>
              </w:rPr>
              <w:fldChar w:fldCharType="separate"/>
            </w:r>
            <w:r w:rsidR="00AB7049">
              <w:rPr>
                <w:noProof/>
                <w:webHidden/>
              </w:rPr>
              <w:t>12</w:t>
            </w:r>
            <w:r w:rsidR="00AB7049">
              <w:rPr>
                <w:noProof/>
                <w:webHidden/>
              </w:rPr>
              <w:fldChar w:fldCharType="end"/>
            </w:r>
          </w:hyperlink>
        </w:p>
        <w:p w14:paraId="2A5DC6FF" w14:textId="7A3B6134" w:rsidR="00AB7049" w:rsidRDefault="001A7538">
          <w:pPr>
            <w:pStyle w:val="TOC3"/>
            <w:rPr>
              <w:rFonts w:asciiTheme="minorHAnsi" w:eastAsiaTheme="minorEastAsia" w:hAnsiTheme="minorHAnsi" w:cstheme="minorBidi"/>
              <w:noProof/>
              <w:sz w:val="24"/>
              <w:lang w:val="en-US" w:eastAsia="en-US"/>
            </w:rPr>
          </w:pPr>
          <w:hyperlink w:anchor="_Toc11327956" w:history="1">
            <w:r w:rsidR="00AB7049" w:rsidRPr="00C024CF">
              <w:rPr>
                <w:rStyle w:val="Hyperlink"/>
                <w:noProof/>
                <w:lang w:val="bg-BG"/>
              </w:rPr>
              <w:t>Приоритети за превенция и контрол на емисиите</w:t>
            </w:r>
            <w:r w:rsidR="00AB7049">
              <w:rPr>
                <w:noProof/>
                <w:webHidden/>
              </w:rPr>
              <w:tab/>
            </w:r>
            <w:r w:rsidR="00AB7049">
              <w:rPr>
                <w:noProof/>
                <w:webHidden/>
              </w:rPr>
              <w:fldChar w:fldCharType="begin"/>
            </w:r>
            <w:r w:rsidR="00AB7049">
              <w:rPr>
                <w:noProof/>
                <w:webHidden/>
              </w:rPr>
              <w:instrText xml:space="preserve"> PAGEREF _Toc11327956 \h </w:instrText>
            </w:r>
            <w:r w:rsidR="00AB7049">
              <w:rPr>
                <w:noProof/>
                <w:webHidden/>
              </w:rPr>
            </w:r>
            <w:r w:rsidR="00AB7049">
              <w:rPr>
                <w:noProof/>
                <w:webHidden/>
              </w:rPr>
              <w:fldChar w:fldCharType="separate"/>
            </w:r>
            <w:r w:rsidR="00AB7049">
              <w:rPr>
                <w:noProof/>
                <w:webHidden/>
              </w:rPr>
              <w:t>13</w:t>
            </w:r>
            <w:r w:rsidR="00AB7049">
              <w:rPr>
                <w:noProof/>
                <w:webHidden/>
              </w:rPr>
              <w:fldChar w:fldCharType="end"/>
            </w:r>
          </w:hyperlink>
        </w:p>
        <w:p w14:paraId="6AA7DB2F" w14:textId="77C1161A" w:rsidR="00AB7049" w:rsidRDefault="001A7538">
          <w:pPr>
            <w:pStyle w:val="TOC3"/>
            <w:rPr>
              <w:rFonts w:asciiTheme="minorHAnsi" w:eastAsiaTheme="minorEastAsia" w:hAnsiTheme="minorHAnsi" w:cstheme="minorBidi"/>
              <w:noProof/>
              <w:sz w:val="24"/>
              <w:lang w:val="en-US" w:eastAsia="en-US"/>
            </w:rPr>
          </w:pPr>
          <w:hyperlink w:anchor="_Toc11327957" w:history="1">
            <w:r w:rsidR="00AB7049" w:rsidRPr="00C024CF">
              <w:rPr>
                <w:rStyle w:val="Hyperlink"/>
                <w:noProof/>
                <w:lang w:val="bg-BG"/>
              </w:rPr>
              <w:t>Относими приоритети по отношение на политиките в областта на изменението на климата и енергетиката</w:t>
            </w:r>
            <w:r w:rsidR="00AB7049">
              <w:rPr>
                <w:noProof/>
                <w:webHidden/>
              </w:rPr>
              <w:tab/>
            </w:r>
            <w:r w:rsidR="00AB7049">
              <w:rPr>
                <w:noProof/>
                <w:webHidden/>
              </w:rPr>
              <w:fldChar w:fldCharType="begin"/>
            </w:r>
            <w:r w:rsidR="00AB7049">
              <w:rPr>
                <w:noProof/>
                <w:webHidden/>
              </w:rPr>
              <w:instrText xml:space="preserve"> PAGEREF _Toc11327957 \h </w:instrText>
            </w:r>
            <w:r w:rsidR="00AB7049">
              <w:rPr>
                <w:noProof/>
                <w:webHidden/>
              </w:rPr>
            </w:r>
            <w:r w:rsidR="00AB7049">
              <w:rPr>
                <w:noProof/>
                <w:webHidden/>
              </w:rPr>
              <w:fldChar w:fldCharType="separate"/>
            </w:r>
            <w:r w:rsidR="00AB7049">
              <w:rPr>
                <w:noProof/>
                <w:webHidden/>
              </w:rPr>
              <w:t>18</w:t>
            </w:r>
            <w:r w:rsidR="00AB7049">
              <w:rPr>
                <w:noProof/>
                <w:webHidden/>
              </w:rPr>
              <w:fldChar w:fldCharType="end"/>
            </w:r>
          </w:hyperlink>
        </w:p>
        <w:p w14:paraId="44907CE8" w14:textId="6AD12304" w:rsidR="00AB7049" w:rsidRDefault="001A7538">
          <w:pPr>
            <w:pStyle w:val="TOC3"/>
            <w:rPr>
              <w:rFonts w:asciiTheme="minorHAnsi" w:eastAsiaTheme="minorEastAsia" w:hAnsiTheme="minorHAnsi" w:cstheme="minorBidi"/>
              <w:noProof/>
              <w:sz w:val="24"/>
              <w:lang w:val="en-US" w:eastAsia="en-US"/>
            </w:rPr>
          </w:pPr>
          <w:hyperlink w:anchor="_Toc11327958" w:history="1">
            <w:r w:rsidR="00AB7049" w:rsidRPr="00C024CF">
              <w:rPr>
                <w:rStyle w:val="Hyperlink"/>
                <w:noProof/>
                <w:lang w:val="bg-BG"/>
              </w:rPr>
              <w:t>Актуални приоритети на политиката в други свързани сектори</w:t>
            </w:r>
            <w:r w:rsidR="00AB7049">
              <w:rPr>
                <w:noProof/>
                <w:webHidden/>
              </w:rPr>
              <w:tab/>
            </w:r>
            <w:r w:rsidR="00AB7049">
              <w:rPr>
                <w:noProof/>
                <w:webHidden/>
              </w:rPr>
              <w:fldChar w:fldCharType="begin"/>
            </w:r>
            <w:r w:rsidR="00AB7049">
              <w:rPr>
                <w:noProof/>
                <w:webHidden/>
              </w:rPr>
              <w:instrText xml:space="preserve"> PAGEREF _Toc11327958 \h </w:instrText>
            </w:r>
            <w:r w:rsidR="00AB7049">
              <w:rPr>
                <w:noProof/>
                <w:webHidden/>
              </w:rPr>
            </w:r>
            <w:r w:rsidR="00AB7049">
              <w:rPr>
                <w:noProof/>
                <w:webHidden/>
              </w:rPr>
              <w:fldChar w:fldCharType="separate"/>
            </w:r>
            <w:r w:rsidR="00AB7049">
              <w:rPr>
                <w:noProof/>
                <w:webHidden/>
              </w:rPr>
              <w:t>24</w:t>
            </w:r>
            <w:r w:rsidR="00AB7049">
              <w:rPr>
                <w:noProof/>
                <w:webHidden/>
              </w:rPr>
              <w:fldChar w:fldCharType="end"/>
            </w:r>
          </w:hyperlink>
        </w:p>
        <w:p w14:paraId="76149A28" w14:textId="22B170FC" w:rsidR="00AB7049" w:rsidRDefault="001A7538">
          <w:pPr>
            <w:pStyle w:val="TOC2"/>
            <w:rPr>
              <w:rFonts w:asciiTheme="minorHAnsi" w:eastAsiaTheme="minorEastAsia" w:hAnsiTheme="minorHAnsi" w:cstheme="minorBidi"/>
              <w:noProof/>
              <w:sz w:val="24"/>
              <w:lang w:val="en-US" w:eastAsia="en-US"/>
            </w:rPr>
          </w:pPr>
          <w:hyperlink w:anchor="_Toc11327959" w:history="1">
            <w:r w:rsidR="00AB7049" w:rsidRPr="00C024CF">
              <w:rPr>
                <w:rStyle w:val="Hyperlink"/>
                <w:noProof/>
                <w:lang w:val="bg-BG"/>
              </w:rPr>
              <w:t>2.3.2. Отговорности, възложени на националните, регионалните и местните органи</w:t>
            </w:r>
            <w:r w:rsidR="00AB7049">
              <w:rPr>
                <w:noProof/>
                <w:webHidden/>
              </w:rPr>
              <w:tab/>
            </w:r>
            <w:r w:rsidR="00AB7049">
              <w:rPr>
                <w:noProof/>
                <w:webHidden/>
              </w:rPr>
              <w:fldChar w:fldCharType="begin"/>
            </w:r>
            <w:r w:rsidR="00AB7049">
              <w:rPr>
                <w:noProof/>
                <w:webHidden/>
              </w:rPr>
              <w:instrText xml:space="preserve"> PAGEREF _Toc11327959 \h </w:instrText>
            </w:r>
            <w:r w:rsidR="00AB7049">
              <w:rPr>
                <w:noProof/>
                <w:webHidden/>
              </w:rPr>
            </w:r>
            <w:r w:rsidR="00AB7049">
              <w:rPr>
                <w:noProof/>
                <w:webHidden/>
              </w:rPr>
              <w:fldChar w:fldCharType="separate"/>
            </w:r>
            <w:r w:rsidR="00AB7049">
              <w:rPr>
                <w:noProof/>
                <w:webHidden/>
              </w:rPr>
              <w:t>26</w:t>
            </w:r>
            <w:r w:rsidR="00AB7049">
              <w:rPr>
                <w:noProof/>
                <w:webHidden/>
              </w:rPr>
              <w:fldChar w:fldCharType="end"/>
            </w:r>
          </w:hyperlink>
        </w:p>
        <w:p w14:paraId="0F6AF47C" w14:textId="6CE4528E" w:rsidR="00AB7049" w:rsidRDefault="001A7538">
          <w:pPr>
            <w:pStyle w:val="TOC1"/>
            <w:rPr>
              <w:rFonts w:asciiTheme="minorHAnsi" w:eastAsiaTheme="minorEastAsia" w:hAnsiTheme="minorHAnsi" w:cstheme="minorBidi"/>
              <w:noProof/>
              <w:sz w:val="24"/>
              <w:lang w:val="en-US" w:eastAsia="en-US"/>
            </w:rPr>
          </w:pPr>
          <w:hyperlink w:anchor="_Toc11327960" w:history="1">
            <w:r w:rsidR="00AB7049" w:rsidRPr="00C024CF">
              <w:rPr>
                <w:rStyle w:val="Hyperlink"/>
                <w:noProof/>
                <w:lang w:val="bg-BG" w:eastAsia="en-US"/>
              </w:rPr>
              <w:t>2.4. Н</w:t>
            </w:r>
            <w:r w:rsidR="00305F4B" w:rsidRPr="00C024CF">
              <w:rPr>
                <w:rStyle w:val="Hyperlink"/>
                <w:noProof/>
                <w:lang w:val="bg-BG" w:eastAsia="en-US"/>
              </w:rPr>
              <w:t>апредък, постигнат по настоящите политики и мерки за намаляване на емисиите и з</w:t>
            </w:r>
            <w:r w:rsidR="00AB7049" w:rsidRPr="00C024CF">
              <w:rPr>
                <w:rStyle w:val="Hyperlink"/>
                <w:noProof/>
                <w:lang w:val="bg-BG" w:eastAsia="en-US"/>
              </w:rPr>
              <w:t xml:space="preserve">а подобряване качеството на </w:t>
            </w:r>
            <w:r w:rsidR="00305F4B" w:rsidRPr="00C024CF">
              <w:rPr>
                <w:rStyle w:val="Hyperlink"/>
                <w:noProof/>
                <w:lang w:val="bg-BG" w:eastAsia="en-US"/>
              </w:rPr>
              <w:t>атмосферния</w:t>
            </w:r>
            <w:r w:rsidR="00AB7049" w:rsidRPr="00C024CF">
              <w:rPr>
                <w:rStyle w:val="Hyperlink"/>
                <w:noProof/>
                <w:lang w:val="bg-BG" w:eastAsia="en-US"/>
              </w:rPr>
              <w:t xml:space="preserve"> въздух, както и</w:t>
            </w:r>
            <w:r w:rsidR="00305F4B" w:rsidRPr="00C024CF">
              <w:rPr>
                <w:rStyle w:val="Hyperlink"/>
                <w:noProof/>
                <w:lang w:val="bg-BG" w:eastAsia="en-US"/>
              </w:rPr>
              <w:t xml:space="preserve"> степента на</w:t>
            </w:r>
            <w:r w:rsidR="00AB7049" w:rsidRPr="00C024CF">
              <w:rPr>
                <w:rStyle w:val="Hyperlink"/>
                <w:noProof/>
                <w:lang w:val="bg-BG" w:eastAsia="en-US"/>
              </w:rPr>
              <w:t xml:space="preserve"> спазване на </w:t>
            </w:r>
            <w:r w:rsidR="00305F4B" w:rsidRPr="00C024CF">
              <w:rPr>
                <w:rStyle w:val="Hyperlink"/>
                <w:noProof/>
                <w:lang w:val="bg-BG" w:eastAsia="en-US"/>
              </w:rPr>
              <w:t>националн</w:t>
            </w:r>
            <w:r w:rsidR="00AB7049" w:rsidRPr="00C024CF">
              <w:rPr>
                <w:rStyle w:val="Hyperlink"/>
                <w:noProof/>
                <w:lang w:val="bg-BG" w:eastAsia="en-US"/>
              </w:rPr>
              <w:t xml:space="preserve">ите задължения и задълженията в </w:t>
            </w:r>
            <w:r w:rsidR="00305F4B" w:rsidRPr="00C024CF">
              <w:rPr>
                <w:rStyle w:val="Hyperlink"/>
                <w:noProof/>
                <w:lang w:val="bg-BG" w:eastAsia="en-US"/>
              </w:rPr>
              <w:t xml:space="preserve">рамките на </w:t>
            </w:r>
            <w:r w:rsidR="00AB7049" w:rsidRPr="00C024CF">
              <w:rPr>
                <w:rStyle w:val="Hyperlink"/>
                <w:noProof/>
                <w:lang w:val="bg-BG" w:eastAsia="en-US"/>
              </w:rPr>
              <w:t>Е</w:t>
            </w:r>
            <w:r w:rsidR="00305F4B" w:rsidRPr="00C024CF">
              <w:rPr>
                <w:rStyle w:val="Hyperlink"/>
                <w:noProof/>
                <w:lang w:val="bg-BG" w:eastAsia="en-US"/>
              </w:rPr>
              <w:t>вропейския съюз, в сравнение с 2005 г</w:t>
            </w:r>
            <w:r w:rsidR="00AB7049" w:rsidRPr="00C024CF">
              <w:rPr>
                <w:rStyle w:val="Hyperlink"/>
                <w:noProof/>
                <w:lang w:val="bg-BG" w:eastAsia="en-US"/>
              </w:rPr>
              <w:t>.</w:t>
            </w:r>
            <w:r w:rsidR="00AB7049">
              <w:rPr>
                <w:noProof/>
                <w:webHidden/>
              </w:rPr>
              <w:tab/>
            </w:r>
            <w:r w:rsidR="00AB7049">
              <w:rPr>
                <w:noProof/>
                <w:webHidden/>
              </w:rPr>
              <w:fldChar w:fldCharType="begin"/>
            </w:r>
            <w:r w:rsidR="00AB7049">
              <w:rPr>
                <w:noProof/>
                <w:webHidden/>
              </w:rPr>
              <w:instrText xml:space="preserve"> PAGEREF _Toc11327960 \h </w:instrText>
            </w:r>
            <w:r w:rsidR="00AB7049">
              <w:rPr>
                <w:noProof/>
                <w:webHidden/>
              </w:rPr>
            </w:r>
            <w:r w:rsidR="00AB7049">
              <w:rPr>
                <w:noProof/>
                <w:webHidden/>
              </w:rPr>
              <w:fldChar w:fldCharType="separate"/>
            </w:r>
            <w:r w:rsidR="00AB7049">
              <w:rPr>
                <w:noProof/>
                <w:webHidden/>
              </w:rPr>
              <w:t>29</w:t>
            </w:r>
            <w:r w:rsidR="00AB7049">
              <w:rPr>
                <w:noProof/>
                <w:webHidden/>
              </w:rPr>
              <w:fldChar w:fldCharType="end"/>
            </w:r>
          </w:hyperlink>
        </w:p>
        <w:p w14:paraId="1531E795" w14:textId="04379FD7" w:rsidR="00AB7049" w:rsidRDefault="001A7538">
          <w:pPr>
            <w:pStyle w:val="TOC2"/>
            <w:rPr>
              <w:rFonts w:asciiTheme="minorHAnsi" w:eastAsiaTheme="minorEastAsia" w:hAnsiTheme="minorHAnsi" w:cstheme="minorBidi"/>
              <w:noProof/>
              <w:sz w:val="24"/>
              <w:lang w:val="en-US" w:eastAsia="en-US"/>
            </w:rPr>
          </w:pPr>
          <w:hyperlink w:anchor="_Toc11327961" w:history="1">
            <w:r w:rsidR="00AB7049" w:rsidRPr="00C024CF">
              <w:rPr>
                <w:rStyle w:val="Hyperlink"/>
                <w:rFonts w:cstheme="minorHAnsi"/>
                <w:noProof/>
                <w:lang w:val="bg-BG"/>
              </w:rPr>
              <w:t>2.4.1. Н</w:t>
            </w:r>
            <w:r w:rsidR="00AB7049" w:rsidRPr="00C024CF">
              <w:rPr>
                <w:rStyle w:val="Hyperlink"/>
                <w:noProof/>
                <w:lang w:val="bg-BG"/>
              </w:rPr>
              <w:t>апредък, постигнат по настоящите политики и мерки за намаляване на емисиите и степен на съответствие с националните задължения и задълженията в рамките на Европийския съюз за намаляване на емисиите</w:t>
            </w:r>
            <w:r w:rsidR="00AB7049">
              <w:rPr>
                <w:noProof/>
                <w:webHidden/>
              </w:rPr>
              <w:tab/>
            </w:r>
            <w:r w:rsidR="00AB7049">
              <w:rPr>
                <w:noProof/>
                <w:webHidden/>
              </w:rPr>
              <w:fldChar w:fldCharType="begin"/>
            </w:r>
            <w:r w:rsidR="00AB7049">
              <w:rPr>
                <w:noProof/>
                <w:webHidden/>
              </w:rPr>
              <w:instrText xml:space="preserve"> PAGEREF _Toc11327961 \h </w:instrText>
            </w:r>
            <w:r w:rsidR="00AB7049">
              <w:rPr>
                <w:noProof/>
                <w:webHidden/>
              </w:rPr>
            </w:r>
            <w:r w:rsidR="00AB7049">
              <w:rPr>
                <w:noProof/>
                <w:webHidden/>
              </w:rPr>
              <w:fldChar w:fldCharType="separate"/>
            </w:r>
            <w:r w:rsidR="00AB7049">
              <w:rPr>
                <w:noProof/>
                <w:webHidden/>
              </w:rPr>
              <w:t>29</w:t>
            </w:r>
            <w:r w:rsidR="00AB7049">
              <w:rPr>
                <w:noProof/>
                <w:webHidden/>
              </w:rPr>
              <w:fldChar w:fldCharType="end"/>
            </w:r>
          </w:hyperlink>
        </w:p>
        <w:p w14:paraId="368DEAE3" w14:textId="3F752256" w:rsidR="00AB7049" w:rsidRDefault="001A7538">
          <w:pPr>
            <w:pStyle w:val="TOC3"/>
            <w:rPr>
              <w:rFonts w:asciiTheme="minorHAnsi" w:eastAsiaTheme="minorEastAsia" w:hAnsiTheme="minorHAnsi" w:cstheme="minorBidi"/>
              <w:noProof/>
              <w:sz w:val="24"/>
              <w:lang w:val="en-US" w:eastAsia="en-US"/>
            </w:rPr>
          </w:pPr>
          <w:hyperlink w:anchor="_Toc11327962" w:history="1">
            <w:r w:rsidR="00AB7049" w:rsidRPr="00C024CF">
              <w:rPr>
                <w:rStyle w:val="Hyperlink"/>
                <w:noProof/>
                <w:lang w:val="bg-BG"/>
              </w:rPr>
              <w:t>Общ преглед</w:t>
            </w:r>
            <w:r w:rsidR="00AB7049">
              <w:rPr>
                <w:noProof/>
                <w:webHidden/>
              </w:rPr>
              <w:tab/>
            </w:r>
            <w:r w:rsidR="00AB7049">
              <w:rPr>
                <w:noProof/>
                <w:webHidden/>
              </w:rPr>
              <w:fldChar w:fldCharType="begin"/>
            </w:r>
            <w:r w:rsidR="00AB7049">
              <w:rPr>
                <w:noProof/>
                <w:webHidden/>
              </w:rPr>
              <w:instrText xml:space="preserve"> PAGEREF _Toc11327962 \h </w:instrText>
            </w:r>
            <w:r w:rsidR="00AB7049">
              <w:rPr>
                <w:noProof/>
                <w:webHidden/>
              </w:rPr>
            </w:r>
            <w:r w:rsidR="00AB7049">
              <w:rPr>
                <w:noProof/>
                <w:webHidden/>
              </w:rPr>
              <w:fldChar w:fldCharType="separate"/>
            </w:r>
            <w:r w:rsidR="00AB7049">
              <w:rPr>
                <w:noProof/>
                <w:webHidden/>
              </w:rPr>
              <w:t>29</w:t>
            </w:r>
            <w:r w:rsidR="00AB7049">
              <w:rPr>
                <w:noProof/>
                <w:webHidden/>
              </w:rPr>
              <w:fldChar w:fldCharType="end"/>
            </w:r>
          </w:hyperlink>
        </w:p>
        <w:p w14:paraId="7D78E34C" w14:textId="1C65A656" w:rsidR="00AB7049" w:rsidRDefault="001A7538">
          <w:pPr>
            <w:pStyle w:val="TOC3"/>
            <w:rPr>
              <w:rFonts w:asciiTheme="minorHAnsi" w:eastAsiaTheme="minorEastAsia" w:hAnsiTheme="minorHAnsi" w:cstheme="minorBidi"/>
              <w:noProof/>
              <w:sz w:val="24"/>
              <w:lang w:val="en-US" w:eastAsia="en-US"/>
            </w:rPr>
          </w:pPr>
          <w:hyperlink w:anchor="_Toc11327963" w:history="1">
            <w:r w:rsidR="00AB7049" w:rsidRPr="00C024CF">
              <w:rPr>
                <w:rStyle w:val="Hyperlink"/>
                <w:noProof/>
                <w:lang w:val="bg-BG"/>
              </w:rPr>
              <w:t>Азотни оксиди – исторически нива на емисии и съответствие с Директива 2001/81/EО</w:t>
            </w:r>
            <w:r w:rsidR="00AB7049">
              <w:rPr>
                <w:noProof/>
                <w:webHidden/>
              </w:rPr>
              <w:tab/>
            </w:r>
            <w:r w:rsidR="00AB7049">
              <w:rPr>
                <w:noProof/>
                <w:webHidden/>
              </w:rPr>
              <w:fldChar w:fldCharType="begin"/>
            </w:r>
            <w:r w:rsidR="00AB7049">
              <w:rPr>
                <w:noProof/>
                <w:webHidden/>
              </w:rPr>
              <w:instrText xml:space="preserve"> PAGEREF _Toc11327963 \h </w:instrText>
            </w:r>
            <w:r w:rsidR="00AB7049">
              <w:rPr>
                <w:noProof/>
                <w:webHidden/>
              </w:rPr>
            </w:r>
            <w:r w:rsidR="00AB7049">
              <w:rPr>
                <w:noProof/>
                <w:webHidden/>
              </w:rPr>
              <w:fldChar w:fldCharType="separate"/>
            </w:r>
            <w:r w:rsidR="00AB7049">
              <w:rPr>
                <w:noProof/>
                <w:webHidden/>
              </w:rPr>
              <w:t>30</w:t>
            </w:r>
            <w:r w:rsidR="00AB7049">
              <w:rPr>
                <w:noProof/>
                <w:webHidden/>
              </w:rPr>
              <w:fldChar w:fldCharType="end"/>
            </w:r>
          </w:hyperlink>
        </w:p>
        <w:p w14:paraId="21B4DCD6" w14:textId="664750DF" w:rsidR="00AB7049" w:rsidRDefault="001A7538">
          <w:pPr>
            <w:pStyle w:val="TOC3"/>
            <w:rPr>
              <w:rFonts w:asciiTheme="minorHAnsi" w:eastAsiaTheme="minorEastAsia" w:hAnsiTheme="minorHAnsi" w:cstheme="minorBidi"/>
              <w:noProof/>
              <w:sz w:val="24"/>
              <w:lang w:val="en-US" w:eastAsia="en-US"/>
            </w:rPr>
          </w:pPr>
          <w:hyperlink w:anchor="_Toc11327964" w:history="1">
            <w:r w:rsidR="00AB7049" w:rsidRPr="00C024CF">
              <w:rPr>
                <w:rStyle w:val="Hyperlink"/>
                <w:noProof/>
                <w:lang w:val="bg-BG"/>
              </w:rPr>
              <w:t>НМЛОС – исторически нива на емисии и съответствие с Директива 2001/81/EО</w:t>
            </w:r>
            <w:r w:rsidR="00AB7049">
              <w:rPr>
                <w:noProof/>
                <w:webHidden/>
              </w:rPr>
              <w:tab/>
            </w:r>
            <w:r w:rsidR="00AB7049">
              <w:rPr>
                <w:noProof/>
                <w:webHidden/>
              </w:rPr>
              <w:fldChar w:fldCharType="begin"/>
            </w:r>
            <w:r w:rsidR="00AB7049">
              <w:rPr>
                <w:noProof/>
                <w:webHidden/>
              </w:rPr>
              <w:instrText xml:space="preserve"> PAGEREF _Toc11327964 \h </w:instrText>
            </w:r>
            <w:r w:rsidR="00AB7049">
              <w:rPr>
                <w:noProof/>
                <w:webHidden/>
              </w:rPr>
            </w:r>
            <w:r w:rsidR="00AB7049">
              <w:rPr>
                <w:noProof/>
                <w:webHidden/>
              </w:rPr>
              <w:fldChar w:fldCharType="separate"/>
            </w:r>
            <w:r w:rsidR="00AB7049">
              <w:rPr>
                <w:noProof/>
                <w:webHidden/>
              </w:rPr>
              <w:t>31</w:t>
            </w:r>
            <w:r w:rsidR="00AB7049">
              <w:rPr>
                <w:noProof/>
                <w:webHidden/>
              </w:rPr>
              <w:fldChar w:fldCharType="end"/>
            </w:r>
          </w:hyperlink>
        </w:p>
        <w:p w14:paraId="3288CBE5" w14:textId="7F5E645D" w:rsidR="00AB7049" w:rsidRDefault="001A7538">
          <w:pPr>
            <w:pStyle w:val="TOC3"/>
            <w:rPr>
              <w:rFonts w:asciiTheme="minorHAnsi" w:eastAsiaTheme="minorEastAsia" w:hAnsiTheme="minorHAnsi" w:cstheme="minorBidi"/>
              <w:noProof/>
              <w:sz w:val="24"/>
              <w:lang w:val="en-US" w:eastAsia="en-US"/>
            </w:rPr>
          </w:pPr>
          <w:hyperlink w:anchor="_Toc11327965" w:history="1">
            <w:r w:rsidR="00AB7049" w:rsidRPr="00C024CF">
              <w:rPr>
                <w:rStyle w:val="Hyperlink"/>
                <w:noProof/>
                <w:lang w:val="bg-BG"/>
              </w:rPr>
              <w:t>Серен оксид – исторически нива на емисии и съответствие с Директива 2001/81/EО</w:t>
            </w:r>
            <w:r w:rsidR="00AB7049">
              <w:rPr>
                <w:noProof/>
                <w:webHidden/>
              </w:rPr>
              <w:tab/>
            </w:r>
            <w:r w:rsidR="00AB7049">
              <w:rPr>
                <w:noProof/>
                <w:webHidden/>
              </w:rPr>
              <w:fldChar w:fldCharType="begin"/>
            </w:r>
            <w:r w:rsidR="00AB7049">
              <w:rPr>
                <w:noProof/>
                <w:webHidden/>
              </w:rPr>
              <w:instrText xml:space="preserve"> PAGEREF _Toc11327965 \h </w:instrText>
            </w:r>
            <w:r w:rsidR="00AB7049">
              <w:rPr>
                <w:noProof/>
                <w:webHidden/>
              </w:rPr>
            </w:r>
            <w:r w:rsidR="00AB7049">
              <w:rPr>
                <w:noProof/>
                <w:webHidden/>
              </w:rPr>
              <w:fldChar w:fldCharType="separate"/>
            </w:r>
            <w:r w:rsidR="00AB7049">
              <w:rPr>
                <w:noProof/>
                <w:webHidden/>
              </w:rPr>
              <w:t>32</w:t>
            </w:r>
            <w:r w:rsidR="00AB7049">
              <w:rPr>
                <w:noProof/>
                <w:webHidden/>
              </w:rPr>
              <w:fldChar w:fldCharType="end"/>
            </w:r>
          </w:hyperlink>
        </w:p>
        <w:p w14:paraId="4502D4FA" w14:textId="085E5CA1" w:rsidR="00AB7049" w:rsidRDefault="001A7538">
          <w:pPr>
            <w:pStyle w:val="TOC3"/>
            <w:rPr>
              <w:rFonts w:asciiTheme="minorHAnsi" w:eastAsiaTheme="minorEastAsia" w:hAnsiTheme="minorHAnsi" w:cstheme="minorBidi"/>
              <w:noProof/>
              <w:sz w:val="24"/>
              <w:lang w:val="en-US" w:eastAsia="en-US"/>
            </w:rPr>
          </w:pPr>
          <w:hyperlink w:anchor="_Toc11327966" w:history="1">
            <w:r w:rsidR="00AB7049" w:rsidRPr="00C024CF">
              <w:rPr>
                <w:rStyle w:val="Hyperlink"/>
                <w:noProof/>
                <w:lang w:val="bg-BG"/>
              </w:rPr>
              <w:t>Амоняк – исторически нива на емисии и съответствие с Директива 2001/81/EО</w:t>
            </w:r>
            <w:r w:rsidR="00AB7049">
              <w:rPr>
                <w:noProof/>
                <w:webHidden/>
              </w:rPr>
              <w:tab/>
            </w:r>
            <w:r w:rsidR="00AB7049">
              <w:rPr>
                <w:noProof/>
                <w:webHidden/>
              </w:rPr>
              <w:fldChar w:fldCharType="begin"/>
            </w:r>
            <w:r w:rsidR="00AB7049">
              <w:rPr>
                <w:noProof/>
                <w:webHidden/>
              </w:rPr>
              <w:instrText xml:space="preserve"> PAGEREF _Toc11327966 \h </w:instrText>
            </w:r>
            <w:r w:rsidR="00AB7049">
              <w:rPr>
                <w:noProof/>
                <w:webHidden/>
              </w:rPr>
            </w:r>
            <w:r w:rsidR="00AB7049">
              <w:rPr>
                <w:noProof/>
                <w:webHidden/>
              </w:rPr>
              <w:fldChar w:fldCharType="separate"/>
            </w:r>
            <w:r w:rsidR="00AB7049">
              <w:rPr>
                <w:noProof/>
                <w:webHidden/>
              </w:rPr>
              <w:t>33</w:t>
            </w:r>
            <w:r w:rsidR="00AB7049">
              <w:rPr>
                <w:noProof/>
                <w:webHidden/>
              </w:rPr>
              <w:fldChar w:fldCharType="end"/>
            </w:r>
          </w:hyperlink>
        </w:p>
        <w:p w14:paraId="18B14AEC" w14:textId="556B5288" w:rsidR="00AB7049" w:rsidRDefault="001A7538">
          <w:pPr>
            <w:pStyle w:val="TOC3"/>
            <w:rPr>
              <w:rFonts w:asciiTheme="minorHAnsi" w:eastAsiaTheme="minorEastAsia" w:hAnsiTheme="minorHAnsi" w:cstheme="minorBidi"/>
              <w:noProof/>
              <w:sz w:val="24"/>
              <w:lang w:val="en-US" w:eastAsia="en-US"/>
            </w:rPr>
          </w:pPr>
          <w:hyperlink w:anchor="_Toc11327967" w:history="1">
            <w:r w:rsidR="00AB7049" w:rsidRPr="00C024CF">
              <w:rPr>
                <w:rStyle w:val="Hyperlink"/>
                <w:noProof/>
                <w:lang w:val="bg-BG"/>
              </w:rPr>
              <w:t>Фини прахови частици</w:t>
            </w:r>
            <w:r w:rsidR="00AB7049" w:rsidRPr="00C024CF">
              <w:rPr>
                <w:rStyle w:val="Hyperlink"/>
                <w:noProof/>
                <w:vertAlign w:val="subscript"/>
                <w:lang w:val="bg-BG"/>
              </w:rPr>
              <w:t>2.5</w:t>
            </w:r>
            <w:r w:rsidR="00AB7049" w:rsidRPr="00C024CF">
              <w:rPr>
                <w:rStyle w:val="Hyperlink"/>
                <w:noProof/>
                <w:lang w:val="bg-BG"/>
              </w:rPr>
              <w:t xml:space="preserve"> – исторически нива на емисиите</w:t>
            </w:r>
            <w:r w:rsidR="00AB7049">
              <w:rPr>
                <w:noProof/>
                <w:webHidden/>
              </w:rPr>
              <w:tab/>
            </w:r>
            <w:r w:rsidR="00AB7049">
              <w:rPr>
                <w:noProof/>
                <w:webHidden/>
              </w:rPr>
              <w:fldChar w:fldCharType="begin"/>
            </w:r>
            <w:r w:rsidR="00AB7049">
              <w:rPr>
                <w:noProof/>
                <w:webHidden/>
              </w:rPr>
              <w:instrText xml:space="preserve"> PAGEREF _Toc11327967 \h </w:instrText>
            </w:r>
            <w:r w:rsidR="00AB7049">
              <w:rPr>
                <w:noProof/>
                <w:webHidden/>
              </w:rPr>
            </w:r>
            <w:r w:rsidR="00AB7049">
              <w:rPr>
                <w:noProof/>
                <w:webHidden/>
              </w:rPr>
              <w:fldChar w:fldCharType="separate"/>
            </w:r>
            <w:r w:rsidR="00AB7049">
              <w:rPr>
                <w:noProof/>
                <w:webHidden/>
              </w:rPr>
              <w:t>34</w:t>
            </w:r>
            <w:r w:rsidR="00AB7049">
              <w:rPr>
                <w:noProof/>
                <w:webHidden/>
              </w:rPr>
              <w:fldChar w:fldCharType="end"/>
            </w:r>
          </w:hyperlink>
        </w:p>
        <w:p w14:paraId="6493F9E0" w14:textId="143EB04F" w:rsidR="00AB7049" w:rsidRDefault="001A7538">
          <w:pPr>
            <w:pStyle w:val="TOC3"/>
            <w:rPr>
              <w:rFonts w:asciiTheme="minorHAnsi" w:eastAsiaTheme="minorEastAsia" w:hAnsiTheme="minorHAnsi" w:cstheme="minorBidi"/>
              <w:noProof/>
              <w:sz w:val="24"/>
              <w:lang w:val="en-US" w:eastAsia="en-US"/>
            </w:rPr>
          </w:pPr>
          <w:hyperlink w:anchor="_Toc11327968" w:history="1">
            <w:r w:rsidR="00AB7049" w:rsidRPr="00C024CF">
              <w:rPr>
                <w:rStyle w:val="Hyperlink"/>
                <w:noProof/>
                <w:lang w:val="bg-BG"/>
              </w:rPr>
              <w:t>Основни отраслови източници на вредни емисии през 2016 г.</w:t>
            </w:r>
            <w:r w:rsidR="00AB7049">
              <w:rPr>
                <w:noProof/>
                <w:webHidden/>
              </w:rPr>
              <w:tab/>
            </w:r>
            <w:r w:rsidR="00AB7049">
              <w:rPr>
                <w:noProof/>
                <w:webHidden/>
              </w:rPr>
              <w:fldChar w:fldCharType="begin"/>
            </w:r>
            <w:r w:rsidR="00AB7049">
              <w:rPr>
                <w:noProof/>
                <w:webHidden/>
              </w:rPr>
              <w:instrText xml:space="preserve"> PAGEREF _Toc11327968 \h </w:instrText>
            </w:r>
            <w:r w:rsidR="00AB7049">
              <w:rPr>
                <w:noProof/>
                <w:webHidden/>
              </w:rPr>
            </w:r>
            <w:r w:rsidR="00AB7049">
              <w:rPr>
                <w:noProof/>
                <w:webHidden/>
              </w:rPr>
              <w:fldChar w:fldCharType="separate"/>
            </w:r>
            <w:r w:rsidR="00AB7049">
              <w:rPr>
                <w:noProof/>
                <w:webHidden/>
              </w:rPr>
              <w:t>35</w:t>
            </w:r>
            <w:r w:rsidR="00AB7049">
              <w:rPr>
                <w:noProof/>
                <w:webHidden/>
              </w:rPr>
              <w:fldChar w:fldCharType="end"/>
            </w:r>
          </w:hyperlink>
        </w:p>
        <w:p w14:paraId="1BE604C8" w14:textId="57581D09" w:rsidR="00AB7049" w:rsidRDefault="001A7538">
          <w:pPr>
            <w:pStyle w:val="TOC2"/>
            <w:rPr>
              <w:rFonts w:asciiTheme="minorHAnsi" w:eastAsiaTheme="minorEastAsia" w:hAnsiTheme="minorHAnsi" w:cstheme="minorBidi"/>
              <w:noProof/>
              <w:sz w:val="24"/>
              <w:lang w:val="en-US" w:eastAsia="en-US"/>
            </w:rPr>
          </w:pPr>
          <w:hyperlink w:anchor="_Toc11327969" w:history="1">
            <w:r w:rsidR="00AB7049" w:rsidRPr="00C024CF">
              <w:rPr>
                <w:rStyle w:val="Hyperlink"/>
                <w:noProof/>
                <w:lang w:val="bg-BG"/>
              </w:rPr>
              <w:t>2</w:t>
            </w:r>
            <w:r w:rsidR="00AB7049" w:rsidRPr="00C024CF">
              <w:rPr>
                <w:rStyle w:val="Hyperlink"/>
                <w:noProof/>
              </w:rPr>
              <w:t>.</w:t>
            </w:r>
            <w:r w:rsidR="00AB7049" w:rsidRPr="00C024CF">
              <w:rPr>
                <w:rStyle w:val="Hyperlink"/>
                <w:noProof/>
                <w:lang w:val="bg-BG"/>
              </w:rPr>
              <w:t>4</w:t>
            </w:r>
            <w:r w:rsidR="00AB7049" w:rsidRPr="00C024CF">
              <w:rPr>
                <w:rStyle w:val="Hyperlink"/>
                <w:noProof/>
              </w:rPr>
              <w:t>.</w:t>
            </w:r>
            <w:r w:rsidR="00AB7049" w:rsidRPr="00C024CF">
              <w:rPr>
                <w:rStyle w:val="Hyperlink"/>
                <w:noProof/>
                <w:lang w:val="bg-BG"/>
              </w:rPr>
              <w:t>2</w:t>
            </w:r>
            <w:r w:rsidR="00AB7049" w:rsidRPr="00C024CF">
              <w:rPr>
                <w:rStyle w:val="Hyperlink"/>
                <w:noProof/>
              </w:rPr>
              <w:t xml:space="preserve">. </w:t>
            </w:r>
            <w:r w:rsidR="00AB7049" w:rsidRPr="00C024CF">
              <w:rPr>
                <w:rStyle w:val="Hyperlink"/>
                <w:noProof/>
                <w:lang w:val="bg-BG"/>
              </w:rPr>
              <w:t>Напредък, постигнат с настоящите политики и мерки за подобряване на качеството на атмосферния въздух и степента на съответствие с националните задължения и задълженията в рамките на Европейския съюз за качеството на атмосферния въздух</w:t>
            </w:r>
            <w:r w:rsidR="00AB7049">
              <w:rPr>
                <w:noProof/>
                <w:webHidden/>
              </w:rPr>
              <w:tab/>
            </w:r>
            <w:r w:rsidR="00AB7049">
              <w:rPr>
                <w:noProof/>
                <w:webHidden/>
              </w:rPr>
              <w:fldChar w:fldCharType="begin"/>
            </w:r>
            <w:r w:rsidR="00AB7049">
              <w:rPr>
                <w:noProof/>
                <w:webHidden/>
              </w:rPr>
              <w:instrText xml:space="preserve"> PAGEREF _Toc11327969 \h </w:instrText>
            </w:r>
            <w:r w:rsidR="00AB7049">
              <w:rPr>
                <w:noProof/>
                <w:webHidden/>
              </w:rPr>
            </w:r>
            <w:r w:rsidR="00AB7049">
              <w:rPr>
                <w:noProof/>
                <w:webHidden/>
              </w:rPr>
              <w:fldChar w:fldCharType="separate"/>
            </w:r>
            <w:r w:rsidR="00AB7049">
              <w:rPr>
                <w:noProof/>
                <w:webHidden/>
              </w:rPr>
              <w:t>37</w:t>
            </w:r>
            <w:r w:rsidR="00AB7049">
              <w:rPr>
                <w:noProof/>
                <w:webHidden/>
              </w:rPr>
              <w:fldChar w:fldCharType="end"/>
            </w:r>
          </w:hyperlink>
        </w:p>
        <w:p w14:paraId="6252308A" w14:textId="4B1F22A1" w:rsidR="00AB7049" w:rsidRDefault="001A7538">
          <w:pPr>
            <w:pStyle w:val="TOC2"/>
            <w:rPr>
              <w:rFonts w:asciiTheme="minorHAnsi" w:eastAsiaTheme="minorEastAsia" w:hAnsiTheme="minorHAnsi" w:cstheme="minorBidi"/>
              <w:noProof/>
              <w:sz w:val="24"/>
              <w:lang w:val="en-US" w:eastAsia="en-US"/>
            </w:rPr>
          </w:pPr>
          <w:hyperlink w:anchor="_Toc11327970" w:history="1">
            <w:r w:rsidR="00AB7049" w:rsidRPr="00C024CF">
              <w:rPr>
                <w:rStyle w:val="Hyperlink"/>
                <w:noProof/>
                <w:lang w:val="bg-BG"/>
              </w:rPr>
              <w:t>2.4.3. Текущо трансгранично въздействие на националните източници на емисии</w:t>
            </w:r>
            <w:r w:rsidR="00AB7049">
              <w:rPr>
                <w:noProof/>
                <w:webHidden/>
              </w:rPr>
              <w:tab/>
            </w:r>
            <w:r w:rsidR="00AB7049">
              <w:rPr>
                <w:noProof/>
                <w:webHidden/>
              </w:rPr>
              <w:fldChar w:fldCharType="begin"/>
            </w:r>
            <w:r w:rsidR="00AB7049">
              <w:rPr>
                <w:noProof/>
                <w:webHidden/>
              </w:rPr>
              <w:instrText xml:space="preserve"> PAGEREF _Toc11327970 \h </w:instrText>
            </w:r>
            <w:r w:rsidR="00AB7049">
              <w:rPr>
                <w:noProof/>
                <w:webHidden/>
              </w:rPr>
            </w:r>
            <w:r w:rsidR="00AB7049">
              <w:rPr>
                <w:noProof/>
                <w:webHidden/>
              </w:rPr>
              <w:fldChar w:fldCharType="separate"/>
            </w:r>
            <w:r w:rsidR="00AB7049">
              <w:rPr>
                <w:noProof/>
                <w:webHidden/>
              </w:rPr>
              <w:t>42</w:t>
            </w:r>
            <w:r w:rsidR="00AB7049">
              <w:rPr>
                <w:noProof/>
                <w:webHidden/>
              </w:rPr>
              <w:fldChar w:fldCharType="end"/>
            </w:r>
          </w:hyperlink>
        </w:p>
        <w:p w14:paraId="061D0DB4" w14:textId="1E4EF43A" w:rsidR="00AB7049" w:rsidRDefault="001A7538">
          <w:pPr>
            <w:pStyle w:val="TOC1"/>
            <w:rPr>
              <w:rFonts w:asciiTheme="minorHAnsi" w:eastAsiaTheme="minorEastAsia" w:hAnsiTheme="minorHAnsi" w:cstheme="minorBidi"/>
              <w:noProof/>
              <w:sz w:val="24"/>
              <w:lang w:val="en-US" w:eastAsia="en-US"/>
            </w:rPr>
          </w:pPr>
          <w:hyperlink w:anchor="_Toc11327971" w:history="1">
            <w:r w:rsidR="00AB7049" w:rsidRPr="00C024CF">
              <w:rPr>
                <w:rStyle w:val="Hyperlink"/>
                <w:noProof/>
                <w:lang w:val="bg-BG" w:eastAsia="en-US"/>
              </w:rPr>
              <w:t xml:space="preserve">2.5. Прогнозирано последващо </w:t>
            </w:r>
            <w:r w:rsidR="00A7593A" w:rsidRPr="00C024CF">
              <w:rPr>
                <w:rStyle w:val="Hyperlink"/>
                <w:noProof/>
                <w:lang w:val="bg-BG" w:eastAsia="en-US"/>
              </w:rPr>
              <w:t>развитие при липса на промяна във вече предприетите политики и мерки</w:t>
            </w:r>
            <w:r w:rsidR="00AB7049">
              <w:rPr>
                <w:noProof/>
                <w:webHidden/>
              </w:rPr>
              <w:tab/>
            </w:r>
            <w:r w:rsidR="00AB7049">
              <w:rPr>
                <w:noProof/>
                <w:webHidden/>
              </w:rPr>
              <w:fldChar w:fldCharType="begin"/>
            </w:r>
            <w:r w:rsidR="00AB7049">
              <w:rPr>
                <w:noProof/>
                <w:webHidden/>
              </w:rPr>
              <w:instrText xml:space="preserve"> PAGEREF _Toc11327971 \h </w:instrText>
            </w:r>
            <w:r w:rsidR="00AB7049">
              <w:rPr>
                <w:noProof/>
                <w:webHidden/>
              </w:rPr>
            </w:r>
            <w:r w:rsidR="00AB7049">
              <w:rPr>
                <w:noProof/>
                <w:webHidden/>
              </w:rPr>
              <w:fldChar w:fldCharType="separate"/>
            </w:r>
            <w:r w:rsidR="00AB7049">
              <w:rPr>
                <w:noProof/>
                <w:webHidden/>
              </w:rPr>
              <w:t>47</w:t>
            </w:r>
            <w:r w:rsidR="00AB7049">
              <w:rPr>
                <w:noProof/>
                <w:webHidden/>
              </w:rPr>
              <w:fldChar w:fldCharType="end"/>
            </w:r>
          </w:hyperlink>
        </w:p>
        <w:p w14:paraId="23A377A0" w14:textId="4CCF324E" w:rsidR="00AB7049" w:rsidRDefault="001A7538">
          <w:pPr>
            <w:pStyle w:val="TOC2"/>
            <w:rPr>
              <w:rFonts w:asciiTheme="minorHAnsi" w:eastAsiaTheme="minorEastAsia" w:hAnsiTheme="minorHAnsi" w:cstheme="minorBidi"/>
              <w:noProof/>
              <w:sz w:val="24"/>
              <w:lang w:val="en-US" w:eastAsia="en-US"/>
            </w:rPr>
          </w:pPr>
          <w:hyperlink w:anchor="_Toc11327972" w:history="1">
            <w:r w:rsidR="00AB7049" w:rsidRPr="00C024CF">
              <w:rPr>
                <w:rStyle w:val="Hyperlink"/>
                <w:rFonts w:cstheme="minorHAnsi"/>
                <w:noProof/>
                <w:lang w:val="bg-BG"/>
              </w:rPr>
              <w:t xml:space="preserve">2.5.1. </w:t>
            </w:r>
            <w:r w:rsidR="00AB7049" w:rsidRPr="00C024CF">
              <w:rPr>
                <w:rStyle w:val="Hyperlink"/>
                <w:noProof/>
                <w:lang w:val="bg-BG"/>
              </w:rPr>
              <w:t>Прогнозни емисии и намаление на емисиите (при запазване на настоящите политики и мерки)</w:t>
            </w:r>
            <w:r w:rsidR="00AB7049">
              <w:rPr>
                <w:noProof/>
                <w:webHidden/>
              </w:rPr>
              <w:tab/>
            </w:r>
            <w:r w:rsidR="00AB7049">
              <w:rPr>
                <w:noProof/>
                <w:webHidden/>
              </w:rPr>
              <w:fldChar w:fldCharType="begin"/>
            </w:r>
            <w:r w:rsidR="00AB7049">
              <w:rPr>
                <w:noProof/>
                <w:webHidden/>
              </w:rPr>
              <w:instrText xml:space="preserve"> PAGEREF _Toc11327972 \h </w:instrText>
            </w:r>
            <w:r w:rsidR="00AB7049">
              <w:rPr>
                <w:noProof/>
                <w:webHidden/>
              </w:rPr>
            </w:r>
            <w:r w:rsidR="00AB7049">
              <w:rPr>
                <w:noProof/>
                <w:webHidden/>
              </w:rPr>
              <w:fldChar w:fldCharType="separate"/>
            </w:r>
            <w:r w:rsidR="00AB7049">
              <w:rPr>
                <w:noProof/>
                <w:webHidden/>
              </w:rPr>
              <w:t>47</w:t>
            </w:r>
            <w:r w:rsidR="00AB7049">
              <w:rPr>
                <w:noProof/>
                <w:webHidden/>
              </w:rPr>
              <w:fldChar w:fldCharType="end"/>
            </w:r>
          </w:hyperlink>
        </w:p>
        <w:p w14:paraId="513108AB" w14:textId="6FEF45DB" w:rsidR="00AB7049" w:rsidRDefault="001A7538">
          <w:pPr>
            <w:pStyle w:val="TOC2"/>
            <w:rPr>
              <w:rFonts w:asciiTheme="minorHAnsi" w:eastAsiaTheme="minorEastAsia" w:hAnsiTheme="minorHAnsi" w:cstheme="minorBidi"/>
              <w:noProof/>
              <w:sz w:val="24"/>
              <w:lang w:val="en-US" w:eastAsia="en-US"/>
            </w:rPr>
          </w:pPr>
          <w:hyperlink w:anchor="_Toc11327973" w:history="1">
            <w:r w:rsidR="00AB7049" w:rsidRPr="00C024CF">
              <w:rPr>
                <w:rStyle w:val="Hyperlink"/>
                <w:noProof/>
                <w:lang w:val="bg-BG"/>
              </w:rPr>
              <w:t>Общ преглед на отделните емисии и намаляването им (при запазване на приетите политики и мерки)</w:t>
            </w:r>
            <w:r w:rsidR="00AB7049">
              <w:rPr>
                <w:noProof/>
                <w:webHidden/>
              </w:rPr>
              <w:tab/>
            </w:r>
            <w:r w:rsidR="00AB7049">
              <w:rPr>
                <w:noProof/>
                <w:webHidden/>
              </w:rPr>
              <w:fldChar w:fldCharType="begin"/>
            </w:r>
            <w:r w:rsidR="00AB7049">
              <w:rPr>
                <w:noProof/>
                <w:webHidden/>
              </w:rPr>
              <w:instrText xml:space="preserve"> PAGEREF _Toc11327973 \h </w:instrText>
            </w:r>
            <w:r w:rsidR="00AB7049">
              <w:rPr>
                <w:noProof/>
                <w:webHidden/>
              </w:rPr>
            </w:r>
            <w:r w:rsidR="00AB7049">
              <w:rPr>
                <w:noProof/>
                <w:webHidden/>
              </w:rPr>
              <w:fldChar w:fldCharType="separate"/>
            </w:r>
            <w:r w:rsidR="00AB7049">
              <w:rPr>
                <w:noProof/>
                <w:webHidden/>
              </w:rPr>
              <w:t>48</w:t>
            </w:r>
            <w:r w:rsidR="00AB7049">
              <w:rPr>
                <w:noProof/>
                <w:webHidden/>
              </w:rPr>
              <w:fldChar w:fldCharType="end"/>
            </w:r>
          </w:hyperlink>
        </w:p>
        <w:p w14:paraId="61267644" w14:textId="684A54B1" w:rsidR="00AB7049" w:rsidRDefault="001A7538">
          <w:pPr>
            <w:pStyle w:val="TOC2"/>
            <w:rPr>
              <w:rFonts w:asciiTheme="minorHAnsi" w:eastAsiaTheme="minorEastAsia" w:hAnsiTheme="minorHAnsi" w:cstheme="minorBidi"/>
              <w:noProof/>
              <w:sz w:val="24"/>
              <w:lang w:val="en-US" w:eastAsia="en-US"/>
            </w:rPr>
          </w:pPr>
          <w:hyperlink w:anchor="_Toc11327974" w:history="1">
            <w:r w:rsidR="00AB7049" w:rsidRPr="00C024CF">
              <w:rPr>
                <w:rStyle w:val="Hyperlink"/>
                <w:noProof/>
                <w:lang w:val="bg-BG"/>
              </w:rPr>
              <w:t>2.5.2. Прогнозно въздействие върху подобряването на  качеството на  атмосферния въздух (при запазване на настоящите ограничения), включително прогнозната степен на съответствие</w:t>
            </w:r>
            <w:r w:rsidR="00AB7049">
              <w:rPr>
                <w:noProof/>
                <w:webHidden/>
              </w:rPr>
              <w:tab/>
            </w:r>
            <w:r w:rsidR="00AB7049">
              <w:rPr>
                <w:noProof/>
                <w:webHidden/>
              </w:rPr>
              <w:fldChar w:fldCharType="begin"/>
            </w:r>
            <w:r w:rsidR="00AB7049">
              <w:rPr>
                <w:noProof/>
                <w:webHidden/>
              </w:rPr>
              <w:instrText xml:space="preserve"> PAGEREF _Toc11327974 \h </w:instrText>
            </w:r>
            <w:r w:rsidR="00AB7049">
              <w:rPr>
                <w:noProof/>
                <w:webHidden/>
              </w:rPr>
            </w:r>
            <w:r w:rsidR="00AB7049">
              <w:rPr>
                <w:noProof/>
                <w:webHidden/>
              </w:rPr>
              <w:fldChar w:fldCharType="separate"/>
            </w:r>
            <w:r w:rsidR="00AB7049">
              <w:rPr>
                <w:noProof/>
                <w:webHidden/>
              </w:rPr>
              <w:t>52</w:t>
            </w:r>
            <w:r w:rsidR="00AB7049">
              <w:rPr>
                <w:noProof/>
                <w:webHidden/>
              </w:rPr>
              <w:fldChar w:fldCharType="end"/>
            </w:r>
          </w:hyperlink>
        </w:p>
        <w:p w14:paraId="1B93E8FF" w14:textId="0F82C808" w:rsidR="00AB7049" w:rsidRDefault="001A7538">
          <w:pPr>
            <w:pStyle w:val="TOC3"/>
            <w:rPr>
              <w:rFonts w:asciiTheme="minorHAnsi" w:eastAsiaTheme="minorEastAsia" w:hAnsiTheme="minorHAnsi" w:cstheme="minorBidi"/>
              <w:noProof/>
              <w:sz w:val="24"/>
              <w:lang w:val="en-US" w:eastAsia="en-US"/>
            </w:rPr>
          </w:pPr>
          <w:hyperlink w:anchor="_Toc11327975" w:history="1">
            <w:r w:rsidR="00AB7049" w:rsidRPr="00C024CF">
              <w:rPr>
                <w:rStyle w:val="Hyperlink"/>
                <w:noProof/>
                <w:lang w:val="bg-BG"/>
              </w:rPr>
              <w:t>2.5.2.1. Качествено описание на прогнозното подобряване на качеството на атмосферния въздух</w:t>
            </w:r>
            <w:r w:rsidR="00AB7049">
              <w:rPr>
                <w:noProof/>
                <w:webHidden/>
              </w:rPr>
              <w:tab/>
            </w:r>
            <w:r w:rsidR="00AB7049">
              <w:rPr>
                <w:noProof/>
                <w:webHidden/>
              </w:rPr>
              <w:fldChar w:fldCharType="begin"/>
            </w:r>
            <w:r w:rsidR="00AB7049">
              <w:rPr>
                <w:noProof/>
                <w:webHidden/>
              </w:rPr>
              <w:instrText xml:space="preserve"> PAGEREF _Toc11327975 \h </w:instrText>
            </w:r>
            <w:r w:rsidR="00AB7049">
              <w:rPr>
                <w:noProof/>
                <w:webHidden/>
              </w:rPr>
            </w:r>
            <w:r w:rsidR="00AB7049">
              <w:rPr>
                <w:noProof/>
                <w:webHidden/>
              </w:rPr>
              <w:fldChar w:fldCharType="separate"/>
            </w:r>
            <w:r w:rsidR="00AB7049">
              <w:rPr>
                <w:noProof/>
                <w:webHidden/>
              </w:rPr>
              <w:t>52</w:t>
            </w:r>
            <w:r w:rsidR="00AB7049">
              <w:rPr>
                <w:noProof/>
                <w:webHidden/>
              </w:rPr>
              <w:fldChar w:fldCharType="end"/>
            </w:r>
          </w:hyperlink>
        </w:p>
        <w:p w14:paraId="145E2D65" w14:textId="38117D1A" w:rsidR="00AB7049" w:rsidRDefault="001A7538">
          <w:pPr>
            <w:pStyle w:val="TOC3"/>
            <w:rPr>
              <w:rFonts w:asciiTheme="minorHAnsi" w:eastAsiaTheme="minorEastAsia" w:hAnsiTheme="minorHAnsi" w:cstheme="minorBidi"/>
              <w:noProof/>
              <w:sz w:val="24"/>
              <w:lang w:val="en-US" w:eastAsia="en-US"/>
            </w:rPr>
          </w:pPr>
          <w:hyperlink w:anchor="_Toc11327976" w:history="1">
            <w:r w:rsidR="00AB7049" w:rsidRPr="00C024CF">
              <w:rPr>
                <w:rStyle w:val="Hyperlink"/>
                <w:noProof/>
                <w:lang w:val="bg-BG"/>
              </w:rPr>
              <w:t>2.5.2.2. Количествено описание на прогнозното подобряване на качеството на атмосферния въздух.</w:t>
            </w:r>
            <w:r w:rsidR="00AB7049">
              <w:rPr>
                <w:noProof/>
                <w:webHidden/>
              </w:rPr>
              <w:tab/>
            </w:r>
            <w:r w:rsidR="00AB7049">
              <w:rPr>
                <w:noProof/>
                <w:webHidden/>
              </w:rPr>
              <w:fldChar w:fldCharType="begin"/>
            </w:r>
            <w:r w:rsidR="00AB7049">
              <w:rPr>
                <w:noProof/>
                <w:webHidden/>
              </w:rPr>
              <w:instrText xml:space="preserve"> PAGEREF _Toc11327976 \h </w:instrText>
            </w:r>
            <w:r w:rsidR="00AB7049">
              <w:rPr>
                <w:noProof/>
                <w:webHidden/>
              </w:rPr>
            </w:r>
            <w:r w:rsidR="00AB7049">
              <w:rPr>
                <w:noProof/>
                <w:webHidden/>
              </w:rPr>
              <w:fldChar w:fldCharType="separate"/>
            </w:r>
            <w:r w:rsidR="00AB7049">
              <w:rPr>
                <w:noProof/>
                <w:webHidden/>
              </w:rPr>
              <w:t>54</w:t>
            </w:r>
            <w:r w:rsidR="00AB7049">
              <w:rPr>
                <w:noProof/>
                <w:webHidden/>
              </w:rPr>
              <w:fldChar w:fldCharType="end"/>
            </w:r>
          </w:hyperlink>
        </w:p>
        <w:p w14:paraId="7C003C5A" w14:textId="4655A024" w:rsidR="00AB7049" w:rsidRDefault="001A7538">
          <w:pPr>
            <w:pStyle w:val="TOC1"/>
            <w:rPr>
              <w:rFonts w:asciiTheme="minorHAnsi" w:eastAsiaTheme="minorEastAsia" w:hAnsiTheme="minorHAnsi" w:cstheme="minorBidi"/>
              <w:noProof/>
              <w:sz w:val="24"/>
              <w:lang w:val="en-US" w:eastAsia="en-US"/>
            </w:rPr>
          </w:pPr>
          <w:hyperlink w:anchor="_Toc11327977" w:history="1">
            <w:r w:rsidR="00AB7049" w:rsidRPr="00C024CF">
              <w:rPr>
                <w:rStyle w:val="Hyperlink"/>
                <w:noProof/>
                <w:lang w:val="bg-BG" w:eastAsia="en-US"/>
              </w:rPr>
              <w:t>2.6. Разгледани варианти на</w:t>
            </w:r>
            <w:r w:rsidR="00A7593A" w:rsidRPr="00C024CF">
              <w:rPr>
                <w:rStyle w:val="Hyperlink"/>
                <w:noProof/>
                <w:lang w:val="bg-BG" w:eastAsia="en-US"/>
              </w:rPr>
              <w:t xml:space="preserve"> политики за спазване на задълженията за намаляване на емисиите за 2020 г., 2030 г., както  и на междинни нива на емисиите, определени за 2025 г.</w:t>
            </w:r>
            <w:r w:rsidR="00AB7049">
              <w:rPr>
                <w:noProof/>
                <w:webHidden/>
              </w:rPr>
              <w:tab/>
            </w:r>
            <w:r w:rsidR="00AB7049">
              <w:rPr>
                <w:noProof/>
                <w:webHidden/>
              </w:rPr>
              <w:fldChar w:fldCharType="begin"/>
            </w:r>
            <w:r w:rsidR="00AB7049">
              <w:rPr>
                <w:noProof/>
                <w:webHidden/>
              </w:rPr>
              <w:instrText xml:space="preserve"> PAGEREF _Toc11327977 \h </w:instrText>
            </w:r>
            <w:r w:rsidR="00AB7049">
              <w:rPr>
                <w:noProof/>
                <w:webHidden/>
              </w:rPr>
            </w:r>
            <w:r w:rsidR="00AB7049">
              <w:rPr>
                <w:noProof/>
                <w:webHidden/>
              </w:rPr>
              <w:fldChar w:fldCharType="separate"/>
            </w:r>
            <w:r w:rsidR="00AB7049">
              <w:rPr>
                <w:noProof/>
                <w:webHidden/>
              </w:rPr>
              <w:t>55</w:t>
            </w:r>
            <w:r w:rsidR="00AB7049">
              <w:rPr>
                <w:noProof/>
                <w:webHidden/>
              </w:rPr>
              <w:fldChar w:fldCharType="end"/>
            </w:r>
          </w:hyperlink>
        </w:p>
        <w:p w14:paraId="30183F88" w14:textId="1EC65A6E" w:rsidR="00AB7049" w:rsidRDefault="001A7538">
          <w:pPr>
            <w:pStyle w:val="TOC2"/>
            <w:rPr>
              <w:rFonts w:asciiTheme="minorHAnsi" w:eastAsiaTheme="minorEastAsia" w:hAnsiTheme="minorHAnsi" w:cstheme="minorBidi"/>
              <w:noProof/>
              <w:sz w:val="24"/>
              <w:lang w:val="en-US" w:eastAsia="en-US"/>
            </w:rPr>
          </w:pPr>
          <w:hyperlink w:anchor="_Toc11327978" w:history="1">
            <w:r w:rsidR="00AB7049" w:rsidRPr="00C024CF">
              <w:rPr>
                <w:rStyle w:val="Hyperlink"/>
                <w:rFonts w:eastAsia="Calibri" w:cstheme="minorHAnsi"/>
                <w:noProof/>
                <w:lang w:val="bg-BG"/>
              </w:rPr>
              <w:t xml:space="preserve">2.6.1. </w:t>
            </w:r>
            <w:r w:rsidR="00AB7049" w:rsidRPr="00C024CF">
              <w:rPr>
                <w:rStyle w:val="Hyperlink"/>
                <w:noProof/>
                <w:lang w:val="bg-BG"/>
              </w:rPr>
              <w:t>Подробна информация за разгледаните политики и мерки за спазване на задълженията за намаляване на емисиите (на ниво политики и мерки)</w:t>
            </w:r>
            <w:r w:rsidR="00AB7049">
              <w:rPr>
                <w:noProof/>
                <w:webHidden/>
              </w:rPr>
              <w:tab/>
            </w:r>
            <w:r w:rsidR="00AB7049">
              <w:rPr>
                <w:noProof/>
                <w:webHidden/>
              </w:rPr>
              <w:fldChar w:fldCharType="begin"/>
            </w:r>
            <w:r w:rsidR="00AB7049">
              <w:rPr>
                <w:noProof/>
                <w:webHidden/>
              </w:rPr>
              <w:instrText xml:space="preserve"> PAGEREF _Toc11327978 \h </w:instrText>
            </w:r>
            <w:r w:rsidR="00AB7049">
              <w:rPr>
                <w:noProof/>
                <w:webHidden/>
              </w:rPr>
            </w:r>
            <w:r w:rsidR="00AB7049">
              <w:rPr>
                <w:noProof/>
                <w:webHidden/>
              </w:rPr>
              <w:fldChar w:fldCharType="separate"/>
            </w:r>
            <w:r w:rsidR="00AB7049">
              <w:rPr>
                <w:noProof/>
                <w:webHidden/>
              </w:rPr>
              <w:t>55</w:t>
            </w:r>
            <w:r w:rsidR="00AB7049">
              <w:rPr>
                <w:noProof/>
                <w:webHidden/>
              </w:rPr>
              <w:fldChar w:fldCharType="end"/>
            </w:r>
          </w:hyperlink>
        </w:p>
        <w:p w14:paraId="2D4A218B" w14:textId="4EC5808F" w:rsidR="00AB7049" w:rsidRDefault="001A7538">
          <w:pPr>
            <w:pStyle w:val="TOC2"/>
            <w:rPr>
              <w:rFonts w:asciiTheme="minorHAnsi" w:eastAsiaTheme="minorEastAsia" w:hAnsiTheme="minorHAnsi" w:cstheme="minorBidi"/>
              <w:noProof/>
              <w:sz w:val="24"/>
              <w:lang w:val="en-US" w:eastAsia="en-US"/>
            </w:rPr>
          </w:pPr>
          <w:hyperlink w:anchor="_Toc11327979" w:history="1">
            <w:r w:rsidR="00AB7049" w:rsidRPr="00C024CF">
              <w:rPr>
                <w:rStyle w:val="Hyperlink"/>
                <w:noProof/>
                <w:lang w:val="bg-BG"/>
              </w:rPr>
              <w:t>2.6.2. Въздействие върху качеството на въздуха и околната среда от разгледаните индивидуални ПиМ или пакети ПиМ с цел спазване на задълженията за намаляване на емисиите.</w:t>
            </w:r>
            <w:r w:rsidR="00AB7049">
              <w:rPr>
                <w:noProof/>
                <w:webHidden/>
              </w:rPr>
              <w:tab/>
            </w:r>
            <w:r w:rsidR="00AB7049">
              <w:rPr>
                <w:noProof/>
                <w:webHidden/>
              </w:rPr>
              <w:fldChar w:fldCharType="begin"/>
            </w:r>
            <w:r w:rsidR="00AB7049">
              <w:rPr>
                <w:noProof/>
                <w:webHidden/>
              </w:rPr>
              <w:instrText xml:space="preserve"> PAGEREF _Toc11327979 \h </w:instrText>
            </w:r>
            <w:r w:rsidR="00AB7049">
              <w:rPr>
                <w:noProof/>
                <w:webHidden/>
              </w:rPr>
            </w:r>
            <w:r w:rsidR="00AB7049">
              <w:rPr>
                <w:noProof/>
                <w:webHidden/>
              </w:rPr>
              <w:fldChar w:fldCharType="separate"/>
            </w:r>
            <w:r w:rsidR="00AB7049">
              <w:rPr>
                <w:noProof/>
                <w:webHidden/>
              </w:rPr>
              <w:t>60</w:t>
            </w:r>
            <w:r w:rsidR="00AB7049">
              <w:rPr>
                <w:noProof/>
                <w:webHidden/>
              </w:rPr>
              <w:fldChar w:fldCharType="end"/>
            </w:r>
          </w:hyperlink>
        </w:p>
        <w:p w14:paraId="0FF5A2DF" w14:textId="481CF2E8" w:rsidR="00AB7049" w:rsidRDefault="001A7538">
          <w:pPr>
            <w:pStyle w:val="TOC2"/>
            <w:rPr>
              <w:rFonts w:asciiTheme="minorHAnsi" w:eastAsiaTheme="minorEastAsia" w:hAnsiTheme="minorHAnsi" w:cstheme="minorBidi"/>
              <w:noProof/>
              <w:sz w:val="24"/>
              <w:lang w:val="en-US" w:eastAsia="en-US"/>
            </w:rPr>
          </w:pPr>
          <w:hyperlink w:anchor="_Toc11327980" w:history="1">
            <w:r w:rsidR="00AB7049" w:rsidRPr="00C024CF">
              <w:rPr>
                <w:rStyle w:val="Hyperlink"/>
                <w:noProof/>
                <w:lang w:val="bg-BG"/>
              </w:rPr>
              <w:t>2.6.3. Оценка на разходите и ползите от обсъждания пакет ПиМ за битовото отопление с цел спазване на задълженията за намаляване емисиите на фини прахови частици</w:t>
            </w:r>
            <w:r w:rsidR="00AB7049">
              <w:rPr>
                <w:noProof/>
                <w:webHidden/>
              </w:rPr>
              <w:tab/>
            </w:r>
            <w:r w:rsidR="00AB7049">
              <w:rPr>
                <w:noProof/>
                <w:webHidden/>
              </w:rPr>
              <w:fldChar w:fldCharType="begin"/>
            </w:r>
            <w:r w:rsidR="00AB7049">
              <w:rPr>
                <w:noProof/>
                <w:webHidden/>
              </w:rPr>
              <w:instrText xml:space="preserve"> PAGEREF _Toc11327980 \h </w:instrText>
            </w:r>
            <w:r w:rsidR="00AB7049">
              <w:rPr>
                <w:noProof/>
                <w:webHidden/>
              </w:rPr>
            </w:r>
            <w:r w:rsidR="00AB7049">
              <w:rPr>
                <w:noProof/>
                <w:webHidden/>
              </w:rPr>
              <w:fldChar w:fldCharType="separate"/>
            </w:r>
            <w:r w:rsidR="00AB7049">
              <w:rPr>
                <w:noProof/>
                <w:webHidden/>
              </w:rPr>
              <w:t>60</w:t>
            </w:r>
            <w:r w:rsidR="00AB7049">
              <w:rPr>
                <w:noProof/>
                <w:webHidden/>
              </w:rPr>
              <w:fldChar w:fldCharType="end"/>
            </w:r>
          </w:hyperlink>
        </w:p>
        <w:p w14:paraId="5D760287" w14:textId="2111354B" w:rsidR="00AB7049" w:rsidRDefault="001A7538">
          <w:pPr>
            <w:pStyle w:val="TOC2"/>
            <w:rPr>
              <w:rFonts w:asciiTheme="minorHAnsi" w:eastAsiaTheme="minorEastAsia" w:hAnsiTheme="minorHAnsi" w:cstheme="minorBidi"/>
              <w:noProof/>
              <w:sz w:val="24"/>
              <w:lang w:val="en-US" w:eastAsia="en-US"/>
            </w:rPr>
          </w:pPr>
          <w:hyperlink w:anchor="_Toc11327981" w:history="1">
            <w:r w:rsidR="00AB7049" w:rsidRPr="00C024CF">
              <w:rPr>
                <w:rStyle w:val="Hyperlink"/>
                <w:noProof/>
                <w:lang w:val="bg-BG"/>
              </w:rPr>
              <w:t>2.6.4. Допълнителна информация относно мерките от Приложение III част 2 към Директива (ЕС) 2016/2284, насочени към селскостопанския сектор с цел спазване на задълженията за намаляване на емисиите</w:t>
            </w:r>
            <w:r w:rsidR="00AB7049">
              <w:rPr>
                <w:noProof/>
                <w:webHidden/>
              </w:rPr>
              <w:tab/>
            </w:r>
            <w:r w:rsidR="00AB7049">
              <w:rPr>
                <w:noProof/>
                <w:webHidden/>
              </w:rPr>
              <w:fldChar w:fldCharType="begin"/>
            </w:r>
            <w:r w:rsidR="00AB7049">
              <w:rPr>
                <w:noProof/>
                <w:webHidden/>
              </w:rPr>
              <w:instrText xml:space="preserve"> PAGEREF _Toc11327981 \h </w:instrText>
            </w:r>
            <w:r w:rsidR="00AB7049">
              <w:rPr>
                <w:noProof/>
                <w:webHidden/>
              </w:rPr>
            </w:r>
            <w:r w:rsidR="00AB7049">
              <w:rPr>
                <w:noProof/>
                <w:webHidden/>
              </w:rPr>
              <w:fldChar w:fldCharType="separate"/>
            </w:r>
            <w:r w:rsidR="00AB7049">
              <w:rPr>
                <w:noProof/>
                <w:webHidden/>
              </w:rPr>
              <w:t>63</w:t>
            </w:r>
            <w:r w:rsidR="00AB7049">
              <w:rPr>
                <w:noProof/>
                <w:webHidden/>
              </w:rPr>
              <w:fldChar w:fldCharType="end"/>
            </w:r>
          </w:hyperlink>
        </w:p>
        <w:p w14:paraId="134BD3C1" w14:textId="01ECBA64" w:rsidR="00AB7049" w:rsidRDefault="001A7538">
          <w:pPr>
            <w:pStyle w:val="TOC1"/>
            <w:rPr>
              <w:rFonts w:asciiTheme="minorHAnsi" w:eastAsiaTheme="minorEastAsia" w:hAnsiTheme="minorHAnsi" w:cstheme="minorBidi"/>
              <w:noProof/>
              <w:sz w:val="24"/>
              <w:lang w:val="en-US" w:eastAsia="en-US"/>
            </w:rPr>
          </w:pPr>
          <w:hyperlink w:anchor="_Toc11327982" w:history="1">
            <w:r w:rsidR="00AB7049" w:rsidRPr="00C024CF">
              <w:rPr>
                <w:rStyle w:val="Hyperlink"/>
                <w:noProof/>
                <w:lang w:val="bg-BG" w:eastAsia="en-US"/>
              </w:rPr>
              <w:t>2.7. П</w:t>
            </w:r>
            <w:r w:rsidR="00FE600C" w:rsidRPr="00C024CF">
              <w:rPr>
                <w:rStyle w:val="Hyperlink"/>
                <w:noProof/>
                <w:lang w:val="bg-BG" w:eastAsia="en-US"/>
              </w:rPr>
              <w:t>одбрани политики за прилагане по сектори, с график за тяхното приемане, изпълнение и преглед, както и отговарящите за тях компетентни органи</w:t>
            </w:r>
            <w:r w:rsidR="00AB7049">
              <w:rPr>
                <w:noProof/>
                <w:webHidden/>
              </w:rPr>
              <w:tab/>
            </w:r>
            <w:r w:rsidR="00AB7049">
              <w:rPr>
                <w:noProof/>
                <w:webHidden/>
              </w:rPr>
              <w:fldChar w:fldCharType="begin"/>
            </w:r>
            <w:r w:rsidR="00AB7049">
              <w:rPr>
                <w:noProof/>
                <w:webHidden/>
              </w:rPr>
              <w:instrText xml:space="preserve"> PAGEREF _Toc11327982 \h </w:instrText>
            </w:r>
            <w:r w:rsidR="00AB7049">
              <w:rPr>
                <w:noProof/>
                <w:webHidden/>
              </w:rPr>
            </w:r>
            <w:r w:rsidR="00AB7049">
              <w:rPr>
                <w:noProof/>
                <w:webHidden/>
              </w:rPr>
              <w:fldChar w:fldCharType="separate"/>
            </w:r>
            <w:r w:rsidR="00AB7049">
              <w:rPr>
                <w:noProof/>
                <w:webHidden/>
              </w:rPr>
              <w:t>68</w:t>
            </w:r>
            <w:r w:rsidR="00AB7049">
              <w:rPr>
                <w:noProof/>
                <w:webHidden/>
              </w:rPr>
              <w:fldChar w:fldCharType="end"/>
            </w:r>
          </w:hyperlink>
        </w:p>
        <w:p w14:paraId="5F075D5E" w14:textId="3294E531" w:rsidR="00AB7049" w:rsidRDefault="001A7538">
          <w:pPr>
            <w:pStyle w:val="TOC2"/>
            <w:rPr>
              <w:rFonts w:asciiTheme="minorHAnsi" w:eastAsiaTheme="minorEastAsia" w:hAnsiTheme="minorHAnsi" w:cstheme="minorBidi"/>
              <w:noProof/>
              <w:sz w:val="24"/>
              <w:lang w:val="en-US" w:eastAsia="en-US"/>
            </w:rPr>
          </w:pPr>
          <w:hyperlink w:anchor="_Toc11327983" w:history="1">
            <w:r w:rsidR="00AB7049" w:rsidRPr="00C024CF">
              <w:rPr>
                <w:rStyle w:val="Hyperlink"/>
                <w:rFonts w:cstheme="minorHAnsi"/>
                <w:noProof/>
                <w:lang w:val="bg-BG"/>
              </w:rPr>
              <w:t xml:space="preserve">2.7.1. </w:t>
            </w:r>
            <w:r w:rsidR="00AB7049" w:rsidRPr="00C024CF">
              <w:rPr>
                <w:rStyle w:val="Hyperlink"/>
                <w:noProof/>
                <w:lang w:val="bg-BG"/>
              </w:rPr>
              <w:t>Подбрани ПиМ за приемане и компетентните органи, отговорни за тях</w:t>
            </w:r>
            <w:r w:rsidR="00AB7049">
              <w:rPr>
                <w:noProof/>
                <w:webHidden/>
              </w:rPr>
              <w:tab/>
            </w:r>
            <w:r w:rsidR="00AB7049">
              <w:rPr>
                <w:noProof/>
                <w:webHidden/>
              </w:rPr>
              <w:fldChar w:fldCharType="begin"/>
            </w:r>
            <w:r w:rsidR="00AB7049">
              <w:rPr>
                <w:noProof/>
                <w:webHidden/>
              </w:rPr>
              <w:instrText xml:space="preserve"> PAGEREF _Toc11327983 \h </w:instrText>
            </w:r>
            <w:r w:rsidR="00AB7049">
              <w:rPr>
                <w:noProof/>
                <w:webHidden/>
              </w:rPr>
            </w:r>
            <w:r w:rsidR="00AB7049">
              <w:rPr>
                <w:noProof/>
                <w:webHidden/>
              </w:rPr>
              <w:fldChar w:fldCharType="separate"/>
            </w:r>
            <w:r w:rsidR="00AB7049">
              <w:rPr>
                <w:noProof/>
                <w:webHidden/>
              </w:rPr>
              <w:t>68</w:t>
            </w:r>
            <w:r w:rsidR="00AB7049">
              <w:rPr>
                <w:noProof/>
                <w:webHidden/>
              </w:rPr>
              <w:fldChar w:fldCharType="end"/>
            </w:r>
          </w:hyperlink>
        </w:p>
        <w:p w14:paraId="3895B937" w14:textId="7B48988C" w:rsidR="00AB7049" w:rsidRDefault="001A7538">
          <w:pPr>
            <w:pStyle w:val="TOC2"/>
            <w:rPr>
              <w:rFonts w:asciiTheme="minorHAnsi" w:eastAsiaTheme="minorEastAsia" w:hAnsiTheme="minorHAnsi" w:cstheme="minorBidi"/>
              <w:noProof/>
              <w:sz w:val="24"/>
              <w:lang w:val="en-US" w:eastAsia="en-US"/>
            </w:rPr>
          </w:pPr>
          <w:hyperlink w:anchor="_Toc11327984" w:history="1">
            <w:r w:rsidR="00AB7049" w:rsidRPr="00C024CF">
              <w:rPr>
                <w:rStyle w:val="Hyperlink"/>
                <w:noProof/>
                <w:lang w:val="bg-BG"/>
              </w:rPr>
              <w:t>2.7.2. Оценка на избора на подбраните ПиМ и оценка на начина, по който избраните ПиМ осигуряват съгласуваност с плановете и програмите, установени в други относими области на политиката</w:t>
            </w:r>
            <w:r w:rsidR="00AB7049">
              <w:rPr>
                <w:noProof/>
                <w:webHidden/>
              </w:rPr>
              <w:tab/>
            </w:r>
            <w:r w:rsidR="00AB7049">
              <w:rPr>
                <w:noProof/>
                <w:webHidden/>
              </w:rPr>
              <w:fldChar w:fldCharType="begin"/>
            </w:r>
            <w:r w:rsidR="00AB7049">
              <w:rPr>
                <w:noProof/>
                <w:webHidden/>
              </w:rPr>
              <w:instrText xml:space="preserve"> PAGEREF _Toc11327984 \h </w:instrText>
            </w:r>
            <w:r w:rsidR="00AB7049">
              <w:rPr>
                <w:noProof/>
                <w:webHidden/>
              </w:rPr>
            </w:r>
            <w:r w:rsidR="00AB7049">
              <w:rPr>
                <w:noProof/>
                <w:webHidden/>
              </w:rPr>
              <w:fldChar w:fldCharType="separate"/>
            </w:r>
            <w:r w:rsidR="00AB7049">
              <w:rPr>
                <w:noProof/>
                <w:webHidden/>
              </w:rPr>
              <w:t>72</w:t>
            </w:r>
            <w:r w:rsidR="00AB7049">
              <w:rPr>
                <w:noProof/>
                <w:webHidden/>
              </w:rPr>
              <w:fldChar w:fldCharType="end"/>
            </w:r>
          </w:hyperlink>
        </w:p>
        <w:p w14:paraId="62EF3331" w14:textId="1D86F778" w:rsidR="00AB7049" w:rsidRDefault="001A7538">
          <w:pPr>
            <w:pStyle w:val="TOC1"/>
            <w:rPr>
              <w:rFonts w:asciiTheme="minorHAnsi" w:eastAsiaTheme="minorEastAsia" w:hAnsiTheme="minorHAnsi" w:cstheme="minorBidi"/>
              <w:noProof/>
              <w:sz w:val="24"/>
              <w:lang w:val="en-US" w:eastAsia="en-US"/>
            </w:rPr>
          </w:pPr>
          <w:hyperlink w:anchor="_Toc11327985" w:history="1">
            <w:r w:rsidR="00AB7049" w:rsidRPr="00C024CF">
              <w:rPr>
                <w:rStyle w:val="Hyperlink"/>
                <w:noProof/>
                <w:lang w:val="bg-BG" w:eastAsia="en-US"/>
              </w:rPr>
              <w:t xml:space="preserve">2.8. </w:t>
            </w:r>
            <w:r w:rsidR="007416B3" w:rsidRPr="00C024CF">
              <w:rPr>
                <w:rStyle w:val="Hyperlink"/>
                <w:noProof/>
                <w:lang w:val="bg-BG" w:eastAsia="en-US"/>
              </w:rPr>
              <w:t>П</w:t>
            </w:r>
            <w:r w:rsidR="00FE600C" w:rsidRPr="00C024CF">
              <w:rPr>
                <w:rStyle w:val="Hyperlink"/>
                <w:noProof/>
                <w:lang w:val="bg-BG" w:eastAsia="en-US"/>
              </w:rPr>
              <w:t>рогнозни комбинирани въздействия на политиките и мерките (при взети допълнителни мерки) върху намаляването на емисиите, качеството на атмосферния въздух и околната среда и свързаните неопределености</w:t>
            </w:r>
            <w:r w:rsidR="00AB7049">
              <w:rPr>
                <w:noProof/>
                <w:webHidden/>
              </w:rPr>
              <w:tab/>
            </w:r>
            <w:r w:rsidR="00AB7049">
              <w:rPr>
                <w:noProof/>
                <w:webHidden/>
              </w:rPr>
              <w:fldChar w:fldCharType="begin"/>
            </w:r>
            <w:r w:rsidR="00AB7049">
              <w:rPr>
                <w:noProof/>
                <w:webHidden/>
              </w:rPr>
              <w:instrText xml:space="preserve"> PAGEREF _Toc11327985 \h </w:instrText>
            </w:r>
            <w:r w:rsidR="00AB7049">
              <w:rPr>
                <w:noProof/>
                <w:webHidden/>
              </w:rPr>
            </w:r>
            <w:r w:rsidR="00AB7049">
              <w:rPr>
                <w:noProof/>
                <w:webHidden/>
              </w:rPr>
              <w:fldChar w:fldCharType="separate"/>
            </w:r>
            <w:r w:rsidR="00AB7049">
              <w:rPr>
                <w:noProof/>
                <w:webHidden/>
              </w:rPr>
              <w:t>73</w:t>
            </w:r>
            <w:r w:rsidR="00AB7049">
              <w:rPr>
                <w:noProof/>
                <w:webHidden/>
              </w:rPr>
              <w:fldChar w:fldCharType="end"/>
            </w:r>
          </w:hyperlink>
        </w:p>
        <w:p w14:paraId="0D8BD232" w14:textId="599A423C" w:rsidR="00AB7049" w:rsidRDefault="001A7538">
          <w:pPr>
            <w:pStyle w:val="TOC2"/>
            <w:rPr>
              <w:rFonts w:asciiTheme="minorHAnsi" w:eastAsiaTheme="minorEastAsia" w:hAnsiTheme="minorHAnsi" w:cstheme="minorBidi"/>
              <w:noProof/>
              <w:sz w:val="24"/>
              <w:lang w:val="en-US" w:eastAsia="en-US"/>
            </w:rPr>
          </w:pPr>
          <w:hyperlink w:anchor="_Toc11327986" w:history="1">
            <w:r w:rsidR="00AB7049" w:rsidRPr="00C024CF">
              <w:rPr>
                <w:rStyle w:val="Hyperlink"/>
                <w:noProof/>
                <w:lang w:val="bg-BG"/>
              </w:rPr>
              <w:t>2.8.1. Прогнозирано изпълнение на задълженията за намаляване на емисиите (при взети допълнителни мерки)</w:t>
            </w:r>
            <w:r w:rsidR="00AB7049">
              <w:rPr>
                <w:noProof/>
                <w:webHidden/>
              </w:rPr>
              <w:tab/>
            </w:r>
            <w:r w:rsidR="00AB7049">
              <w:rPr>
                <w:noProof/>
                <w:webHidden/>
              </w:rPr>
              <w:fldChar w:fldCharType="begin"/>
            </w:r>
            <w:r w:rsidR="00AB7049">
              <w:rPr>
                <w:noProof/>
                <w:webHidden/>
              </w:rPr>
              <w:instrText xml:space="preserve"> PAGEREF _Toc11327986 \h </w:instrText>
            </w:r>
            <w:r w:rsidR="00AB7049">
              <w:rPr>
                <w:noProof/>
                <w:webHidden/>
              </w:rPr>
            </w:r>
            <w:r w:rsidR="00AB7049">
              <w:rPr>
                <w:noProof/>
                <w:webHidden/>
              </w:rPr>
              <w:fldChar w:fldCharType="separate"/>
            </w:r>
            <w:r w:rsidR="00AB7049">
              <w:rPr>
                <w:noProof/>
                <w:webHidden/>
              </w:rPr>
              <w:t>73</w:t>
            </w:r>
            <w:r w:rsidR="00AB7049">
              <w:rPr>
                <w:noProof/>
                <w:webHidden/>
              </w:rPr>
              <w:fldChar w:fldCharType="end"/>
            </w:r>
          </w:hyperlink>
        </w:p>
        <w:p w14:paraId="480B7126" w14:textId="66CE8D1F" w:rsidR="00AB7049" w:rsidRDefault="001A7538">
          <w:pPr>
            <w:pStyle w:val="TOC2"/>
            <w:rPr>
              <w:rFonts w:asciiTheme="minorHAnsi" w:eastAsiaTheme="minorEastAsia" w:hAnsiTheme="minorHAnsi" w:cstheme="minorBidi"/>
              <w:noProof/>
              <w:sz w:val="24"/>
              <w:lang w:val="en-US" w:eastAsia="en-US"/>
            </w:rPr>
          </w:pPr>
          <w:hyperlink w:anchor="_Toc11327987" w:history="1">
            <w:r w:rsidR="00AB7049" w:rsidRPr="00C024CF">
              <w:rPr>
                <w:rStyle w:val="Hyperlink"/>
                <w:noProof/>
                <w:lang w:val="bg-BG"/>
              </w:rPr>
              <w:t>2.8.2.Нелинеен курс за намаляване на емисиите</w:t>
            </w:r>
            <w:r w:rsidR="00AB7049">
              <w:rPr>
                <w:noProof/>
                <w:webHidden/>
              </w:rPr>
              <w:tab/>
            </w:r>
            <w:r w:rsidR="00AB7049">
              <w:rPr>
                <w:noProof/>
                <w:webHidden/>
              </w:rPr>
              <w:fldChar w:fldCharType="begin"/>
            </w:r>
            <w:r w:rsidR="00AB7049">
              <w:rPr>
                <w:noProof/>
                <w:webHidden/>
              </w:rPr>
              <w:instrText xml:space="preserve"> PAGEREF _Toc11327987 \h </w:instrText>
            </w:r>
            <w:r w:rsidR="00AB7049">
              <w:rPr>
                <w:noProof/>
                <w:webHidden/>
              </w:rPr>
            </w:r>
            <w:r w:rsidR="00AB7049">
              <w:rPr>
                <w:noProof/>
                <w:webHidden/>
              </w:rPr>
              <w:fldChar w:fldCharType="separate"/>
            </w:r>
            <w:r w:rsidR="00AB7049">
              <w:rPr>
                <w:noProof/>
                <w:webHidden/>
              </w:rPr>
              <w:t>77</w:t>
            </w:r>
            <w:r w:rsidR="00AB7049">
              <w:rPr>
                <w:noProof/>
                <w:webHidden/>
              </w:rPr>
              <w:fldChar w:fldCharType="end"/>
            </w:r>
          </w:hyperlink>
        </w:p>
        <w:p w14:paraId="7A00A65A" w14:textId="3A58855A" w:rsidR="00AB7049" w:rsidRDefault="001A7538">
          <w:pPr>
            <w:pStyle w:val="TOC2"/>
            <w:rPr>
              <w:rFonts w:asciiTheme="minorHAnsi" w:eastAsiaTheme="minorEastAsia" w:hAnsiTheme="minorHAnsi" w:cstheme="minorBidi"/>
              <w:noProof/>
              <w:sz w:val="24"/>
              <w:lang w:val="en-US" w:eastAsia="en-US"/>
            </w:rPr>
          </w:pPr>
          <w:hyperlink w:anchor="_Toc11327988" w:history="1">
            <w:r w:rsidR="00AB7049" w:rsidRPr="00C024CF">
              <w:rPr>
                <w:rStyle w:val="Hyperlink"/>
                <w:noProof/>
                <w:lang w:val="bg-BG"/>
              </w:rPr>
              <w:t>2.8.3. Възможност за гъвкавост</w:t>
            </w:r>
            <w:r w:rsidR="00AB7049">
              <w:rPr>
                <w:noProof/>
                <w:webHidden/>
              </w:rPr>
              <w:tab/>
            </w:r>
            <w:r w:rsidR="00AB7049">
              <w:rPr>
                <w:noProof/>
                <w:webHidden/>
              </w:rPr>
              <w:fldChar w:fldCharType="begin"/>
            </w:r>
            <w:r w:rsidR="00AB7049">
              <w:rPr>
                <w:noProof/>
                <w:webHidden/>
              </w:rPr>
              <w:instrText xml:space="preserve"> PAGEREF _Toc11327988 \h </w:instrText>
            </w:r>
            <w:r w:rsidR="00AB7049">
              <w:rPr>
                <w:noProof/>
                <w:webHidden/>
              </w:rPr>
            </w:r>
            <w:r w:rsidR="00AB7049">
              <w:rPr>
                <w:noProof/>
                <w:webHidden/>
              </w:rPr>
              <w:fldChar w:fldCharType="separate"/>
            </w:r>
            <w:r w:rsidR="00AB7049">
              <w:rPr>
                <w:noProof/>
                <w:webHidden/>
              </w:rPr>
              <w:t>77</w:t>
            </w:r>
            <w:r w:rsidR="00AB7049">
              <w:rPr>
                <w:noProof/>
                <w:webHidden/>
              </w:rPr>
              <w:fldChar w:fldCharType="end"/>
            </w:r>
          </w:hyperlink>
        </w:p>
        <w:p w14:paraId="05FACBF3" w14:textId="01BF8E31" w:rsidR="00AB7049" w:rsidRDefault="001A7538">
          <w:pPr>
            <w:pStyle w:val="TOC2"/>
            <w:rPr>
              <w:rFonts w:asciiTheme="minorHAnsi" w:eastAsiaTheme="minorEastAsia" w:hAnsiTheme="minorHAnsi" w:cstheme="minorBidi"/>
              <w:noProof/>
              <w:sz w:val="24"/>
              <w:lang w:val="en-US" w:eastAsia="en-US"/>
            </w:rPr>
          </w:pPr>
          <w:hyperlink w:anchor="_Toc11327989" w:history="1">
            <w:r w:rsidR="00AB7049" w:rsidRPr="00C024CF">
              <w:rPr>
                <w:rStyle w:val="Hyperlink"/>
                <w:noProof/>
                <w:lang w:val="bg-BG"/>
              </w:rPr>
              <w:t>2.8.4. Прогнозирано подобряване на качеството на атмосферния въздух (при въвеждане на допълнителни ограничения)</w:t>
            </w:r>
            <w:r w:rsidR="00AB7049">
              <w:rPr>
                <w:noProof/>
                <w:webHidden/>
              </w:rPr>
              <w:tab/>
            </w:r>
            <w:r w:rsidR="00AB7049">
              <w:rPr>
                <w:noProof/>
                <w:webHidden/>
              </w:rPr>
              <w:fldChar w:fldCharType="begin"/>
            </w:r>
            <w:r w:rsidR="00AB7049">
              <w:rPr>
                <w:noProof/>
                <w:webHidden/>
              </w:rPr>
              <w:instrText xml:space="preserve"> PAGEREF _Toc11327989 \h </w:instrText>
            </w:r>
            <w:r w:rsidR="00AB7049">
              <w:rPr>
                <w:noProof/>
                <w:webHidden/>
              </w:rPr>
            </w:r>
            <w:r w:rsidR="00AB7049">
              <w:rPr>
                <w:noProof/>
                <w:webHidden/>
              </w:rPr>
              <w:fldChar w:fldCharType="separate"/>
            </w:r>
            <w:r w:rsidR="00AB7049">
              <w:rPr>
                <w:noProof/>
                <w:webHidden/>
              </w:rPr>
              <w:t>77</w:t>
            </w:r>
            <w:r w:rsidR="00AB7049">
              <w:rPr>
                <w:noProof/>
                <w:webHidden/>
              </w:rPr>
              <w:fldChar w:fldCharType="end"/>
            </w:r>
          </w:hyperlink>
        </w:p>
        <w:p w14:paraId="016EE97F" w14:textId="0698E455" w:rsidR="00AB7049" w:rsidRDefault="001A7538">
          <w:pPr>
            <w:pStyle w:val="TOC2"/>
            <w:rPr>
              <w:rFonts w:asciiTheme="minorHAnsi" w:eastAsiaTheme="minorEastAsia" w:hAnsiTheme="minorHAnsi" w:cstheme="minorBidi"/>
              <w:noProof/>
              <w:sz w:val="24"/>
              <w:lang w:val="en-US" w:eastAsia="en-US"/>
            </w:rPr>
          </w:pPr>
          <w:hyperlink w:anchor="_Toc11327990" w:history="1">
            <w:r w:rsidR="00AB7049" w:rsidRPr="00C024CF">
              <w:rPr>
                <w:rStyle w:val="Hyperlink"/>
                <w:noProof/>
                <w:lang w:val="bg-BG"/>
              </w:rPr>
              <w:t>2.8.5. Прогнозно въздействие върху околната среда (при въвеждане на допълнителни ограничения)</w:t>
            </w:r>
            <w:r w:rsidR="00AB7049">
              <w:rPr>
                <w:noProof/>
                <w:webHidden/>
              </w:rPr>
              <w:tab/>
            </w:r>
            <w:r w:rsidR="00AB7049">
              <w:rPr>
                <w:noProof/>
                <w:webHidden/>
              </w:rPr>
              <w:fldChar w:fldCharType="begin"/>
            </w:r>
            <w:r w:rsidR="00AB7049">
              <w:rPr>
                <w:noProof/>
                <w:webHidden/>
              </w:rPr>
              <w:instrText xml:space="preserve"> PAGEREF _Toc11327990 \h </w:instrText>
            </w:r>
            <w:r w:rsidR="00AB7049">
              <w:rPr>
                <w:noProof/>
                <w:webHidden/>
              </w:rPr>
            </w:r>
            <w:r w:rsidR="00AB7049">
              <w:rPr>
                <w:noProof/>
                <w:webHidden/>
              </w:rPr>
              <w:fldChar w:fldCharType="separate"/>
            </w:r>
            <w:r w:rsidR="00AB7049">
              <w:rPr>
                <w:noProof/>
                <w:webHidden/>
              </w:rPr>
              <w:t>77</w:t>
            </w:r>
            <w:r w:rsidR="00AB7049">
              <w:rPr>
                <w:noProof/>
                <w:webHidden/>
              </w:rPr>
              <w:fldChar w:fldCharType="end"/>
            </w:r>
          </w:hyperlink>
        </w:p>
        <w:p w14:paraId="170053CD" w14:textId="404CAAEF" w:rsidR="00AB7049" w:rsidRDefault="001A7538">
          <w:pPr>
            <w:pStyle w:val="TOC1"/>
            <w:rPr>
              <w:rFonts w:asciiTheme="minorHAnsi" w:eastAsiaTheme="minorEastAsia" w:hAnsiTheme="minorHAnsi" w:cstheme="minorBidi"/>
              <w:noProof/>
              <w:sz w:val="24"/>
              <w:lang w:val="en-US" w:eastAsia="en-US"/>
            </w:rPr>
          </w:pPr>
          <w:hyperlink w:anchor="_Toc11327991" w:history="1">
            <w:r w:rsidR="00AB7049" w:rsidRPr="00C024CF">
              <w:rPr>
                <w:rStyle w:val="Hyperlink"/>
                <w:noProof/>
                <w:lang w:val="en-US" w:eastAsia="en-US"/>
              </w:rPr>
              <w:t>3.</w:t>
            </w:r>
            <w:r w:rsidR="00AB7049" w:rsidRPr="00C024CF">
              <w:rPr>
                <w:rStyle w:val="Hyperlink"/>
                <w:noProof/>
                <w:lang w:val="bg-BG" w:eastAsia="en-US"/>
              </w:rPr>
              <w:t xml:space="preserve"> О</w:t>
            </w:r>
            <w:r w:rsidR="00D51653" w:rsidRPr="00C024CF">
              <w:rPr>
                <w:rStyle w:val="Hyperlink"/>
                <w:noProof/>
                <w:lang w:val="bg-BG" w:eastAsia="en-US"/>
              </w:rPr>
              <w:t>сновни въпроси при въвеждането на мерките</w:t>
            </w:r>
            <w:r w:rsidR="00D51653">
              <w:rPr>
                <w:noProof/>
                <w:webHidden/>
              </w:rPr>
              <w:tab/>
            </w:r>
            <w:r w:rsidR="00AB7049">
              <w:rPr>
                <w:noProof/>
                <w:webHidden/>
              </w:rPr>
              <w:fldChar w:fldCharType="begin"/>
            </w:r>
            <w:r w:rsidR="00AB7049">
              <w:rPr>
                <w:noProof/>
                <w:webHidden/>
              </w:rPr>
              <w:instrText xml:space="preserve"> PAGEREF _Toc11327991 \h </w:instrText>
            </w:r>
            <w:r w:rsidR="00AB7049">
              <w:rPr>
                <w:noProof/>
                <w:webHidden/>
              </w:rPr>
            </w:r>
            <w:r w:rsidR="00AB7049">
              <w:rPr>
                <w:noProof/>
                <w:webHidden/>
              </w:rPr>
              <w:fldChar w:fldCharType="separate"/>
            </w:r>
            <w:r w:rsidR="00AB7049">
              <w:rPr>
                <w:noProof/>
                <w:webHidden/>
              </w:rPr>
              <w:t>78</w:t>
            </w:r>
            <w:r w:rsidR="00AB7049">
              <w:rPr>
                <w:noProof/>
                <w:webHidden/>
              </w:rPr>
              <w:fldChar w:fldCharType="end"/>
            </w:r>
          </w:hyperlink>
        </w:p>
        <w:p w14:paraId="029BAED4" w14:textId="3A359F73" w:rsidR="00AB7049" w:rsidRDefault="001A7538">
          <w:pPr>
            <w:pStyle w:val="TOC2"/>
            <w:rPr>
              <w:rFonts w:asciiTheme="minorHAnsi" w:eastAsiaTheme="minorEastAsia" w:hAnsiTheme="minorHAnsi" w:cstheme="minorBidi"/>
              <w:noProof/>
              <w:sz w:val="24"/>
              <w:lang w:val="en-US" w:eastAsia="en-US"/>
            </w:rPr>
          </w:pPr>
          <w:hyperlink w:anchor="_Toc11327992" w:history="1">
            <w:r w:rsidR="00AB7049" w:rsidRPr="00C024CF">
              <w:rPr>
                <w:rStyle w:val="Hyperlink"/>
                <w:noProof/>
                <w:lang w:val="bg-BG"/>
              </w:rPr>
              <w:t>3.1.</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Разпознаване на предизвикателствата</w:t>
            </w:r>
            <w:r w:rsidR="00AB7049">
              <w:rPr>
                <w:noProof/>
                <w:webHidden/>
              </w:rPr>
              <w:tab/>
            </w:r>
            <w:r w:rsidR="00AB7049">
              <w:rPr>
                <w:noProof/>
                <w:webHidden/>
              </w:rPr>
              <w:fldChar w:fldCharType="begin"/>
            </w:r>
            <w:r w:rsidR="00AB7049">
              <w:rPr>
                <w:noProof/>
                <w:webHidden/>
              </w:rPr>
              <w:instrText xml:space="preserve"> PAGEREF _Toc11327992 \h </w:instrText>
            </w:r>
            <w:r w:rsidR="00AB7049">
              <w:rPr>
                <w:noProof/>
                <w:webHidden/>
              </w:rPr>
            </w:r>
            <w:r w:rsidR="00AB7049">
              <w:rPr>
                <w:noProof/>
                <w:webHidden/>
              </w:rPr>
              <w:fldChar w:fldCharType="separate"/>
            </w:r>
            <w:r w:rsidR="00AB7049">
              <w:rPr>
                <w:noProof/>
                <w:webHidden/>
              </w:rPr>
              <w:t>78</w:t>
            </w:r>
            <w:r w:rsidR="00AB7049">
              <w:rPr>
                <w:noProof/>
                <w:webHidden/>
              </w:rPr>
              <w:fldChar w:fldCharType="end"/>
            </w:r>
          </w:hyperlink>
        </w:p>
        <w:p w14:paraId="298EA158" w14:textId="5E367FDE" w:rsidR="00AB7049" w:rsidRDefault="001A7538">
          <w:pPr>
            <w:pStyle w:val="TOC2"/>
            <w:rPr>
              <w:rFonts w:asciiTheme="minorHAnsi" w:eastAsiaTheme="minorEastAsia" w:hAnsiTheme="minorHAnsi" w:cstheme="minorBidi"/>
              <w:noProof/>
              <w:sz w:val="24"/>
              <w:lang w:val="en-US" w:eastAsia="en-US"/>
            </w:rPr>
          </w:pPr>
          <w:hyperlink w:anchor="_Toc11327993" w:history="1">
            <w:r w:rsidR="00AB7049" w:rsidRPr="00C024CF">
              <w:rPr>
                <w:rStyle w:val="Hyperlink"/>
                <w:noProof/>
                <w:lang w:val="bg-BG"/>
              </w:rPr>
              <w:t>3.2.</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Въвеждане на отраслови политики и законови мерки</w:t>
            </w:r>
            <w:r w:rsidR="00AB7049">
              <w:rPr>
                <w:noProof/>
                <w:webHidden/>
              </w:rPr>
              <w:tab/>
            </w:r>
            <w:r w:rsidR="00AB7049">
              <w:rPr>
                <w:noProof/>
                <w:webHidden/>
              </w:rPr>
              <w:fldChar w:fldCharType="begin"/>
            </w:r>
            <w:r w:rsidR="00AB7049">
              <w:rPr>
                <w:noProof/>
                <w:webHidden/>
              </w:rPr>
              <w:instrText xml:space="preserve"> PAGEREF _Toc11327993 \h </w:instrText>
            </w:r>
            <w:r w:rsidR="00AB7049">
              <w:rPr>
                <w:noProof/>
                <w:webHidden/>
              </w:rPr>
            </w:r>
            <w:r w:rsidR="00AB7049">
              <w:rPr>
                <w:noProof/>
                <w:webHidden/>
              </w:rPr>
              <w:fldChar w:fldCharType="separate"/>
            </w:r>
            <w:r w:rsidR="00AB7049">
              <w:rPr>
                <w:noProof/>
                <w:webHidden/>
              </w:rPr>
              <w:t>78</w:t>
            </w:r>
            <w:r w:rsidR="00AB7049">
              <w:rPr>
                <w:noProof/>
                <w:webHidden/>
              </w:rPr>
              <w:fldChar w:fldCharType="end"/>
            </w:r>
          </w:hyperlink>
        </w:p>
        <w:p w14:paraId="5FD07025" w14:textId="7922A80B" w:rsidR="00AB7049" w:rsidRDefault="001A7538">
          <w:pPr>
            <w:pStyle w:val="TOC3"/>
            <w:rPr>
              <w:rFonts w:asciiTheme="minorHAnsi" w:eastAsiaTheme="minorEastAsia" w:hAnsiTheme="minorHAnsi" w:cstheme="minorBidi"/>
              <w:noProof/>
              <w:sz w:val="24"/>
              <w:lang w:val="en-US" w:eastAsia="en-US"/>
            </w:rPr>
          </w:pPr>
          <w:hyperlink w:anchor="_Toc11327994" w:history="1">
            <w:r w:rsidR="00AB7049" w:rsidRPr="00C024CF">
              <w:rPr>
                <w:rStyle w:val="Hyperlink"/>
                <w:noProof/>
                <w:lang w:val="bg-BG"/>
              </w:rPr>
              <w:t>3.2.1.</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Битово отопление</w:t>
            </w:r>
            <w:r w:rsidR="00AB7049">
              <w:rPr>
                <w:noProof/>
                <w:webHidden/>
              </w:rPr>
              <w:tab/>
            </w:r>
            <w:r w:rsidR="00AB7049">
              <w:rPr>
                <w:noProof/>
                <w:webHidden/>
              </w:rPr>
              <w:fldChar w:fldCharType="begin"/>
            </w:r>
            <w:r w:rsidR="00AB7049">
              <w:rPr>
                <w:noProof/>
                <w:webHidden/>
              </w:rPr>
              <w:instrText xml:space="preserve"> PAGEREF _Toc11327994 \h </w:instrText>
            </w:r>
            <w:r w:rsidR="00AB7049">
              <w:rPr>
                <w:noProof/>
                <w:webHidden/>
              </w:rPr>
            </w:r>
            <w:r w:rsidR="00AB7049">
              <w:rPr>
                <w:noProof/>
                <w:webHidden/>
              </w:rPr>
              <w:fldChar w:fldCharType="separate"/>
            </w:r>
            <w:r w:rsidR="00AB7049">
              <w:rPr>
                <w:noProof/>
                <w:webHidden/>
              </w:rPr>
              <w:t>78</w:t>
            </w:r>
            <w:r w:rsidR="00AB7049">
              <w:rPr>
                <w:noProof/>
                <w:webHidden/>
              </w:rPr>
              <w:fldChar w:fldCharType="end"/>
            </w:r>
          </w:hyperlink>
        </w:p>
        <w:p w14:paraId="5A6B12FE" w14:textId="048AD1D7" w:rsidR="00AB7049" w:rsidRDefault="001A7538">
          <w:pPr>
            <w:pStyle w:val="TOC3"/>
            <w:rPr>
              <w:rFonts w:asciiTheme="minorHAnsi" w:eastAsiaTheme="minorEastAsia" w:hAnsiTheme="minorHAnsi" w:cstheme="minorBidi"/>
              <w:noProof/>
              <w:sz w:val="24"/>
              <w:lang w:val="en-US" w:eastAsia="en-US"/>
            </w:rPr>
          </w:pPr>
          <w:hyperlink w:anchor="_Toc11327995" w:history="1">
            <w:r w:rsidR="00AB7049" w:rsidRPr="00C024CF">
              <w:rPr>
                <w:rStyle w:val="Hyperlink"/>
                <w:noProof/>
                <w:lang w:val="bg-BG"/>
              </w:rPr>
              <w:t>3.2.2.</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Сектор сухопътен транспорт</w:t>
            </w:r>
            <w:r w:rsidR="00AB7049">
              <w:rPr>
                <w:noProof/>
                <w:webHidden/>
              </w:rPr>
              <w:tab/>
            </w:r>
            <w:r w:rsidR="00AB7049">
              <w:rPr>
                <w:noProof/>
                <w:webHidden/>
              </w:rPr>
              <w:fldChar w:fldCharType="begin"/>
            </w:r>
            <w:r w:rsidR="00AB7049">
              <w:rPr>
                <w:noProof/>
                <w:webHidden/>
              </w:rPr>
              <w:instrText xml:space="preserve"> PAGEREF _Toc11327995 \h </w:instrText>
            </w:r>
            <w:r w:rsidR="00AB7049">
              <w:rPr>
                <w:noProof/>
                <w:webHidden/>
              </w:rPr>
            </w:r>
            <w:r w:rsidR="00AB7049">
              <w:rPr>
                <w:noProof/>
                <w:webHidden/>
              </w:rPr>
              <w:fldChar w:fldCharType="separate"/>
            </w:r>
            <w:r w:rsidR="00AB7049">
              <w:rPr>
                <w:noProof/>
                <w:webHidden/>
              </w:rPr>
              <w:t>84</w:t>
            </w:r>
            <w:r w:rsidR="00AB7049">
              <w:rPr>
                <w:noProof/>
                <w:webHidden/>
              </w:rPr>
              <w:fldChar w:fldCharType="end"/>
            </w:r>
          </w:hyperlink>
        </w:p>
        <w:p w14:paraId="58C490CF" w14:textId="56392749" w:rsidR="00AB7049" w:rsidRDefault="001A7538">
          <w:pPr>
            <w:pStyle w:val="TOC3"/>
            <w:rPr>
              <w:rFonts w:asciiTheme="minorHAnsi" w:eastAsiaTheme="minorEastAsia" w:hAnsiTheme="minorHAnsi" w:cstheme="minorBidi"/>
              <w:noProof/>
              <w:sz w:val="24"/>
              <w:lang w:val="en-US" w:eastAsia="en-US"/>
            </w:rPr>
          </w:pPr>
          <w:hyperlink w:anchor="_Toc11327996" w:history="1">
            <w:r w:rsidR="00AB7049" w:rsidRPr="00C024CF">
              <w:rPr>
                <w:rStyle w:val="Hyperlink"/>
                <w:noProof/>
                <w:lang w:val="bg-BG"/>
              </w:rPr>
              <w:t>3.2.3.</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Сектор Селско стопанство</w:t>
            </w:r>
            <w:r w:rsidR="00AB7049">
              <w:rPr>
                <w:noProof/>
                <w:webHidden/>
              </w:rPr>
              <w:tab/>
            </w:r>
            <w:r w:rsidR="00AB7049">
              <w:rPr>
                <w:noProof/>
                <w:webHidden/>
              </w:rPr>
              <w:fldChar w:fldCharType="begin"/>
            </w:r>
            <w:r w:rsidR="00AB7049">
              <w:rPr>
                <w:noProof/>
                <w:webHidden/>
              </w:rPr>
              <w:instrText xml:space="preserve"> PAGEREF _Toc11327996 \h </w:instrText>
            </w:r>
            <w:r w:rsidR="00AB7049">
              <w:rPr>
                <w:noProof/>
                <w:webHidden/>
              </w:rPr>
            </w:r>
            <w:r w:rsidR="00AB7049">
              <w:rPr>
                <w:noProof/>
                <w:webHidden/>
              </w:rPr>
              <w:fldChar w:fldCharType="separate"/>
            </w:r>
            <w:r w:rsidR="00AB7049">
              <w:rPr>
                <w:noProof/>
                <w:webHidden/>
              </w:rPr>
              <w:t>84</w:t>
            </w:r>
            <w:r w:rsidR="00AB7049">
              <w:rPr>
                <w:noProof/>
                <w:webHidden/>
              </w:rPr>
              <w:fldChar w:fldCharType="end"/>
            </w:r>
          </w:hyperlink>
        </w:p>
        <w:p w14:paraId="07F43CAE" w14:textId="05D98C24" w:rsidR="00AB7049" w:rsidRDefault="001A7538">
          <w:pPr>
            <w:pStyle w:val="TOC2"/>
            <w:rPr>
              <w:rFonts w:asciiTheme="minorHAnsi" w:eastAsiaTheme="minorEastAsia" w:hAnsiTheme="minorHAnsi" w:cstheme="minorBidi"/>
              <w:noProof/>
              <w:sz w:val="24"/>
              <w:lang w:val="en-US" w:eastAsia="en-US"/>
            </w:rPr>
          </w:pPr>
          <w:hyperlink w:anchor="_Toc11327997" w:history="1">
            <w:r w:rsidR="00AB7049" w:rsidRPr="00C024CF">
              <w:rPr>
                <w:rStyle w:val="Hyperlink"/>
                <w:noProof/>
                <w:lang w:val="bg-BG"/>
              </w:rPr>
              <w:t>3.3.</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Междуотраслови въпроси</w:t>
            </w:r>
            <w:r w:rsidR="00AB7049">
              <w:rPr>
                <w:noProof/>
                <w:webHidden/>
              </w:rPr>
              <w:tab/>
            </w:r>
            <w:r w:rsidR="00AB7049">
              <w:rPr>
                <w:noProof/>
                <w:webHidden/>
              </w:rPr>
              <w:fldChar w:fldCharType="begin"/>
            </w:r>
            <w:r w:rsidR="00AB7049">
              <w:rPr>
                <w:noProof/>
                <w:webHidden/>
              </w:rPr>
              <w:instrText xml:space="preserve"> PAGEREF _Toc11327997 \h </w:instrText>
            </w:r>
            <w:r w:rsidR="00AB7049">
              <w:rPr>
                <w:noProof/>
                <w:webHidden/>
              </w:rPr>
            </w:r>
            <w:r w:rsidR="00AB7049">
              <w:rPr>
                <w:noProof/>
                <w:webHidden/>
              </w:rPr>
              <w:fldChar w:fldCharType="separate"/>
            </w:r>
            <w:r w:rsidR="00AB7049">
              <w:rPr>
                <w:noProof/>
                <w:webHidden/>
              </w:rPr>
              <w:t>84</w:t>
            </w:r>
            <w:r w:rsidR="00AB7049">
              <w:rPr>
                <w:noProof/>
                <w:webHidden/>
              </w:rPr>
              <w:fldChar w:fldCharType="end"/>
            </w:r>
          </w:hyperlink>
        </w:p>
        <w:p w14:paraId="3FC88CC5" w14:textId="5C4D1464" w:rsidR="00AB7049" w:rsidRDefault="001A7538">
          <w:pPr>
            <w:pStyle w:val="TOC3"/>
            <w:rPr>
              <w:rFonts w:asciiTheme="minorHAnsi" w:eastAsiaTheme="minorEastAsia" w:hAnsiTheme="minorHAnsi" w:cstheme="minorBidi"/>
              <w:noProof/>
              <w:sz w:val="24"/>
              <w:lang w:val="en-US" w:eastAsia="en-US"/>
            </w:rPr>
          </w:pPr>
          <w:hyperlink w:anchor="_Toc11327998" w:history="1">
            <w:r w:rsidR="00AB7049" w:rsidRPr="00C024CF">
              <w:rPr>
                <w:rStyle w:val="Hyperlink"/>
                <w:rFonts w:cstheme="minorHAnsi"/>
                <w:noProof/>
                <w:lang w:val="bg-BG" w:bidi="en-US"/>
              </w:rPr>
              <w:t>3.3.1.</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Актуализиране</w:t>
            </w:r>
            <w:r w:rsidR="00AB7049" w:rsidRPr="00C024CF">
              <w:rPr>
                <w:rStyle w:val="Hyperlink"/>
                <w:rFonts w:cstheme="minorHAnsi"/>
                <w:noProof/>
                <w:lang w:val="bg-BG" w:bidi="en-US"/>
              </w:rPr>
              <w:t xml:space="preserve"> на националната инвентаризация на емисиите на вредни вещества</w:t>
            </w:r>
            <w:r w:rsidR="00AB7049">
              <w:rPr>
                <w:noProof/>
                <w:webHidden/>
              </w:rPr>
              <w:tab/>
            </w:r>
            <w:r w:rsidR="00AB7049">
              <w:rPr>
                <w:noProof/>
                <w:webHidden/>
              </w:rPr>
              <w:fldChar w:fldCharType="begin"/>
            </w:r>
            <w:r w:rsidR="00AB7049">
              <w:rPr>
                <w:noProof/>
                <w:webHidden/>
              </w:rPr>
              <w:instrText xml:space="preserve"> PAGEREF _Toc11327998 \h </w:instrText>
            </w:r>
            <w:r w:rsidR="00AB7049">
              <w:rPr>
                <w:noProof/>
                <w:webHidden/>
              </w:rPr>
            </w:r>
            <w:r w:rsidR="00AB7049">
              <w:rPr>
                <w:noProof/>
                <w:webHidden/>
              </w:rPr>
              <w:fldChar w:fldCharType="separate"/>
            </w:r>
            <w:r w:rsidR="00AB7049">
              <w:rPr>
                <w:noProof/>
                <w:webHidden/>
              </w:rPr>
              <w:t>84</w:t>
            </w:r>
            <w:r w:rsidR="00AB7049">
              <w:rPr>
                <w:noProof/>
                <w:webHidden/>
              </w:rPr>
              <w:fldChar w:fldCharType="end"/>
            </w:r>
          </w:hyperlink>
        </w:p>
        <w:p w14:paraId="0BCD25D4" w14:textId="1779E919" w:rsidR="00AB7049" w:rsidRDefault="001A7538">
          <w:pPr>
            <w:pStyle w:val="TOC3"/>
            <w:rPr>
              <w:rFonts w:asciiTheme="minorHAnsi" w:eastAsiaTheme="minorEastAsia" w:hAnsiTheme="minorHAnsi" w:cstheme="minorBidi"/>
              <w:noProof/>
              <w:sz w:val="24"/>
              <w:lang w:val="en-US" w:eastAsia="en-US"/>
            </w:rPr>
          </w:pPr>
          <w:hyperlink w:anchor="_Toc11327999" w:history="1">
            <w:r w:rsidR="00AB7049" w:rsidRPr="00C024CF">
              <w:rPr>
                <w:rStyle w:val="Hyperlink"/>
                <w:noProof/>
                <w:lang w:val="bg-BG"/>
              </w:rPr>
              <w:t>3.3.2.</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 xml:space="preserve">Преразглеждане на прогнозите на емисии и актуализиране на </w:t>
            </w:r>
            <w:r w:rsidR="00AB7049" w:rsidRPr="003C4157">
              <w:rPr>
                <w:rStyle w:val="Hyperlink"/>
                <w:noProof/>
                <w:lang w:val="bg-BG"/>
              </w:rPr>
              <w:t>Националната програма за контрол на замърсяването на въздуха в бъдеще - 2021 и последващи пе</w:t>
            </w:r>
            <w:r w:rsidR="00AB7049" w:rsidRPr="00C024CF">
              <w:rPr>
                <w:rStyle w:val="Hyperlink"/>
                <w:noProof/>
                <w:lang w:val="bg-BG"/>
              </w:rPr>
              <w:t>риоди</w:t>
            </w:r>
            <w:r w:rsidR="00AB7049">
              <w:rPr>
                <w:noProof/>
                <w:webHidden/>
              </w:rPr>
              <w:tab/>
            </w:r>
            <w:r w:rsidR="00AB7049">
              <w:rPr>
                <w:noProof/>
                <w:webHidden/>
              </w:rPr>
              <w:fldChar w:fldCharType="begin"/>
            </w:r>
            <w:r w:rsidR="00AB7049">
              <w:rPr>
                <w:noProof/>
                <w:webHidden/>
              </w:rPr>
              <w:instrText xml:space="preserve"> PAGEREF _Toc11327999 \h </w:instrText>
            </w:r>
            <w:r w:rsidR="00AB7049">
              <w:rPr>
                <w:noProof/>
                <w:webHidden/>
              </w:rPr>
            </w:r>
            <w:r w:rsidR="00AB7049">
              <w:rPr>
                <w:noProof/>
                <w:webHidden/>
              </w:rPr>
              <w:fldChar w:fldCharType="separate"/>
            </w:r>
            <w:r w:rsidR="00AB7049">
              <w:rPr>
                <w:noProof/>
                <w:webHidden/>
              </w:rPr>
              <w:t>85</w:t>
            </w:r>
            <w:r w:rsidR="00AB7049">
              <w:rPr>
                <w:noProof/>
                <w:webHidden/>
              </w:rPr>
              <w:fldChar w:fldCharType="end"/>
            </w:r>
          </w:hyperlink>
        </w:p>
        <w:p w14:paraId="5830FBB3" w14:textId="36E9A9E8" w:rsidR="00AB7049" w:rsidRDefault="001A7538">
          <w:pPr>
            <w:pStyle w:val="TOC1"/>
            <w:tabs>
              <w:tab w:val="left" w:pos="475"/>
            </w:tabs>
            <w:rPr>
              <w:rFonts w:asciiTheme="minorHAnsi" w:eastAsiaTheme="minorEastAsia" w:hAnsiTheme="minorHAnsi" w:cstheme="minorBidi"/>
              <w:noProof/>
              <w:sz w:val="24"/>
              <w:lang w:val="en-US" w:eastAsia="en-US"/>
            </w:rPr>
          </w:pPr>
          <w:hyperlink w:anchor="_Toc11328000" w:history="1">
            <w:r w:rsidR="00AB7049" w:rsidRPr="00C024CF">
              <w:rPr>
                <w:rStyle w:val="Hyperlink"/>
                <w:noProof/>
                <w:lang w:val="bg-BG" w:eastAsia="en-US"/>
              </w:rPr>
              <w:t>4.</w:t>
            </w:r>
            <w:r w:rsidR="00AB7049">
              <w:rPr>
                <w:rFonts w:asciiTheme="minorHAnsi" w:eastAsiaTheme="minorEastAsia" w:hAnsiTheme="minorHAnsi" w:cstheme="minorBidi"/>
                <w:noProof/>
                <w:sz w:val="24"/>
                <w:lang w:val="en-US" w:eastAsia="en-US"/>
              </w:rPr>
              <w:tab/>
            </w:r>
            <w:r w:rsidR="00AB7049" w:rsidRPr="00C024CF">
              <w:rPr>
                <w:rStyle w:val="Hyperlink"/>
                <w:noProof/>
                <w:lang w:val="bg-BG" w:eastAsia="en-US"/>
              </w:rPr>
              <w:t>ИЗВОДИ</w:t>
            </w:r>
            <w:r w:rsidR="00AB7049">
              <w:rPr>
                <w:noProof/>
                <w:webHidden/>
              </w:rPr>
              <w:tab/>
            </w:r>
            <w:r w:rsidR="00AB7049">
              <w:rPr>
                <w:noProof/>
                <w:webHidden/>
              </w:rPr>
              <w:fldChar w:fldCharType="begin"/>
            </w:r>
            <w:r w:rsidR="00AB7049">
              <w:rPr>
                <w:noProof/>
                <w:webHidden/>
              </w:rPr>
              <w:instrText xml:space="preserve"> PAGEREF _Toc11328000 \h </w:instrText>
            </w:r>
            <w:r w:rsidR="00AB7049">
              <w:rPr>
                <w:noProof/>
                <w:webHidden/>
              </w:rPr>
            </w:r>
            <w:r w:rsidR="00AB7049">
              <w:rPr>
                <w:noProof/>
                <w:webHidden/>
              </w:rPr>
              <w:fldChar w:fldCharType="separate"/>
            </w:r>
            <w:r w:rsidR="00AB7049">
              <w:rPr>
                <w:noProof/>
                <w:webHidden/>
              </w:rPr>
              <w:t>86</w:t>
            </w:r>
            <w:r w:rsidR="00AB7049">
              <w:rPr>
                <w:noProof/>
                <w:webHidden/>
              </w:rPr>
              <w:fldChar w:fldCharType="end"/>
            </w:r>
          </w:hyperlink>
        </w:p>
        <w:p w14:paraId="6A34D904" w14:textId="32F2468F" w:rsidR="00AB7049" w:rsidRDefault="001A7538">
          <w:pPr>
            <w:pStyle w:val="TOC1"/>
            <w:rPr>
              <w:rFonts w:asciiTheme="minorHAnsi" w:eastAsiaTheme="minorEastAsia" w:hAnsiTheme="minorHAnsi" w:cstheme="minorBidi"/>
              <w:noProof/>
              <w:sz w:val="24"/>
              <w:lang w:val="en-US" w:eastAsia="en-US"/>
            </w:rPr>
          </w:pPr>
          <w:hyperlink w:anchor="_Toc11328001" w:history="1">
            <w:r w:rsidR="00AB7049" w:rsidRPr="00C024CF">
              <w:rPr>
                <w:rStyle w:val="Hyperlink"/>
                <w:noProof/>
                <w:lang w:val="bg-BG"/>
              </w:rPr>
              <w:t>ПРИЛОЖЕНИЯ</w:t>
            </w:r>
            <w:r w:rsidR="00AB7049">
              <w:rPr>
                <w:noProof/>
                <w:webHidden/>
              </w:rPr>
              <w:tab/>
            </w:r>
            <w:r w:rsidR="00AB7049">
              <w:rPr>
                <w:noProof/>
                <w:webHidden/>
              </w:rPr>
              <w:fldChar w:fldCharType="begin"/>
            </w:r>
            <w:r w:rsidR="00AB7049">
              <w:rPr>
                <w:noProof/>
                <w:webHidden/>
              </w:rPr>
              <w:instrText xml:space="preserve"> PAGEREF _Toc11328001 \h </w:instrText>
            </w:r>
            <w:r w:rsidR="00AB7049">
              <w:rPr>
                <w:noProof/>
                <w:webHidden/>
              </w:rPr>
            </w:r>
            <w:r w:rsidR="00AB7049">
              <w:rPr>
                <w:noProof/>
                <w:webHidden/>
              </w:rPr>
              <w:fldChar w:fldCharType="separate"/>
            </w:r>
            <w:r w:rsidR="00AB7049">
              <w:rPr>
                <w:noProof/>
                <w:webHidden/>
              </w:rPr>
              <w:t>88</w:t>
            </w:r>
            <w:r w:rsidR="00AB7049">
              <w:rPr>
                <w:noProof/>
                <w:webHidden/>
              </w:rPr>
              <w:fldChar w:fldCharType="end"/>
            </w:r>
          </w:hyperlink>
        </w:p>
        <w:p w14:paraId="08766A3D" w14:textId="2047CB86" w:rsidR="00AB7049" w:rsidRDefault="001A7538">
          <w:pPr>
            <w:pStyle w:val="TOC1"/>
            <w:rPr>
              <w:rFonts w:asciiTheme="minorHAnsi" w:eastAsiaTheme="minorEastAsia" w:hAnsiTheme="minorHAnsi" w:cstheme="minorBidi"/>
              <w:noProof/>
              <w:sz w:val="24"/>
              <w:lang w:val="en-US" w:eastAsia="en-US"/>
            </w:rPr>
          </w:pPr>
          <w:hyperlink w:anchor="_Toc11328002" w:history="1">
            <w:r w:rsidR="00AB7049" w:rsidRPr="00C024CF">
              <w:rPr>
                <w:rStyle w:val="Hyperlink"/>
                <w:noProof/>
                <w:lang w:val="bg-BG" w:eastAsia="en-US"/>
              </w:rPr>
              <w:t>ПРИЛОЖЕНИЕ I – П</w:t>
            </w:r>
            <w:r w:rsidR="003C4157" w:rsidRPr="00C024CF">
              <w:rPr>
                <w:rStyle w:val="Hyperlink"/>
                <w:noProof/>
                <w:lang w:val="bg-BG" w:eastAsia="en-US"/>
              </w:rPr>
              <w:t>олитики и отговорности</w:t>
            </w:r>
            <w:r w:rsidR="00AB7049">
              <w:rPr>
                <w:noProof/>
                <w:webHidden/>
              </w:rPr>
              <w:tab/>
            </w:r>
            <w:r w:rsidR="00AB7049">
              <w:rPr>
                <w:noProof/>
                <w:webHidden/>
              </w:rPr>
              <w:fldChar w:fldCharType="begin"/>
            </w:r>
            <w:r w:rsidR="00AB7049">
              <w:rPr>
                <w:noProof/>
                <w:webHidden/>
              </w:rPr>
              <w:instrText xml:space="preserve"> PAGEREF _Toc11328002 \h </w:instrText>
            </w:r>
            <w:r w:rsidR="00AB7049">
              <w:rPr>
                <w:noProof/>
                <w:webHidden/>
              </w:rPr>
            </w:r>
            <w:r w:rsidR="00AB7049">
              <w:rPr>
                <w:noProof/>
                <w:webHidden/>
              </w:rPr>
              <w:fldChar w:fldCharType="separate"/>
            </w:r>
            <w:r w:rsidR="00AB7049">
              <w:rPr>
                <w:noProof/>
                <w:webHidden/>
              </w:rPr>
              <w:t>89</w:t>
            </w:r>
            <w:r w:rsidR="00AB7049">
              <w:rPr>
                <w:noProof/>
                <w:webHidden/>
              </w:rPr>
              <w:fldChar w:fldCharType="end"/>
            </w:r>
          </w:hyperlink>
        </w:p>
        <w:p w14:paraId="41D65C55" w14:textId="486DA40A" w:rsidR="00AB7049" w:rsidRDefault="001A7538">
          <w:pPr>
            <w:pStyle w:val="TOC2"/>
            <w:rPr>
              <w:rFonts w:asciiTheme="minorHAnsi" w:eastAsiaTheme="minorEastAsia" w:hAnsiTheme="minorHAnsi" w:cstheme="minorBidi"/>
              <w:noProof/>
              <w:sz w:val="24"/>
              <w:lang w:val="en-US" w:eastAsia="en-US"/>
            </w:rPr>
          </w:pPr>
          <w:hyperlink w:anchor="_Toc11328003" w:history="1">
            <w:r w:rsidR="00AB7049" w:rsidRPr="00C024CF">
              <w:rPr>
                <w:rStyle w:val="Hyperlink"/>
                <w:noProof/>
                <w:lang w:val="bg-BG"/>
              </w:rPr>
              <w:t>I.1.</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Пределно допустими стойности и целеви стойности на качеството на атмосферния въздух за други замърсители на въздуха, описани в Директива 2008/50/ЕО и Директива 2004/107/EО</w:t>
            </w:r>
            <w:r w:rsidR="00AB7049">
              <w:rPr>
                <w:noProof/>
                <w:webHidden/>
              </w:rPr>
              <w:tab/>
            </w:r>
            <w:r w:rsidR="00AB7049">
              <w:rPr>
                <w:noProof/>
                <w:webHidden/>
              </w:rPr>
              <w:fldChar w:fldCharType="begin"/>
            </w:r>
            <w:r w:rsidR="00AB7049">
              <w:rPr>
                <w:noProof/>
                <w:webHidden/>
              </w:rPr>
              <w:instrText xml:space="preserve"> PAGEREF _Toc11328003 \h </w:instrText>
            </w:r>
            <w:r w:rsidR="00AB7049">
              <w:rPr>
                <w:noProof/>
                <w:webHidden/>
              </w:rPr>
            </w:r>
            <w:r w:rsidR="00AB7049">
              <w:rPr>
                <w:noProof/>
                <w:webHidden/>
              </w:rPr>
              <w:fldChar w:fldCharType="separate"/>
            </w:r>
            <w:r w:rsidR="00AB7049">
              <w:rPr>
                <w:noProof/>
                <w:webHidden/>
              </w:rPr>
              <w:t>89</w:t>
            </w:r>
            <w:r w:rsidR="00AB7049">
              <w:rPr>
                <w:noProof/>
                <w:webHidden/>
              </w:rPr>
              <w:fldChar w:fldCharType="end"/>
            </w:r>
          </w:hyperlink>
        </w:p>
        <w:p w14:paraId="57A10F3B" w14:textId="1FE5367B" w:rsidR="00AB7049" w:rsidRDefault="001A7538">
          <w:pPr>
            <w:pStyle w:val="TOC2"/>
            <w:rPr>
              <w:rFonts w:asciiTheme="minorHAnsi" w:eastAsiaTheme="minorEastAsia" w:hAnsiTheme="minorHAnsi" w:cstheme="minorBidi"/>
              <w:noProof/>
              <w:sz w:val="24"/>
              <w:lang w:val="en-US" w:eastAsia="en-US"/>
            </w:rPr>
          </w:pPr>
          <w:hyperlink w:anchor="_Toc11328004" w:history="1">
            <w:r w:rsidR="00AB7049" w:rsidRPr="00C024CF">
              <w:rPr>
                <w:rStyle w:val="Hyperlink"/>
                <w:noProof/>
                <w:lang w:val="bg-BG"/>
              </w:rPr>
              <w:t>I.2.</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Регламенти на ЕС и транспонирани директиви: Настоящи политики и мерки</w:t>
            </w:r>
            <w:r w:rsidR="00AB7049">
              <w:rPr>
                <w:noProof/>
                <w:webHidden/>
              </w:rPr>
              <w:tab/>
            </w:r>
            <w:r w:rsidR="00AB7049">
              <w:rPr>
                <w:noProof/>
                <w:webHidden/>
              </w:rPr>
              <w:fldChar w:fldCharType="begin"/>
            </w:r>
            <w:r w:rsidR="00AB7049">
              <w:rPr>
                <w:noProof/>
                <w:webHidden/>
              </w:rPr>
              <w:instrText xml:space="preserve"> PAGEREF _Toc11328004 \h </w:instrText>
            </w:r>
            <w:r w:rsidR="00AB7049">
              <w:rPr>
                <w:noProof/>
                <w:webHidden/>
              </w:rPr>
            </w:r>
            <w:r w:rsidR="00AB7049">
              <w:rPr>
                <w:noProof/>
                <w:webHidden/>
              </w:rPr>
              <w:fldChar w:fldCharType="separate"/>
            </w:r>
            <w:r w:rsidR="00AB7049">
              <w:rPr>
                <w:noProof/>
                <w:webHidden/>
              </w:rPr>
              <w:t>90</w:t>
            </w:r>
            <w:r w:rsidR="00AB7049">
              <w:rPr>
                <w:noProof/>
                <w:webHidden/>
              </w:rPr>
              <w:fldChar w:fldCharType="end"/>
            </w:r>
          </w:hyperlink>
        </w:p>
        <w:p w14:paraId="58D228EB" w14:textId="0767DBCB" w:rsidR="00AB7049" w:rsidRDefault="001A7538">
          <w:pPr>
            <w:pStyle w:val="TOC2"/>
            <w:rPr>
              <w:rFonts w:asciiTheme="minorHAnsi" w:eastAsiaTheme="minorEastAsia" w:hAnsiTheme="minorHAnsi" w:cstheme="minorBidi"/>
              <w:noProof/>
              <w:sz w:val="24"/>
              <w:lang w:val="en-US" w:eastAsia="en-US"/>
            </w:rPr>
          </w:pPr>
          <w:hyperlink w:anchor="_Toc11328005" w:history="1">
            <w:r w:rsidR="00AB7049" w:rsidRPr="00C024CF">
              <w:rPr>
                <w:rStyle w:val="Hyperlink"/>
                <w:noProof/>
                <w:lang w:val="bg-BG"/>
              </w:rPr>
              <w:t>I.3.</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Законодателни приоритети в сектора на отпадъците и управление на отпадъците</w:t>
            </w:r>
            <w:r w:rsidR="00AB7049">
              <w:rPr>
                <w:noProof/>
                <w:webHidden/>
              </w:rPr>
              <w:tab/>
            </w:r>
            <w:r w:rsidR="00AB7049">
              <w:rPr>
                <w:noProof/>
                <w:webHidden/>
              </w:rPr>
              <w:fldChar w:fldCharType="begin"/>
            </w:r>
            <w:r w:rsidR="00AB7049">
              <w:rPr>
                <w:noProof/>
                <w:webHidden/>
              </w:rPr>
              <w:instrText xml:space="preserve"> PAGEREF _Toc11328005 \h </w:instrText>
            </w:r>
            <w:r w:rsidR="00AB7049">
              <w:rPr>
                <w:noProof/>
                <w:webHidden/>
              </w:rPr>
            </w:r>
            <w:r w:rsidR="00AB7049">
              <w:rPr>
                <w:noProof/>
                <w:webHidden/>
              </w:rPr>
              <w:fldChar w:fldCharType="separate"/>
            </w:r>
            <w:r w:rsidR="00AB7049">
              <w:rPr>
                <w:noProof/>
                <w:webHidden/>
              </w:rPr>
              <w:t>109</w:t>
            </w:r>
            <w:r w:rsidR="00AB7049">
              <w:rPr>
                <w:noProof/>
                <w:webHidden/>
              </w:rPr>
              <w:fldChar w:fldCharType="end"/>
            </w:r>
          </w:hyperlink>
        </w:p>
        <w:p w14:paraId="11789B16" w14:textId="0A368731" w:rsidR="00AB7049" w:rsidRDefault="001A7538">
          <w:pPr>
            <w:pStyle w:val="TOC2"/>
            <w:rPr>
              <w:rFonts w:asciiTheme="minorHAnsi" w:eastAsiaTheme="minorEastAsia" w:hAnsiTheme="minorHAnsi" w:cstheme="minorBidi"/>
              <w:noProof/>
              <w:sz w:val="24"/>
              <w:lang w:val="en-US" w:eastAsia="en-US"/>
            </w:rPr>
          </w:pPr>
          <w:hyperlink w:anchor="_Toc11328006" w:history="1">
            <w:r w:rsidR="00AB7049" w:rsidRPr="00C024CF">
              <w:rPr>
                <w:rStyle w:val="Hyperlink"/>
                <w:noProof/>
                <w:lang w:val="bg-BG"/>
              </w:rPr>
              <w:t>I.4.</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Общ списък с разпределените отговорности в зоните за качество на атмосферния въздух и замърсяване на въздуха</w:t>
            </w:r>
            <w:r w:rsidR="00AB7049">
              <w:rPr>
                <w:noProof/>
                <w:webHidden/>
              </w:rPr>
              <w:tab/>
            </w:r>
            <w:r w:rsidR="00AB7049">
              <w:rPr>
                <w:noProof/>
                <w:webHidden/>
              </w:rPr>
              <w:fldChar w:fldCharType="begin"/>
            </w:r>
            <w:r w:rsidR="00AB7049">
              <w:rPr>
                <w:noProof/>
                <w:webHidden/>
              </w:rPr>
              <w:instrText xml:space="preserve"> PAGEREF _Toc11328006 \h </w:instrText>
            </w:r>
            <w:r w:rsidR="00AB7049">
              <w:rPr>
                <w:noProof/>
                <w:webHidden/>
              </w:rPr>
            </w:r>
            <w:r w:rsidR="00AB7049">
              <w:rPr>
                <w:noProof/>
                <w:webHidden/>
              </w:rPr>
              <w:fldChar w:fldCharType="separate"/>
            </w:r>
            <w:r w:rsidR="00AB7049">
              <w:rPr>
                <w:noProof/>
                <w:webHidden/>
              </w:rPr>
              <w:t>110</w:t>
            </w:r>
            <w:r w:rsidR="00AB7049">
              <w:rPr>
                <w:noProof/>
                <w:webHidden/>
              </w:rPr>
              <w:fldChar w:fldCharType="end"/>
            </w:r>
          </w:hyperlink>
        </w:p>
        <w:p w14:paraId="5AE25B0E" w14:textId="267506D4" w:rsidR="00AB7049" w:rsidRDefault="001A7538">
          <w:pPr>
            <w:pStyle w:val="TOC1"/>
            <w:rPr>
              <w:rFonts w:asciiTheme="minorHAnsi" w:eastAsiaTheme="minorEastAsia" w:hAnsiTheme="minorHAnsi" w:cstheme="minorBidi"/>
              <w:noProof/>
              <w:sz w:val="24"/>
              <w:lang w:val="en-US" w:eastAsia="en-US"/>
            </w:rPr>
          </w:pPr>
          <w:hyperlink w:anchor="_Toc11328007" w:history="1">
            <w:r w:rsidR="00AB7049" w:rsidRPr="00C024CF">
              <w:rPr>
                <w:rStyle w:val="Hyperlink"/>
                <w:noProof/>
                <w:lang w:val="bg-BG" w:eastAsia="en-US"/>
              </w:rPr>
              <w:t>ПРИЛОЖЕНИЕ II – И</w:t>
            </w:r>
            <w:r w:rsidR="003C4157" w:rsidRPr="00C024CF">
              <w:rPr>
                <w:rStyle w:val="Hyperlink"/>
                <w:noProof/>
                <w:lang w:val="bg-BG" w:eastAsia="en-US"/>
              </w:rPr>
              <w:t>сторически емисии по основни отрасли</w:t>
            </w:r>
            <w:r w:rsidR="00AB7049">
              <w:rPr>
                <w:noProof/>
                <w:webHidden/>
              </w:rPr>
              <w:tab/>
            </w:r>
            <w:r w:rsidR="00AB7049">
              <w:rPr>
                <w:noProof/>
                <w:webHidden/>
              </w:rPr>
              <w:fldChar w:fldCharType="begin"/>
            </w:r>
            <w:r w:rsidR="00AB7049">
              <w:rPr>
                <w:noProof/>
                <w:webHidden/>
              </w:rPr>
              <w:instrText xml:space="preserve"> PAGEREF _Toc11328007 \h </w:instrText>
            </w:r>
            <w:r w:rsidR="00AB7049">
              <w:rPr>
                <w:noProof/>
                <w:webHidden/>
              </w:rPr>
            </w:r>
            <w:r w:rsidR="00AB7049">
              <w:rPr>
                <w:noProof/>
                <w:webHidden/>
              </w:rPr>
              <w:fldChar w:fldCharType="separate"/>
            </w:r>
            <w:r w:rsidR="00AB7049">
              <w:rPr>
                <w:noProof/>
                <w:webHidden/>
              </w:rPr>
              <w:t>118</w:t>
            </w:r>
            <w:r w:rsidR="00AB7049">
              <w:rPr>
                <w:noProof/>
                <w:webHidden/>
              </w:rPr>
              <w:fldChar w:fldCharType="end"/>
            </w:r>
          </w:hyperlink>
        </w:p>
        <w:p w14:paraId="38CC0D8A" w14:textId="277B6DA6" w:rsidR="00AB7049" w:rsidRDefault="001A7538">
          <w:pPr>
            <w:pStyle w:val="TOC2"/>
            <w:rPr>
              <w:rFonts w:asciiTheme="minorHAnsi" w:eastAsiaTheme="minorEastAsia" w:hAnsiTheme="minorHAnsi" w:cstheme="minorBidi"/>
              <w:noProof/>
              <w:sz w:val="24"/>
              <w:lang w:val="en-US" w:eastAsia="en-US"/>
            </w:rPr>
          </w:pPr>
          <w:hyperlink w:anchor="_Toc11328009" w:history="1">
            <w:r w:rsidR="00AB7049" w:rsidRPr="00C024CF">
              <w:rPr>
                <w:rStyle w:val="Hyperlink"/>
                <w:noProof/>
                <w:lang w:val="bg-BG"/>
              </w:rPr>
              <w:t>II.1.</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Азотни оксиди</w:t>
            </w:r>
            <w:r w:rsidR="00AB7049">
              <w:rPr>
                <w:noProof/>
                <w:webHidden/>
              </w:rPr>
              <w:tab/>
            </w:r>
            <w:r w:rsidR="00AB7049">
              <w:rPr>
                <w:noProof/>
                <w:webHidden/>
              </w:rPr>
              <w:fldChar w:fldCharType="begin"/>
            </w:r>
            <w:r w:rsidR="00AB7049">
              <w:rPr>
                <w:noProof/>
                <w:webHidden/>
              </w:rPr>
              <w:instrText xml:space="preserve"> PAGEREF _Toc11328009 \h </w:instrText>
            </w:r>
            <w:r w:rsidR="00AB7049">
              <w:rPr>
                <w:noProof/>
                <w:webHidden/>
              </w:rPr>
            </w:r>
            <w:r w:rsidR="00AB7049">
              <w:rPr>
                <w:noProof/>
                <w:webHidden/>
              </w:rPr>
              <w:fldChar w:fldCharType="separate"/>
            </w:r>
            <w:r w:rsidR="00AB7049">
              <w:rPr>
                <w:noProof/>
                <w:webHidden/>
              </w:rPr>
              <w:t>118</w:t>
            </w:r>
            <w:r w:rsidR="00AB7049">
              <w:rPr>
                <w:noProof/>
                <w:webHidden/>
              </w:rPr>
              <w:fldChar w:fldCharType="end"/>
            </w:r>
          </w:hyperlink>
        </w:p>
        <w:p w14:paraId="07303EBA" w14:textId="2678A0FE" w:rsidR="00AB7049" w:rsidRDefault="001A7538">
          <w:pPr>
            <w:pStyle w:val="TOC2"/>
            <w:rPr>
              <w:rFonts w:asciiTheme="minorHAnsi" w:eastAsiaTheme="minorEastAsia" w:hAnsiTheme="minorHAnsi" w:cstheme="minorBidi"/>
              <w:noProof/>
              <w:sz w:val="24"/>
              <w:lang w:val="en-US" w:eastAsia="en-US"/>
            </w:rPr>
          </w:pPr>
          <w:hyperlink w:anchor="_Toc11328010" w:history="1">
            <w:r w:rsidR="00AB7049" w:rsidRPr="00C024CF">
              <w:rPr>
                <w:rStyle w:val="Hyperlink"/>
                <w:noProof/>
                <w:lang w:val="bg-BG"/>
              </w:rPr>
              <w:t>II.2.</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Неметанови летливи органични съединения (НМЛОС)</w:t>
            </w:r>
            <w:r w:rsidR="00AB7049">
              <w:rPr>
                <w:noProof/>
                <w:webHidden/>
              </w:rPr>
              <w:tab/>
            </w:r>
            <w:r w:rsidR="00AB7049">
              <w:rPr>
                <w:noProof/>
                <w:webHidden/>
              </w:rPr>
              <w:fldChar w:fldCharType="begin"/>
            </w:r>
            <w:r w:rsidR="00AB7049">
              <w:rPr>
                <w:noProof/>
                <w:webHidden/>
              </w:rPr>
              <w:instrText xml:space="preserve"> PAGEREF _Toc11328010 \h </w:instrText>
            </w:r>
            <w:r w:rsidR="00AB7049">
              <w:rPr>
                <w:noProof/>
                <w:webHidden/>
              </w:rPr>
            </w:r>
            <w:r w:rsidR="00AB7049">
              <w:rPr>
                <w:noProof/>
                <w:webHidden/>
              </w:rPr>
              <w:fldChar w:fldCharType="separate"/>
            </w:r>
            <w:r w:rsidR="00AB7049">
              <w:rPr>
                <w:noProof/>
                <w:webHidden/>
              </w:rPr>
              <w:t>118</w:t>
            </w:r>
            <w:r w:rsidR="00AB7049">
              <w:rPr>
                <w:noProof/>
                <w:webHidden/>
              </w:rPr>
              <w:fldChar w:fldCharType="end"/>
            </w:r>
          </w:hyperlink>
        </w:p>
        <w:p w14:paraId="60E32602" w14:textId="35FDC4E3" w:rsidR="00AB7049" w:rsidRDefault="001A7538">
          <w:pPr>
            <w:pStyle w:val="TOC2"/>
            <w:rPr>
              <w:rFonts w:asciiTheme="minorHAnsi" w:eastAsiaTheme="minorEastAsia" w:hAnsiTheme="minorHAnsi" w:cstheme="minorBidi"/>
              <w:noProof/>
              <w:sz w:val="24"/>
              <w:lang w:val="en-US" w:eastAsia="en-US"/>
            </w:rPr>
          </w:pPr>
          <w:hyperlink w:anchor="_Toc11328011" w:history="1">
            <w:r w:rsidR="00AB7049" w:rsidRPr="00C024CF">
              <w:rPr>
                <w:rStyle w:val="Hyperlink"/>
                <w:noProof/>
                <w:lang w:val="bg-BG"/>
              </w:rPr>
              <w:t>II.3.</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Серни оксиди</w:t>
            </w:r>
            <w:r w:rsidR="00AB7049">
              <w:rPr>
                <w:noProof/>
                <w:webHidden/>
              </w:rPr>
              <w:tab/>
            </w:r>
            <w:r w:rsidR="00AB7049">
              <w:rPr>
                <w:noProof/>
                <w:webHidden/>
              </w:rPr>
              <w:fldChar w:fldCharType="begin"/>
            </w:r>
            <w:r w:rsidR="00AB7049">
              <w:rPr>
                <w:noProof/>
                <w:webHidden/>
              </w:rPr>
              <w:instrText xml:space="preserve"> PAGEREF _Toc11328011 \h </w:instrText>
            </w:r>
            <w:r w:rsidR="00AB7049">
              <w:rPr>
                <w:noProof/>
                <w:webHidden/>
              </w:rPr>
            </w:r>
            <w:r w:rsidR="00AB7049">
              <w:rPr>
                <w:noProof/>
                <w:webHidden/>
              </w:rPr>
              <w:fldChar w:fldCharType="separate"/>
            </w:r>
            <w:r w:rsidR="00AB7049">
              <w:rPr>
                <w:noProof/>
                <w:webHidden/>
              </w:rPr>
              <w:t>119</w:t>
            </w:r>
            <w:r w:rsidR="00AB7049">
              <w:rPr>
                <w:noProof/>
                <w:webHidden/>
              </w:rPr>
              <w:fldChar w:fldCharType="end"/>
            </w:r>
          </w:hyperlink>
        </w:p>
        <w:p w14:paraId="0535FCA9" w14:textId="512DCDC3" w:rsidR="00AB7049" w:rsidRDefault="001A7538">
          <w:pPr>
            <w:pStyle w:val="TOC2"/>
            <w:rPr>
              <w:rFonts w:asciiTheme="minorHAnsi" w:eastAsiaTheme="minorEastAsia" w:hAnsiTheme="minorHAnsi" w:cstheme="minorBidi"/>
              <w:noProof/>
              <w:sz w:val="24"/>
              <w:lang w:val="en-US" w:eastAsia="en-US"/>
            </w:rPr>
          </w:pPr>
          <w:hyperlink w:anchor="_Toc11328012" w:history="1">
            <w:r w:rsidR="00AB7049" w:rsidRPr="00C024CF">
              <w:rPr>
                <w:rStyle w:val="Hyperlink"/>
                <w:noProof/>
                <w:lang w:val="bg-BG"/>
              </w:rPr>
              <w:t>II.4.</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Амоняк</w:t>
            </w:r>
            <w:r w:rsidR="00AB7049">
              <w:rPr>
                <w:noProof/>
                <w:webHidden/>
              </w:rPr>
              <w:tab/>
            </w:r>
            <w:r w:rsidR="00AB7049">
              <w:rPr>
                <w:noProof/>
                <w:webHidden/>
              </w:rPr>
              <w:fldChar w:fldCharType="begin"/>
            </w:r>
            <w:r w:rsidR="00AB7049">
              <w:rPr>
                <w:noProof/>
                <w:webHidden/>
              </w:rPr>
              <w:instrText xml:space="preserve"> PAGEREF _Toc11328012 \h </w:instrText>
            </w:r>
            <w:r w:rsidR="00AB7049">
              <w:rPr>
                <w:noProof/>
                <w:webHidden/>
              </w:rPr>
            </w:r>
            <w:r w:rsidR="00AB7049">
              <w:rPr>
                <w:noProof/>
                <w:webHidden/>
              </w:rPr>
              <w:fldChar w:fldCharType="separate"/>
            </w:r>
            <w:r w:rsidR="00AB7049">
              <w:rPr>
                <w:noProof/>
                <w:webHidden/>
              </w:rPr>
              <w:t>119</w:t>
            </w:r>
            <w:r w:rsidR="00AB7049">
              <w:rPr>
                <w:noProof/>
                <w:webHidden/>
              </w:rPr>
              <w:fldChar w:fldCharType="end"/>
            </w:r>
          </w:hyperlink>
        </w:p>
        <w:p w14:paraId="032AA262" w14:textId="675A017F" w:rsidR="00AB7049" w:rsidRDefault="001A7538">
          <w:pPr>
            <w:pStyle w:val="TOC2"/>
            <w:rPr>
              <w:rFonts w:asciiTheme="minorHAnsi" w:eastAsiaTheme="minorEastAsia" w:hAnsiTheme="minorHAnsi" w:cstheme="minorBidi"/>
              <w:noProof/>
              <w:sz w:val="24"/>
              <w:lang w:val="en-US" w:eastAsia="en-US"/>
            </w:rPr>
          </w:pPr>
          <w:hyperlink w:anchor="_Toc11328013" w:history="1">
            <w:r w:rsidR="00AB7049" w:rsidRPr="00C024CF">
              <w:rPr>
                <w:rStyle w:val="Hyperlink"/>
                <w:noProof/>
                <w:lang w:val="bg-BG"/>
              </w:rPr>
              <w:t>II.5.</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ФПЧ</w:t>
            </w:r>
            <w:r w:rsidR="00AB7049" w:rsidRPr="00C024CF">
              <w:rPr>
                <w:rStyle w:val="Hyperlink"/>
                <w:noProof/>
                <w:vertAlign w:val="subscript"/>
                <w:lang w:val="bg-BG"/>
              </w:rPr>
              <w:t>2.5</w:t>
            </w:r>
            <w:r w:rsidR="00AB7049">
              <w:rPr>
                <w:noProof/>
                <w:webHidden/>
              </w:rPr>
              <w:tab/>
            </w:r>
            <w:r w:rsidR="00AB7049">
              <w:rPr>
                <w:noProof/>
                <w:webHidden/>
              </w:rPr>
              <w:fldChar w:fldCharType="begin"/>
            </w:r>
            <w:r w:rsidR="00AB7049">
              <w:rPr>
                <w:noProof/>
                <w:webHidden/>
              </w:rPr>
              <w:instrText xml:space="preserve"> PAGEREF _Toc11328013 \h </w:instrText>
            </w:r>
            <w:r w:rsidR="00AB7049">
              <w:rPr>
                <w:noProof/>
                <w:webHidden/>
              </w:rPr>
            </w:r>
            <w:r w:rsidR="00AB7049">
              <w:rPr>
                <w:noProof/>
                <w:webHidden/>
              </w:rPr>
              <w:fldChar w:fldCharType="separate"/>
            </w:r>
            <w:r w:rsidR="00AB7049">
              <w:rPr>
                <w:noProof/>
                <w:webHidden/>
              </w:rPr>
              <w:t>120</w:t>
            </w:r>
            <w:r w:rsidR="00AB7049">
              <w:rPr>
                <w:noProof/>
                <w:webHidden/>
              </w:rPr>
              <w:fldChar w:fldCharType="end"/>
            </w:r>
          </w:hyperlink>
        </w:p>
        <w:p w14:paraId="15A44BEA" w14:textId="02ED96AE" w:rsidR="00AB7049" w:rsidRDefault="001A7538">
          <w:pPr>
            <w:pStyle w:val="TOC1"/>
            <w:rPr>
              <w:rFonts w:asciiTheme="minorHAnsi" w:eastAsiaTheme="minorEastAsia" w:hAnsiTheme="minorHAnsi" w:cstheme="minorBidi"/>
              <w:noProof/>
              <w:sz w:val="24"/>
              <w:lang w:val="en-US" w:eastAsia="en-US"/>
            </w:rPr>
          </w:pPr>
          <w:hyperlink w:anchor="_Toc11328014" w:history="1">
            <w:r w:rsidR="00AB7049" w:rsidRPr="00C024CF">
              <w:rPr>
                <w:rStyle w:val="Hyperlink"/>
                <w:noProof/>
                <w:lang w:val="bg-BG" w:eastAsia="en-US"/>
              </w:rPr>
              <w:t>ПРИЛОЖЕНИЕ III – Т</w:t>
            </w:r>
            <w:r w:rsidR="00B711BB" w:rsidRPr="00C024CF">
              <w:rPr>
                <w:rStyle w:val="Hyperlink"/>
                <w:noProof/>
                <w:lang w:val="bg-BG" w:eastAsia="en-US"/>
              </w:rPr>
              <w:t>енденции от наблюдението на качеството на атмосферния  въздух – на ниво измервателни станции и зони за качество на а</w:t>
            </w:r>
            <w:r w:rsidR="00AB7049" w:rsidRPr="00C024CF">
              <w:rPr>
                <w:rStyle w:val="Hyperlink"/>
                <w:noProof/>
                <w:lang w:val="bg-BG" w:eastAsia="en-US"/>
              </w:rPr>
              <w:t xml:space="preserve">тмосферния </w:t>
            </w:r>
            <w:r w:rsidR="00B711BB" w:rsidRPr="00C024CF">
              <w:rPr>
                <w:rStyle w:val="Hyperlink"/>
                <w:noProof/>
                <w:lang w:val="bg-BG" w:eastAsia="en-US"/>
              </w:rPr>
              <w:t>въздух</w:t>
            </w:r>
            <w:r w:rsidR="00AB7049">
              <w:rPr>
                <w:noProof/>
                <w:webHidden/>
              </w:rPr>
              <w:tab/>
            </w:r>
            <w:r w:rsidR="00AB7049">
              <w:rPr>
                <w:noProof/>
                <w:webHidden/>
              </w:rPr>
              <w:fldChar w:fldCharType="begin"/>
            </w:r>
            <w:r w:rsidR="00AB7049">
              <w:rPr>
                <w:noProof/>
                <w:webHidden/>
              </w:rPr>
              <w:instrText xml:space="preserve"> PAGEREF _Toc11328014 \h </w:instrText>
            </w:r>
            <w:r w:rsidR="00AB7049">
              <w:rPr>
                <w:noProof/>
                <w:webHidden/>
              </w:rPr>
            </w:r>
            <w:r w:rsidR="00AB7049">
              <w:rPr>
                <w:noProof/>
                <w:webHidden/>
              </w:rPr>
              <w:fldChar w:fldCharType="separate"/>
            </w:r>
            <w:r w:rsidR="00AB7049">
              <w:rPr>
                <w:noProof/>
                <w:webHidden/>
              </w:rPr>
              <w:t>121</w:t>
            </w:r>
            <w:r w:rsidR="00AB7049">
              <w:rPr>
                <w:noProof/>
                <w:webHidden/>
              </w:rPr>
              <w:fldChar w:fldCharType="end"/>
            </w:r>
          </w:hyperlink>
        </w:p>
        <w:p w14:paraId="5B012055" w14:textId="02324A74" w:rsidR="00AB7049" w:rsidRDefault="001A7538">
          <w:pPr>
            <w:pStyle w:val="TOC2"/>
            <w:rPr>
              <w:rFonts w:asciiTheme="minorHAnsi" w:eastAsiaTheme="minorEastAsia" w:hAnsiTheme="minorHAnsi" w:cstheme="minorBidi"/>
              <w:noProof/>
              <w:sz w:val="24"/>
              <w:lang w:val="en-US" w:eastAsia="en-US"/>
            </w:rPr>
          </w:pPr>
          <w:hyperlink w:anchor="_Toc11328016" w:history="1">
            <w:r w:rsidR="00AB7049" w:rsidRPr="00C024CF">
              <w:rPr>
                <w:rStyle w:val="Hyperlink"/>
                <w:noProof/>
                <w:lang w:val="bg-BG"/>
              </w:rPr>
              <w:t>III.1.</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Серен диоксид</w:t>
            </w:r>
            <w:r w:rsidR="00AB7049">
              <w:rPr>
                <w:noProof/>
                <w:webHidden/>
              </w:rPr>
              <w:tab/>
            </w:r>
            <w:r w:rsidR="00AB7049">
              <w:rPr>
                <w:noProof/>
                <w:webHidden/>
              </w:rPr>
              <w:fldChar w:fldCharType="begin"/>
            </w:r>
            <w:r w:rsidR="00AB7049">
              <w:rPr>
                <w:noProof/>
                <w:webHidden/>
              </w:rPr>
              <w:instrText xml:space="preserve"> PAGEREF _Toc11328016 \h </w:instrText>
            </w:r>
            <w:r w:rsidR="00AB7049">
              <w:rPr>
                <w:noProof/>
                <w:webHidden/>
              </w:rPr>
            </w:r>
            <w:r w:rsidR="00AB7049">
              <w:rPr>
                <w:noProof/>
                <w:webHidden/>
              </w:rPr>
              <w:fldChar w:fldCharType="separate"/>
            </w:r>
            <w:r w:rsidR="00AB7049">
              <w:rPr>
                <w:noProof/>
                <w:webHidden/>
              </w:rPr>
              <w:t>121</w:t>
            </w:r>
            <w:r w:rsidR="00AB7049">
              <w:rPr>
                <w:noProof/>
                <w:webHidden/>
              </w:rPr>
              <w:fldChar w:fldCharType="end"/>
            </w:r>
          </w:hyperlink>
        </w:p>
        <w:p w14:paraId="554242EE" w14:textId="298C5E5E" w:rsidR="00AB7049" w:rsidRDefault="001A7538">
          <w:pPr>
            <w:pStyle w:val="TOC2"/>
            <w:rPr>
              <w:rFonts w:asciiTheme="minorHAnsi" w:eastAsiaTheme="minorEastAsia" w:hAnsiTheme="minorHAnsi" w:cstheme="minorBidi"/>
              <w:noProof/>
              <w:sz w:val="24"/>
              <w:lang w:val="en-US" w:eastAsia="en-US"/>
            </w:rPr>
          </w:pPr>
          <w:hyperlink w:anchor="_Toc11328017" w:history="1">
            <w:r w:rsidR="00AB7049" w:rsidRPr="00C024CF">
              <w:rPr>
                <w:rStyle w:val="Hyperlink"/>
                <w:noProof/>
                <w:lang w:val="bg-BG"/>
              </w:rPr>
              <w:t>III.2.</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Азотен диоксид</w:t>
            </w:r>
            <w:r w:rsidR="00AB7049">
              <w:rPr>
                <w:noProof/>
                <w:webHidden/>
              </w:rPr>
              <w:tab/>
            </w:r>
            <w:r w:rsidR="00AB7049">
              <w:rPr>
                <w:noProof/>
                <w:webHidden/>
              </w:rPr>
              <w:fldChar w:fldCharType="begin"/>
            </w:r>
            <w:r w:rsidR="00AB7049">
              <w:rPr>
                <w:noProof/>
                <w:webHidden/>
              </w:rPr>
              <w:instrText xml:space="preserve"> PAGEREF _Toc11328017 \h </w:instrText>
            </w:r>
            <w:r w:rsidR="00AB7049">
              <w:rPr>
                <w:noProof/>
                <w:webHidden/>
              </w:rPr>
            </w:r>
            <w:r w:rsidR="00AB7049">
              <w:rPr>
                <w:noProof/>
                <w:webHidden/>
              </w:rPr>
              <w:fldChar w:fldCharType="separate"/>
            </w:r>
            <w:r w:rsidR="00AB7049">
              <w:rPr>
                <w:noProof/>
                <w:webHidden/>
              </w:rPr>
              <w:t>121</w:t>
            </w:r>
            <w:r w:rsidR="00AB7049">
              <w:rPr>
                <w:noProof/>
                <w:webHidden/>
              </w:rPr>
              <w:fldChar w:fldCharType="end"/>
            </w:r>
          </w:hyperlink>
        </w:p>
        <w:p w14:paraId="6A0E8D6F" w14:textId="17417934" w:rsidR="00AB7049" w:rsidRDefault="001A7538">
          <w:pPr>
            <w:pStyle w:val="TOC2"/>
            <w:rPr>
              <w:rFonts w:asciiTheme="minorHAnsi" w:eastAsiaTheme="minorEastAsia" w:hAnsiTheme="minorHAnsi" w:cstheme="minorBidi"/>
              <w:noProof/>
              <w:sz w:val="24"/>
              <w:lang w:val="en-US" w:eastAsia="en-US"/>
            </w:rPr>
          </w:pPr>
          <w:hyperlink w:anchor="_Toc11328018" w:history="1">
            <w:r w:rsidR="00AB7049" w:rsidRPr="00C024CF">
              <w:rPr>
                <w:rStyle w:val="Hyperlink"/>
                <w:noProof/>
                <w:lang w:val="bg-BG"/>
              </w:rPr>
              <w:t>III.3.</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ФПЧ</w:t>
            </w:r>
            <w:r w:rsidR="00AB7049" w:rsidRPr="00C024CF">
              <w:rPr>
                <w:rStyle w:val="Hyperlink"/>
                <w:noProof/>
                <w:vertAlign w:val="subscript"/>
                <w:lang w:val="bg-BG"/>
              </w:rPr>
              <w:t>10</w:t>
            </w:r>
            <w:r w:rsidR="00AB7049">
              <w:rPr>
                <w:noProof/>
                <w:webHidden/>
              </w:rPr>
              <w:tab/>
            </w:r>
            <w:r w:rsidR="00AB7049">
              <w:rPr>
                <w:noProof/>
                <w:webHidden/>
              </w:rPr>
              <w:fldChar w:fldCharType="begin"/>
            </w:r>
            <w:r w:rsidR="00AB7049">
              <w:rPr>
                <w:noProof/>
                <w:webHidden/>
              </w:rPr>
              <w:instrText xml:space="preserve"> PAGEREF _Toc11328018 \h </w:instrText>
            </w:r>
            <w:r w:rsidR="00AB7049">
              <w:rPr>
                <w:noProof/>
                <w:webHidden/>
              </w:rPr>
            </w:r>
            <w:r w:rsidR="00AB7049">
              <w:rPr>
                <w:noProof/>
                <w:webHidden/>
              </w:rPr>
              <w:fldChar w:fldCharType="separate"/>
            </w:r>
            <w:r w:rsidR="00AB7049">
              <w:rPr>
                <w:noProof/>
                <w:webHidden/>
              </w:rPr>
              <w:t>122</w:t>
            </w:r>
            <w:r w:rsidR="00AB7049">
              <w:rPr>
                <w:noProof/>
                <w:webHidden/>
              </w:rPr>
              <w:fldChar w:fldCharType="end"/>
            </w:r>
          </w:hyperlink>
        </w:p>
        <w:p w14:paraId="4B54C785" w14:textId="2172B2A6" w:rsidR="00AB7049" w:rsidRDefault="001A7538">
          <w:pPr>
            <w:pStyle w:val="TOC2"/>
            <w:rPr>
              <w:rFonts w:asciiTheme="minorHAnsi" w:eastAsiaTheme="minorEastAsia" w:hAnsiTheme="minorHAnsi" w:cstheme="minorBidi"/>
              <w:noProof/>
              <w:sz w:val="24"/>
              <w:lang w:val="en-US" w:eastAsia="en-US"/>
            </w:rPr>
          </w:pPr>
          <w:hyperlink w:anchor="_Toc11328019" w:history="1">
            <w:r w:rsidR="00AB7049" w:rsidRPr="00C024CF">
              <w:rPr>
                <w:rStyle w:val="Hyperlink"/>
                <w:noProof/>
                <w:lang w:val="bg-BG"/>
              </w:rPr>
              <w:t>III.4.</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ФПЧ</w:t>
            </w:r>
            <w:r w:rsidR="00AB7049" w:rsidRPr="00C024CF">
              <w:rPr>
                <w:rStyle w:val="Hyperlink"/>
                <w:noProof/>
                <w:vertAlign w:val="subscript"/>
                <w:lang w:val="bg-BG"/>
              </w:rPr>
              <w:t>2.5</w:t>
            </w:r>
            <w:r w:rsidR="00AB7049">
              <w:rPr>
                <w:noProof/>
                <w:webHidden/>
              </w:rPr>
              <w:tab/>
            </w:r>
            <w:r w:rsidR="00AB7049">
              <w:rPr>
                <w:noProof/>
                <w:webHidden/>
              </w:rPr>
              <w:fldChar w:fldCharType="begin"/>
            </w:r>
            <w:r w:rsidR="00AB7049">
              <w:rPr>
                <w:noProof/>
                <w:webHidden/>
              </w:rPr>
              <w:instrText xml:space="preserve"> PAGEREF _Toc11328019 \h </w:instrText>
            </w:r>
            <w:r w:rsidR="00AB7049">
              <w:rPr>
                <w:noProof/>
                <w:webHidden/>
              </w:rPr>
            </w:r>
            <w:r w:rsidR="00AB7049">
              <w:rPr>
                <w:noProof/>
                <w:webHidden/>
              </w:rPr>
              <w:fldChar w:fldCharType="separate"/>
            </w:r>
            <w:r w:rsidR="00AB7049">
              <w:rPr>
                <w:noProof/>
                <w:webHidden/>
              </w:rPr>
              <w:t>123</w:t>
            </w:r>
            <w:r w:rsidR="00AB7049">
              <w:rPr>
                <w:noProof/>
                <w:webHidden/>
              </w:rPr>
              <w:fldChar w:fldCharType="end"/>
            </w:r>
          </w:hyperlink>
        </w:p>
        <w:p w14:paraId="0E771E40" w14:textId="1BCC744C" w:rsidR="00AB7049" w:rsidRDefault="001A7538">
          <w:pPr>
            <w:pStyle w:val="TOC2"/>
            <w:rPr>
              <w:rFonts w:asciiTheme="minorHAnsi" w:eastAsiaTheme="minorEastAsia" w:hAnsiTheme="minorHAnsi" w:cstheme="minorBidi"/>
              <w:noProof/>
              <w:sz w:val="24"/>
              <w:lang w:val="en-US" w:eastAsia="en-US"/>
            </w:rPr>
          </w:pPr>
          <w:hyperlink w:anchor="_Toc11328020" w:history="1">
            <w:r w:rsidR="00AB7049" w:rsidRPr="00C024CF">
              <w:rPr>
                <w:rStyle w:val="Hyperlink"/>
                <w:noProof/>
                <w:lang w:val="bg-BG"/>
              </w:rPr>
              <w:t>III.5.</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Полициклични ароматни въглеводороди (ПАВ)</w:t>
            </w:r>
            <w:r w:rsidR="00AB7049">
              <w:rPr>
                <w:noProof/>
                <w:webHidden/>
              </w:rPr>
              <w:tab/>
            </w:r>
            <w:r w:rsidR="00AB7049">
              <w:rPr>
                <w:noProof/>
                <w:webHidden/>
              </w:rPr>
              <w:fldChar w:fldCharType="begin"/>
            </w:r>
            <w:r w:rsidR="00AB7049">
              <w:rPr>
                <w:noProof/>
                <w:webHidden/>
              </w:rPr>
              <w:instrText xml:space="preserve"> PAGEREF _Toc11328020 \h </w:instrText>
            </w:r>
            <w:r w:rsidR="00AB7049">
              <w:rPr>
                <w:noProof/>
                <w:webHidden/>
              </w:rPr>
            </w:r>
            <w:r w:rsidR="00AB7049">
              <w:rPr>
                <w:noProof/>
                <w:webHidden/>
              </w:rPr>
              <w:fldChar w:fldCharType="separate"/>
            </w:r>
            <w:r w:rsidR="00AB7049">
              <w:rPr>
                <w:noProof/>
                <w:webHidden/>
              </w:rPr>
              <w:t>124</w:t>
            </w:r>
            <w:r w:rsidR="00AB7049">
              <w:rPr>
                <w:noProof/>
                <w:webHidden/>
              </w:rPr>
              <w:fldChar w:fldCharType="end"/>
            </w:r>
          </w:hyperlink>
        </w:p>
        <w:p w14:paraId="0AD02411" w14:textId="44A8878C" w:rsidR="00AB7049" w:rsidRDefault="001A7538">
          <w:pPr>
            <w:pStyle w:val="TOC2"/>
            <w:rPr>
              <w:rFonts w:asciiTheme="minorHAnsi" w:eastAsiaTheme="minorEastAsia" w:hAnsiTheme="minorHAnsi" w:cstheme="minorBidi"/>
              <w:noProof/>
              <w:sz w:val="24"/>
              <w:lang w:val="en-US" w:eastAsia="en-US"/>
            </w:rPr>
          </w:pPr>
          <w:hyperlink w:anchor="_Toc11328021" w:history="1">
            <w:r w:rsidR="00AB7049" w:rsidRPr="00C024CF">
              <w:rPr>
                <w:rStyle w:val="Hyperlink"/>
                <w:noProof/>
                <w:lang w:val="bg-BG"/>
              </w:rPr>
              <w:t>III.6.</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Въглероден оксид</w:t>
            </w:r>
            <w:r w:rsidR="00AB7049">
              <w:rPr>
                <w:noProof/>
                <w:webHidden/>
              </w:rPr>
              <w:tab/>
            </w:r>
            <w:r w:rsidR="00AB7049">
              <w:rPr>
                <w:noProof/>
                <w:webHidden/>
              </w:rPr>
              <w:fldChar w:fldCharType="begin"/>
            </w:r>
            <w:r w:rsidR="00AB7049">
              <w:rPr>
                <w:noProof/>
                <w:webHidden/>
              </w:rPr>
              <w:instrText xml:space="preserve"> PAGEREF _Toc11328021 \h </w:instrText>
            </w:r>
            <w:r w:rsidR="00AB7049">
              <w:rPr>
                <w:noProof/>
                <w:webHidden/>
              </w:rPr>
            </w:r>
            <w:r w:rsidR="00AB7049">
              <w:rPr>
                <w:noProof/>
                <w:webHidden/>
              </w:rPr>
              <w:fldChar w:fldCharType="separate"/>
            </w:r>
            <w:r w:rsidR="00AB7049">
              <w:rPr>
                <w:noProof/>
                <w:webHidden/>
              </w:rPr>
              <w:t>124</w:t>
            </w:r>
            <w:r w:rsidR="00AB7049">
              <w:rPr>
                <w:noProof/>
                <w:webHidden/>
              </w:rPr>
              <w:fldChar w:fldCharType="end"/>
            </w:r>
          </w:hyperlink>
        </w:p>
        <w:p w14:paraId="6E045719" w14:textId="123965C4" w:rsidR="00AB7049" w:rsidRDefault="001A7538">
          <w:pPr>
            <w:pStyle w:val="TOC2"/>
            <w:rPr>
              <w:rFonts w:asciiTheme="minorHAnsi" w:eastAsiaTheme="minorEastAsia" w:hAnsiTheme="minorHAnsi" w:cstheme="minorBidi"/>
              <w:noProof/>
              <w:sz w:val="24"/>
              <w:lang w:val="en-US" w:eastAsia="en-US"/>
            </w:rPr>
          </w:pPr>
          <w:hyperlink w:anchor="_Toc11328022" w:history="1">
            <w:r w:rsidR="00AB7049" w:rsidRPr="00C024CF">
              <w:rPr>
                <w:rStyle w:val="Hyperlink"/>
                <w:noProof/>
                <w:lang w:val="bg-BG"/>
              </w:rPr>
              <w:t>III.7.</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Озон</w:t>
            </w:r>
            <w:r w:rsidR="00AB7049">
              <w:rPr>
                <w:noProof/>
                <w:webHidden/>
              </w:rPr>
              <w:tab/>
            </w:r>
            <w:r w:rsidR="00AB7049">
              <w:rPr>
                <w:noProof/>
                <w:webHidden/>
              </w:rPr>
              <w:fldChar w:fldCharType="begin"/>
            </w:r>
            <w:r w:rsidR="00AB7049">
              <w:rPr>
                <w:noProof/>
                <w:webHidden/>
              </w:rPr>
              <w:instrText xml:space="preserve"> PAGEREF _Toc11328022 \h </w:instrText>
            </w:r>
            <w:r w:rsidR="00AB7049">
              <w:rPr>
                <w:noProof/>
                <w:webHidden/>
              </w:rPr>
            </w:r>
            <w:r w:rsidR="00AB7049">
              <w:rPr>
                <w:noProof/>
                <w:webHidden/>
              </w:rPr>
              <w:fldChar w:fldCharType="separate"/>
            </w:r>
            <w:r w:rsidR="00AB7049">
              <w:rPr>
                <w:noProof/>
                <w:webHidden/>
              </w:rPr>
              <w:t>125</w:t>
            </w:r>
            <w:r w:rsidR="00AB7049">
              <w:rPr>
                <w:noProof/>
                <w:webHidden/>
              </w:rPr>
              <w:fldChar w:fldCharType="end"/>
            </w:r>
          </w:hyperlink>
        </w:p>
        <w:p w14:paraId="378E3964" w14:textId="60BA28C1" w:rsidR="00AB7049" w:rsidRDefault="001A7538">
          <w:pPr>
            <w:pStyle w:val="TOC1"/>
            <w:rPr>
              <w:rFonts w:asciiTheme="minorHAnsi" w:eastAsiaTheme="minorEastAsia" w:hAnsiTheme="minorHAnsi" w:cstheme="minorBidi"/>
              <w:noProof/>
              <w:sz w:val="24"/>
              <w:lang w:val="en-US" w:eastAsia="en-US"/>
            </w:rPr>
          </w:pPr>
          <w:hyperlink w:anchor="_Toc11328023" w:history="1">
            <w:r w:rsidR="00AB7049" w:rsidRPr="00C024CF">
              <w:rPr>
                <w:rStyle w:val="Hyperlink"/>
                <w:noProof/>
                <w:lang w:val="bg-BG" w:eastAsia="en-US"/>
              </w:rPr>
              <w:t>ПРИЛОЖЕНИЕ IV – М</w:t>
            </w:r>
            <w:r w:rsidR="003C4157" w:rsidRPr="00C024CF">
              <w:rPr>
                <w:rStyle w:val="Hyperlink"/>
                <w:noProof/>
                <w:lang w:val="bg-BG" w:eastAsia="en-US"/>
              </w:rPr>
              <w:t>етод за прогнозиране на секторните емисии при запазване на настоящите мерки и справяне с неясните аспекти</w:t>
            </w:r>
            <w:r w:rsidR="00AB7049">
              <w:rPr>
                <w:noProof/>
                <w:webHidden/>
              </w:rPr>
              <w:tab/>
            </w:r>
            <w:r w:rsidR="00AB7049">
              <w:rPr>
                <w:noProof/>
                <w:webHidden/>
              </w:rPr>
              <w:fldChar w:fldCharType="begin"/>
            </w:r>
            <w:r w:rsidR="00AB7049">
              <w:rPr>
                <w:noProof/>
                <w:webHidden/>
              </w:rPr>
              <w:instrText xml:space="preserve"> PAGEREF _Toc11328023 \h </w:instrText>
            </w:r>
            <w:r w:rsidR="00AB7049">
              <w:rPr>
                <w:noProof/>
                <w:webHidden/>
              </w:rPr>
            </w:r>
            <w:r w:rsidR="00AB7049">
              <w:rPr>
                <w:noProof/>
                <w:webHidden/>
              </w:rPr>
              <w:fldChar w:fldCharType="separate"/>
            </w:r>
            <w:r w:rsidR="00AB7049">
              <w:rPr>
                <w:noProof/>
                <w:webHidden/>
              </w:rPr>
              <w:t>126</w:t>
            </w:r>
            <w:r w:rsidR="00AB7049">
              <w:rPr>
                <w:noProof/>
                <w:webHidden/>
              </w:rPr>
              <w:fldChar w:fldCharType="end"/>
            </w:r>
          </w:hyperlink>
        </w:p>
        <w:p w14:paraId="663C8CF7" w14:textId="5DDF1A79" w:rsidR="00AB7049" w:rsidRDefault="001A7538">
          <w:pPr>
            <w:pStyle w:val="TOC2"/>
            <w:rPr>
              <w:rFonts w:asciiTheme="minorHAnsi" w:eastAsiaTheme="minorEastAsia" w:hAnsiTheme="minorHAnsi" w:cstheme="minorBidi"/>
              <w:noProof/>
              <w:sz w:val="24"/>
              <w:lang w:val="en-US" w:eastAsia="en-US"/>
            </w:rPr>
          </w:pPr>
          <w:hyperlink w:anchor="_Toc11328025" w:history="1">
            <w:r w:rsidR="00AB7049" w:rsidRPr="00C024CF">
              <w:rPr>
                <w:rStyle w:val="Hyperlink"/>
                <w:noProof/>
                <w:lang w:val="bg-BG"/>
              </w:rPr>
              <w:t>IV.1.</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Енерегетика и топлофикация, рафинерии</w:t>
            </w:r>
            <w:r w:rsidR="00AB7049">
              <w:rPr>
                <w:noProof/>
                <w:webHidden/>
              </w:rPr>
              <w:tab/>
            </w:r>
            <w:r w:rsidR="00AB7049">
              <w:rPr>
                <w:noProof/>
                <w:webHidden/>
              </w:rPr>
              <w:fldChar w:fldCharType="begin"/>
            </w:r>
            <w:r w:rsidR="00AB7049">
              <w:rPr>
                <w:noProof/>
                <w:webHidden/>
              </w:rPr>
              <w:instrText xml:space="preserve"> PAGEREF _Toc11328025 \h </w:instrText>
            </w:r>
            <w:r w:rsidR="00AB7049">
              <w:rPr>
                <w:noProof/>
                <w:webHidden/>
              </w:rPr>
            </w:r>
            <w:r w:rsidR="00AB7049">
              <w:rPr>
                <w:noProof/>
                <w:webHidden/>
              </w:rPr>
              <w:fldChar w:fldCharType="separate"/>
            </w:r>
            <w:r w:rsidR="00AB7049">
              <w:rPr>
                <w:noProof/>
                <w:webHidden/>
              </w:rPr>
              <w:t>126</w:t>
            </w:r>
            <w:r w:rsidR="00AB7049">
              <w:rPr>
                <w:noProof/>
                <w:webHidden/>
              </w:rPr>
              <w:fldChar w:fldCharType="end"/>
            </w:r>
          </w:hyperlink>
        </w:p>
        <w:p w14:paraId="3BF8BF31" w14:textId="67C02AA1" w:rsidR="00AB7049" w:rsidRDefault="001A7538">
          <w:pPr>
            <w:pStyle w:val="TOC2"/>
            <w:rPr>
              <w:rFonts w:asciiTheme="minorHAnsi" w:eastAsiaTheme="minorEastAsia" w:hAnsiTheme="minorHAnsi" w:cstheme="minorBidi"/>
              <w:noProof/>
              <w:sz w:val="24"/>
              <w:lang w:val="en-US" w:eastAsia="en-US"/>
            </w:rPr>
          </w:pPr>
          <w:hyperlink w:anchor="_Toc11328026" w:history="1">
            <w:r w:rsidR="00AB7049" w:rsidRPr="00C024CF">
              <w:rPr>
                <w:rStyle w:val="Hyperlink"/>
                <w:noProof/>
                <w:lang w:val="bg-BG"/>
              </w:rPr>
              <w:t>IV.2.</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Г</w:t>
            </w:r>
            <w:r w:rsidR="003C4157" w:rsidRPr="00C024CF">
              <w:rPr>
                <w:rStyle w:val="Hyperlink"/>
                <w:noProof/>
                <w:lang w:val="bg-BG"/>
              </w:rPr>
              <w:t>оривни процеси в индустрията</w:t>
            </w:r>
            <w:r w:rsidR="00AB7049">
              <w:rPr>
                <w:noProof/>
                <w:webHidden/>
              </w:rPr>
              <w:tab/>
            </w:r>
            <w:r w:rsidR="00AB7049">
              <w:rPr>
                <w:noProof/>
                <w:webHidden/>
              </w:rPr>
              <w:fldChar w:fldCharType="begin"/>
            </w:r>
            <w:r w:rsidR="00AB7049">
              <w:rPr>
                <w:noProof/>
                <w:webHidden/>
              </w:rPr>
              <w:instrText xml:space="preserve"> PAGEREF _Toc11328026 \h </w:instrText>
            </w:r>
            <w:r w:rsidR="00AB7049">
              <w:rPr>
                <w:noProof/>
                <w:webHidden/>
              </w:rPr>
            </w:r>
            <w:r w:rsidR="00AB7049">
              <w:rPr>
                <w:noProof/>
                <w:webHidden/>
              </w:rPr>
              <w:fldChar w:fldCharType="separate"/>
            </w:r>
            <w:r w:rsidR="00AB7049">
              <w:rPr>
                <w:noProof/>
                <w:webHidden/>
              </w:rPr>
              <w:t>126</w:t>
            </w:r>
            <w:r w:rsidR="00AB7049">
              <w:rPr>
                <w:noProof/>
                <w:webHidden/>
              </w:rPr>
              <w:fldChar w:fldCharType="end"/>
            </w:r>
          </w:hyperlink>
        </w:p>
        <w:p w14:paraId="50CB7E03" w14:textId="22A38271" w:rsidR="00AB7049" w:rsidRDefault="001A7538">
          <w:pPr>
            <w:pStyle w:val="TOC2"/>
            <w:rPr>
              <w:rFonts w:asciiTheme="minorHAnsi" w:eastAsiaTheme="minorEastAsia" w:hAnsiTheme="minorHAnsi" w:cstheme="minorBidi"/>
              <w:noProof/>
              <w:sz w:val="24"/>
              <w:lang w:val="en-US" w:eastAsia="en-US"/>
            </w:rPr>
          </w:pPr>
          <w:hyperlink w:anchor="_Toc11328027" w:history="1">
            <w:r w:rsidR="00AB7049" w:rsidRPr="00C024CF">
              <w:rPr>
                <w:rStyle w:val="Hyperlink"/>
                <w:noProof/>
                <w:lang w:val="bg-BG"/>
              </w:rPr>
              <w:t>IV.3.</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Битово отопление и други горивни процеси</w:t>
            </w:r>
            <w:r w:rsidR="00AB7049">
              <w:rPr>
                <w:noProof/>
                <w:webHidden/>
              </w:rPr>
              <w:tab/>
            </w:r>
            <w:r w:rsidR="00AB7049">
              <w:rPr>
                <w:noProof/>
                <w:webHidden/>
              </w:rPr>
              <w:fldChar w:fldCharType="begin"/>
            </w:r>
            <w:r w:rsidR="00AB7049">
              <w:rPr>
                <w:noProof/>
                <w:webHidden/>
              </w:rPr>
              <w:instrText xml:space="preserve"> PAGEREF _Toc11328027 \h </w:instrText>
            </w:r>
            <w:r w:rsidR="00AB7049">
              <w:rPr>
                <w:noProof/>
                <w:webHidden/>
              </w:rPr>
            </w:r>
            <w:r w:rsidR="00AB7049">
              <w:rPr>
                <w:noProof/>
                <w:webHidden/>
              </w:rPr>
              <w:fldChar w:fldCharType="separate"/>
            </w:r>
            <w:r w:rsidR="00AB7049">
              <w:rPr>
                <w:noProof/>
                <w:webHidden/>
              </w:rPr>
              <w:t>126</w:t>
            </w:r>
            <w:r w:rsidR="00AB7049">
              <w:rPr>
                <w:noProof/>
                <w:webHidden/>
              </w:rPr>
              <w:fldChar w:fldCharType="end"/>
            </w:r>
          </w:hyperlink>
        </w:p>
        <w:p w14:paraId="29AE104F" w14:textId="33BBF399" w:rsidR="00AB7049" w:rsidRDefault="001A7538">
          <w:pPr>
            <w:pStyle w:val="TOC2"/>
            <w:rPr>
              <w:rFonts w:asciiTheme="minorHAnsi" w:eastAsiaTheme="minorEastAsia" w:hAnsiTheme="minorHAnsi" w:cstheme="minorBidi"/>
              <w:noProof/>
              <w:sz w:val="24"/>
              <w:lang w:val="en-US" w:eastAsia="en-US"/>
            </w:rPr>
          </w:pPr>
          <w:hyperlink w:anchor="_Toc11328028" w:history="1">
            <w:r w:rsidR="00AB7049" w:rsidRPr="00C024CF">
              <w:rPr>
                <w:rStyle w:val="Hyperlink"/>
                <w:noProof/>
                <w:lang w:val="bg-BG"/>
              </w:rPr>
              <w:t>IV.4.</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Пътен транспорт</w:t>
            </w:r>
            <w:r w:rsidR="00AB7049">
              <w:rPr>
                <w:noProof/>
                <w:webHidden/>
              </w:rPr>
              <w:tab/>
            </w:r>
            <w:r w:rsidR="00AB7049">
              <w:rPr>
                <w:noProof/>
                <w:webHidden/>
              </w:rPr>
              <w:fldChar w:fldCharType="begin"/>
            </w:r>
            <w:r w:rsidR="00AB7049">
              <w:rPr>
                <w:noProof/>
                <w:webHidden/>
              </w:rPr>
              <w:instrText xml:space="preserve"> PAGEREF _Toc11328028 \h </w:instrText>
            </w:r>
            <w:r w:rsidR="00AB7049">
              <w:rPr>
                <w:noProof/>
                <w:webHidden/>
              </w:rPr>
            </w:r>
            <w:r w:rsidR="00AB7049">
              <w:rPr>
                <w:noProof/>
                <w:webHidden/>
              </w:rPr>
              <w:fldChar w:fldCharType="separate"/>
            </w:r>
            <w:r w:rsidR="00AB7049">
              <w:rPr>
                <w:noProof/>
                <w:webHidden/>
              </w:rPr>
              <w:t>128</w:t>
            </w:r>
            <w:r w:rsidR="00AB7049">
              <w:rPr>
                <w:noProof/>
                <w:webHidden/>
              </w:rPr>
              <w:fldChar w:fldCharType="end"/>
            </w:r>
          </w:hyperlink>
        </w:p>
        <w:p w14:paraId="15B46AA9" w14:textId="617C0BC9" w:rsidR="00AB7049" w:rsidRDefault="001A7538">
          <w:pPr>
            <w:pStyle w:val="TOC2"/>
            <w:rPr>
              <w:rFonts w:asciiTheme="minorHAnsi" w:eastAsiaTheme="minorEastAsia" w:hAnsiTheme="minorHAnsi" w:cstheme="minorBidi"/>
              <w:noProof/>
              <w:sz w:val="24"/>
              <w:lang w:val="en-US" w:eastAsia="en-US"/>
            </w:rPr>
          </w:pPr>
          <w:hyperlink w:anchor="_Toc11328029" w:history="1">
            <w:r w:rsidR="00AB7049" w:rsidRPr="00C024CF">
              <w:rPr>
                <w:rStyle w:val="Hyperlink"/>
                <w:noProof/>
                <w:lang w:val="bg-BG"/>
              </w:rPr>
              <w:t>IV.5.</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Други видове транспорт</w:t>
            </w:r>
            <w:r w:rsidR="00AB7049">
              <w:rPr>
                <w:noProof/>
                <w:webHidden/>
              </w:rPr>
              <w:tab/>
            </w:r>
            <w:r w:rsidR="00AB7049">
              <w:rPr>
                <w:noProof/>
                <w:webHidden/>
              </w:rPr>
              <w:fldChar w:fldCharType="begin"/>
            </w:r>
            <w:r w:rsidR="00AB7049">
              <w:rPr>
                <w:noProof/>
                <w:webHidden/>
              </w:rPr>
              <w:instrText xml:space="preserve"> PAGEREF _Toc11328029 \h </w:instrText>
            </w:r>
            <w:r w:rsidR="00AB7049">
              <w:rPr>
                <w:noProof/>
                <w:webHidden/>
              </w:rPr>
            </w:r>
            <w:r w:rsidR="00AB7049">
              <w:rPr>
                <w:noProof/>
                <w:webHidden/>
              </w:rPr>
              <w:fldChar w:fldCharType="separate"/>
            </w:r>
            <w:r w:rsidR="00AB7049">
              <w:rPr>
                <w:noProof/>
                <w:webHidden/>
              </w:rPr>
              <w:t>128</w:t>
            </w:r>
            <w:r w:rsidR="00AB7049">
              <w:rPr>
                <w:noProof/>
                <w:webHidden/>
              </w:rPr>
              <w:fldChar w:fldCharType="end"/>
            </w:r>
          </w:hyperlink>
        </w:p>
        <w:p w14:paraId="456CA591" w14:textId="58E15B8E" w:rsidR="00AB7049" w:rsidRDefault="001A7538">
          <w:pPr>
            <w:pStyle w:val="TOC2"/>
            <w:rPr>
              <w:rFonts w:asciiTheme="minorHAnsi" w:eastAsiaTheme="minorEastAsia" w:hAnsiTheme="minorHAnsi" w:cstheme="minorBidi"/>
              <w:noProof/>
              <w:sz w:val="24"/>
              <w:lang w:val="en-US" w:eastAsia="en-US"/>
            </w:rPr>
          </w:pPr>
          <w:hyperlink w:anchor="_Toc11328030" w:history="1">
            <w:r w:rsidR="00AB7049" w:rsidRPr="00C024CF">
              <w:rPr>
                <w:rStyle w:val="Hyperlink"/>
                <w:noProof/>
                <w:lang w:val="bg-BG"/>
              </w:rPr>
              <w:t>IV.6.</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Производствени процеси и неорганизирани емисии</w:t>
            </w:r>
            <w:r w:rsidR="00AB7049">
              <w:rPr>
                <w:noProof/>
                <w:webHidden/>
              </w:rPr>
              <w:tab/>
            </w:r>
            <w:r w:rsidR="00AB7049">
              <w:rPr>
                <w:noProof/>
                <w:webHidden/>
              </w:rPr>
              <w:fldChar w:fldCharType="begin"/>
            </w:r>
            <w:r w:rsidR="00AB7049">
              <w:rPr>
                <w:noProof/>
                <w:webHidden/>
              </w:rPr>
              <w:instrText xml:space="preserve"> PAGEREF _Toc11328030 \h </w:instrText>
            </w:r>
            <w:r w:rsidR="00AB7049">
              <w:rPr>
                <w:noProof/>
                <w:webHidden/>
              </w:rPr>
            </w:r>
            <w:r w:rsidR="00AB7049">
              <w:rPr>
                <w:noProof/>
                <w:webHidden/>
              </w:rPr>
              <w:fldChar w:fldCharType="separate"/>
            </w:r>
            <w:r w:rsidR="00AB7049">
              <w:rPr>
                <w:noProof/>
                <w:webHidden/>
              </w:rPr>
              <w:t>128</w:t>
            </w:r>
            <w:r w:rsidR="00AB7049">
              <w:rPr>
                <w:noProof/>
                <w:webHidden/>
              </w:rPr>
              <w:fldChar w:fldCharType="end"/>
            </w:r>
          </w:hyperlink>
        </w:p>
        <w:p w14:paraId="74189326" w14:textId="40CE731C" w:rsidR="00AB7049" w:rsidRDefault="001A7538">
          <w:pPr>
            <w:pStyle w:val="TOC2"/>
            <w:rPr>
              <w:rFonts w:asciiTheme="minorHAnsi" w:eastAsiaTheme="minorEastAsia" w:hAnsiTheme="minorHAnsi" w:cstheme="minorBidi"/>
              <w:noProof/>
              <w:sz w:val="24"/>
              <w:lang w:val="en-US" w:eastAsia="en-US"/>
            </w:rPr>
          </w:pPr>
          <w:hyperlink w:anchor="_Toc11328031" w:history="1">
            <w:r w:rsidR="00AB7049" w:rsidRPr="00C024CF">
              <w:rPr>
                <w:rStyle w:val="Hyperlink"/>
                <w:noProof/>
                <w:lang w:val="bg-BG"/>
              </w:rPr>
              <w:t>IV.7.</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Използване на разтворители и други продукти</w:t>
            </w:r>
            <w:r w:rsidR="00AB7049">
              <w:rPr>
                <w:noProof/>
                <w:webHidden/>
              </w:rPr>
              <w:tab/>
            </w:r>
            <w:r w:rsidR="00AB7049">
              <w:rPr>
                <w:noProof/>
                <w:webHidden/>
              </w:rPr>
              <w:fldChar w:fldCharType="begin"/>
            </w:r>
            <w:r w:rsidR="00AB7049">
              <w:rPr>
                <w:noProof/>
                <w:webHidden/>
              </w:rPr>
              <w:instrText xml:space="preserve"> PAGEREF _Toc11328031 \h </w:instrText>
            </w:r>
            <w:r w:rsidR="00AB7049">
              <w:rPr>
                <w:noProof/>
                <w:webHidden/>
              </w:rPr>
            </w:r>
            <w:r w:rsidR="00AB7049">
              <w:rPr>
                <w:noProof/>
                <w:webHidden/>
              </w:rPr>
              <w:fldChar w:fldCharType="separate"/>
            </w:r>
            <w:r w:rsidR="00AB7049">
              <w:rPr>
                <w:noProof/>
                <w:webHidden/>
              </w:rPr>
              <w:t>129</w:t>
            </w:r>
            <w:r w:rsidR="00AB7049">
              <w:rPr>
                <w:noProof/>
                <w:webHidden/>
              </w:rPr>
              <w:fldChar w:fldCharType="end"/>
            </w:r>
          </w:hyperlink>
        </w:p>
        <w:p w14:paraId="6DD21316" w14:textId="45F9D460" w:rsidR="00AB7049" w:rsidRDefault="001A7538">
          <w:pPr>
            <w:pStyle w:val="TOC2"/>
            <w:rPr>
              <w:rFonts w:asciiTheme="minorHAnsi" w:eastAsiaTheme="minorEastAsia" w:hAnsiTheme="minorHAnsi" w:cstheme="minorBidi"/>
              <w:noProof/>
              <w:sz w:val="24"/>
              <w:lang w:val="en-US" w:eastAsia="en-US"/>
            </w:rPr>
          </w:pPr>
          <w:hyperlink w:anchor="_Toc11328032" w:history="1">
            <w:r w:rsidR="00AB7049" w:rsidRPr="00C024CF">
              <w:rPr>
                <w:rStyle w:val="Hyperlink"/>
                <w:noProof/>
                <w:lang w:val="bg-BG"/>
              </w:rPr>
              <w:t>IV.8.</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Земеделие</w:t>
            </w:r>
            <w:r w:rsidR="00AB7049">
              <w:rPr>
                <w:noProof/>
                <w:webHidden/>
              </w:rPr>
              <w:tab/>
            </w:r>
            <w:r w:rsidR="00AB7049">
              <w:rPr>
                <w:noProof/>
                <w:webHidden/>
              </w:rPr>
              <w:fldChar w:fldCharType="begin"/>
            </w:r>
            <w:r w:rsidR="00AB7049">
              <w:rPr>
                <w:noProof/>
                <w:webHidden/>
              </w:rPr>
              <w:instrText xml:space="preserve"> PAGEREF _Toc11328032 \h </w:instrText>
            </w:r>
            <w:r w:rsidR="00AB7049">
              <w:rPr>
                <w:noProof/>
                <w:webHidden/>
              </w:rPr>
            </w:r>
            <w:r w:rsidR="00AB7049">
              <w:rPr>
                <w:noProof/>
                <w:webHidden/>
              </w:rPr>
              <w:fldChar w:fldCharType="separate"/>
            </w:r>
            <w:r w:rsidR="00AB7049">
              <w:rPr>
                <w:noProof/>
                <w:webHidden/>
              </w:rPr>
              <w:t>130</w:t>
            </w:r>
            <w:r w:rsidR="00AB7049">
              <w:rPr>
                <w:noProof/>
                <w:webHidden/>
              </w:rPr>
              <w:fldChar w:fldCharType="end"/>
            </w:r>
          </w:hyperlink>
        </w:p>
        <w:p w14:paraId="2F331D9E" w14:textId="1493A831" w:rsidR="00AB7049" w:rsidRDefault="001A7538">
          <w:pPr>
            <w:pStyle w:val="TOC2"/>
            <w:rPr>
              <w:rFonts w:asciiTheme="minorHAnsi" w:eastAsiaTheme="minorEastAsia" w:hAnsiTheme="minorHAnsi" w:cstheme="minorBidi"/>
              <w:noProof/>
              <w:sz w:val="24"/>
              <w:lang w:val="en-US" w:eastAsia="en-US"/>
            </w:rPr>
          </w:pPr>
          <w:hyperlink w:anchor="_Toc11328033" w:history="1">
            <w:r w:rsidR="00AB7049" w:rsidRPr="00C024CF">
              <w:rPr>
                <w:rStyle w:val="Hyperlink"/>
                <w:noProof/>
                <w:lang w:val="bg-BG"/>
              </w:rPr>
              <w:t>IV.9.</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Отпадъци</w:t>
            </w:r>
            <w:r w:rsidR="00AB7049">
              <w:rPr>
                <w:noProof/>
                <w:webHidden/>
              </w:rPr>
              <w:tab/>
            </w:r>
            <w:r w:rsidR="00AB7049">
              <w:rPr>
                <w:noProof/>
                <w:webHidden/>
              </w:rPr>
              <w:fldChar w:fldCharType="begin"/>
            </w:r>
            <w:r w:rsidR="00AB7049">
              <w:rPr>
                <w:noProof/>
                <w:webHidden/>
              </w:rPr>
              <w:instrText xml:space="preserve"> PAGEREF _Toc11328033 \h </w:instrText>
            </w:r>
            <w:r w:rsidR="00AB7049">
              <w:rPr>
                <w:noProof/>
                <w:webHidden/>
              </w:rPr>
            </w:r>
            <w:r w:rsidR="00AB7049">
              <w:rPr>
                <w:noProof/>
                <w:webHidden/>
              </w:rPr>
              <w:fldChar w:fldCharType="separate"/>
            </w:r>
            <w:r w:rsidR="00AB7049">
              <w:rPr>
                <w:noProof/>
                <w:webHidden/>
              </w:rPr>
              <w:t>130</w:t>
            </w:r>
            <w:r w:rsidR="00AB7049">
              <w:rPr>
                <w:noProof/>
                <w:webHidden/>
              </w:rPr>
              <w:fldChar w:fldCharType="end"/>
            </w:r>
          </w:hyperlink>
        </w:p>
        <w:p w14:paraId="5703FC28" w14:textId="264C8E23" w:rsidR="00AB7049" w:rsidRDefault="001A7538">
          <w:pPr>
            <w:pStyle w:val="TOC1"/>
            <w:rPr>
              <w:rFonts w:asciiTheme="minorHAnsi" w:eastAsiaTheme="minorEastAsia" w:hAnsiTheme="minorHAnsi" w:cstheme="minorBidi"/>
              <w:noProof/>
              <w:sz w:val="24"/>
              <w:lang w:val="en-US" w:eastAsia="en-US"/>
            </w:rPr>
          </w:pPr>
          <w:hyperlink w:anchor="_Toc11328034" w:history="1">
            <w:r w:rsidR="00AB7049" w:rsidRPr="00C024CF">
              <w:rPr>
                <w:rStyle w:val="Hyperlink"/>
                <w:noProof/>
                <w:lang w:val="bg-BG" w:eastAsia="en-US"/>
              </w:rPr>
              <w:t>ПРИЛОЖЕНИЕ V – С</w:t>
            </w:r>
            <w:r w:rsidR="003C4157" w:rsidRPr="00C024CF">
              <w:rPr>
                <w:rStyle w:val="Hyperlink"/>
                <w:noProof/>
                <w:lang w:val="bg-BG" w:eastAsia="en-US"/>
              </w:rPr>
              <w:t>редни стойности на намаляването на първични емисии на фпч</w:t>
            </w:r>
            <w:r w:rsidR="003C4157" w:rsidRPr="00C024CF">
              <w:rPr>
                <w:rStyle w:val="Hyperlink"/>
                <w:noProof/>
                <w:vertAlign w:val="subscript"/>
                <w:lang w:val="bg-BG" w:eastAsia="en-US"/>
              </w:rPr>
              <w:t>10</w:t>
            </w:r>
            <w:r w:rsidR="003C4157" w:rsidRPr="00C024CF">
              <w:rPr>
                <w:rStyle w:val="Hyperlink"/>
                <w:noProof/>
                <w:lang w:val="bg-BG" w:eastAsia="en-US"/>
              </w:rPr>
              <w:t>, необходимо за покриването на критериите за качество на атмосферния въздух</w:t>
            </w:r>
            <w:r w:rsidR="00AB7049">
              <w:rPr>
                <w:noProof/>
                <w:webHidden/>
              </w:rPr>
              <w:tab/>
            </w:r>
            <w:r w:rsidR="00AB7049">
              <w:rPr>
                <w:noProof/>
                <w:webHidden/>
              </w:rPr>
              <w:fldChar w:fldCharType="begin"/>
            </w:r>
            <w:r w:rsidR="00AB7049">
              <w:rPr>
                <w:noProof/>
                <w:webHidden/>
              </w:rPr>
              <w:instrText xml:space="preserve"> PAGEREF _Toc11328034 \h </w:instrText>
            </w:r>
            <w:r w:rsidR="00AB7049">
              <w:rPr>
                <w:noProof/>
                <w:webHidden/>
              </w:rPr>
            </w:r>
            <w:r w:rsidR="00AB7049">
              <w:rPr>
                <w:noProof/>
                <w:webHidden/>
              </w:rPr>
              <w:fldChar w:fldCharType="separate"/>
            </w:r>
            <w:r w:rsidR="00AB7049">
              <w:rPr>
                <w:noProof/>
                <w:webHidden/>
              </w:rPr>
              <w:t>132</w:t>
            </w:r>
            <w:r w:rsidR="00AB7049">
              <w:rPr>
                <w:noProof/>
                <w:webHidden/>
              </w:rPr>
              <w:fldChar w:fldCharType="end"/>
            </w:r>
          </w:hyperlink>
        </w:p>
        <w:p w14:paraId="4EED687E" w14:textId="4CD858EB" w:rsidR="00AB7049" w:rsidRDefault="001A7538">
          <w:pPr>
            <w:pStyle w:val="TOC1"/>
            <w:rPr>
              <w:rFonts w:asciiTheme="minorHAnsi" w:eastAsiaTheme="minorEastAsia" w:hAnsiTheme="minorHAnsi" w:cstheme="minorBidi"/>
              <w:noProof/>
              <w:sz w:val="24"/>
              <w:lang w:val="en-US" w:eastAsia="en-US"/>
            </w:rPr>
          </w:pPr>
          <w:hyperlink w:anchor="_Toc11328035" w:history="1">
            <w:r w:rsidR="00AB7049" w:rsidRPr="00C024CF">
              <w:rPr>
                <w:rStyle w:val="Hyperlink"/>
                <w:noProof/>
                <w:lang w:val="bg-BG" w:eastAsia="en-US"/>
              </w:rPr>
              <w:t>ПРИЛОЖЕНИЕ VI – С</w:t>
            </w:r>
            <w:r w:rsidR="003C4157" w:rsidRPr="00C024CF">
              <w:rPr>
                <w:rStyle w:val="Hyperlink"/>
                <w:noProof/>
                <w:lang w:val="bg-BG" w:eastAsia="en-US"/>
              </w:rPr>
              <w:t>ъществуващи и потенциални допълнителни политики и мерки за покриване на ангажиментите за намаляване на емисиите и допълнителна информация за мерките в селското стопанство за контрол на емисиите от амоняк, контрол на емисиите на фини прахови частици и смекчаване на ефектите за малките ферми</w:t>
            </w:r>
            <w:r w:rsidR="00AB7049">
              <w:rPr>
                <w:noProof/>
                <w:webHidden/>
              </w:rPr>
              <w:tab/>
            </w:r>
            <w:r w:rsidR="00AB7049">
              <w:rPr>
                <w:noProof/>
                <w:webHidden/>
              </w:rPr>
              <w:fldChar w:fldCharType="begin"/>
            </w:r>
            <w:r w:rsidR="00AB7049">
              <w:rPr>
                <w:noProof/>
                <w:webHidden/>
              </w:rPr>
              <w:instrText xml:space="preserve"> PAGEREF _Toc11328035 \h </w:instrText>
            </w:r>
            <w:r w:rsidR="00AB7049">
              <w:rPr>
                <w:noProof/>
                <w:webHidden/>
              </w:rPr>
            </w:r>
            <w:r w:rsidR="00AB7049">
              <w:rPr>
                <w:noProof/>
                <w:webHidden/>
              </w:rPr>
              <w:fldChar w:fldCharType="separate"/>
            </w:r>
            <w:r w:rsidR="00AB7049">
              <w:rPr>
                <w:noProof/>
                <w:webHidden/>
              </w:rPr>
              <w:t>133</w:t>
            </w:r>
            <w:r w:rsidR="00AB7049">
              <w:rPr>
                <w:noProof/>
                <w:webHidden/>
              </w:rPr>
              <w:fldChar w:fldCharType="end"/>
            </w:r>
          </w:hyperlink>
        </w:p>
        <w:p w14:paraId="04CE7B13" w14:textId="558CE6CA" w:rsidR="00AB7049" w:rsidRDefault="001A7538">
          <w:pPr>
            <w:pStyle w:val="TOC1"/>
            <w:rPr>
              <w:rFonts w:asciiTheme="minorHAnsi" w:eastAsiaTheme="minorEastAsia" w:hAnsiTheme="minorHAnsi" w:cstheme="minorBidi"/>
              <w:noProof/>
              <w:sz w:val="24"/>
              <w:lang w:val="en-US" w:eastAsia="en-US"/>
            </w:rPr>
          </w:pPr>
          <w:hyperlink w:anchor="_Toc11328036" w:history="1">
            <w:r w:rsidR="00AB7049" w:rsidRPr="00C024CF">
              <w:rPr>
                <w:rStyle w:val="Hyperlink"/>
                <w:noProof/>
                <w:lang w:val="bg-BG" w:eastAsia="en-US"/>
              </w:rPr>
              <w:t>ПРИЛОЖЕНИЕ VII – А</w:t>
            </w:r>
            <w:r w:rsidR="003C4157" w:rsidRPr="00C024CF">
              <w:rPr>
                <w:rStyle w:val="Hyperlink"/>
                <w:noProof/>
                <w:lang w:val="bg-BG" w:eastAsia="en-US"/>
              </w:rPr>
              <w:t>нализ на ползите и разходите за пакета от политики и мерки по нппкав за битовото отопление</w:t>
            </w:r>
            <w:r w:rsidR="00AB7049">
              <w:rPr>
                <w:noProof/>
                <w:webHidden/>
              </w:rPr>
              <w:tab/>
            </w:r>
            <w:r w:rsidR="00AB7049">
              <w:rPr>
                <w:noProof/>
                <w:webHidden/>
              </w:rPr>
              <w:fldChar w:fldCharType="begin"/>
            </w:r>
            <w:r w:rsidR="00AB7049">
              <w:rPr>
                <w:noProof/>
                <w:webHidden/>
              </w:rPr>
              <w:instrText xml:space="preserve"> PAGEREF _Toc11328036 \h </w:instrText>
            </w:r>
            <w:r w:rsidR="00AB7049">
              <w:rPr>
                <w:noProof/>
                <w:webHidden/>
              </w:rPr>
            </w:r>
            <w:r w:rsidR="00AB7049">
              <w:rPr>
                <w:noProof/>
                <w:webHidden/>
              </w:rPr>
              <w:fldChar w:fldCharType="separate"/>
            </w:r>
            <w:r w:rsidR="00AB7049">
              <w:rPr>
                <w:noProof/>
                <w:webHidden/>
              </w:rPr>
              <w:t>146</w:t>
            </w:r>
            <w:r w:rsidR="00AB7049">
              <w:rPr>
                <w:noProof/>
                <w:webHidden/>
              </w:rPr>
              <w:fldChar w:fldCharType="end"/>
            </w:r>
          </w:hyperlink>
        </w:p>
        <w:p w14:paraId="00543E74" w14:textId="2A63C56B" w:rsidR="00AB7049" w:rsidRDefault="001A7538">
          <w:pPr>
            <w:pStyle w:val="TOC1"/>
            <w:rPr>
              <w:rFonts w:asciiTheme="minorHAnsi" w:eastAsiaTheme="minorEastAsia" w:hAnsiTheme="minorHAnsi" w:cstheme="minorBidi"/>
              <w:noProof/>
              <w:sz w:val="24"/>
              <w:lang w:val="en-US" w:eastAsia="en-US"/>
            </w:rPr>
          </w:pPr>
          <w:hyperlink w:anchor="_Toc11328037" w:history="1">
            <w:r w:rsidR="00AB7049" w:rsidRPr="00C024CF">
              <w:rPr>
                <w:rStyle w:val="Hyperlink"/>
                <w:noProof/>
                <w:lang w:val="bg-BG" w:eastAsia="en-US"/>
              </w:rPr>
              <w:t>ПРИЛОЖЕНИЕ VIII – Р</w:t>
            </w:r>
            <w:r w:rsidR="003C4157" w:rsidRPr="00C024CF">
              <w:rPr>
                <w:rStyle w:val="Hyperlink"/>
                <w:noProof/>
                <w:lang w:val="bg-BG" w:eastAsia="en-US"/>
              </w:rPr>
              <w:t>азлики между запазване на сегашните ограничения и въвеждането на допълнителни мерки</w:t>
            </w:r>
            <w:r w:rsidR="00AB7049">
              <w:rPr>
                <w:noProof/>
                <w:webHidden/>
              </w:rPr>
              <w:tab/>
            </w:r>
            <w:r w:rsidR="00AB7049">
              <w:rPr>
                <w:noProof/>
                <w:webHidden/>
              </w:rPr>
              <w:fldChar w:fldCharType="begin"/>
            </w:r>
            <w:r w:rsidR="00AB7049">
              <w:rPr>
                <w:noProof/>
                <w:webHidden/>
              </w:rPr>
              <w:instrText xml:space="preserve"> PAGEREF _Toc11328037 \h </w:instrText>
            </w:r>
            <w:r w:rsidR="00AB7049">
              <w:rPr>
                <w:noProof/>
                <w:webHidden/>
              </w:rPr>
            </w:r>
            <w:r w:rsidR="00AB7049">
              <w:rPr>
                <w:noProof/>
                <w:webHidden/>
              </w:rPr>
              <w:fldChar w:fldCharType="separate"/>
            </w:r>
            <w:r w:rsidR="00AB7049">
              <w:rPr>
                <w:noProof/>
                <w:webHidden/>
              </w:rPr>
              <w:t>148</w:t>
            </w:r>
            <w:r w:rsidR="00AB7049">
              <w:rPr>
                <w:noProof/>
                <w:webHidden/>
              </w:rPr>
              <w:fldChar w:fldCharType="end"/>
            </w:r>
          </w:hyperlink>
        </w:p>
        <w:p w14:paraId="3AECA49C" w14:textId="6DD9BCA9" w:rsidR="00AB7049" w:rsidRDefault="001A7538">
          <w:pPr>
            <w:pStyle w:val="TOC2"/>
            <w:rPr>
              <w:rFonts w:asciiTheme="minorHAnsi" w:eastAsiaTheme="minorEastAsia" w:hAnsiTheme="minorHAnsi" w:cstheme="minorBidi"/>
              <w:noProof/>
              <w:sz w:val="24"/>
              <w:lang w:val="en-US" w:eastAsia="en-US"/>
            </w:rPr>
          </w:pPr>
          <w:hyperlink w:anchor="_Toc11328042" w:history="1">
            <w:r w:rsidR="00AB7049" w:rsidRPr="00C024CF">
              <w:rPr>
                <w:rStyle w:val="Hyperlink"/>
                <w:noProof/>
                <w:lang w:val="bg-BG"/>
              </w:rPr>
              <w:t>VIII.1.</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Електричество и производство на топлинна енергия</w:t>
            </w:r>
            <w:r w:rsidR="00AB7049">
              <w:rPr>
                <w:noProof/>
                <w:webHidden/>
              </w:rPr>
              <w:tab/>
            </w:r>
            <w:r w:rsidR="00AB7049">
              <w:rPr>
                <w:noProof/>
                <w:webHidden/>
              </w:rPr>
              <w:fldChar w:fldCharType="begin"/>
            </w:r>
            <w:r w:rsidR="00AB7049">
              <w:rPr>
                <w:noProof/>
                <w:webHidden/>
              </w:rPr>
              <w:instrText xml:space="preserve"> PAGEREF _Toc11328042 \h </w:instrText>
            </w:r>
            <w:r w:rsidR="00AB7049">
              <w:rPr>
                <w:noProof/>
                <w:webHidden/>
              </w:rPr>
            </w:r>
            <w:r w:rsidR="00AB7049">
              <w:rPr>
                <w:noProof/>
                <w:webHidden/>
              </w:rPr>
              <w:fldChar w:fldCharType="separate"/>
            </w:r>
            <w:r w:rsidR="00AB7049">
              <w:rPr>
                <w:noProof/>
                <w:webHidden/>
              </w:rPr>
              <w:t>148</w:t>
            </w:r>
            <w:r w:rsidR="00AB7049">
              <w:rPr>
                <w:noProof/>
                <w:webHidden/>
              </w:rPr>
              <w:fldChar w:fldCharType="end"/>
            </w:r>
          </w:hyperlink>
        </w:p>
        <w:p w14:paraId="2373BE8E" w14:textId="25FF4C93" w:rsidR="00AB7049" w:rsidRDefault="001A7538">
          <w:pPr>
            <w:pStyle w:val="TOC2"/>
            <w:rPr>
              <w:rFonts w:asciiTheme="minorHAnsi" w:eastAsiaTheme="minorEastAsia" w:hAnsiTheme="minorHAnsi" w:cstheme="minorBidi"/>
              <w:noProof/>
              <w:sz w:val="24"/>
              <w:lang w:val="en-US" w:eastAsia="en-US"/>
            </w:rPr>
          </w:pPr>
          <w:hyperlink w:anchor="_Toc11328043" w:history="1">
            <w:r w:rsidR="00AB7049" w:rsidRPr="00C024CF">
              <w:rPr>
                <w:rStyle w:val="Hyperlink"/>
                <w:noProof/>
                <w:lang w:val="bg-BG"/>
              </w:rPr>
              <w:t>VIII.2.</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Г</w:t>
            </w:r>
            <w:r w:rsidR="003C4157" w:rsidRPr="00C024CF">
              <w:rPr>
                <w:rStyle w:val="Hyperlink"/>
                <w:noProof/>
                <w:lang w:val="bg-BG"/>
              </w:rPr>
              <w:t>оривни процеси в промишлеността</w:t>
            </w:r>
            <w:r w:rsidR="00AB7049">
              <w:rPr>
                <w:noProof/>
                <w:webHidden/>
              </w:rPr>
              <w:tab/>
            </w:r>
            <w:r w:rsidR="00AB7049">
              <w:rPr>
                <w:noProof/>
                <w:webHidden/>
              </w:rPr>
              <w:fldChar w:fldCharType="begin"/>
            </w:r>
            <w:r w:rsidR="00AB7049">
              <w:rPr>
                <w:noProof/>
                <w:webHidden/>
              </w:rPr>
              <w:instrText xml:space="preserve"> PAGEREF _Toc11328043 \h </w:instrText>
            </w:r>
            <w:r w:rsidR="00AB7049">
              <w:rPr>
                <w:noProof/>
                <w:webHidden/>
              </w:rPr>
            </w:r>
            <w:r w:rsidR="00AB7049">
              <w:rPr>
                <w:noProof/>
                <w:webHidden/>
              </w:rPr>
              <w:fldChar w:fldCharType="separate"/>
            </w:r>
            <w:r w:rsidR="00AB7049">
              <w:rPr>
                <w:noProof/>
                <w:webHidden/>
              </w:rPr>
              <w:t>148</w:t>
            </w:r>
            <w:r w:rsidR="00AB7049">
              <w:rPr>
                <w:noProof/>
                <w:webHidden/>
              </w:rPr>
              <w:fldChar w:fldCharType="end"/>
            </w:r>
          </w:hyperlink>
        </w:p>
        <w:p w14:paraId="2A621332" w14:textId="30C6E565" w:rsidR="00AB7049" w:rsidRDefault="001A7538">
          <w:pPr>
            <w:pStyle w:val="TOC2"/>
            <w:rPr>
              <w:rFonts w:asciiTheme="minorHAnsi" w:eastAsiaTheme="minorEastAsia" w:hAnsiTheme="minorHAnsi" w:cstheme="minorBidi"/>
              <w:noProof/>
              <w:sz w:val="24"/>
              <w:lang w:val="en-US" w:eastAsia="en-US"/>
            </w:rPr>
          </w:pPr>
          <w:hyperlink w:anchor="_Toc11328044" w:history="1">
            <w:r w:rsidR="00AB7049" w:rsidRPr="00C024CF">
              <w:rPr>
                <w:rStyle w:val="Hyperlink"/>
                <w:noProof/>
                <w:lang w:val="bg-BG"/>
              </w:rPr>
              <w:t>VIII.3.</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Битово и друго стационарно горене</w:t>
            </w:r>
            <w:r w:rsidR="00AB7049">
              <w:rPr>
                <w:noProof/>
                <w:webHidden/>
              </w:rPr>
              <w:tab/>
            </w:r>
            <w:r w:rsidR="00AB7049">
              <w:rPr>
                <w:noProof/>
                <w:webHidden/>
              </w:rPr>
              <w:fldChar w:fldCharType="begin"/>
            </w:r>
            <w:r w:rsidR="00AB7049">
              <w:rPr>
                <w:noProof/>
                <w:webHidden/>
              </w:rPr>
              <w:instrText xml:space="preserve"> PAGEREF _Toc11328044 \h </w:instrText>
            </w:r>
            <w:r w:rsidR="00AB7049">
              <w:rPr>
                <w:noProof/>
                <w:webHidden/>
              </w:rPr>
            </w:r>
            <w:r w:rsidR="00AB7049">
              <w:rPr>
                <w:noProof/>
                <w:webHidden/>
              </w:rPr>
              <w:fldChar w:fldCharType="separate"/>
            </w:r>
            <w:r w:rsidR="00AB7049">
              <w:rPr>
                <w:noProof/>
                <w:webHidden/>
              </w:rPr>
              <w:t>148</w:t>
            </w:r>
            <w:r w:rsidR="00AB7049">
              <w:rPr>
                <w:noProof/>
                <w:webHidden/>
              </w:rPr>
              <w:fldChar w:fldCharType="end"/>
            </w:r>
          </w:hyperlink>
        </w:p>
        <w:p w14:paraId="0F873531" w14:textId="024251A9" w:rsidR="00AB7049" w:rsidRDefault="001A7538">
          <w:pPr>
            <w:pStyle w:val="TOC2"/>
            <w:rPr>
              <w:rFonts w:asciiTheme="minorHAnsi" w:eastAsiaTheme="minorEastAsia" w:hAnsiTheme="minorHAnsi" w:cstheme="minorBidi"/>
              <w:noProof/>
              <w:sz w:val="24"/>
              <w:lang w:val="en-US" w:eastAsia="en-US"/>
            </w:rPr>
          </w:pPr>
          <w:hyperlink w:anchor="_Toc11328045" w:history="1">
            <w:r w:rsidR="00AB7049" w:rsidRPr="00C024CF">
              <w:rPr>
                <w:rStyle w:val="Hyperlink"/>
                <w:noProof/>
                <w:lang w:val="bg-BG"/>
              </w:rPr>
              <w:t>VIII.4.</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Пътен транспорт</w:t>
            </w:r>
            <w:r w:rsidR="00AB7049">
              <w:rPr>
                <w:noProof/>
                <w:webHidden/>
              </w:rPr>
              <w:tab/>
            </w:r>
            <w:r w:rsidR="00AB7049">
              <w:rPr>
                <w:noProof/>
                <w:webHidden/>
              </w:rPr>
              <w:fldChar w:fldCharType="begin"/>
            </w:r>
            <w:r w:rsidR="00AB7049">
              <w:rPr>
                <w:noProof/>
                <w:webHidden/>
              </w:rPr>
              <w:instrText xml:space="preserve"> PAGEREF _Toc11328045 \h </w:instrText>
            </w:r>
            <w:r w:rsidR="00AB7049">
              <w:rPr>
                <w:noProof/>
                <w:webHidden/>
              </w:rPr>
            </w:r>
            <w:r w:rsidR="00AB7049">
              <w:rPr>
                <w:noProof/>
                <w:webHidden/>
              </w:rPr>
              <w:fldChar w:fldCharType="separate"/>
            </w:r>
            <w:r w:rsidR="00AB7049">
              <w:rPr>
                <w:noProof/>
                <w:webHidden/>
              </w:rPr>
              <w:t>149</w:t>
            </w:r>
            <w:r w:rsidR="00AB7049">
              <w:rPr>
                <w:noProof/>
                <w:webHidden/>
              </w:rPr>
              <w:fldChar w:fldCharType="end"/>
            </w:r>
          </w:hyperlink>
        </w:p>
        <w:p w14:paraId="51104BFA" w14:textId="3647D566" w:rsidR="00AB7049" w:rsidRDefault="001A7538">
          <w:pPr>
            <w:pStyle w:val="TOC2"/>
            <w:rPr>
              <w:rFonts w:asciiTheme="minorHAnsi" w:eastAsiaTheme="minorEastAsia" w:hAnsiTheme="minorHAnsi" w:cstheme="minorBidi"/>
              <w:noProof/>
              <w:sz w:val="24"/>
              <w:lang w:val="en-US" w:eastAsia="en-US"/>
            </w:rPr>
          </w:pPr>
          <w:hyperlink w:anchor="_Toc11328046" w:history="1">
            <w:r w:rsidR="00AB7049" w:rsidRPr="00C024CF">
              <w:rPr>
                <w:rStyle w:val="Hyperlink"/>
                <w:noProof/>
                <w:lang w:val="bg-BG"/>
              </w:rPr>
              <w:t>VIII.5.</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Друг транспорт  – въздушен, железопътен и воден</w:t>
            </w:r>
            <w:r w:rsidR="00AB7049">
              <w:rPr>
                <w:noProof/>
                <w:webHidden/>
              </w:rPr>
              <w:tab/>
            </w:r>
            <w:r w:rsidR="00AB7049">
              <w:rPr>
                <w:noProof/>
                <w:webHidden/>
              </w:rPr>
              <w:fldChar w:fldCharType="begin"/>
            </w:r>
            <w:r w:rsidR="00AB7049">
              <w:rPr>
                <w:noProof/>
                <w:webHidden/>
              </w:rPr>
              <w:instrText xml:space="preserve"> PAGEREF _Toc11328046 \h </w:instrText>
            </w:r>
            <w:r w:rsidR="00AB7049">
              <w:rPr>
                <w:noProof/>
                <w:webHidden/>
              </w:rPr>
            </w:r>
            <w:r w:rsidR="00AB7049">
              <w:rPr>
                <w:noProof/>
                <w:webHidden/>
              </w:rPr>
              <w:fldChar w:fldCharType="separate"/>
            </w:r>
            <w:r w:rsidR="00AB7049">
              <w:rPr>
                <w:noProof/>
                <w:webHidden/>
              </w:rPr>
              <w:t>149</w:t>
            </w:r>
            <w:r w:rsidR="00AB7049">
              <w:rPr>
                <w:noProof/>
                <w:webHidden/>
              </w:rPr>
              <w:fldChar w:fldCharType="end"/>
            </w:r>
          </w:hyperlink>
        </w:p>
        <w:p w14:paraId="793F91FB" w14:textId="3A7E99C0" w:rsidR="00AB7049" w:rsidRDefault="001A7538">
          <w:pPr>
            <w:pStyle w:val="TOC2"/>
            <w:rPr>
              <w:rFonts w:asciiTheme="minorHAnsi" w:eastAsiaTheme="minorEastAsia" w:hAnsiTheme="minorHAnsi" w:cstheme="minorBidi"/>
              <w:noProof/>
              <w:sz w:val="24"/>
              <w:lang w:val="en-US" w:eastAsia="en-US"/>
            </w:rPr>
          </w:pPr>
          <w:hyperlink w:anchor="_Toc11328047" w:history="1">
            <w:r w:rsidR="00AB7049" w:rsidRPr="00C024CF">
              <w:rPr>
                <w:rStyle w:val="Hyperlink"/>
                <w:noProof/>
                <w:lang w:val="bg-BG"/>
              </w:rPr>
              <w:t>VIII.6.</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Индустриални процеси и неорганизирани емисии</w:t>
            </w:r>
            <w:r w:rsidR="00AB7049">
              <w:rPr>
                <w:noProof/>
                <w:webHidden/>
              </w:rPr>
              <w:tab/>
            </w:r>
            <w:r w:rsidR="00AB7049">
              <w:rPr>
                <w:noProof/>
                <w:webHidden/>
              </w:rPr>
              <w:fldChar w:fldCharType="begin"/>
            </w:r>
            <w:r w:rsidR="00AB7049">
              <w:rPr>
                <w:noProof/>
                <w:webHidden/>
              </w:rPr>
              <w:instrText xml:space="preserve"> PAGEREF _Toc11328047 \h </w:instrText>
            </w:r>
            <w:r w:rsidR="00AB7049">
              <w:rPr>
                <w:noProof/>
                <w:webHidden/>
              </w:rPr>
            </w:r>
            <w:r w:rsidR="00AB7049">
              <w:rPr>
                <w:noProof/>
                <w:webHidden/>
              </w:rPr>
              <w:fldChar w:fldCharType="separate"/>
            </w:r>
            <w:r w:rsidR="00AB7049">
              <w:rPr>
                <w:noProof/>
                <w:webHidden/>
              </w:rPr>
              <w:t>149</w:t>
            </w:r>
            <w:r w:rsidR="00AB7049">
              <w:rPr>
                <w:noProof/>
                <w:webHidden/>
              </w:rPr>
              <w:fldChar w:fldCharType="end"/>
            </w:r>
          </w:hyperlink>
        </w:p>
        <w:p w14:paraId="16D0340F" w14:textId="2BB5FE3D" w:rsidR="00AB7049" w:rsidRDefault="001A7538">
          <w:pPr>
            <w:pStyle w:val="TOC2"/>
            <w:rPr>
              <w:rFonts w:asciiTheme="minorHAnsi" w:eastAsiaTheme="minorEastAsia" w:hAnsiTheme="minorHAnsi" w:cstheme="minorBidi"/>
              <w:noProof/>
              <w:sz w:val="24"/>
              <w:lang w:val="en-US" w:eastAsia="en-US"/>
            </w:rPr>
          </w:pPr>
          <w:hyperlink w:anchor="_Toc11328048" w:history="1">
            <w:r w:rsidR="00AB7049" w:rsidRPr="00C024CF">
              <w:rPr>
                <w:rStyle w:val="Hyperlink"/>
                <w:noProof/>
                <w:lang w:val="bg-BG"/>
              </w:rPr>
              <w:t>VIII.7.</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Употреба на разтворители и продукти</w:t>
            </w:r>
            <w:r w:rsidR="00AB7049">
              <w:rPr>
                <w:noProof/>
                <w:webHidden/>
              </w:rPr>
              <w:tab/>
            </w:r>
            <w:r w:rsidR="00AB7049">
              <w:rPr>
                <w:noProof/>
                <w:webHidden/>
              </w:rPr>
              <w:fldChar w:fldCharType="begin"/>
            </w:r>
            <w:r w:rsidR="00AB7049">
              <w:rPr>
                <w:noProof/>
                <w:webHidden/>
              </w:rPr>
              <w:instrText xml:space="preserve"> PAGEREF _Toc11328048 \h </w:instrText>
            </w:r>
            <w:r w:rsidR="00AB7049">
              <w:rPr>
                <w:noProof/>
                <w:webHidden/>
              </w:rPr>
            </w:r>
            <w:r w:rsidR="00AB7049">
              <w:rPr>
                <w:noProof/>
                <w:webHidden/>
              </w:rPr>
              <w:fldChar w:fldCharType="separate"/>
            </w:r>
            <w:r w:rsidR="00AB7049">
              <w:rPr>
                <w:noProof/>
                <w:webHidden/>
              </w:rPr>
              <w:t>149</w:t>
            </w:r>
            <w:r w:rsidR="00AB7049">
              <w:rPr>
                <w:noProof/>
                <w:webHidden/>
              </w:rPr>
              <w:fldChar w:fldCharType="end"/>
            </w:r>
          </w:hyperlink>
        </w:p>
        <w:p w14:paraId="4C69F040" w14:textId="5BD1B48D" w:rsidR="00AB7049" w:rsidRDefault="001A7538">
          <w:pPr>
            <w:pStyle w:val="TOC2"/>
            <w:rPr>
              <w:rFonts w:asciiTheme="minorHAnsi" w:eastAsiaTheme="minorEastAsia" w:hAnsiTheme="minorHAnsi" w:cstheme="minorBidi"/>
              <w:noProof/>
              <w:sz w:val="24"/>
              <w:lang w:val="en-US" w:eastAsia="en-US"/>
            </w:rPr>
          </w:pPr>
          <w:hyperlink w:anchor="_Toc11328049" w:history="1">
            <w:r w:rsidR="00AB7049" w:rsidRPr="00C024CF">
              <w:rPr>
                <w:rStyle w:val="Hyperlink"/>
                <w:noProof/>
                <w:lang w:val="bg-BG"/>
              </w:rPr>
              <w:t>VIII.8.</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Земеделие</w:t>
            </w:r>
            <w:r w:rsidR="00AB7049">
              <w:rPr>
                <w:noProof/>
                <w:webHidden/>
              </w:rPr>
              <w:tab/>
            </w:r>
            <w:r w:rsidR="00AB7049">
              <w:rPr>
                <w:noProof/>
                <w:webHidden/>
              </w:rPr>
              <w:fldChar w:fldCharType="begin"/>
            </w:r>
            <w:r w:rsidR="00AB7049">
              <w:rPr>
                <w:noProof/>
                <w:webHidden/>
              </w:rPr>
              <w:instrText xml:space="preserve"> PAGEREF _Toc11328049 \h </w:instrText>
            </w:r>
            <w:r w:rsidR="00AB7049">
              <w:rPr>
                <w:noProof/>
                <w:webHidden/>
              </w:rPr>
            </w:r>
            <w:r w:rsidR="00AB7049">
              <w:rPr>
                <w:noProof/>
                <w:webHidden/>
              </w:rPr>
              <w:fldChar w:fldCharType="separate"/>
            </w:r>
            <w:r w:rsidR="00AB7049">
              <w:rPr>
                <w:noProof/>
                <w:webHidden/>
              </w:rPr>
              <w:t>150</w:t>
            </w:r>
            <w:r w:rsidR="00AB7049">
              <w:rPr>
                <w:noProof/>
                <w:webHidden/>
              </w:rPr>
              <w:fldChar w:fldCharType="end"/>
            </w:r>
          </w:hyperlink>
        </w:p>
        <w:p w14:paraId="1732A80F" w14:textId="1A6AB9B8" w:rsidR="00AB7049" w:rsidRDefault="001A7538">
          <w:pPr>
            <w:pStyle w:val="TOC2"/>
            <w:rPr>
              <w:rFonts w:asciiTheme="minorHAnsi" w:eastAsiaTheme="minorEastAsia" w:hAnsiTheme="minorHAnsi" w:cstheme="minorBidi"/>
              <w:noProof/>
              <w:sz w:val="24"/>
              <w:lang w:val="en-US" w:eastAsia="en-US"/>
            </w:rPr>
          </w:pPr>
          <w:hyperlink w:anchor="_Toc11328050" w:history="1">
            <w:r w:rsidR="00AB7049" w:rsidRPr="00C024CF">
              <w:rPr>
                <w:rStyle w:val="Hyperlink"/>
                <w:noProof/>
                <w:lang w:val="bg-BG"/>
              </w:rPr>
              <w:t>VIII.9.</w:t>
            </w:r>
            <w:r w:rsidR="00AB7049">
              <w:rPr>
                <w:rFonts w:asciiTheme="minorHAnsi" w:eastAsiaTheme="minorEastAsia" w:hAnsiTheme="minorHAnsi" w:cstheme="minorBidi"/>
                <w:noProof/>
                <w:sz w:val="24"/>
                <w:lang w:val="en-US" w:eastAsia="en-US"/>
              </w:rPr>
              <w:tab/>
            </w:r>
            <w:r w:rsidR="00AB7049" w:rsidRPr="00C024CF">
              <w:rPr>
                <w:rStyle w:val="Hyperlink"/>
                <w:noProof/>
                <w:lang w:val="bg-BG"/>
              </w:rPr>
              <w:t>Отпадъци</w:t>
            </w:r>
            <w:r w:rsidR="00AB7049">
              <w:rPr>
                <w:noProof/>
                <w:webHidden/>
              </w:rPr>
              <w:tab/>
            </w:r>
            <w:r w:rsidR="00AB7049">
              <w:rPr>
                <w:noProof/>
                <w:webHidden/>
              </w:rPr>
              <w:fldChar w:fldCharType="begin"/>
            </w:r>
            <w:r w:rsidR="00AB7049">
              <w:rPr>
                <w:noProof/>
                <w:webHidden/>
              </w:rPr>
              <w:instrText xml:space="preserve"> PAGEREF _Toc11328050 \h </w:instrText>
            </w:r>
            <w:r w:rsidR="00AB7049">
              <w:rPr>
                <w:noProof/>
                <w:webHidden/>
              </w:rPr>
            </w:r>
            <w:r w:rsidR="00AB7049">
              <w:rPr>
                <w:noProof/>
                <w:webHidden/>
              </w:rPr>
              <w:fldChar w:fldCharType="separate"/>
            </w:r>
            <w:r w:rsidR="00AB7049">
              <w:rPr>
                <w:noProof/>
                <w:webHidden/>
              </w:rPr>
              <w:t>150</w:t>
            </w:r>
            <w:r w:rsidR="00AB7049">
              <w:rPr>
                <w:noProof/>
                <w:webHidden/>
              </w:rPr>
              <w:fldChar w:fldCharType="end"/>
            </w:r>
          </w:hyperlink>
        </w:p>
        <w:p w14:paraId="50BBFD65" w14:textId="7F70FB07" w:rsidR="00BE2825" w:rsidRPr="00B334E2" w:rsidRDefault="00034A5C" w:rsidP="00716863">
          <w:pPr>
            <w:pStyle w:val="TOC2"/>
            <w:rPr>
              <w:rFonts w:asciiTheme="minorHAnsi" w:hAnsiTheme="minorHAnsi" w:cstheme="minorHAnsi"/>
              <w:lang w:val="bg-BG"/>
            </w:rPr>
          </w:pPr>
          <w:r w:rsidRPr="00B334E2">
            <w:rPr>
              <w:rFonts w:asciiTheme="minorHAnsi" w:hAnsiTheme="minorHAnsi" w:cstheme="minorHAnsi"/>
              <w:lang w:val="bg-BG"/>
            </w:rPr>
            <w:fldChar w:fldCharType="end"/>
          </w:r>
        </w:p>
      </w:sdtContent>
    </w:sdt>
    <w:p w14:paraId="25FCD6C4" w14:textId="524FCA96" w:rsidR="00DA5788" w:rsidRPr="00B334E2" w:rsidRDefault="00AA3A08" w:rsidP="00DA5788">
      <w:pPr>
        <w:pStyle w:val="H1AQ"/>
        <w:spacing w:before="300" w:after="60" w:line="276" w:lineRule="auto"/>
        <w:ind w:left="86" w:right="86"/>
        <w:jc w:val="both"/>
        <w:outlineLvl w:val="9"/>
        <w:rPr>
          <w:rFonts w:asciiTheme="minorHAnsi" w:eastAsiaTheme="minorEastAsia" w:hAnsiTheme="minorHAnsi"/>
          <w:lang w:val="bg-BG" w:eastAsia="en-US"/>
        </w:rPr>
      </w:pPr>
      <w:bookmarkStart w:id="7" w:name="_Toc490672802"/>
      <w:bookmarkStart w:id="8" w:name="_Toc490728314"/>
      <w:bookmarkStart w:id="9" w:name="_Toc491687399"/>
      <w:bookmarkStart w:id="10" w:name="_Toc491689312"/>
      <w:r w:rsidRPr="00B334E2">
        <w:rPr>
          <w:rFonts w:asciiTheme="minorHAnsi" w:eastAsiaTheme="minorEastAsia" w:hAnsiTheme="minorHAnsi"/>
          <w:lang w:val="bg-BG" w:eastAsia="en-US"/>
        </w:rPr>
        <w:t xml:space="preserve">СПИСЪК С ФИГУРИ </w:t>
      </w:r>
    </w:p>
    <w:p w14:paraId="6E6D5D27" w14:textId="4E39D050" w:rsidR="00A104A5" w:rsidRDefault="00D274B3">
      <w:pPr>
        <w:pStyle w:val="TableofFigures"/>
        <w:tabs>
          <w:tab w:val="right" w:leader="dot" w:pos="9074"/>
        </w:tabs>
        <w:rPr>
          <w:rFonts w:asciiTheme="minorHAnsi" w:eastAsiaTheme="minorEastAsia" w:hAnsiTheme="minorHAnsi" w:cstheme="minorBidi"/>
          <w:noProof/>
          <w:sz w:val="22"/>
          <w:szCs w:val="22"/>
          <w:lang w:val="en-US" w:eastAsia="en-US"/>
        </w:rPr>
      </w:pPr>
      <w:r w:rsidRPr="00B334E2">
        <w:rPr>
          <w:rFonts w:asciiTheme="minorHAnsi" w:eastAsiaTheme="majorEastAsia" w:hAnsiTheme="minorHAnsi" w:cstheme="minorHAnsi"/>
          <w:b/>
          <w:color w:val="2E74B5" w:themeColor="accent1" w:themeShade="BF"/>
          <w:sz w:val="32"/>
          <w:szCs w:val="32"/>
          <w:highlight w:val="yellow"/>
          <w:lang w:val="bg-BG"/>
        </w:rPr>
        <w:fldChar w:fldCharType="begin"/>
      </w:r>
      <w:r w:rsidRPr="00B334E2">
        <w:rPr>
          <w:rFonts w:asciiTheme="minorHAnsi" w:eastAsiaTheme="majorEastAsia" w:hAnsiTheme="minorHAnsi" w:cstheme="minorHAnsi"/>
          <w:b/>
          <w:color w:val="2E74B5" w:themeColor="accent1" w:themeShade="BF"/>
          <w:sz w:val="32"/>
          <w:szCs w:val="32"/>
          <w:highlight w:val="yellow"/>
          <w:lang w:val="bg-BG"/>
        </w:rPr>
        <w:instrText xml:space="preserve"> TOC \h \z \c "Figure" </w:instrText>
      </w:r>
      <w:r w:rsidRPr="00B334E2">
        <w:rPr>
          <w:rFonts w:asciiTheme="minorHAnsi" w:eastAsiaTheme="majorEastAsia" w:hAnsiTheme="minorHAnsi" w:cstheme="minorHAnsi"/>
          <w:b/>
          <w:color w:val="2E74B5" w:themeColor="accent1" w:themeShade="BF"/>
          <w:sz w:val="32"/>
          <w:szCs w:val="32"/>
          <w:highlight w:val="yellow"/>
          <w:lang w:val="bg-BG"/>
        </w:rPr>
        <w:fldChar w:fldCharType="separate"/>
      </w:r>
      <w:hyperlink w:anchor="_Toc4165190" w:history="1">
        <w:r w:rsidR="00A104A5" w:rsidRPr="004B7BC1">
          <w:rPr>
            <w:rStyle w:val="Hyperlink"/>
            <w:noProof/>
            <w:lang w:val="bg-BG"/>
          </w:rPr>
          <w:t>Фигура 1. Исторически равнища на емисии на азотни оксиди</w:t>
        </w:r>
        <w:r w:rsidR="00A104A5">
          <w:rPr>
            <w:noProof/>
            <w:webHidden/>
          </w:rPr>
          <w:tab/>
        </w:r>
        <w:r w:rsidR="00A104A5">
          <w:rPr>
            <w:noProof/>
            <w:webHidden/>
          </w:rPr>
          <w:fldChar w:fldCharType="begin"/>
        </w:r>
        <w:r w:rsidR="00A104A5">
          <w:rPr>
            <w:noProof/>
            <w:webHidden/>
          </w:rPr>
          <w:instrText xml:space="preserve"> PAGEREF _Toc4165190 \h </w:instrText>
        </w:r>
        <w:r w:rsidR="00A104A5">
          <w:rPr>
            <w:noProof/>
            <w:webHidden/>
          </w:rPr>
        </w:r>
        <w:r w:rsidR="00A104A5">
          <w:rPr>
            <w:noProof/>
            <w:webHidden/>
          </w:rPr>
          <w:fldChar w:fldCharType="separate"/>
        </w:r>
        <w:r w:rsidR="0016621B">
          <w:rPr>
            <w:noProof/>
            <w:webHidden/>
          </w:rPr>
          <w:t>30</w:t>
        </w:r>
        <w:r w:rsidR="00A104A5">
          <w:rPr>
            <w:noProof/>
            <w:webHidden/>
          </w:rPr>
          <w:fldChar w:fldCharType="end"/>
        </w:r>
      </w:hyperlink>
    </w:p>
    <w:p w14:paraId="749B95D4" w14:textId="6E210FC0"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191" w:history="1">
        <w:r w:rsidR="00A104A5" w:rsidRPr="004B7BC1">
          <w:rPr>
            <w:rStyle w:val="Hyperlink"/>
            <w:noProof/>
            <w:lang w:val="bg-BG"/>
          </w:rPr>
          <w:t>Фигура 2. Исторически емисии на НМЛОС</w:t>
        </w:r>
        <w:r w:rsidR="00A104A5">
          <w:rPr>
            <w:noProof/>
            <w:webHidden/>
          </w:rPr>
          <w:tab/>
        </w:r>
        <w:r w:rsidR="00A104A5">
          <w:rPr>
            <w:noProof/>
            <w:webHidden/>
          </w:rPr>
          <w:fldChar w:fldCharType="begin"/>
        </w:r>
        <w:r w:rsidR="00A104A5">
          <w:rPr>
            <w:noProof/>
            <w:webHidden/>
          </w:rPr>
          <w:instrText xml:space="preserve"> PAGEREF _Toc4165191 \h </w:instrText>
        </w:r>
        <w:r w:rsidR="00A104A5">
          <w:rPr>
            <w:noProof/>
            <w:webHidden/>
          </w:rPr>
        </w:r>
        <w:r w:rsidR="00A104A5">
          <w:rPr>
            <w:noProof/>
            <w:webHidden/>
          </w:rPr>
          <w:fldChar w:fldCharType="separate"/>
        </w:r>
        <w:r w:rsidR="0016621B">
          <w:rPr>
            <w:noProof/>
            <w:webHidden/>
          </w:rPr>
          <w:t>32</w:t>
        </w:r>
        <w:r w:rsidR="00A104A5">
          <w:rPr>
            <w:noProof/>
            <w:webHidden/>
          </w:rPr>
          <w:fldChar w:fldCharType="end"/>
        </w:r>
      </w:hyperlink>
    </w:p>
    <w:p w14:paraId="0FCFDF2E" w14:textId="3ABB3BCF"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192" w:history="1">
        <w:r w:rsidR="00A104A5" w:rsidRPr="004B7BC1">
          <w:rPr>
            <w:rStyle w:val="Hyperlink"/>
            <w:noProof/>
            <w:lang w:val="bg-BG"/>
          </w:rPr>
          <w:t>Фигура 3. Исторически равнища на емисии на серен оксид</w:t>
        </w:r>
        <w:r w:rsidR="00A104A5">
          <w:rPr>
            <w:noProof/>
            <w:webHidden/>
          </w:rPr>
          <w:tab/>
        </w:r>
        <w:r w:rsidR="00A104A5">
          <w:rPr>
            <w:noProof/>
            <w:webHidden/>
          </w:rPr>
          <w:fldChar w:fldCharType="begin"/>
        </w:r>
        <w:r w:rsidR="00A104A5">
          <w:rPr>
            <w:noProof/>
            <w:webHidden/>
          </w:rPr>
          <w:instrText xml:space="preserve"> PAGEREF _Toc4165192 \h </w:instrText>
        </w:r>
        <w:r w:rsidR="00A104A5">
          <w:rPr>
            <w:noProof/>
            <w:webHidden/>
          </w:rPr>
        </w:r>
        <w:r w:rsidR="00A104A5">
          <w:rPr>
            <w:noProof/>
            <w:webHidden/>
          </w:rPr>
          <w:fldChar w:fldCharType="separate"/>
        </w:r>
        <w:r w:rsidR="0016621B">
          <w:rPr>
            <w:noProof/>
            <w:webHidden/>
          </w:rPr>
          <w:t>32</w:t>
        </w:r>
        <w:r w:rsidR="00A104A5">
          <w:rPr>
            <w:noProof/>
            <w:webHidden/>
          </w:rPr>
          <w:fldChar w:fldCharType="end"/>
        </w:r>
      </w:hyperlink>
    </w:p>
    <w:p w14:paraId="34B19040" w14:textId="5891D3D9"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193" w:history="1">
        <w:r w:rsidR="00A104A5" w:rsidRPr="004B7BC1">
          <w:rPr>
            <w:rStyle w:val="Hyperlink"/>
            <w:noProof/>
            <w:lang w:val="bg-BG"/>
          </w:rPr>
          <w:t>Фигура 4. Исторически равнища на емисии на амоняк</w:t>
        </w:r>
        <w:r w:rsidR="00A104A5">
          <w:rPr>
            <w:noProof/>
            <w:webHidden/>
          </w:rPr>
          <w:tab/>
        </w:r>
        <w:r w:rsidR="00A104A5">
          <w:rPr>
            <w:noProof/>
            <w:webHidden/>
          </w:rPr>
          <w:fldChar w:fldCharType="begin"/>
        </w:r>
        <w:r w:rsidR="00A104A5">
          <w:rPr>
            <w:noProof/>
            <w:webHidden/>
          </w:rPr>
          <w:instrText xml:space="preserve"> PAGEREF _Toc4165193 \h </w:instrText>
        </w:r>
        <w:r w:rsidR="00A104A5">
          <w:rPr>
            <w:noProof/>
            <w:webHidden/>
          </w:rPr>
        </w:r>
        <w:r w:rsidR="00A104A5">
          <w:rPr>
            <w:noProof/>
            <w:webHidden/>
          </w:rPr>
          <w:fldChar w:fldCharType="separate"/>
        </w:r>
        <w:r w:rsidR="0016621B">
          <w:rPr>
            <w:noProof/>
            <w:webHidden/>
          </w:rPr>
          <w:t>33</w:t>
        </w:r>
        <w:r w:rsidR="00A104A5">
          <w:rPr>
            <w:noProof/>
            <w:webHidden/>
          </w:rPr>
          <w:fldChar w:fldCharType="end"/>
        </w:r>
      </w:hyperlink>
    </w:p>
    <w:p w14:paraId="1AF7A4FE" w14:textId="59342E20"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194" w:history="1">
        <w:r w:rsidR="00A104A5" w:rsidRPr="004B7BC1">
          <w:rPr>
            <w:rStyle w:val="Hyperlink"/>
            <w:noProof/>
            <w:lang w:val="bg-BG"/>
          </w:rPr>
          <w:t>Фигура 5. Исторически равнища на емисии на фини прахови частици</w:t>
        </w:r>
        <w:r w:rsidR="00A104A5">
          <w:rPr>
            <w:noProof/>
            <w:webHidden/>
          </w:rPr>
          <w:tab/>
        </w:r>
        <w:r w:rsidR="00A104A5">
          <w:rPr>
            <w:noProof/>
            <w:webHidden/>
          </w:rPr>
          <w:fldChar w:fldCharType="begin"/>
        </w:r>
        <w:r w:rsidR="00A104A5">
          <w:rPr>
            <w:noProof/>
            <w:webHidden/>
          </w:rPr>
          <w:instrText xml:space="preserve"> PAGEREF _Toc4165194 \h </w:instrText>
        </w:r>
        <w:r w:rsidR="00A104A5">
          <w:rPr>
            <w:noProof/>
            <w:webHidden/>
          </w:rPr>
        </w:r>
        <w:r w:rsidR="00A104A5">
          <w:rPr>
            <w:noProof/>
            <w:webHidden/>
          </w:rPr>
          <w:fldChar w:fldCharType="separate"/>
        </w:r>
        <w:r w:rsidR="0016621B">
          <w:rPr>
            <w:noProof/>
            <w:webHidden/>
          </w:rPr>
          <w:t>34</w:t>
        </w:r>
        <w:r w:rsidR="00A104A5">
          <w:rPr>
            <w:noProof/>
            <w:webHidden/>
          </w:rPr>
          <w:fldChar w:fldCharType="end"/>
        </w:r>
      </w:hyperlink>
    </w:p>
    <w:p w14:paraId="29817187" w14:textId="740D1235"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195" w:history="1">
        <w:r w:rsidR="00A104A5" w:rsidRPr="004B7BC1">
          <w:rPr>
            <w:rStyle w:val="Hyperlink"/>
            <w:noProof/>
            <w:lang w:val="bg-BG"/>
          </w:rPr>
          <w:t>Фигура 6</w:t>
        </w:r>
        <w:r w:rsidR="00B710DD">
          <w:rPr>
            <w:rStyle w:val="Hyperlink"/>
            <w:noProof/>
            <w:lang w:val="bg-BG"/>
          </w:rPr>
          <w:t>.</w:t>
        </w:r>
        <w:r w:rsidR="00A104A5" w:rsidRPr="004B7BC1">
          <w:rPr>
            <w:rStyle w:val="Hyperlink"/>
            <w:noProof/>
            <w:lang w:val="bg-BG"/>
          </w:rPr>
          <w:t xml:space="preserve"> </w:t>
        </w:r>
        <w:r w:rsidR="00A104A5" w:rsidRPr="004B7BC1">
          <w:rPr>
            <w:rStyle w:val="Hyperlink"/>
            <w:rFonts w:cstheme="minorHAnsi"/>
            <w:noProof/>
            <w:lang w:val="bg-BG"/>
          </w:rPr>
          <w:t>Основни източници на емисии през 2016 г. (процент от общо докладваните емисии) съгласно Националната инвентаризация на емисии на вредни вещества</w:t>
        </w:r>
        <w:r w:rsidR="00A104A5">
          <w:rPr>
            <w:noProof/>
            <w:webHidden/>
          </w:rPr>
          <w:tab/>
        </w:r>
        <w:r w:rsidR="00A104A5">
          <w:rPr>
            <w:noProof/>
            <w:webHidden/>
          </w:rPr>
          <w:fldChar w:fldCharType="begin"/>
        </w:r>
        <w:r w:rsidR="00A104A5">
          <w:rPr>
            <w:noProof/>
            <w:webHidden/>
          </w:rPr>
          <w:instrText xml:space="preserve"> PAGEREF _Toc4165195 \h </w:instrText>
        </w:r>
        <w:r w:rsidR="00A104A5">
          <w:rPr>
            <w:noProof/>
            <w:webHidden/>
          </w:rPr>
        </w:r>
        <w:r w:rsidR="00A104A5">
          <w:rPr>
            <w:noProof/>
            <w:webHidden/>
          </w:rPr>
          <w:fldChar w:fldCharType="separate"/>
        </w:r>
        <w:r w:rsidR="0016621B">
          <w:rPr>
            <w:noProof/>
            <w:webHidden/>
          </w:rPr>
          <w:t>35</w:t>
        </w:r>
        <w:r w:rsidR="00A104A5">
          <w:rPr>
            <w:noProof/>
            <w:webHidden/>
          </w:rPr>
          <w:fldChar w:fldCharType="end"/>
        </w:r>
      </w:hyperlink>
    </w:p>
    <w:p w14:paraId="65ED05EF" w14:textId="3C4174F7"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196" w:history="1">
        <w:r w:rsidR="00A104A5" w:rsidRPr="004B7BC1">
          <w:rPr>
            <w:rStyle w:val="Hyperlink"/>
            <w:noProof/>
            <w:lang w:val="bg-BG"/>
          </w:rPr>
          <w:t>Фигура 7. Зони според качеството на атмосферния въздух в България</w:t>
        </w:r>
        <w:r w:rsidR="00A104A5">
          <w:rPr>
            <w:noProof/>
            <w:webHidden/>
          </w:rPr>
          <w:tab/>
        </w:r>
        <w:r w:rsidR="00A104A5">
          <w:rPr>
            <w:noProof/>
            <w:webHidden/>
          </w:rPr>
          <w:fldChar w:fldCharType="begin"/>
        </w:r>
        <w:r w:rsidR="00A104A5">
          <w:rPr>
            <w:noProof/>
            <w:webHidden/>
          </w:rPr>
          <w:instrText xml:space="preserve"> PAGEREF _Toc4165196 \h </w:instrText>
        </w:r>
        <w:r w:rsidR="00A104A5">
          <w:rPr>
            <w:noProof/>
            <w:webHidden/>
          </w:rPr>
        </w:r>
        <w:r w:rsidR="00A104A5">
          <w:rPr>
            <w:noProof/>
            <w:webHidden/>
          </w:rPr>
          <w:fldChar w:fldCharType="separate"/>
        </w:r>
        <w:r w:rsidR="0016621B">
          <w:rPr>
            <w:noProof/>
            <w:webHidden/>
          </w:rPr>
          <w:t>37</w:t>
        </w:r>
        <w:r w:rsidR="00A104A5">
          <w:rPr>
            <w:noProof/>
            <w:webHidden/>
          </w:rPr>
          <w:fldChar w:fldCharType="end"/>
        </w:r>
      </w:hyperlink>
    </w:p>
    <w:p w14:paraId="51097D03" w14:textId="0E16923F"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197" w:history="1">
        <w:r w:rsidR="00A104A5" w:rsidRPr="004B7BC1">
          <w:rPr>
            <w:rStyle w:val="Hyperlink"/>
            <w:noProof/>
            <w:lang w:val="bg-BG"/>
          </w:rPr>
          <w:t>Фигура 8. Карта на моделирания принос на България на депозирани замърсители</w:t>
        </w:r>
        <w:r w:rsidR="00A104A5">
          <w:rPr>
            <w:noProof/>
            <w:webHidden/>
          </w:rPr>
          <w:tab/>
        </w:r>
        <w:r w:rsidR="00A104A5">
          <w:rPr>
            <w:noProof/>
            <w:webHidden/>
          </w:rPr>
          <w:fldChar w:fldCharType="begin"/>
        </w:r>
        <w:r w:rsidR="00A104A5">
          <w:rPr>
            <w:noProof/>
            <w:webHidden/>
          </w:rPr>
          <w:instrText xml:space="preserve"> PAGEREF _Toc4165197 \h </w:instrText>
        </w:r>
        <w:r w:rsidR="00A104A5">
          <w:rPr>
            <w:noProof/>
            <w:webHidden/>
          </w:rPr>
        </w:r>
        <w:r w:rsidR="00A104A5">
          <w:rPr>
            <w:noProof/>
            <w:webHidden/>
          </w:rPr>
          <w:fldChar w:fldCharType="separate"/>
        </w:r>
        <w:r w:rsidR="0016621B">
          <w:rPr>
            <w:noProof/>
            <w:webHidden/>
          </w:rPr>
          <w:t>42</w:t>
        </w:r>
        <w:r w:rsidR="00A104A5">
          <w:rPr>
            <w:noProof/>
            <w:webHidden/>
          </w:rPr>
          <w:fldChar w:fldCharType="end"/>
        </w:r>
      </w:hyperlink>
    </w:p>
    <w:p w14:paraId="740DB819" w14:textId="611AAD50"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198" w:history="1">
        <w:r w:rsidR="00A104A5" w:rsidRPr="004B7BC1">
          <w:rPr>
            <w:rStyle w:val="Hyperlink"/>
            <w:noProof/>
            <w:lang w:val="bg-BG"/>
          </w:rPr>
          <w:t>Фигура 9. Карта на моделирания принос на България за  SOMO35 (ppb-ден) за азотни оксиди и  НМЛОС</w:t>
        </w:r>
        <w:r w:rsidR="00A104A5">
          <w:rPr>
            <w:noProof/>
            <w:webHidden/>
          </w:rPr>
          <w:tab/>
        </w:r>
        <w:r w:rsidR="00A104A5">
          <w:rPr>
            <w:noProof/>
            <w:webHidden/>
          </w:rPr>
          <w:fldChar w:fldCharType="begin"/>
        </w:r>
        <w:r w:rsidR="00A104A5">
          <w:rPr>
            <w:noProof/>
            <w:webHidden/>
          </w:rPr>
          <w:instrText xml:space="preserve"> PAGEREF _Toc4165198 \h </w:instrText>
        </w:r>
        <w:r w:rsidR="00A104A5">
          <w:rPr>
            <w:noProof/>
            <w:webHidden/>
          </w:rPr>
        </w:r>
        <w:r w:rsidR="00A104A5">
          <w:rPr>
            <w:noProof/>
            <w:webHidden/>
          </w:rPr>
          <w:fldChar w:fldCharType="separate"/>
        </w:r>
        <w:r w:rsidR="0016621B">
          <w:rPr>
            <w:noProof/>
            <w:webHidden/>
          </w:rPr>
          <w:t>44</w:t>
        </w:r>
        <w:r w:rsidR="00A104A5">
          <w:rPr>
            <w:noProof/>
            <w:webHidden/>
          </w:rPr>
          <w:fldChar w:fldCharType="end"/>
        </w:r>
      </w:hyperlink>
    </w:p>
    <w:p w14:paraId="4D5C9962" w14:textId="2675D927"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199" w:history="1">
        <w:r w:rsidR="00A104A5" w:rsidRPr="004B7BC1">
          <w:rPr>
            <w:rStyle w:val="Hyperlink"/>
            <w:noProof/>
            <w:lang w:val="bg-BG"/>
          </w:rPr>
          <w:t>Фигура 10. Карта на моделираните понижени концентрации на ФПЧ и на вторичния неорганичен аерозол от  15% понижение в България на прекурсорни емисии (серен диоксид, азотни оксиди, амоняк)</w:t>
        </w:r>
        <w:r w:rsidR="00A104A5">
          <w:rPr>
            <w:noProof/>
            <w:webHidden/>
          </w:rPr>
          <w:tab/>
        </w:r>
        <w:r w:rsidR="00A104A5">
          <w:rPr>
            <w:noProof/>
            <w:webHidden/>
          </w:rPr>
          <w:fldChar w:fldCharType="begin"/>
        </w:r>
        <w:r w:rsidR="00A104A5">
          <w:rPr>
            <w:noProof/>
            <w:webHidden/>
          </w:rPr>
          <w:instrText xml:space="preserve"> PAGEREF _Toc4165199 \h </w:instrText>
        </w:r>
        <w:r w:rsidR="00A104A5">
          <w:rPr>
            <w:noProof/>
            <w:webHidden/>
          </w:rPr>
        </w:r>
        <w:r w:rsidR="00A104A5">
          <w:rPr>
            <w:noProof/>
            <w:webHidden/>
          </w:rPr>
          <w:fldChar w:fldCharType="separate"/>
        </w:r>
        <w:r w:rsidR="0016621B">
          <w:rPr>
            <w:noProof/>
            <w:webHidden/>
          </w:rPr>
          <w:t>45</w:t>
        </w:r>
        <w:r w:rsidR="00A104A5">
          <w:rPr>
            <w:noProof/>
            <w:webHidden/>
          </w:rPr>
          <w:fldChar w:fldCharType="end"/>
        </w:r>
      </w:hyperlink>
    </w:p>
    <w:p w14:paraId="747519A4" w14:textId="4D1801EA"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00" w:history="1">
        <w:r w:rsidR="00A104A5" w:rsidRPr="004B7BC1">
          <w:rPr>
            <w:rStyle w:val="Hyperlink"/>
            <w:noProof/>
            <w:lang w:val="bg-BG"/>
          </w:rPr>
          <w:t>Фигура 11. Прогнозни данни за емисии на азотни оксиди (NOx) при запазване на настоящите ограничения</w:t>
        </w:r>
        <w:r w:rsidR="00A104A5">
          <w:rPr>
            <w:noProof/>
            <w:webHidden/>
          </w:rPr>
          <w:tab/>
        </w:r>
        <w:r w:rsidR="00A104A5">
          <w:rPr>
            <w:noProof/>
            <w:webHidden/>
          </w:rPr>
          <w:fldChar w:fldCharType="begin"/>
        </w:r>
        <w:r w:rsidR="00A104A5">
          <w:rPr>
            <w:noProof/>
            <w:webHidden/>
          </w:rPr>
          <w:instrText xml:space="preserve"> PAGEREF _Toc4165200 \h </w:instrText>
        </w:r>
        <w:r w:rsidR="00A104A5">
          <w:rPr>
            <w:noProof/>
            <w:webHidden/>
          </w:rPr>
        </w:r>
        <w:r w:rsidR="00A104A5">
          <w:rPr>
            <w:noProof/>
            <w:webHidden/>
          </w:rPr>
          <w:fldChar w:fldCharType="separate"/>
        </w:r>
        <w:r w:rsidR="0016621B">
          <w:rPr>
            <w:noProof/>
            <w:webHidden/>
          </w:rPr>
          <w:t>49</w:t>
        </w:r>
        <w:r w:rsidR="00A104A5">
          <w:rPr>
            <w:noProof/>
            <w:webHidden/>
          </w:rPr>
          <w:fldChar w:fldCharType="end"/>
        </w:r>
      </w:hyperlink>
    </w:p>
    <w:p w14:paraId="4B65AF00" w14:textId="17828608"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01" w:history="1">
        <w:r w:rsidR="00A104A5" w:rsidRPr="004B7BC1">
          <w:rPr>
            <w:rStyle w:val="Hyperlink"/>
            <w:noProof/>
            <w:lang w:val="bg-BG"/>
          </w:rPr>
          <w:t>Фигура 12. Прогнозни данни за емисии на НМЛОС при запазване на настоящите ограничения</w:t>
        </w:r>
        <w:r w:rsidR="00A104A5">
          <w:rPr>
            <w:noProof/>
            <w:webHidden/>
          </w:rPr>
          <w:tab/>
        </w:r>
        <w:r w:rsidR="00A104A5">
          <w:rPr>
            <w:noProof/>
            <w:webHidden/>
          </w:rPr>
          <w:fldChar w:fldCharType="begin"/>
        </w:r>
        <w:r w:rsidR="00A104A5">
          <w:rPr>
            <w:noProof/>
            <w:webHidden/>
          </w:rPr>
          <w:instrText xml:space="preserve"> PAGEREF _Toc4165201 \h </w:instrText>
        </w:r>
        <w:r w:rsidR="00A104A5">
          <w:rPr>
            <w:noProof/>
            <w:webHidden/>
          </w:rPr>
        </w:r>
        <w:r w:rsidR="00A104A5">
          <w:rPr>
            <w:noProof/>
            <w:webHidden/>
          </w:rPr>
          <w:fldChar w:fldCharType="separate"/>
        </w:r>
        <w:r w:rsidR="0016621B">
          <w:rPr>
            <w:noProof/>
            <w:webHidden/>
          </w:rPr>
          <w:t>49</w:t>
        </w:r>
        <w:r w:rsidR="00A104A5">
          <w:rPr>
            <w:noProof/>
            <w:webHidden/>
          </w:rPr>
          <w:fldChar w:fldCharType="end"/>
        </w:r>
      </w:hyperlink>
    </w:p>
    <w:p w14:paraId="16F767BF" w14:textId="500233BE"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02" w:history="1">
        <w:r w:rsidR="00A104A5" w:rsidRPr="004B7BC1">
          <w:rPr>
            <w:rStyle w:val="Hyperlink"/>
            <w:noProof/>
            <w:lang w:val="bg-BG"/>
          </w:rPr>
          <w:t>Фигура 13. Прогнозни данни за емисии на серни оксиди при запазване на настоящите ограничения</w:t>
        </w:r>
        <w:r w:rsidR="00A104A5">
          <w:rPr>
            <w:noProof/>
            <w:webHidden/>
          </w:rPr>
          <w:tab/>
        </w:r>
        <w:r w:rsidR="00A104A5">
          <w:rPr>
            <w:noProof/>
            <w:webHidden/>
          </w:rPr>
          <w:fldChar w:fldCharType="begin"/>
        </w:r>
        <w:r w:rsidR="00A104A5">
          <w:rPr>
            <w:noProof/>
            <w:webHidden/>
          </w:rPr>
          <w:instrText xml:space="preserve"> PAGEREF _Toc4165202 \h </w:instrText>
        </w:r>
        <w:r w:rsidR="00A104A5">
          <w:rPr>
            <w:noProof/>
            <w:webHidden/>
          </w:rPr>
        </w:r>
        <w:r w:rsidR="00A104A5">
          <w:rPr>
            <w:noProof/>
            <w:webHidden/>
          </w:rPr>
          <w:fldChar w:fldCharType="separate"/>
        </w:r>
        <w:r w:rsidR="0016621B">
          <w:rPr>
            <w:noProof/>
            <w:webHidden/>
          </w:rPr>
          <w:t>50</w:t>
        </w:r>
        <w:r w:rsidR="00A104A5">
          <w:rPr>
            <w:noProof/>
            <w:webHidden/>
          </w:rPr>
          <w:fldChar w:fldCharType="end"/>
        </w:r>
      </w:hyperlink>
    </w:p>
    <w:p w14:paraId="2C53CE93" w14:textId="18DAAF2D"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03" w:history="1">
        <w:r w:rsidR="00A104A5" w:rsidRPr="004B7BC1">
          <w:rPr>
            <w:rStyle w:val="Hyperlink"/>
            <w:noProof/>
            <w:lang w:val="bg-BG"/>
          </w:rPr>
          <w:t>Фигура 14. Прогнозни данни за емисии на амоняк при запазване на настоящите ограничения</w:t>
        </w:r>
        <w:r w:rsidR="00A104A5">
          <w:rPr>
            <w:noProof/>
            <w:webHidden/>
          </w:rPr>
          <w:tab/>
        </w:r>
        <w:r w:rsidR="00A104A5">
          <w:rPr>
            <w:noProof/>
            <w:webHidden/>
          </w:rPr>
          <w:fldChar w:fldCharType="begin"/>
        </w:r>
        <w:r w:rsidR="00A104A5">
          <w:rPr>
            <w:noProof/>
            <w:webHidden/>
          </w:rPr>
          <w:instrText xml:space="preserve"> PAGEREF _Toc4165203 \h </w:instrText>
        </w:r>
        <w:r w:rsidR="00A104A5">
          <w:rPr>
            <w:noProof/>
            <w:webHidden/>
          </w:rPr>
        </w:r>
        <w:r w:rsidR="00A104A5">
          <w:rPr>
            <w:noProof/>
            <w:webHidden/>
          </w:rPr>
          <w:fldChar w:fldCharType="separate"/>
        </w:r>
        <w:r w:rsidR="0016621B">
          <w:rPr>
            <w:noProof/>
            <w:webHidden/>
          </w:rPr>
          <w:t>51</w:t>
        </w:r>
        <w:r w:rsidR="00A104A5">
          <w:rPr>
            <w:noProof/>
            <w:webHidden/>
          </w:rPr>
          <w:fldChar w:fldCharType="end"/>
        </w:r>
      </w:hyperlink>
    </w:p>
    <w:p w14:paraId="26289C1F" w14:textId="5EA644C4"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04" w:history="1">
        <w:r w:rsidR="00A104A5" w:rsidRPr="004B7BC1">
          <w:rPr>
            <w:rStyle w:val="Hyperlink"/>
            <w:noProof/>
            <w:lang w:val="bg-BG"/>
          </w:rPr>
          <w:t>Фигура 15. Прогнозни данни за емисии на фини прахови частици (PM</w:t>
        </w:r>
        <w:r w:rsidR="00A104A5" w:rsidRPr="004B7BC1">
          <w:rPr>
            <w:rStyle w:val="Hyperlink"/>
            <w:noProof/>
            <w:vertAlign w:val="subscript"/>
            <w:lang w:val="bg-BG"/>
          </w:rPr>
          <w:t>2.5</w:t>
        </w:r>
        <w:r w:rsidR="00A104A5" w:rsidRPr="004B7BC1">
          <w:rPr>
            <w:rStyle w:val="Hyperlink"/>
            <w:noProof/>
            <w:lang w:val="bg-BG"/>
          </w:rPr>
          <w:t xml:space="preserve"> ) при настоящите ограничения</w:t>
        </w:r>
        <w:r w:rsidR="00A104A5">
          <w:rPr>
            <w:noProof/>
            <w:webHidden/>
          </w:rPr>
          <w:tab/>
        </w:r>
        <w:r w:rsidR="00A104A5">
          <w:rPr>
            <w:noProof/>
            <w:webHidden/>
          </w:rPr>
          <w:fldChar w:fldCharType="begin"/>
        </w:r>
        <w:r w:rsidR="00A104A5">
          <w:rPr>
            <w:noProof/>
            <w:webHidden/>
          </w:rPr>
          <w:instrText xml:space="preserve"> PAGEREF _Toc4165204 \h </w:instrText>
        </w:r>
        <w:r w:rsidR="00A104A5">
          <w:rPr>
            <w:noProof/>
            <w:webHidden/>
          </w:rPr>
        </w:r>
        <w:r w:rsidR="00A104A5">
          <w:rPr>
            <w:noProof/>
            <w:webHidden/>
          </w:rPr>
          <w:fldChar w:fldCharType="separate"/>
        </w:r>
        <w:r w:rsidR="0016621B">
          <w:rPr>
            <w:noProof/>
            <w:webHidden/>
          </w:rPr>
          <w:t>51</w:t>
        </w:r>
        <w:r w:rsidR="00A104A5">
          <w:rPr>
            <w:noProof/>
            <w:webHidden/>
          </w:rPr>
          <w:fldChar w:fldCharType="end"/>
        </w:r>
      </w:hyperlink>
    </w:p>
    <w:p w14:paraId="7EFA0602" w14:textId="0F129D33"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05" w:history="1">
        <w:r w:rsidR="00A104A5" w:rsidRPr="004B7BC1">
          <w:rPr>
            <w:rStyle w:val="Hyperlink"/>
            <w:noProof/>
            <w:lang w:val="bg-BG"/>
          </w:rPr>
          <w:t>Фигура 16. Диаграма на средната годишна стойност на ФПЧ</w:t>
        </w:r>
        <w:r w:rsidR="00A104A5" w:rsidRPr="004B7BC1">
          <w:rPr>
            <w:rStyle w:val="Hyperlink"/>
            <w:noProof/>
            <w:vertAlign w:val="subscript"/>
            <w:lang w:val="bg-BG"/>
          </w:rPr>
          <w:t xml:space="preserve">10 </w:t>
        </w:r>
        <w:r w:rsidR="00A104A5" w:rsidRPr="004B7BC1">
          <w:rPr>
            <w:rStyle w:val="Hyperlink"/>
            <w:noProof/>
            <w:lang w:val="bg-BG"/>
          </w:rPr>
          <w:t>в България (2016 г.) спрямо броя дни превишаващи 50µg/m</w:t>
        </w:r>
        <w:r w:rsidR="00A104A5" w:rsidRPr="004B7BC1">
          <w:rPr>
            <w:rStyle w:val="Hyperlink"/>
            <w:noProof/>
            <w:vertAlign w:val="superscript"/>
            <w:lang w:val="bg-BG"/>
          </w:rPr>
          <w:t xml:space="preserve">3 </w:t>
        </w:r>
        <w:r w:rsidR="00A104A5" w:rsidRPr="004B7BC1">
          <w:rPr>
            <w:rStyle w:val="Hyperlink"/>
            <w:noProof/>
            <w:lang w:val="bg-BG"/>
          </w:rPr>
          <w:t>(данни от ИАОС)</w:t>
        </w:r>
        <w:r w:rsidR="00A104A5">
          <w:rPr>
            <w:noProof/>
            <w:webHidden/>
          </w:rPr>
          <w:tab/>
        </w:r>
        <w:r w:rsidR="00A104A5">
          <w:rPr>
            <w:noProof/>
            <w:webHidden/>
          </w:rPr>
          <w:fldChar w:fldCharType="begin"/>
        </w:r>
        <w:r w:rsidR="00A104A5">
          <w:rPr>
            <w:noProof/>
            <w:webHidden/>
          </w:rPr>
          <w:instrText xml:space="preserve"> PAGEREF _Toc4165205 \h </w:instrText>
        </w:r>
        <w:r w:rsidR="00A104A5">
          <w:rPr>
            <w:noProof/>
            <w:webHidden/>
          </w:rPr>
        </w:r>
        <w:r w:rsidR="00A104A5">
          <w:rPr>
            <w:noProof/>
            <w:webHidden/>
          </w:rPr>
          <w:fldChar w:fldCharType="separate"/>
        </w:r>
        <w:r w:rsidR="0016621B">
          <w:rPr>
            <w:noProof/>
            <w:webHidden/>
          </w:rPr>
          <w:t>53</w:t>
        </w:r>
        <w:r w:rsidR="00A104A5">
          <w:rPr>
            <w:noProof/>
            <w:webHidden/>
          </w:rPr>
          <w:fldChar w:fldCharType="end"/>
        </w:r>
      </w:hyperlink>
    </w:p>
    <w:p w14:paraId="58C57622" w14:textId="2E602584"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06" w:history="1">
        <w:r w:rsidR="00A104A5" w:rsidRPr="004B7BC1">
          <w:rPr>
            <w:rStyle w:val="Hyperlink"/>
            <w:noProof/>
            <w:lang w:val="bg-BG"/>
          </w:rPr>
          <w:t>Фигура 17. Прогнозни емисии на азотни оксиди при въвеждане на допълнителни мерки</w:t>
        </w:r>
        <w:r w:rsidR="00A104A5">
          <w:rPr>
            <w:noProof/>
            <w:webHidden/>
          </w:rPr>
          <w:tab/>
        </w:r>
        <w:r w:rsidR="00A104A5">
          <w:rPr>
            <w:noProof/>
            <w:webHidden/>
          </w:rPr>
          <w:fldChar w:fldCharType="begin"/>
        </w:r>
        <w:r w:rsidR="00A104A5">
          <w:rPr>
            <w:noProof/>
            <w:webHidden/>
          </w:rPr>
          <w:instrText xml:space="preserve"> PAGEREF _Toc4165206 \h </w:instrText>
        </w:r>
        <w:r w:rsidR="00A104A5">
          <w:rPr>
            <w:noProof/>
            <w:webHidden/>
          </w:rPr>
        </w:r>
        <w:r w:rsidR="00A104A5">
          <w:rPr>
            <w:noProof/>
            <w:webHidden/>
          </w:rPr>
          <w:fldChar w:fldCharType="separate"/>
        </w:r>
        <w:r w:rsidR="0016621B">
          <w:rPr>
            <w:noProof/>
            <w:webHidden/>
          </w:rPr>
          <w:t>74</w:t>
        </w:r>
        <w:r w:rsidR="00A104A5">
          <w:rPr>
            <w:noProof/>
            <w:webHidden/>
          </w:rPr>
          <w:fldChar w:fldCharType="end"/>
        </w:r>
      </w:hyperlink>
    </w:p>
    <w:p w14:paraId="2A51D67C" w14:textId="4E4980F3"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07" w:history="1">
        <w:r w:rsidR="00A104A5" w:rsidRPr="004B7BC1">
          <w:rPr>
            <w:rStyle w:val="Hyperlink"/>
            <w:noProof/>
            <w:lang w:val="bg-BG"/>
          </w:rPr>
          <w:t>Фигура 18. Прогнозни емисии на НМЛОС при въвеждане на допълнителни мерки</w:t>
        </w:r>
        <w:r w:rsidR="00A104A5">
          <w:rPr>
            <w:noProof/>
            <w:webHidden/>
          </w:rPr>
          <w:tab/>
        </w:r>
        <w:r w:rsidR="00A104A5">
          <w:rPr>
            <w:noProof/>
            <w:webHidden/>
          </w:rPr>
          <w:fldChar w:fldCharType="begin"/>
        </w:r>
        <w:r w:rsidR="00A104A5">
          <w:rPr>
            <w:noProof/>
            <w:webHidden/>
          </w:rPr>
          <w:instrText xml:space="preserve"> PAGEREF _Toc4165207 \h </w:instrText>
        </w:r>
        <w:r w:rsidR="00A104A5">
          <w:rPr>
            <w:noProof/>
            <w:webHidden/>
          </w:rPr>
        </w:r>
        <w:r w:rsidR="00A104A5">
          <w:rPr>
            <w:noProof/>
            <w:webHidden/>
          </w:rPr>
          <w:fldChar w:fldCharType="separate"/>
        </w:r>
        <w:r w:rsidR="0016621B">
          <w:rPr>
            <w:noProof/>
            <w:webHidden/>
          </w:rPr>
          <w:t>74</w:t>
        </w:r>
        <w:r w:rsidR="00A104A5">
          <w:rPr>
            <w:noProof/>
            <w:webHidden/>
          </w:rPr>
          <w:fldChar w:fldCharType="end"/>
        </w:r>
      </w:hyperlink>
    </w:p>
    <w:p w14:paraId="209E2E9D" w14:textId="0AD0DBB5"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08" w:history="1">
        <w:r w:rsidR="00A104A5" w:rsidRPr="004B7BC1">
          <w:rPr>
            <w:rStyle w:val="Hyperlink"/>
            <w:noProof/>
            <w:lang w:val="bg-BG"/>
          </w:rPr>
          <w:t>Фигура 19. Прогнозни емисии на серни оксиди при въвеждане на допълнителни мерки</w:t>
        </w:r>
        <w:r w:rsidR="00A104A5">
          <w:rPr>
            <w:noProof/>
            <w:webHidden/>
          </w:rPr>
          <w:tab/>
        </w:r>
        <w:r w:rsidR="00A104A5">
          <w:rPr>
            <w:noProof/>
            <w:webHidden/>
          </w:rPr>
          <w:fldChar w:fldCharType="begin"/>
        </w:r>
        <w:r w:rsidR="00A104A5">
          <w:rPr>
            <w:noProof/>
            <w:webHidden/>
          </w:rPr>
          <w:instrText xml:space="preserve"> PAGEREF _Toc4165208 \h </w:instrText>
        </w:r>
        <w:r w:rsidR="00A104A5">
          <w:rPr>
            <w:noProof/>
            <w:webHidden/>
          </w:rPr>
        </w:r>
        <w:r w:rsidR="00A104A5">
          <w:rPr>
            <w:noProof/>
            <w:webHidden/>
          </w:rPr>
          <w:fldChar w:fldCharType="separate"/>
        </w:r>
        <w:r w:rsidR="0016621B">
          <w:rPr>
            <w:noProof/>
            <w:webHidden/>
          </w:rPr>
          <w:t>75</w:t>
        </w:r>
        <w:r w:rsidR="00A104A5">
          <w:rPr>
            <w:noProof/>
            <w:webHidden/>
          </w:rPr>
          <w:fldChar w:fldCharType="end"/>
        </w:r>
      </w:hyperlink>
    </w:p>
    <w:p w14:paraId="6F6EEF29" w14:textId="76CF4000"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09" w:history="1">
        <w:r w:rsidR="00A104A5" w:rsidRPr="004B7BC1">
          <w:rPr>
            <w:rStyle w:val="Hyperlink"/>
            <w:noProof/>
            <w:lang w:val="bg-BG"/>
          </w:rPr>
          <w:t>Фигура 20. Прогнозни емисии на амоняк при въвеждане на допълнителни мерки</w:t>
        </w:r>
        <w:r w:rsidR="00A104A5">
          <w:rPr>
            <w:noProof/>
            <w:webHidden/>
          </w:rPr>
          <w:tab/>
        </w:r>
        <w:r w:rsidR="00A104A5">
          <w:rPr>
            <w:noProof/>
            <w:webHidden/>
          </w:rPr>
          <w:fldChar w:fldCharType="begin"/>
        </w:r>
        <w:r w:rsidR="00A104A5">
          <w:rPr>
            <w:noProof/>
            <w:webHidden/>
          </w:rPr>
          <w:instrText xml:space="preserve"> PAGEREF _Toc4165209 \h </w:instrText>
        </w:r>
        <w:r w:rsidR="00A104A5">
          <w:rPr>
            <w:noProof/>
            <w:webHidden/>
          </w:rPr>
        </w:r>
        <w:r w:rsidR="00A104A5">
          <w:rPr>
            <w:noProof/>
            <w:webHidden/>
          </w:rPr>
          <w:fldChar w:fldCharType="separate"/>
        </w:r>
        <w:r w:rsidR="0016621B">
          <w:rPr>
            <w:noProof/>
            <w:webHidden/>
          </w:rPr>
          <w:t>76</w:t>
        </w:r>
        <w:r w:rsidR="00A104A5">
          <w:rPr>
            <w:noProof/>
            <w:webHidden/>
          </w:rPr>
          <w:fldChar w:fldCharType="end"/>
        </w:r>
      </w:hyperlink>
    </w:p>
    <w:p w14:paraId="0DD9E598" w14:textId="6462C3B1"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10" w:history="1">
        <w:r w:rsidR="00A104A5" w:rsidRPr="004B7BC1">
          <w:rPr>
            <w:rStyle w:val="Hyperlink"/>
            <w:noProof/>
            <w:lang w:val="bg-BG"/>
          </w:rPr>
          <w:t>Фигура 21. Прогнозни емисии на ФПЧ</w:t>
        </w:r>
        <w:r w:rsidR="00A104A5" w:rsidRPr="004B7BC1">
          <w:rPr>
            <w:rStyle w:val="Hyperlink"/>
            <w:noProof/>
            <w:vertAlign w:val="subscript"/>
            <w:lang w:val="bg-BG"/>
          </w:rPr>
          <w:t>2.5</w:t>
        </w:r>
        <w:r w:rsidR="00A104A5" w:rsidRPr="004B7BC1">
          <w:rPr>
            <w:rStyle w:val="Hyperlink"/>
            <w:noProof/>
            <w:lang w:val="bg-BG"/>
          </w:rPr>
          <w:t xml:space="preserve">  при въвеждане на допълнителни мерки</w:t>
        </w:r>
        <w:r w:rsidR="00A104A5">
          <w:rPr>
            <w:noProof/>
            <w:webHidden/>
          </w:rPr>
          <w:tab/>
        </w:r>
        <w:r w:rsidR="00A104A5">
          <w:rPr>
            <w:noProof/>
            <w:webHidden/>
          </w:rPr>
          <w:fldChar w:fldCharType="begin"/>
        </w:r>
        <w:r w:rsidR="00A104A5">
          <w:rPr>
            <w:noProof/>
            <w:webHidden/>
          </w:rPr>
          <w:instrText xml:space="preserve"> PAGEREF _Toc4165210 \h </w:instrText>
        </w:r>
        <w:r w:rsidR="00A104A5">
          <w:rPr>
            <w:noProof/>
            <w:webHidden/>
          </w:rPr>
        </w:r>
        <w:r w:rsidR="00A104A5">
          <w:rPr>
            <w:noProof/>
            <w:webHidden/>
          </w:rPr>
          <w:fldChar w:fldCharType="separate"/>
        </w:r>
        <w:r w:rsidR="0016621B">
          <w:rPr>
            <w:noProof/>
            <w:webHidden/>
          </w:rPr>
          <w:t>76</w:t>
        </w:r>
        <w:r w:rsidR="00A104A5">
          <w:rPr>
            <w:noProof/>
            <w:webHidden/>
          </w:rPr>
          <w:fldChar w:fldCharType="end"/>
        </w:r>
      </w:hyperlink>
    </w:p>
    <w:p w14:paraId="7B49A8B2" w14:textId="0CA5E946"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11" w:history="1">
        <w:r w:rsidR="00A104A5" w:rsidRPr="004B7BC1">
          <w:rPr>
            <w:rStyle w:val="Hyperlink"/>
            <w:noProof/>
            <w:lang w:val="bg-BG"/>
          </w:rPr>
          <w:t>Фигура 22 Роля на общините и централната власт в прилагането на пакета от политики и законови мерки, свързан с битовото отопление и съответното задължителното изтегляне от употреба</w:t>
        </w:r>
        <w:r w:rsidR="00A104A5">
          <w:rPr>
            <w:noProof/>
            <w:webHidden/>
          </w:rPr>
          <w:tab/>
        </w:r>
        <w:r w:rsidR="00A104A5">
          <w:rPr>
            <w:noProof/>
            <w:webHidden/>
          </w:rPr>
          <w:fldChar w:fldCharType="begin"/>
        </w:r>
        <w:r w:rsidR="00A104A5">
          <w:rPr>
            <w:noProof/>
            <w:webHidden/>
          </w:rPr>
          <w:instrText xml:space="preserve"> PAGEREF _Toc4165211 \h </w:instrText>
        </w:r>
        <w:r w:rsidR="00A104A5">
          <w:rPr>
            <w:noProof/>
            <w:webHidden/>
          </w:rPr>
        </w:r>
        <w:r w:rsidR="00A104A5">
          <w:rPr>
            <w:noProof/>
            <w:webHidden/>
          </w:rPr>
          <w:fldChar w:fldCharType="separate"/>
        </w:r>
        <w:r w:rsidR="0016621B">
          <w:rPr>
            <w:noProof/>
            <w:webHidden/>
          </w:rPr>
          <w:t>81</w:t>
        </w:r>
        <w:r w:rsidR="00A104A5">
          <w:rPr>
            <w:noProof/>
            <w:webHidden/>
          </w:rPr>
          <w:fldChar w:fldCharType="end"/>
        </w:r>
      </w:hyperlink>
    </w:p>
    <w:p w14:paraId="736D7926" w14:textId="77777777" w:rsidR="00A104A5" w:rsidRDefault="00D274B3" w:rsidP="006912AC">
      <w:pPr>
        <w:pStyle w:val="TableofFigures"/>
        <w:tabs>
          <w:tab w:val="right" w:leader="dot" w:pos="9074"/>
        </w:tabs>
        <w:rPr>
          <w:noProof/>
        </w:rPr>
      </w:pPr>
      <w:r w:rsidRPr="00B334E2">
        <w:rPr>
          <w:rFonts w:asciiTheme="minorHAnsi" w:eastAsiaTheme="majorEastAsia" w:hAnsiTheme="minorHAnsi" w:cstheme="minorHAnsi"/>
          <w:b/>
          <w:color w:val="2E74B5" w:themeColor="accent1" w:themeShade="BF"/>
          <w:sz w:val="32"/>
          <w:szCs w:val="32"/>
          <w:highlight w:val="yellow"/>
          <w:lang w:val="bg-BG"/>
        </w:rPr>
        <w:fldChar w:fldCharType="end"/>
      </w:r>
      <w:r w:rsidR="007E2EB5" w:rsidRPr="00B334E2">
        <w:rPr>
          <w:rFonts w:asciiTheme="minorHAnsi" w:eastAsiaTheme="majorEastAsia" w:hAnsiTheme="minorHAnsi" w:cstheme="minorHAnsi"/>
          <w:b/>
          <w:color w:val="2E74B5" w:themeColor="accent1" w:themeShade="BF"/>
          <w:sz w:val="32"/>
          <w:szCs w:val="32"/>
          <w:highlight w:val="yellow"/>
          <w:lang w:val="bg-BG"/>
        </w:rPr>
        <w:fldChar w:fldCharType="begin"/>
      </w:r>
      <w:r w:rsidR="007E2EB5" w:rsidRPr="00B334E2">
        <w:rPr>
          <w:rFonts w:asciiTheme="minorHAnsi" w:eastAsiaTheme="majorEastAsia" w:hAnsiTheme="minorHAnsi" w:cstheme="minorHAnsi"/>
          <w:b/>
          <w:color w:val="2E74B5" w:themeColor="accent1" w:themeShade="BF"/>
          <w:sz w:val="32"/>
          <w:szCs w:val="32"/>
          <w:highlight w:val="yellow"/>
          <w:lang w:val="bg-BG"/>
        </w:rPr>
        <w:instrText xml:space="preserve"> TOC \h \z \c "Figure III" </w:instrText>
      </w:r>
      <w:r w:rsidR="007E2EB5" w:rsidRPr="00B334E2">
        <w:rPr>
          <w:rFonts w:asciiTheme="minorHAnsi" w:eastAsiaTheme="majorEastAsia" w:hAnsiTheme="minorHAnsi" w:cstheme="minorHAnsi"/>
          <w:b/>
          <w:color w:val="2E74B5" w:themeColor="accent1" w:themeShade="BF"/>
          <w:sz w:val="32"/>
          <w:szCs w:val="32"/>
          <w:highlight w:val="yellow"/>
          <w:lang w:val="bg-BG"/>
        </w:rPr>
        <w:fldChar w:fldCharType="separate"/>
      </w:r>
    </w:p>
    <w:p w14:paraId="49CD94CD" w14:textId="281E7EC5"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12" w:history="1">
        <w:r w:rsidR="00A104A5" w:rsidRPr="009962F0">
          <w:rPr>
            <w:rStyle w:val="Hyperlink"/>
            <w:noProof/>
            <w:lang w:val="bg-BG"/>
          </w:rPr>
          <w:t>Фигура III.1. Превишаване на лимитите за серен диоксид</w:t>
        </w:r>
        <w:r w:rsidR="00A104A5">
          <w:rPr>
            <w:noProof/>
            <w:webHidden/>
          </w:rPr>
          <w:tab/>
        </w:r>
        <w:r w:rsidR="00A104A5">
          <w:rPr>
            <w:noProof/>
            <w:webHidden/>
          </w:rPr>
          <w:fldChar w:fldCharType="begin"/>
        </w:r>
        <w:r w:rsidR="00A104A5">
          <w:rPr>
            <w:noProof/>
            <w:webHidden/>
          </w:rPr>
          <w:instrText xml:space="preserve"> PAGEREF _Toc4165212 \h </w:instrText>
        </w:r>
        <w:r w:rsidR="00A104A5">
          <w:rPr>
            <w:noProof/>
            <w:webHidden/>
          </w:rPr>
        </w:r>
        <w:r w:rsidR="00A104A5">
          <w:rPr>
            <w:noProof/>
            <w:webHidden/>
          </w:rPr>
          <w:fldChar w:fldCharType="separate"/>
        </w:r>
        <w:r w:rsidR="0016621B">
          <w:rPr>
            <w:noProof/>
            <w:webHidden/>
          </w:rPr>
          <w:t>121</w:t>
        </w:r>
        <w:r w:rsidR="00A104A5">
          <w:rPr>
            <w:noProof/>
            <w:webHidden/>
          </w:rPr>
          <w:fldChar w:fldCharType="end"/>
        </w:r>
      </w:hyperlink>
    </w:p>
    <w:p w14:paraId="6ED248D2" w14:textId="47FF3F0C"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13" w:history="1">
        <w:r w:rsidR="00A104A5" w:rsidRPr="009962F0">
          <w:rPr>
            <w:rStyle w:val="Hyperlink"/>
            <w:noProof/>
            <w:lang w:val="bg-BG"/>
          </w:rPr>
          <w:t>Фигура III.2. Несъответствие със стандартите за азотен диоксид</w:t>
        </w:r>
        <w:r w:rsidR="00A104A5">
          <w:rPr>
            <w:noProof/>
            <w:webHidden/>
          </w:rPr>
          <w:tab/>
        </w:r>
        <w:r w:rsidR="00A104A5">
          <w:rPr>
            <w:noProof/>
            <w:webHidden/>
          </w:rPr>
          <w:fldChar w:fldCharType="begin"/>
        </w:r>
        <w:r w:rsidR="00A104A5">
          <w:rPr>
            <w:noProof/>
            <w:webHidden/>
          </w:rPr>
          <w:instrText xml:space="preserve"> PAGEREF _Toc4165213 \h </w:instrText>
        </w:r>
        <w:r w:rsidR="00A104A5">
          <w:rPr>
            <w:noProof/>
            <w:webHidden/>
          </w:rPr>
        </w:r>
        <w:r w:rsidR="00A104A5">
          <w:rPr>
            <w:noProof/>
            <w:webHidden/>
          </w:rPr>
          <w:fldChar w:fldCharType="separate"/>
        </w:r>
        <w:r w:rsidR="0016621B">
          <w:rPr>
            <w:noProof/>
            <w:webHidden/>
          </w:rPr>
          <w:t>122</w:t>
        </w:r>
        <w:r w:rsidR="00A104A5">
          <w:rPr>
            <w:noProof/>
            <w:webHidden/>
          </w:rPr>
          <w:fldChar w:fldCharType="end"/>
        </w:r>
      </w:hyperlink>
    </w:p>
    <w:p w14:paraId="1440A404" w14:textId="18A53C4B"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14" w:history="1">
        <w:r w:rsidR="00A104A5" w:rsidRPr="009962F0">
          <w:rPr>
            <w:rStyle w:val="Hyperlink"/>
            <w:noProof/>
            <w:lang w:val="bg-BG"/>
          </w:rPr>
          <w:t>Фигура III.3. Несъответствие със стандартите за ФПЧ</w:t>
        </w:r>
        <w:r w:rsidR="00A104A5" w:rsidRPr="009962F0">
          <w:rPr>
            <w:rStyle w:val="Hyperlink"/>
            <w:noProof/>
            <w:vertAlign w:val="subscript"/>
            <w:lang w:val="bg-BG"/>
          </w:rPr>
          <w:t>10</w:t>
        </w:r>
        <w:r w:rsidR="00A104A5">
          <w:rPr>
            <w:noProof/>
            <w:webHidden/>
          </w:rPr>
          <w:tab/>
        </w:r>
        <w:r w:rsidR="00A104A5">
          <w:rPr>
            <w:noProof/>
            <w:webHidden/>
          </w:rPr>
          <w:fldChar w:fldCharType="begin"/>
        </w:r>
        <w:r w:rsidR="00A104A5">
          <w:rPr>
            <w:noProof/>
            <w:webHidden/>
          </w:rPr>
          <w:instrText xml:space="preserve"> PAGEREF _Toc4165214 \h </w:instrText>
        </w:r>
        <w:r w:rsidR="00A104A5">
          <w:rPr>
            <w:noProof/>
            <w:webHidden/>
          </w:rPr>
        </w:r>
        <w:r w:rsidR="00A104A5">
          <w:rPr>
            <w:noProof/>
            <w:webHidden/>
          </w:rPr>
          <w:fldChar w:fldCharType="separate"/>
        </w:r>
        <w:r w:rsidR="0016621B">
          <w:rPr>
            <w:noProof/>
            <w:webHidden/>
          </w:rPr>
          <w:t>123</w:t>
        </w:r>
        <w:r w:rsidR="00A104A5">
          <w:rPr>
            <w:noProof/>
            <w:webHidden/>
          </w:rPr>
          <w:fldChar w:fldCharType="end"/>
        </w:r>
      </w:hyperlink>
    </w:p>
    <w:p w14:paraId="0EE0ED85" w14:textId="1D51A20F"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15" w:history="1">
        <w:r w:rsidR="00A104A5" w:rsidRPr="009962F0">
          <w:rPr>
            <w:rStyle w:val="Hyperlink"/>
            <w:noProof/>
            <w:lang w:val="bg-BG"/>
          </w:rPr>
          <w:t>Фигура III.4. Несъответствие със стандартите за ФПЧ</w:t>
        </w:r>
        <w:r w:rsidR="00A104A5" w:rsidRPr="009962F0">
          <w:rPr>
            <w:rStyle w:val="Hyperlink"/>
            <w:noProof/>
            <w:vertAlign w:val="subscript"/>
            <w:lang w:val="bg-BG"/>
          </w:rPr>
          <w:t>2.5</w:t>
        </w:r>
        <w:r w:rsidR="00A104A5">
          <w:rPr>
            <w:noProof/>
            <w:webHidden/>
          </w:rPr>
          <w:tab/>
        </w:r>
        <w:r w:rsidR="00A104A5">
          <w:rPr>
            <w:noProof/>
            <w:webHidden/>
          </w:rPr>
          <w:fldChar w:fldCharType="begin"/>
        </w:r>
        <w:r w:rsidR="00A104A5">
          <w:rPr>
            <w:noProof/>
            <w:webHidden/>
          </w:rPr>
          <w:instrText xml:space="preserve"> PAGEREF _Toc4165215 \h </w:instrText>
        </w:r>
        <w:r w:rsidR="00A104A5">
          <w:rPr>
            <w:noProof/>
            <w:webHidden/>
          </w:rPr>
        </w:r>
        <w:r w:rsidR="00A104A5">
          <w:rPr>
            <w:noProof/>
            <w:webHidden/>
          </w:rPr>
          <w:fldChar w:fldCharType="separate"/>
        </w:r>
        <w:r w:rsidR="0016621B">
          <w:rPr>
            <w:noProof/>
            <w:webHidden/>
          </w:rPr>
          <w:t>124</w:t>
        </w:r>
        <w:r w:rsidR="00A104A5">
          <w:rPr>
            <w:noProof/>
            <w:webHidden/>
          </w:rPr>
          <w:fldChar w:fldCharType="end"/>
        </w:r>
      </w:hyperlink>
    </w:p>
    <w:p w14:paraId="6604C667" w14:textId="5338E3DC"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16" w:history="1">
        <w:r w:rsidR="00A104A5" w:rsidRPr="009962F0">
          <w:rPr>
            <w:rStyle w:val="Hyperlink"/>
            <w:noProof/>
            <w:lang w:val="bg-BG"/>
          </w:rPr>
          <w:t>Фигура III.5. Несъответствие със стандартите за Полициклични ароматни въглеводороди (ПАВ)</w:t>
        </w:r>
        <w:r w:rsidR="00A104A5">
          <w:rPr>
            <w:noProof/>
            <w:webHidden/>
          </w:rPr>
          <w:tab/>
        </w:r>
        <w:r w:rsidR="00A104A5">
          <w:rPr>
            <w:noProof/>
            <w:webHidden/>
          </w:rPr>
          <w:fldChar w:fldCharType="begin"/>
        </w:r>
        <w:r w:rsidR="00A104A5">
          <w:rPr>
            <w:noProof/>
            <w:webHidden/>
          </w:rPr>
          <w:instrText xml:space="preserve"> PAGEREF _Toc4165216 \h </w:instrText>
        </w:r>
        <w:r w:rsidR="00A104A5">
          <w:rPr>
            <w:noProof/>
            <w:webHidden/>
          </w:rPr>
        </w:r>
        <w:r w:rsidR="00A104A5">
          <w:rPr>
            <w:noProof/>
            <w:webHidden/>
          </w:rPr>
          <w:fldChar w:fldCharType="separate"/>
        </w:r>
        <w:r w:rsidR="0016621B">
          <w:rPr>
            <w:noProof/>
            <w:webHidden/>
          </w:rPr>
          <w:t>124</w:t>
        </w:r>
        <w:r w:rsidR="00A104A5">
          <w:rPr>
            <w:noProof/>
            <w:webHidden/>
          </w:rPr>
          <w:fldChar w:fldCharType="end"/>
        </w:r>
      </w:hyperlink>
    </w:p>
    <w:p w14:paraId="603C5B5F" w14:textId="7B3E9C35"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17" w:history="1">
        <w:r w:rsidR="00A104A5" w:rsidRPr="009962F0">
          <w:rPr>
            <w:rStyle w:val="Hyperlink"/>
            <w:noProof/>
            <w:lang w:val="bg-BG"/>
          </w:rPr>
          <w:t>Фигура III.6. Несъответствие със стандарта за въглероден оксид</w:t>
        </w:r>
        <w:r w:rsidR="00A104A5">
          <w:rPr>
            <w:noProof/>
            <w:webHidden/>
          </w:rPr>
          <w:tab/>
        </w:r>
        <w:r w:rsidR="00A104A5">
          <w:rPr>
            <w:noProof/>
            <w:webHidden/>
          </w:rPr>
          <w:fldChar w:fldCharType="begin"/>
        </w:r>
        <w:r w:rsidR="00A104A5">
          <w:rPr>
            <w:noProof/>
            <w:webHidden/>
          </w:rPr>
          <w:instrText xml:space="preserve"> PAGEREF _Toc4165217 \h </w:instrText>
        </w:r>
        <w:r w:rsidR="00A104A5">
          <w:rPr>
            <w:noProof/>
            <w:webHidden/>
          </w:rPr>
        </w:r>
        <w:r w:rsidR="00A104A5">
          <w:rPr>
            <w:noProof/>
            <w:webHidden/>
          </w:rPr>
          <w:fldChar w:fldCharType="separate"/>
        </w:r>
        <w:r w:rsidR="0016621B">
          <w:rPr>
            <w:noProof/>
            <w:webHidden/>
          </w:rPr>
          <w:t>125</w:t>
        </w:r>
        <w:r w:rsidR="00A104A5">
          <w:rPr>
            <w:noProof/>
            <w:webHidden/>
          </w:rPr>
          <w:fldChar w:fldCharType="end"/>
        </w:r>
      </w:hyperlink>
    </w:p>
    <w:p w14:paraId="068A3251" w14:textId="6F168059"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18" w:history="1">
        <w:r w:rsidR="00A104A5" w:rsidRPr="009962F0">
          <w:rPr>
            <w:rStyle w:val="Hyperlink"/>
            <w:noProof/>
            <w:lang w:val="bg-BG"/>
          </w:rPr>
          <w:t>Фигура III.7. Несъответствие със стандарта за озон</w:t>
        </w:r>
        <w:r w:rsidR="00A104A5">
          <w:rPr>
            <w:noProof/>
            <w:webHidden/>
          </w:rPr>
          <w:tab/>
        </w:r>
        <w:r w:rsidR="00A104A5">
          <w:rPr>
            <w:noProof/>
            <w:webHidden/>
          </w:rPr>
          <w:fldChar w:fldCharType="begin"/>
        </w:r>
        <w:r w:rsidR="00A104A5">
          <w:rPr>
            <w:noProof/>
            <w:webHidden/>
          </w:rPr>
          <w:instrText xml:space="preserve"> PAGEREF _Toc4165218 \h </w:instrText>
        </w:r>
        <w:r w:rsidR="00A104A5">
          <w:rPr>
            <w:noProof/>
            <w:webHidden/>
          </w:rPr>
        </w:r>
        <w:r w:rsidR="00A104A5">
          <w:rPr>
            <w:noProof/>
            <w:webHidden/>
          </w:rPr>
          <w:fldChar w:fldCharType="separate"/>
        </w:r>
        <w:r w:rsidR="0016621B">
          <w:rPr>
            <w:noProof/>
            <w:webHidden/>
          </w:rPr>
          <w:t>125</w:t>
        </w:r>
        <w:r w:rsidR="00A104A5">
          <w:rPr>
            <w:noProof/>
            <w:webHidden/>
          </w:rPr>
          <w:fldChar w:fldCharType="end"/>
        </w:r>
      </w:hyperlink>
    </w:p>
    <w:p w14:paraId="35AA3465" w14:textId="5A0FC05B" w:rsidR="00DA5788" w:rsidRPr="00B334E2" w:rsidRDefault="007E2EB5" w:rsidP="00716863">
      <w:pPr>
        <w:pStyle w:val="TableofFigures"/>
        <w:tabs>
          <w:tab w:val="right" w:leader="dot" w:pos="9074"/>
        </w:tabs>
        <w:rPr>
          <w:rFonts w:asciiTheme="minorHAnsi" w:eastAsiaTheme="majorEastAsia" w:hAnsiTheme="minorHAnsi" w:cstheme="minorHAnsi"/>
          <w:b/>
          <w:szCs w:val="20"/>
          <w:lang w:val="bg-BG"/>
        </w:rPr>
      </w:pPr>
      <w:r w:rsidRPr="00B334E2">
        <w:rPr>
          <w:rFonts w:asciiTheme="minorHAnsi" w:eastAsiaTheme="majorEastAsia" w:hAnsiTheme="minorHAnsi" w:cstheme="minorHAnsi"/>
          <w:b/>
          <w:color w:val="2E74B5" w:themeColor="accent1" w:themeShade="BF"/>
          <w:sz w:val="32"/>
          <w:szCs w:val="32"/>
          <w:highlight w:val="yellow"/>
          <w:lang w:val="bg-BG"/>
        </w:rPr>
        <w:fldChar w:fldCharType="end"/>
      </w:r>
    </w:p>
    <w:p w14:paraId="6C1140D5" w14:textId="77002C16" w:rsidR="00430510" w:rsidRPr="00B334E2" w:rsidRDefault="00AA3A08" w:rsidP="00DA5788">
      <w:pPr>
        <w:pStyle w:val="H1AQ"/>
        <w:spacing w:before="300" w:after="60" w:line="276" w:lineRule="auto"/>
        <w:ind w:left="86" w:right="86"/>
        <w:jc w:val="both"/>
        <w:outlineLvl w:val="9"/>
        <w:rPr>
          <w:rFonts w:asciiTheme="minorHAnsi" w:eastAsiaTheme="minorEastAsia" w:hAnsiTheme="minorHAnsi"/>
          <w:lang w:val="bg-BG" w:eastAsia="en-US"/>
        </w:rPr>
      </w:pPr>
      <w:r w:rsidRPr="00B334E2">
        <w:rPr>
          <w:rFonts w:asciiTheme="minorHAnsi" w:eastAsiaTheme="minorEastAsia" w:hAnsiTheme="minorHAnsi"/>
          <w:lang w:val="bg-BG" w:eastAsia="en-US"/>
        </w:rPr>
        <w:t xml:space="preserve">СПИСЪК С ТАБЛИЦИ </w:t>
      </w:r>
    </w:p>
    <w:p w14:paraId="6A84E0D1" w14:textId="30F1BF7B" w:rsidR="00A104A5" w:rsidRDefault="00332449">
      <w:pPr>
        <w:pStyle w:val="TableofFigures"/>
        <w:tabs>
          <w:tab w:val="right" w:leader="dot" w:pos="9074"/>
        </w:tabs>
        <w:rPr>
          <w:rFonts w:asciiTheme="minorHAnsi" w:eastAsiaTheme="minorEastAsia" w:hAnsiTheme="minorHAnsi" w:cstheme="minorBidi"/>
          <w:noProof/>
          <w:sz w:val="22"/>
          <w:szCs w:val="22"/>
          <w:lang w:val="en-US" w:eastAsia="en-US"/>
        </w:rPr>
      </w:pPr>
      <w:r w:rsidRPr="00B334E2">
        <w:rPr>
          <w:rStyle w:val="Hyperlink"/>
          <w:rFonts w:cs="Arial"/>
          <w:lang w:val="bg-BG" w:eastAsia="en-US"/>
        </w:rPr>
        <w:fldChar w:fldCharType="begin"/>
      </w:r>
      <w:r w:rsidRPr="00B334E2">
        <w:rPr>
          <w:rStyle w:val="Hyperlink"/>
          <w:rFonts w:cs="Arial"/>
          <w:lang w:val="bg-BG" w:eastAsia="en-US"/>
        </w:rPr>
        <w:instrText xml:space="preserve"> TOC \h \z \c "Table" </w:instrText>
      </w:r>
      <w:r w:rsidRPr="00B334E2">
        <w:rPr>
          <w:rStyle w:val="Hyperlink"/>
          <w:rFonts w:cs="Arial"/>
          <w:lang w:val="bg-BG" w:eastAsia="en-US"/>
        </w:rPr>
        <w:fldChar w:fldCharType="separate"/>
      </w:r>
      <w:hyperlink w:anchor="_Toc4165219" w:history="1">
        <w:r w:rsidR="00A104A5" w:rsidRPr="005B4DA8">
          <w:rPr>
            <w:rStyle w:val="Hyperlink"/>
            <w:noProof/>
            <w:lang w:val="bg-BG"/>
          </w:rPr>
          <w:t>Таблица 1. Национални задължения на България за намаляване на емисии в сравнение с базова година 2005 (в %)</w:t>
        </w:r>
        <w:r w:rsidR="00A104A5">
          <w:rPr>
            <w:noProof/>
            <w:webHidden/>
          </w:rPr>
          <w:tab/>
        </w:r>
        <w:r w:rsidR="00A104A5">
          <w:rPr>
            <w:noProof/>
            <w:webHidden/>
          </w:rPr>
          <w:fldChar w:fldCharType="begin"/>
        </w:r>
        <w:r w:rsidR="00A104A5">
          <w:rPr>
            <w:noProof/>
            <w:webHidden/>
          </w:rPr>
          <w:instrText xml:space="preserve"> PAGEREF _Toc4165219 \h </w:instrText>
        </w:r>
        <w:r w:rsidR="00A104A5">
          <w:rPr>
            <w:noProof/>
            <w:webHidden/>
          </w:rPr>
        </w:r>
        <w:r w:rsidR="00A104A5">
          <w:rPr>
            <w:noProof/>
            <w:webHidden/>
          </w:rPr>
          <w:fldChar w:fldCharType="separate"/>
        </w:r>
        <w:r w:rsidR="0016621B">
          <w:rPr>
            <w:noProof/>
            <w:webHidden/>
          </w:rPr>
          <w:t>12</w:t>
        </w:r>
        <w:r w:rsidR="00A104A5">
          <w:rPr>
            <w:noProof/>
            <w:webHidden/>
          </w:rPr>
          <w:fldChar w:fldCharType="end"/>
        </w:r>
      </w:hyperlink>
    </w:p>
    <w:p w14:paraId="06B1A6BE" w14:textId="02732BB1"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20" w:history="1">
        <w:r w:rsidR="00A104A5" w:rsidRPr="005B4DA8">
          <w:rPr>
            <w:rStyle w:val="Hyperlink"/>
            <w:noProof/>
            <w:lang w:val="bg-BG"/>
          </w:rPr>
          <w:t>Таблица 2. Основни инструменти на политиката на ЕС, насочени към предотвратяване и контрол на отрасловите емисии на замърсители на въздуха: вж. приложение I за българските инструменти за транспониране</w:t>
        </w:r>
        <w:r w:rsidR="00A104A5">
          <w:rPr>
            <w:noProof/>
            <w:webHidden/>
          </w:rPr>
          <w:tab/>
        </w:r>
        <w:r w:rsidR="00A104A5">
          <w:rPr>
            <w:noProof/>
            <w:webHidden/>
          </w:rPr>
          <w:fldChar w:fldCharType="begin"/>
        </w:r>
        <w:r w:rsidR="00A104A5">
          <w:rPr>
            <w:noProof/>
            <w:webHidden/>
          </w:rPr>
          <w:instrText xml:space="preserve"> PAGEREF _Toc4165220 \h </w:instrText>
        </w:r>
        <w:r w:rsidR="00A104A5">
          <w:rPr>
            <w:noProof/>
            <w:webHidden/>
          </w:rPr>
        </w:r>
        <w:r w:rsidR="00A104A5">
          <w:rPr>
            <w:noProof/>
            <w:webHidden/>
          </w:rPr>
          <w:fldChar w:fldCharType="separate"/>
        </w:r>
        <w:r w:rsidR="0016621B">
          <w:rPr>
            <w:noProof/>
            <w:webHidden/>
          </w:rPr>
          <w:t>14</w:t>
        </w:r>
        <w:r w:rsidR="00A104A5">
          <w:rPr>
            <w:noProof/>
            <w:webHidden/>
          </w:rPr>
          <w:fldChar w:fldCharType="end"/>
        </w:r>
      </w:hyperlink>
    </w:p>
    <w:p w14:paraId="68568151" w14:textId="547EEB48"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21" w:history="1">
        <w:r w:rsidR="00A104A5" w:rsidRPr="005B4DA8">
          <w:rPr>
            <w:rStyle w:val="Hyperlink"/>
            <w:noProof/>
            <w:lang w:val="bg-BG"/>
          </w:rPr>
          <w:t>Таблица 3. Органи на властта и възложени отговорности в районите на качество на атмосферния въздух и на замърсяване на въздуха</w:t>
        </w:r>
        <w:r w:rsidR="00A104A5">
          <w:rPr>
            <w:noProof/>
            <w:webHidden/>
          </w:rPr>
          <w:tab/>
        </w:r>
        <w:r w:rsidR="00A104A5">
          <w:rPr>
            <w:noProof/>
            <w:webHidden/>
          </w:rPr>
          <w:fldChar w:fldCharType="begin"/>
        </w:r>
        <w:r w:rsidR="00A104A5">
          <w:rPr>
            <w:noProof/>
            <w:webHidden/>
          </w:rPr>
          <w:instrText xml:space="preserve"> PAGEREF _Toc4165221 \h </w:instrText>
        </w:r>
        <w:r w:rsidR="00A104A5">
          <w:rPr>
            <w:noProof/>
            <w:webHidden/>
          </w:rPr>
        </w:r>
        <w:r w:rsidR="00A104A5">
          <w:rPr>
            <w:noProof/>
            <w:webHidden/>
          </w:rPr>
          <w:fldChar w:fldCharType="separate"/>
        </w:r>
        <w:r w:rsidR="0016621B">
          <w:rPr>
            <w:noProof/>
            <w:webHidden/>
          </w:rPr>
          <w:t>27</w:t>
        </w:r>
        <w:r w:rsidR="00A104A5">
          <w:rPr>
            <w:noProof/>
            <w:webHidden/>
          </w:rPr>
          <w:fldChar w:fldCharType="end"/>
        </w:r>
      </w:hyperlink>
    </w:p>
    <w:p w14:paraId="59ABE667" w14:textId="5953D1F1"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22" w:history="1">
        <w:r w:rsidR="00A104A5" w:rsidRPr="005B4DA8">
          <w:rPr>
            <w:rStyle w:val="Hyperlink"/>
            <w:noProof/>
            <w:lang w:val="bg-BG"/>
          </w:rPr>
          <w:t>Таблица 4. Национални тавани на нормите на емисии на България (след Директива 2001/81/EC)</w:t>
        </w:r>
        <w:r w:rsidR="00A104A5">
          <w:rPr>
            <w:noProof/>
            <w:webHidden/>
          </w:rPr>
          <w:tab/>
        </w:r>
        <w:r w:rsidR="00A104A5">
          <w:rPr>
            <w:noProof/>
            <w:webHidden/>
          </w:rPr>
          <w:fldChar w:fldCharType="begin"/>
        </w:r>
        <w:r w:rsidR="00A104A5">
          <w:rPr>
            <w:noProof/>
            <w:webHidden/>
          </w:rPr>
          <w:instrText xml:space="preserve"> PAGEREF _Toc4165222 \h </w:instrText>
        </w:r>
        <w:r w:rsidR="00A104A5">
          <w:rPr>
            <w:noProof/>
            <w:webHidden/>
          </w:rPr>
        </w:r>
        <w:r w:rsidR="00A104A5">
          <w:rPr>
            <w:noProof/>
            <w:webHidden/>
          </w:rPr>
          <w:fldChar w:fldCharType="separate"/>
        </w:r>
        <w:r w:rsidR="0016621B">
          <w:rPr>
            <w:noProof/>
            <w:webHidden/>
          </w:rPr>
          <w:t>29</w:t>
        </w:r>
        <w:r w:rsidR="00A104A5">
          <w:rPr>
            <w:noProof/>
            <w:webHidden/>
          </w:rPr>
          <w:fldChar w:fldCharType="end"/>
        </w:r>
      </w:hyperlink>
    </w:p>
    <w:p w14:paraId="32B2DF6D" w14:textId="3297AE6B"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23" w:history="1">
        <w:r w:rsidR="00A104A5" w:rsidRPr="005B4DA8">
          <w:rPr>
            <w:rStyle w:val="Hyperlink"/>
            <w:noProof/>
            <w:lang w:val="bg-BG"/>
          </w:rPr>
          <w:t>Таблица 5. Съответствие с общите национални тавани на емисии на България (след Директива 2001/81/EC)</w:t>
        </w:r>
        <w:r w:rsidR="00A104A5">
          <w:rPr>
            <w:noProof/>
            <w:webHidden/>
          </w:rPr>
          <w:tab/>
        </w:r>
        <w:r w:rsidR="00A104A5">
          <w:rPr>
            <w:noProof/>
            <w:webHidden/>
          </w:rPr>
          <w:fldChar w:fldCharType="begin"/>
        </w:r>
        <w:r w:rsidR="00A104A5">
          <w:rPr>
            <w:noProof/>
            <w:webHidden/>
          </w:rPr>
          <w:instrText xml:space="preserve"> PAGEREF _Toc4165223 \h </w:instrText>
        </w:r>
        <w:r w:rsidR="00A104A5">
          <w:rPr>
            <w:noProof/>
            <w:webHidden/>
          </w:rPr>
        </w:r>
        <w:r w:rsidR="00A104A5">
          <w:rPr>
            <w:noProof/>
            <w:webHidden/>
          </w:rPr>
          <w:fldChar w:fldCharType="separate"/>
        </w:r>
        <w:r w:rsidR="0016621B">
          <w:rPr>
            <w:noProof/>
            <w:webHidden/>
          </w:rPr>
          <w:t>30</w:t>
        </w:r>
        <w:r w:rsidR="00A104A5">
          <w:rPr>
            <w:noProof/>
            <w:webHidden/>
          </w:rPr>
          <w:fldChar w:fldCharType="end"/>
        </w:r>
      </w:hyperlink>
    </w:p>
    <w:p w14:paraId="1332228E" w14:textId="40C07DD4"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24" w:history="1">
        <w:r w:rsidR="00A104A5" w:rsidRPr="005B4DA8">
          <w:rPr>
            <w:rStyle w:val="Hyperlink"/>
            <w:noProof/>
            <w:lang w:val="bg-BG"/>
          </w:rPr>
          <w:t>Таблица 6. Покритие на мониторинга на замърсителите в КВ зоните в България през 2016 г.</w:t>
        </w:r>
        <w:r w:rsidR="00A104A5">
          <w:rPr>
            <w:noProof/>
            <w:webHidden/>
          </w:rPr>
          <w:tab/>
        </w:r>
        <w:r w:rsidR="00A104A5">
          <w:rPr>
            <w:noProof/>
            <w:webHidden/>
          </w:rPr>
          <w:fldChar w:fldCharType="begin"/>
        </w:r>
        <w:r w:rsidR="00A104A5">
          <w:rPr>
            <w:noProof/>
            <w:webHidden/>
          </w:rPr>
          <w:instrText xml:space="preserve"> PAGEREF _Toc4165224 \h </w:instrText>
        </w:r>
        <w:r w:rsidR="00A104A5">
          <w:rPr>
            <w:noProof/>
            <w:webHidden/>
          </w:rPr>
        </w:r>
        <w:r w:rsidR="00A104A5">
          <w:rPr>
            <w:noProof/>
            <w:webHidden/>
          </w:rPr>
          <w:fldChar w:fldCharType="separate"/>
        </w:r>
        <w:r w:rsidR="0016621B">
          <w:rPr>
            <w:noProof/>
            <w:webHidden/>
          </w:rPr>
          <w:t>38</w:t>
        </w:r>
        <w:r w:rsidR="00A104A5">
          <w:rPr>
            <w:noProof/>
            <w:webHidden/>
          </w:rPr>
          <w:fldChar w:fldCharType="end"/>
        </w:r>
      </w:hyperlink>
    </w:p>
    <w:p w14:paraId="05645FC8" w14:textId="51956C9B"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25" w:history="1">
        <w:r w:rsidR="00A104A5" w:rsidRPr="005B4DA8">
          <w:rPr>
            <w:rStyle w:val="Hyperlink"/>
            <w:noProof/>
            <w:lang w:val="bg-BG"/>
          </w:rPr>
          <w:t>Таблица 7. Несъответствие на КВ зоните със стандартите за качество на атмосферния въздух на ЕС за серен диоксид, азотен диоксид, фини прахови частици, PAH и въглероден оксид: 2005-2016</w:t>
        </w:r>
        <w:r w:rsidR="00A104A5">
          <w:rPr>
            <w:noProof/>
            <w:webHidden/>
          </w:rPr>
          <w:tab/>
        </w:r>
        <w:r w:rsidR="00A104A5">
          <w:rPr>
            <w:noProof/>
            <w:webHidden/>
          </w:rPr>
          <w:fldChar w:fldCharType="begin"/>
        </w:r>
        <w:r w:rsidR="00A104A5">
          <w:rPr>
            <w:noProof/>
            <w:webHidden/>
          </w:rPr>
          <w:instrText xml:space="preserve"> PAGEREF _Toc4165225 \h </w:instrText>
        </w:r>
        <w:r w:rsidR="00A104A5">
          <w:rPr>
            <w:noProof/>
            <w:webHidden/>
          </w:rPr>
        </w:r>
        <w:r w:rsidR="00A104A5">
          <w:rPr>
            <w:noProof/>
            <w:webHidden/>
          </w:rPr>
          <w:fldChar w:fldCharType="separate"/>
        </w:r>
        <w:r w:rsidR="0016621B">
          <w:rPr>
            <w:noProof/>
            <w:webHidden/>
          </w:rPr>
          <w:t>40</w:t>
        </w:r>
        <w:r w:rsidR="00A104A5">
          <w:rPr>
            <w:noProof/>
            <w:webHidden/>
          </w:rPr>
          <w:fldChar w:fldCharType="end"/>
        </w:r>
      </w:hyperlink>
    </w:p>
    <w:p w14:paraId="76BB25FD" w14:textId="4755BAE8"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26" w:history="1">
        <w:r w:rsidR="00A104A5" w:rsidRPr="005B4DA8">
          <w:rPr>
            <w:rStyle w:val="Hyperlink"/>
            <w:noProof/>
            <w:lang w:val="bg-BG"/>
          </w:rPr>
          <w:t>Таблица 8. Несъответствие на КВ зоните със стандартите за качество на атмосферния въздух на ЕС за озон: 2008-2010 до 2014-2016</w:t>
        </w:r>
        <w:r w:rsidR="00A104A5">
          <w:rPr>
            <w:noProof/>
            <w:webHidden/>
          </w:rPr>
          <w:tab/>
        </w:r>
        <w:r w:rsidR="00A104A5">
          <w:rPr>
            <w:noProof/>
            <w:webHidden/>
          </w:rPr>
          <w:fldChar w:fldCharType="begin"/>
        </w:r>
        <w:r w:rsidR="00A104A5">
          <w:rPr>
            <w:noProof/>
            <w:webHidden/>
          </w:rPr>
          <w:instrText xml:space="preserve"> PAGEREF _Toc4165226 \h </w:instrText>
        </w:r>
        <w:r w:rsidR="00A104A5">
          <w:rPr>
            <w:noProof/>
            <w:webHidden/>
          </w:rPr>
        </w:r>
        <w:r w:rsidR="00A104A5">
          <w:rPr>
            <w:noProof/>
            <w:webHidden/>
          </w:rPr>
          <w:fldChar w:fldCharType="separate"/>
        </w:r>
        <w:r w:rsidR="0016621B">
          <w:rPr>
            <w:noProof/>
            <w:webHidden/>
          </w:rPr>
          <w:t>41</w:t>
        </w:r>
        <w:r w:rsidR="00A104A5">
          <w:rPr>
            <w:noProof/>
            <w:webHidden/>
          </w:rPr>
          <w:fldChar w:fldCharType="end"/>
        </w:r>
      </w:hyperlink>
    </w:p>
    <w:p w14:paraId="04AD4CCE" w14:textId="1D0602DF"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27" w:history="1">
        <w:r w:rsidR="00A104A5" w:rsidRPr="005B4DA8">
          <w:rPr>
            <w:rStyle w:val="Hyperlink"/>
            <w:noProof/>
            <w:lang w:val="bg-BG"/>
          </w:rPr>
          <w:t>Таблица 9. Модел на пътя на българските емисии, влияещи на навлизането на замърсители на въздуха в съседните държави</w:t>
        </w:r>
        <w:r w:rsidR="00A104A5">
          <w:rPr>
            <w:noProof/>
            <w:webHidden/>
          </w:rPr>
          <w:tab/>
        </w:r>
        <w:r w:rsidR="00A104A5">
          <w:rPr>
            <w:noProof/>
            <w:webHidden/>
          </w:rPr>
          <w:fldChar w:fldCharType="begin"/>
        </w:r>
        <w:r w:rsidR="00A104A5">
          <w:rPr>
            <w:noProof/>
            <w:webHidden/>
          </w:rPr>
          <w:instrText xml:space="preserve"> PAGEREF _Toc4165227 \h </w:instrText>
        </w:r>
        <w:r w:rsidR="00A104A5">
          <w:rPr>
            <w:noProof/>
            <w:webHidden/>
          </w:rPr>
        </w:r>
        <w:r w:rsidR="00A104A5">
          <w:rPr>
            <w:noProof/>
            <w:webHidden/>
          </w:rPr>
          <w:fldChar w:fldCharType="separate"/>
        </w:r>
        <w:r w:rsidR="0016621B">
          <w:rPr>
            <w:noProof/>
            <w:webHidden/>
          </w:rPr>
          <w:t>44</w:t>
        </w:r>
        <w:r w:rsidR="00A104A5">
          <w:rPr>
            <w:noProof/>
            <w:webHidden/>
          </w:rPr>
          <w:fldChar w:fldCharType="end"/>
        </w:r>
      </w:hyperlink>
    </w:p>
    <w:p w14:paraId="076831E9" w14:textId="0B9FB869"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28" w:history="1">
        <w:r w:rsidR="00A104A5" w:rsidRPr="005B4DA8">
          <w:rPr>
            <w:rStyle w:val="Hyperlink"/>
            <w:noProof/>
            <w:lang w:val="bg-BG"/>
          </w:rPr>
          <w:t>Таблица 10. Резултати по отрасли за изчисление на прогнозите</w:t>
        </w:r>
        <w:r w:rsidR="00A104A5">
          <w:rPr>
            <w:noProof/>
            <w:webHidden/>
          </w:rPr>
          <w:tab/>
        </w:r>
        <w:r w:rsidR="00A104A5">
          <w:rPr>
            <w:noProof/>
            <w:webHidden/>
          </w:rPr>
          <w:fldChar w:fldCharType="begin"/>
        </w:r>
        <w:r w:rsidR="00A104A5">
          <w:rPr>
            <w:noProof/>
            <w:webHidden/>
          </w:rPr>
          <w:instrText xml:space="preserve"> PAGEREF _Toc4165228 \h </w:instrText>
        </w:r>
        <w:r w:rsidR="00A104A5">
          <w:rPr>
            <w:noProof/>
            <w:webHidden/>
          </w:rPr>
        </w:r>
        <w:r w:rsidR="00A104A5">
          <w:rPr>
            <w:noProof/>
            <w:webHidden/>
          </w:rPr>
          <w:fldChar w:fldCharType="separate"/>
        </w:r>
        <w:r w:rsidR="0016621B">
          <w:rPr>
            <w:noProof/>
            <w:webHidden/>
          </w:rPr>
          <w:t>47</w:t>
        </w:r>
        <w:r w:rsidR="00A104A5">
          <w:rPr>
            <w:noProof/>
            <w:webHidden/>
          </w:rPr>
          <w:fldChar w:fldCharType="end"/>
        </w:r>
      </w:hyperlink>
    </w:p>
    <w:p w14:paraId="434F7E87" w14:textId="02D8D1EB"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29" w:history="1">
        <w:r w:rsidR="00A104A5" w:rsidRPr="005B4DA8">
          <w:rPr>
            <w:rStyle w:val="Hyperlink"/>
            <w:noProof/>
            <w:lang w:val="bg-BG"/>
          </w:rPr>
          <w:t>Таблица 11. Прогнозни емисии, намаляване на емисиите и спазване на допустимите норми (при запазване на настоящите ограничения)</w:t>
        </w:r>
        <w:r w:rsidR="00A104A5">
          <w:rPr>
            <w:noProof/>
            <w:webHidden/>
          </w:rPr>
          <w:tab/>
        </w:r>
        <w:r w:rsidR="00A104A5">
          <w:rPr>
            <w:noProof/>
            <w:webHidden/>
          </w:rPr>
          <w:fldChar w:fldCharType="begin"/>
        </w:r>
        <w:r w:rsidR="00A104A5">
          <w:rPr>
            <w:noProof/>
            <w:webHidden/>
          </w:rPr>
          <w:instrText xml:space="preserve"> PAGEREF _Toc4165229 \h </w:instrText>
        </w:r>
        <w:r w:rsidR="00A104A5">
          <w:rPr>
            <w:noProof/>
            <w:webHidden/>
          </w:rPr>
        </w:r>
        <w:r w:rsidR="00A104A5">
          <w:rPr>
            <w:noProof/>
            <w:webHidden/>
          </w:rPr>
          <w:fldChar w:fldCharType="separate"/>
        </w:r>
        <w:r w:rsidR="0016621B">
          <w:rPr>
            <w:noProof/>
            <w:webHidden/>
          </w:rPr>
          <w:t>49</w:t>
        </w:r>
        <w:r w:rsidR="00A104A5">
          <w:rPr>
            <w:noProof/>
            <w:webHidden/>
          </w:rPr>
          <w:fldChar w:fldCharType="end"/>
        </w:r>
      </w:hyperlink>
    </w:p>
    <w:p w14:paraId="5BB5D470" w14:textId="53C3C98F"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30" w:history="1">
        <w:r w:rsidR="00A104A5" w:rsidRPr="005B4DA8">
          <w:rPr>
            <w:rStyle w:val="Hyperlink"/>
            <w:noProof/>
            <w:lang w:val="bg-BG"/>
          </w:rPr>
          <w:t>Таблица 12. Обсъждани допълнителни ПиМ</w:t>
        </w:r>
        <w:r w:rsidR="00A104A5">
          <w:rPr>
            <w:noProof/>
            <w:webHidden/>
          </w:rPr>
          <w:tab/>
        </w:r>
        <w:r w:rsidR="00A104A5">
          <w:rPr>
            <w:noProof/>
            <w:webHidden/>
          </w:rPr>
          <w:fldChar w:fldCharType="begin"/>
        </w:r>
        <w:r w:rsidR="00A104A5">
          <w:rPr>
            <w:noProof/>
            <w:webHidden/>
          </w:rPr>
          <w:instrText xml:space="preserve"> PAGEREF _Toc4165230 \h </w:instrText>
        </w:r>
        <w:r w:rsidR="00A104A5">
          <w:rPr>
            <w:noProof/>
            <w:webHidden/>
          </w:rPr>
        </w:r>
        <w:r w:rsidR="00A104A5">
          <w:rPr>
            <w:noProof/>
            <w:webHidden/>
          </w:rPr>
          <w:fldChar w:fldCharType="separate"/>
        </w:r>
        <w:r w:rsidR="0016621B">
          <w:rPr>
            <w:noProof/>
            <w:webHidden/>
          </w:rPr>
          <w:t>55</w:t>
        </w:r>
        <w:r w:rsidR="00A104A5">
          <w:rPr>
            <w:noProof/>
            <w:webHidden/>
          </w:rPr>
          <w:fldChar w:fldCharType="end"/>
        </w:r>
      </w:hyperlink>
    </w:p>
    <w:p w14:paraId="69A3ACE5" w14:textId="578B2D6B"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31" w:history="1">
        <w:r w:rsidR="00A104A5" w:rsidRPr="005B4DA8">
          <w:rPr>
            <w:rStyle w:val="Hyperlink"/>
            <w:noProof/>
            <w:lang w:val="bg-BG"/>
          </w:rPr>
          <w:t>Таблица 13. Обсъждани допълнителни ПиМ – информация за доклада чрез инструмента ПиМ</w:t>
        </w:r>
        <w:r w:rsidR="00A104A5">
          <w:rPr>
            <w:noProof/>
            <w:webHidden/>
          </w:rPr>
          <w:tab/>
        </w:r>
        <w:r w:rsidR="00A104A5">
          <w:rPr>
            <w:noProof/>
            <w:webHidden/>
          </w:rPr>
          <w:fldChar w:fldCharType="begin"/>
        </w:r>
        <w:r w:rsidR="00A104A5">
          <w:rPr>
            <w:noProof/>
            <w:webHidden/>
          </w:rPr>
          <w:instrText xml:space="preserve"> PAGEREF _Toc4165231 \h </w:instrText>
        </w:r>
        <w:r w:rsidR="00A104A5">
          <w:rPr>
            <w:noProof/>
            <w:webHidden/>
          </w:rPr>
        </w:r>
        <w:r w:rsidR="00A104A5">
          <w:rPr>
            <w:noProof/>
            <w:webHidden/>
          </w:rPr>
          <w:fldChar w:fldCharType="separate"/>
        </w:r>
        <w:r w:rsidR="0016621B">
          <w:rPr>
            <w:noProof/>
            <w:webHidden/>
          </w:rPr>
          <w:t>57</w:t>
        </w:r>
        <w:r w:rsidR="00A104A5">
          <w:rPr>
            <w:noProof/>
            <w:webHidden/>
          </w:rPr>
          <w:fldChar w:fldCharType="end"/>
        </w:r>
      </w:hyperlink>
    </w:p>
    <w:p w14:paraId="472CAFB9" w14:textId="51E1B68D"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32" w:history="1">
        <w:r w:rsidR="00A104A5" w:rsidRPr="005B4DA8">
          <w:rPr>
            <w:rStyle w:val="Hyperlink"/>
            <w:noProof/>
            <w:lang w:val="bg-BG"/>
          </w:rPr>
          <w:t>Таблица 14. Цели на ПиМ, видове ПиМ, отговорни органи и използвани методи</w:t>
        </w:r>
        <w:r w:rsidR="00A104A5">
          <w:rPr>
            <w:noProof/>
            <w:webHidden/>
          </w:rPr>
          <w:tab/>
        </w:r>
        <w:r w:rsidR="00A104A5">
          <w:rPr>
            <w:noProof/>
            <w:webHidden/>
          </w:rPr>
          <w:fldChar w:fldCharType="begin"/>
        </w:r>
        <w:r w:rsidR="00A104A5">
          <w:rPr>
            <w:noProof/>
            <w:webHidden/>
          </w:rPr>
          <w:instrText xml:space="preserve"> PAGEREF _Toc4165232 \h </w:instrText>
        </w:r>
        <w:r w:rsidR="00A104A5">
          <w:rPr>
            <w:noProof/>
            <w:webHidden/>
          </w:rPr>
        </w:r>
        <w:r w:rsidR="00A104A5">
          <w:rPr>
            <w:noProof/>
            <w:webHidden/>
          </w:rPr>
          <w:fldChar w:fldCharType="separate"/>
        </w:r>
        <w:r w:rsidR="0016621B">
          <w:rPr>
            <w:noProof/>
            <w:webHidden/>
          </w:rPr>
          <w:t>58</w:t>
        </w:r>
        <w:r w:rsidR="00A104A5">
          <w:rPr>
            <w:noProof/>
            <w:webHidden/>
          </w:rPr>
          <w:fldChar w:fldCharType="end"/>
        </w:r>
      </w:hyperlink>
    </w:p>
    <w:p w14:paraId="185E2094" w14:textId="38C971CA"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33" w:history="1">
        <w:r w:rsidR="00A104A5" w:rsidRPr="005B4DA8">
          <w:rPr>
            <w:rStyle w:val="Hyperlink"/>
            <w:noProof/>
            <w:lang w:val="bg-BG"/>
          </w:rPr>
          <w:t>Таблица 15. Приблизителни разходи и ползи от пакета за битово отопление на НППКАВ</w:t>
        </w:r>
        <w:r w:rsidR="00A104A5" w:rsidRPr="005B4DA8">
          <w:rPr>
            <w:rStyle w:val="Hyperlink"/>
            <w:rFonts w:cs="Calibri"/>
            <w:noProof/>
            <w:lang w:val="bg-BG"/>
          </w:rPr>
          <w:t xml:space="preserve"> (Б1 + Б2 + Б3)</w:t>
        </w:r>
        <w:r w:rsidR="00A104A5">
          <w:rPr>
            <w:noProof/>
            <w:webHidden/>
          </w:rPr>
          <w:tab/>
        </w:r>
        <w:r w:rsidR="00A104A5">
          <w:rPr>
            <w:noProof/>
            <w:webHidden/>
          </w:rPr>
          <w:fldChar w:fldCharType="begin"/>
        </w:r>
        <w:r w:rsidR="00A104A5">
          <w:rPr>
            <w:noProof/>
            <w:webHidden/>
          </w:rPr>
          <w:instrText xml:space="preserve"> PAGEREF _Toc4165233 \h </w:instrText>
        </w:r>
        <w:r w:rsidR="00A104A5">
          <w:rPr>
            <w:noProof/>
            <w:webHidden/>
          </w:rPr>
        </w:r>
        <w:r w:rsidR="00A104A5">
          <w:rPr>
            <w:noProof/>
            <w:webHidden/>
          </w:rPr>
          <w:fldChar w:fldCharType="separate"/>
        </w:r>
        <w:r w:rsidR="0016621B">
          <w:rPr>
            <w:noProof/>
            <w:webHidden/>
          </w:rPr>
          <w:t>62</w:t>
        </w:r>
        <w:r w:rsidR="00A104A5">
          <w:rPr>
            <w:noProof/>
            <w:webHidden/>
          </w:rPr>
          <w:fldChar w:fldCharType="end"/>
        </w:r>
      </w:hyperlink>
    </w:p>
    <w:p w14:paraId="6E149578" w14:textId="7A726099"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34" w:history="1">
        <w:r w:rsidR="00A104A5" w:rsidRPr="005B4DA8">
          <w:rPr>
            <w:rStyle w:val="Hyperlink"/>
            <w:noProof/>
            <w:lang w:val="bg-BG"/>
          </w:rPr>
          <w:t>Таблица 16. Подбрани индивидуални ПиМ и пакети ПиМ, график за поетапно въвеждане, и компетентни отговорни органи</w:t>
        </w:r>
        <w:r w:rsidR="00A104A5">
          <w:rPr>
            <w:noProof/>
            <w:webHidden/>
          </w:rPr>
          <w:tab/>
        </w:r>
        <w:r w:rsidR="00A104A5">
          <w:rPr>
            <w:noProof/>
            <w:webHidden/>
          </w:rPr>
          <w:fldChar w:fldCharType="begin"/>
        </w:r>
        <w:r w:rsidR="00A104A5">
          <w:rPr>
            <w:noProof/>
            <w:webHidden/>
          </w:rPr>
          <w:instrText xml:space="preserve"> PAGEREF _Toc4165234 \h </w:instrText>
        </w:r>
        <w:r w:rsidR="00A104A5">
          <w:rPr>
            <w:noProof/>
            <w:webHidden/>
          </w:rPr>
        </w:r>
        <w:r w:rsidR="00A104A5">
          <w:rPr>
            <w:noProof/>
            <w:webHidden/>
          </w:rPr>
          <w:fldChar w:fldCharType="separate"/>
        </w:r>
        <w:r w:rsidR="0016621B">
          <w:rPr>
            <w:noProof/>
            <w:webHidden/>
          </w:rPr>
          <w:t>69</w:t>
        </w:r>
        <w:r w:rsidR="00A104A5">
          <w:rPr>
            <w:noProof/>
            <w:webHidden/>
          </w:rPr>
          <w:fldChar w:fldCharType="end"/>
        </w:r>
      </w:hyperlink>
    </w:p>
    <w:p w14:paraId="26B71647" w14:textId="7D9B31CD"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35" w:history="1">
        <w:r w:rsidR="00A104A5" w:rsidRPr="005B4DA8">
          <w:rPr>
            <w:rStyle w:val="Hyperlink"/>
            <w:noProof/>
            <w:lang w:val="bg-BG"/>
          </w:rPr>
          <w:t>Таблица 17. Обосновка на избора на подбраните мерки и оценка на начина, по който подбраните ПиМ осигуряват съответствие с планове и програми създадени в сходни сфери</w:t>
        </w:r>
        <w:r w:rsidR="00A104A5">
          <w:rPr>
            <w:noProof/>
            <w:webHidden/>
          </w:rPr>
          <w:tab/>
        </w:r>
        <w:r w:rsidR="00A104A5">
          <w:rPr>
            <w:noProof/>
            <w:webHidden/>
          </w:rPr>
          <w:fldChar w:fldCharType="begin"/>
        </w:r>
        <w:r w:rsidR="00A104A5">
          <w:rPr>
            <w:noProof/>
            <w:webHidden/>
          </w:rPr>
          <w:instrText xml:space="preserve"> PAGEREF _Toc4165235 \h </w:instrText>
        </w:r>
        <w:r w:rsidR="00A104A5">
          <w:rPr>
            <w:noProof/>
            <w:webHidden/>
          </w:rPr>
        </w:r>
        <w:r w:rsidR="00A104A5">
          <w:rPr>
            <w:noProof/>
            <w:webHidden/>
          </w:rPr>
          <w:fldChar w:fldCharType="separate"/>
        </w:r>
        <w:r w:rsidR="0016621B">
          <w:rPr>
            <w:noProof/>
            <w:webHidden/>
          </w:rPr>
          <w:t>72</w:t>
        </w:r>
        <w:r w:rsidR="00A104A5">
          <w:rPr>
            <w:noProof/>
            <w:webHidden/>
          </w:rPr>
          <w:fldChar w:fldCharType="end"/>
        </w:r>
      </w:hyperlink>
    </w:p>
    <w:p w14:paraId="58DE7B08" w14:textId="35C14DCE"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36" w:history="1">
        <w:r w:rsidR="00A104A5" w:rsidRPr="005B4DA8">
          <w:rPr>
            <w:rStyle w:val="Hyperlink"/>
            <w:noProof/>
            <w:lang w:val="bg-BG"/>
          </w:rPr>
          <w:t>Таблица 18. Прогнозирани емисии, намаление на емисиите, спазване на поетите ангажименти (при въвеждане на допълнителни ограничения)</w:t>
        </w:r>
        <w:r w:rsidR="00A104A5">
          <w:rPr>
            <w:noProof/>
            <w:webHidden/>
          </w:rPr>
          <w:tab/>
        </w:r>
        <w:r w:rsidR="00A104A5">
          <w:rPr>
            <w:noProof/>
            <w:webHidden/>
          </w:rPr>
          <w:fldChar w:fldCharType="begin"/>
        </w:r>
        <w:r w:rsidR="00A104A5">
          <w:rPr>
            <w:noProof/>
            <w:webHidden/>
          </w:rPr>
          <w:instrText xml:space="preserve"> PAGEREF _Toc4165236 \h </w:instrText>
        </w:r>
        <w:r w:rsidR="00A104A5">
          <w:rPr>
            <w:noProof/>
            <w:webHidden/>
          </w:rPr>
        </w:r>
        <w:r w:rsidR="00A104A5">
          <w:rPr>
            <w:noProof/>
            <w:webHidden/>
          </w:rPr>
          <w:fldChar w:fldCharType="separate"/>
        </w:r>
        <w:r w:rsidR="0016621B">
          <w:rPr>
            <w:noProof/>
            <w:webHidden/>
          </w:rPr>
          <w:t>73</w:t>
        </w:r>
        <w:r w:rsidR="00A104A5">
          <w:rPr>
            <w:noProof/>
            <w:webHidden/>
          </w:rPr>
          <w:fldChar w:fldCharType="end"/>
        </w:r>
      </w:hyperlink>
    </w:p>
    <w:p w14:paraId="2582FCC9" w14:textId="77777777" w:rsidR="00A104A5" w:rsidRDefault="00332449" w:rsidP="006912AC">
      <w:pPr>
        <w:pStyle w:val="TableofFigures"/>
        <w:tabs>
          <w:tab w:val="right" w:leader="dot" w:pos="9074"/>
        </w:tabs>
        <w:rPr>
          <w:noProof/>
        </w:rPr>
      </w:pPr>
      <w:r w:rsidRPr="00B334E2">
        <w:rPr>
          <w:rStyle w:val="Hyperlink"/>
          <w:rFonts w:cs="Arial"/>
          <w:lang w:val="bg-BG" w:eastAsia="en-US"/>
        </w:rPr>
        <w:fldChar w:fldCharType="end"/>
      </w:r>
      <w:r w:rsidR="007E2EB5" w:rsidRPr="00B334E2">
        <w:rPr>
          <w:rStyle w:val="Hyperlink"/>
          <w:rFonts w:cs="Arial"/>
          <w:lang w:val="bg-BG" w:eastAsia="en-US"/>
        </w:rPr>
        <w:fldChar w:fldCharType="begin"/>
      </w:r>
      <w:r w:rsidR="007E2EB5" w:rsidRPr="00B334E2">
        <w:rPr>
          <w:rStyle w:val="Hyperlink"/>
          <w:rFonts w:cs="Arial"/>
          <w:lang w:val="bg-BG" w:eastAsia="en-US"/>
        </w:rPr>
        <w:instrText xml:space="preserve"> TOC \h \z \c "Table I" </w:instrText>
      </w:r>
      <w:r w:rsidR="007E2EB5" w:rsidRPr="00B334E2">
        <w:rPr>
          <w:rStyle w:val="Hyperlink"/>
          <w:rFonts w:cs="Arial"/>
          <w:lang w:val="bg-BG" w:eastAsia="en-US"/>
        </w:rPr>
        <w:fldChar w:fldCharType="separate"/>
      </w:r>
    </w:p>
    <w:p w14:paraId="2D287F9D" w14:textId="5167D484"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37" w:history="1">
        <w:r w:rsidR="00A104A5" w:rsidRPr="001D63C4">
          <w:rPr>
            <w:rStyle w:val="Hyperlink"/>
            <w:noProof/>
            <w:lang w:val="bg-BG"/>
          </w:rPr>
          <w:t>Таблица I.1. Регламенти на ЕС и транспонирани директиви на ЕС, които засягат пряко емисиите от различните сектори</w:t>
        </w:r>
        <w:r w:rsidR="00A104A5">
          <w:rPr>
            <w:noProof/>
            <w:webHidden/>
          </w:rPr>
          <w:tab/>
        </w:r>
        <w:r w:rsidR="00A104A5">
          <w:rPr>
            <w:noProof/>
            <w:webHidden/>
          </w:rPr>
          <w:fldChar w:fldCharType="begin"/>
        </w:r>
        <w:r w:rsidR="00A104A5">
          <w:rPr>
            <w:noProof/>
            <w:webHidden/>
          </w:rPr>
          <w:instrText xml:space="preserve"> PAGEREF _Toc4165237 \h </w:instrText>
        </w:r>
        <w:r w:rsidR="00A104A5">
          <w:rPr>
            <w:noProof/>
            <w:webHidden/>
          </w:rPr>
        </w:r>
        <w:r w:rsidR="00A104A5">
          <w:rPr>
            <w:noProof/>
            <w:webHidden/>
          </w:rPr>
          <w:fldChar w:fldCharType="separate"/>
        </w:r>
        <w:r w:rsidR="0016621B">
          <w:rPr>
            <w:noProof/>
            <w:webHidden/>
          </w:rPr>
          <w:t>91</w:t>
        </w:r>
        <w:r w:rsidR="00A104A5">
          <w:rPr>
            <w:noProof/>
            <w:webHidden/>
          </w:rPr>
          <w:fldChar w:fldCharType="end"/>
        </w:r>
      </w:hyperlink>
    </w:p>
    <w:p w14:paraId="05B486A7" w14:textId="0C318BB5"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38" w:history="1">
        <w:r w:rsidR="00A104A5" w:rsidRPr="001D63C4">
          <w:rPr>
            <w:rStyle w:val="Hyperlink"/>
            <w:noProof/>
            <w:lang w:val="bg-BG"/>
          </w:rPr>
          <w:t>Таблица I.2. Регламенти на ЕС и транспонирани директиви на ЕС, които оказват непряко въздействие върху емисиите от различните сектори</w:t>
        </w:r>
        <w:r w:rsidR="00A104A5">
          <w:rPr>
            <w:noProof/>
            <w:webHidden/>
          </w:rPr>
          <w:tab/>
        </w:r>
        <w:r w:rsidR="00A104A5">
          <w:rPr>
            <w:noProof/>
            <w:webHidden/>
          </w:rPr>
          <w:fldChar w:fldCharType="begin"/>
        </w:r>
        <w:r w:rsidR="00A104A5">
          <w:rPr>
            <w:noProof/>
            <w:webHidden/>
          </w:rPr>
          <w:instrText xml:space="preserve"> PAGEREF _Toc4165238 \h </w:instrText>
        </w:r>
        <w:r w:rsidR="00A104A5">
          <w:rPr>
            <w:noProof/>
            <w:webHidden/>
          </w:rPr>
        </w:r>
        <w:r w:rsidR="00A104A5">
          <w:rPr>
            <w:noProof/>
            <w:webHidden/>
          </w:rPr>
          <w:fldChar w:fldCharType="separate"/>
        </w:r>
        <w:r w:rsidR="0016621B">
          <w:rPr>
            <w:noProof/>
            <w:webHidden/>
          </w:rPr>
          <w:t>105</w:t>
        </w:r>
        <w:r w:rsidR="00A104A5">
          <w:rPr>
            <w:noProof/>
            <w:webHidden/>
          </w:rPr>
          <w:fldChar w:fldCharType="end"/>
        </w:r>
      </w:hyperlink>
    </w:p>
    <w:p w14:paraId="799E5542" w14:textId="3BDAA4D3"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39" w:history="1">
        <w:r w:rsidR="00A104A5" w:rsidRPr="001D63C4">
          <w:rPr>
            <w:rStyle w:val="Hyperlink"/>
            <w:noProof/>
            <w:lang w:val="bg-BG"/>
          </w:rPr>
          <w:t>Таблица I.3. Органи и разпределени отговорности в зоните за качество на въздуха и замърсяване на въздуха</w:t>
        </w:r>
        <w:r w:rsidR="00A104A5">
          <w:rPr>
            <w:noProof/>
            <w:webHidden/>
          </w:rPr>
          <w:tab/>
        </w:r>
        <w:r w:rsidR="00A104A5">
          <w:rPr>
            <w:noProof/>
            <w:webHidden/>
          </w:rPr>
          <w:fldChar w:fldCharType="begin"/>
        </w:r>
        <w:r w:rsidR="00A104A5">
          <w:rPr>
            <w:noProof/>
            <w:webHidden/>
          </w:rPr>
          <w:instrText xml:space="preserve"> PAGEREF _Toc4165239 \h </w:instrText>
        </w:r>
        <w:r w:rsidR="00A104A5">
          <w:rPr>
            <w:noProof/>
            <w:webHidden/>
          </w:rPr>
        </w:r>
        <w:r w:rsidR="00A104A5">
          <w:rPr>
            <w:noProof/>
            <w:webHidden/>
          </w:rPr>
          <w:fldChar w:fldCharType="separate"/>
        </w:r>
        <w:r w:rsidR="0016621B">
          <w:rPr>
            <w:noProof/>
            <w:webHidden/>
          </w:rPr>
          <w:t>110</w:t>
        </w:r>
        <w:r w:rsidR="00A104A5">
          <w:rPr>
            <w:noProof/>
            <w:webHidden/>
          </w:rPr>
          <w:fldChar w:fldCharType="end"/>
        </w:r>
      </w:hyperlink>
    </w:p>
    <w:p w14:paraId="4DE643A7" w14:textId="77777777" w:rsidR="00A104A5" w:rsidRDefault="007E2EB5" w:rsidP="006912AC">
      <w:pPr>
        <w:pStyle w:val="TableofFigures"/>
        <w:tabs>
          <w:tab w:val="right" w:leader="dot" w:pos="9074"/>
        </w:tabs>
        <w:rPr>
          <w:noProof/>
        </w:rPr>
      </w:pPr>
      <w:r w:rsidRPr="00B334E2">
        <w:rPr>
          <w:rStyle w:val="Hyperlink"/>
          <w:rFonts w:cs="Arial"/>
          <w:lang w:val="bg-BG" w:eastAsia="en-US"/>
        </w:rPr>
        <w:fldChar w:fldCharType="end"/>
      </w:r>
      <w:r w:rsidRPr="00B334E2">
        <w:rPr>
          <w:rStyle w:val="Hyperlink"/>
          <w:rFonts w:cs="Arial"/>
          <w:lang w:val="bg-BG" w:eastAsia="en-US"/>
        </w:rPr>
        <w:fldChar w:fldCharType="begin"/>
      </w:r>
      <w:r w:rsidRPr="00B334E2">
        <w:rPr>
          <w:rStyle w:val="Hyperlink"/>
          <w:rFonts w:cs="Arial"/>
          <w:lang w:val="bg-BG" w:eastAsia="en-US"/>
        </w:rPr>
        <w:instrText xml:space="preserve"> TOC \h \z \c "Table V" </w:instrText>
      </w:r>
      <w:r w:rsidRPr="00B334E2">
        <w:rPr>
          <w:rStyle w:val="Hyperlink"/>
          <w:rFonts w:cs="Arial"/>
          <w:lang w:val="bg-BG" w:eastAsia="en-US"/>
        </w:rPr>
        <w:fldChar w:fldCharType="separate"/>
      </w:r>
    </w:p>
    <w:p w14:paraId="15BE3869" w14:textId="582402F9"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40" w:history="1">
        <w:r w:rsidR="00A104A5" w:rsidRPr="008A37FD">
          <w:rPr>
            <w:rStyle w:val="Hyperlink"/>
            <w:noProof/>
            <w:lang w:val="bg-BG"/>
          </w:rPr>
          <w:t>Таблица V.1. Приблизително намаляване на първичните емисии на ФПЧ</w:t>
        </w:r>
        <w:r w:rsidR="00A104A5" w:rsidRPr="008A37FD">
          <w:rPr>
            <w:rStyle w:val="Hyperlink"/>
            <w:noProof/>
            <w:vertAlign w:val="subscript"/>
            <w:lang w:val="bg-BG"/>
          </w:rPr>
          <w:t>10</w:t>
        </w:r>
        <w:r w:rsidR="00A104A5" w:rsidRPr="008A37FD">
          <w:rPr>
            <w:rStyle w:val="Hyperlink"/>
            <w:noProof/>
            <w:lang w:val="bg-BG"/>
          </w:rPr>
          <w:t xml:space="preserve"> необходимо за постигането на с пълно съответствие със стандартите за ФПЧ</w:t>
        </w:r>
        <w:r w:rsidR="00A104A5" w:rsidRPr="008A37FD">
          <w:rPr>
            <w:rStyle w:val="Hyperlink"/>
            <w:noProof/>
            <w:vertAlign w:val="subscript"/>
            <w:lang w:val="bg-BG"/>
          </w:rPr>
          <w:t>10</w:t>
        </w:r>
        <w:r w:rsidR="00A104A5">
          <w:rPr>
            <w:noProof/>
            <w:webHidden/>
          </w:rPr>
          <w:tab/>
        </w:r>
        <w:r w:rsidR="00A104A5">
          <w:rPr>
            <w:noProof/>
            <w:webHidden/>
          </w:rPr>
          <w:fldChar w:fldCharType="begin"/>
        </w:r>
        <w:r w:rsidR="00A104A5">
          <w:rPr>
            <w:noProof/>
            <w:webHidden/>
          </w:rPr>
          <w:instrText xml:space="preserve"> PAGEREF _Toc4165240 \h </w:instrText>
        </w:r>
        <w:r w:rsidR="00A104A5">
          <w:rPr>
            <w:noProof/>
            <w:webHidden/>
          </w:rPr>
        </w:r>
        <w:r w:rsidR="00A104A5">
          <w:rPr>
            <w:noProof/>
            <w:webHidden/>
          </w:rPr>
          <w:fldChar w:fldCharType="separate"/>
        </w:r>
        <w:r w:rsidR="0016621B">
          <w:rPr>
            <w:noProof/>
            <w:webHidden/>
          </w:rPr>
          <w:t>132</w:t>
        </w:r>
        <w:r w:rsidR="00A104A5">
          <w:rPr>
            <w:noProof/>
            <w:webHidden/>
          </w:rPr>
          <w:fldChar w:fldCharType="end"/>
        </w:r>
      </w:hyperlink>
    </w:p>
    <w:p w14:paraId="674D15C1" w14:textId="77777777" w:rsidR="00A104A5" w:rsidRDefault="007E2EB5" w:rsidP="006912AC">
      <w:pPr>
        <w:pStyle w:val="TableofFigures"/>
        <w:tabs>
          <w:tab w:val="right" w:leader="dot" w:pos="9074"/>
        </w:tabs>
        <w:rPr>
          <w:noProof/>
        </w:rPr>
      </w:pPr>
      <w:r w:rsidRPr="00B334E2">
        <w:rPr>
          <w:rStyle w:val="Hyperlink"/>
          <w:rFonts w:cs="Arial"/>
          <w:lang w:val="bg-BG" w:eastAsia="en-US"/>
        </w:rPr>
        <w:fldChar w:fldCharType="end"/>
      </w:r>
      <w:r w:rsidR="001D34C1" w:rsidRPr="00B334E2">
        <w:rPr>
          <w:rStyle w:val="Hyperlink"/>
          <w:rFonts w:cs="Arial"/>
          <w:lang w:val="bg-BG" w:eastAsia="en-US"/>
        </w:rPr>
        <w:fldChar w:fldCharType="begin"/>
      </w:r>
      <w:r w:rsidR="001D34C1" w:rsidRPr="00B334E2">
        <w:rPr>
          <w:rStyle w:val="Hyperlink"/>
          <w:rFonts w:cs="Arial"/>
          <w:lang w:val="bg-BG" w:eastAsia="en-US"/>
        </w:rPr>
        <w:instrText xml:space="preserve"> TOC \h \z \c "Table VI" </w:instrText>
      </w:r>
      <w:r w:rsidR="001D34C1" w:rsidRPr="00B334E2">
        <w:rPr>
          <w:rStyle w:val="Hyperlink"/>
          <w:rFonts w:cs="Arial"/>
          <w:lang w:val="bg-BG" w:eastAsia="en-US"/>
        </w:rPr>
        <w:fldChar w:fldCharType="separate"/>
      </w:r>
    </w:p>
    <w:p w14:paraId="13487617" w14:textId="37809B72"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41" w:history="1">
        <w:r w:rsidR="00A104A5" w:rsidRPr="000D6157">
          <w:rPr>
            <w:rStyle w:val="Hyperlink"/>
            <w:noProof/>
            <w:lang w:val="bg-BG"/>
          </w:rPr>
          <w:t>Таблица VI.1. Определяне на потенциални допълнителни ПиМ и тяхната връзка с настоящите ПиМ</w:t>
        </w:r>
        <w:r w:rsidR="00A104A5">
          <w:rPr>
            <w:noProof/>
            <w:webHidden/>
          </w:rPr>
          <w:tab/>
        </w:r>
        <w:r w:rsidR="00A104A5">
          <w:rPr>
            <w:noProof/>
            <w:webHidden/>
          </w:rPr>
          <w:fldChar w:fldCharType="begin"/>
        </w:r>
        <w:r w:rsidR="00A104A5">
          <w:rPr>
            <w:noProof/>
            <w:webHidden/>
          </w:rPr>
          <w:instrText xml:space="preserve"> PAGEREF _Toc4165241 \h </w:instrText>
        </w:r>
        <w:r w:rsidR="00A104A5">
          <w:rPr>
            <w:noProof/>
            <w:webHidden/>
          </w:rPr>
        </w:r>
        <w:r w:rsidR="00A104A5">
          <w:rPr>
            <w:noProof/>
            <w:webHidden/>
          </w:rPr>
          <w:fldChar w:fldCharType="separate"/>
        </w:r>
        <w:r w:rsidR="0016621B">
          <w:rPr>
            <w:noProof/>
            <w:webHidden/>
          </w:rPr>
          <w:t>133</w:t>
        </w:r>
        <w:r w:rsidR="00A104A5">
          <w:rPr>
            <w:noProof/>
            <w:webHidden/>
          </w:rPr>
          <w:fldChar w:fldCharType="end"/>
        </w:r>
      </w:hyperlink>
    </w:p>
    <w:p w14:paraId="5DE71630" w14:textId="0EF376A8"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42" w:history="1">
        <w:r w:rsidR="00A104A5" w:rsidRPr="000D6157">
          <w:rPr>
            <w:rStyle w:val="Hyperlink"/>
            <w:noProof/>
            <w:lang w:val="bg-BG"/>
          </w:rPr>
          <w:t>Таблица VI.2. Обсъждани мерки за контрол на емисиите на амоняк (Под категория ‘A’ в раздел 2.6.4 от Решението за изпълнение на Комисията)</w:t>
        </w:r>
        <w:r w:rsidR="00A104A5">
          <w:rPr>
            <w:noProof/>
            <w:webHidden/>
          </w:rPr>
          <w:tab/>
        </w:r>
        <w:r w:rsidR="00A104A5">
          <w:rPr>
            <w:noProof/>
            <w:webHidden/>
          </w:rPr>
          <w:fldChar w:fldCharType="begin"/>
        </w:r>
        <w:r w:rsidR="00A104A5">
          <w:rPr>
            <w:noProof/>
            <w:webHidden/>
          </w:rPr>
          <w:instrText xml:space="preserve"> PAGEREF _Toc4165242 \h </w:instrText>
        </w:r>
        <w:r w:rsidR="00A104A5">
          <w:rPr>
            <w:noProof/>
            <w:webHidden/>
          </w:rPr>
        </w:r>
        <w:r w:rsidR="00A104A5">
          <w:rPr>
            <w:noProof/>
            <w:webHidden/>
          </w:rPr>
          <w:fldChar w:fldCharType="separate"/>
        </w:r>
        <w:r w:rsidR="0016621B">
          <w:rPr>
            <w:noProof/>
            <w:webHidden/>
          </w:rPr>
          <w:t>139</w:t>
        </w:r>
        <w:r w:rsidR="00A104A5">
          <w:rPr>
            <w:noProof/>
            <w:webHidden/>
          </w:rPr>
          <w:fldChar w:fldCharType="end"/>
        </w:r>
      </w:hyperlink>
    </w:p>
    <w:p w14:paraId="054B145F" w14:textId="1AB3668F" w:rsidR="00A104A5" w:rsidRDefault="001A7538">
      <w:pPr>
        <w:pStyle w:val="TableofFigures"/>
        <w:tabs>
          <w:tab w:val="right" w:leader="dot" w:pos="9074"/>
        </w:tabs>
        <w:rPr>
          <w:rFonts w:asciiTheme="minorHAnsi" w:eastAsiaTheme="minorEastAsia" w:hAnsiTheme="minorHAnsi" w:cstheme="minorBidi"/>
          <w:noProof/>
          <w:sz w:val="22"/>
          <w:szCs w:val="22"/>
          <w:lang w:val="en-US" w:eastAsia="en-US"/>
        </w:rPr>
      </w:pPr>
      <w:hyperlink w:anchor="_Toc4165243" w:history="1">
        <w:r w:rsidR="00A104A5" w:rsidRPr="000D6157">
          <w:rPr>
            <w:rStyle w:val="Hyperlink"/>
            <w:noProof/>
            <w:lang w:val="bg-BG"/>
          </w:rPr>
          <w:t>Таблица VI.3. Мерки за намаляване на емисиите, с цел контролиране на емисиите на ФПЧ</w:t>
        </w:r>
        <w:r w:rsidR="00A104A5" w:rsidRPr="000D6157">
          <w:rPr>
            <w:rStyle w:val="Hyperlink"/>
            <w:noProof/>
            <w:vertAlign w:val="subscript"/>
            <w:lang w:val="bg-BG"/>
          </w:rPr>
          <w:t>2.5</w:t>
        </w:r>
        <w:r w:rsidR="00A104A5" w:rsidRPr="000D6157">
          <w:rPr>
            <w:rStyle w:val="Hyperlink"/>
            <w:noProof/>
            <w:lang w:val="bg-BG"/>
          </w:rPr>
          <w:t xml:space="preserve"> и на черни сажди (Категоризирани като ‘B’ в раздел 2.6.4 от Решението за изпълнение на Комисията)</w:t>
        </w:r>
        <w:r w:rsidR="00A104A5">
          <w:rPr>
            <w:noProof/>
            <w:webHidden/>
          </w:rPr>
          <w:tab/>
        </w:r>
        <w:r w:rsidR="00A104A5">
          <w:rPr>
            <w:noProof/>
            <w:webHidden/>
          </w:rPr>
          <w:fldChar w:fldCharType="begin"/>
        </w:r>
        <w:r w:rsidR="00A104A5">
          <w:rPr>
            <w:noProof/>
            <w:webHidden/>
          </w:rPr>
          <w:instrText xml:space="preserve"> PAGEREF _Toc4165243 \h </w:instrText>
        </w:r>
        <w:r w:rsidR="00A104A5">
          <w:rPr>
            <w:noProof/>
            <w:webHidden/>
          </w:rPr>
        </w:r>
        <w:r w:rsidR="00A104A5">
          <w:rPr>
            <w:noProof/>
            <w:webHidden/>
          </w:rPr>
          <w:fldChar w:fldCharType="separate"/>
        </w:r>
        <w:r w:rsidR="0016621B">
          <w:rPr>
            <w:noProof/>
            <w:webHidden/>
          </w:rPr>
          <w:t>144</w:t>
        </w:r>
        <w:r w:rsidR="00A104A5">
          <w:rPr>
            <w:noProof/>
            <w:webHidden/>
          </w:rPr>
          <w:fldChar w:fldCharType="end"/>
        </w:r>
      </w:hyperlink>
    </w:p>
    <w:p w14:paraId="2F4153D5" w14:textId="4F00B07F" w:rsidR="008E4254" w:rsidRPr="00B334E2" w:rsidRDefault="001D34C1" w:rsidP="006912AC">
      <w:pPr>
        <w:pStyle w:val="TableofFigures"/>
        <w:tabs>
          <w:tab w:val="right" w:leader="dot" w:pos="9074"/>
        </w:tabs>
        <w:rPr>
          <w:rStyle w:val="Hyperlink"/>
          <w:rFonts w:cs="Arial"/>
          <w:color w:val="auto"/>
          <w:lang w:val="bg-BG" w:eastAsia="en-US"/>
        </w:rPr>
      </w:pPr>
      <w:r w:rsidRPr="00B334E2">
        <w:rPr>
          <w:rStyle w:val="Hyperlink"/>
          <w:rFonts w:cs="Arial"/>
          <w:lang w:val="bg-BG" w:eastAsia="en-US"/>
        </w:rPr>
        <w:fldChar w:fldCharType="end"/>
      </w:r>
    </w:p>
    <w:p w14:paraId="6E7C1FC9" w14:textId="3574F186" w:rsidR="00716863" w:rsidRPr="00B334E2" w:rsidRDefault="00716863">
      <w:pPr>
        <w:spacing w:before="100" w:after="60" w:line="276" w:lineRule="auto"/>
        <w:jc w:val="both"/>
        <w:rPr>
          <w:rFonts w:asciiTheme="minorHAnsi" w:hAnsiTheme="minorHAnsi" w:cstheme="minorHAnsi"/>
          <w:caps/>
          <w:color w:val="FFFFFF" w:themeColor="background1"/>
          <w:spacing w:val="15"/>
          <w:sz w:val="22"/>
          <w:szCs w:val="22"/>
          <w:lang w:val="bg-BG"/>
        </w:rPr>
      </w:pPr>
      <w:bookmarkStart w:id="11" w:name="_Toc521581473"/>
      <w:bookmarkStart w:id="12" w:name="_Toc521597891"/>
      <w:bookmarkStart w:id="13" w:name="_Toc532820204"/>
      <w:bookmarkEnd w:id="7"/>
      <w:bookmarkEnd w:id="8"/>
      <w:bookmarkEnd w:id="9"/>
      <w:bookmarkEnd w:id="10"/>
    </w:p>
    <w:p w14:paraId="71C3AECE" w14:textId="77777777" w:rsidR="002301A9" w:rsidRPr="00B334E2" w:rsidRDefault="002301A9">
      <w:pPr>
        <w:spacing w:before="100" w:after="60" w:line="276" w:lineRule="auto"/>
        <w:jc w:val="both"/>
        <w:rPr>
          <w:rFonts w:asciiTheme="minorHAnsi" w:hAnsiTheme="minorHAnsi" w:cstheme="minorHAnsi"/>
          <w:caps/>
          <w:color w:val="FFFFFF" w:themeColor="background1"/>
          <w:spacing w:val="15"/>
          <w:sz w:val="22"/>
          <w:szCs w:val="22"/>
          <w:lang w:val="bg-BG"/>
        </w:rPr>
      </w:pPr>
    </w:p>
    <w:p w14:paraId="7B160A8C" w14:textId="77777777" w:rsidR="002301A9" w:rsidRPr="00B334E2" w:rsidRDefault="002301A9">
      <w:pPr>
        <w:spacing w:before="100" w:after="60" w:line="276" w:lineRule="auto"/>
        <w:jc w:val="both"/>
        <w:rPr>
          <w:rFonts w:asciiTheme="minorHAnsi" w:hAnsiTheme="minorHAnsi" w:cstheme="minorHAnsi"/>
          <w:caps/>
          <w:color w:val="FFFFFF" w:themeColor="background1"/>
          <w:spacing w:val="15"/>
          <w:sz w:val="22"/>
          <w:szCs w:val="22"/>
          <w:lang w:val="bg-BG"/>
        </w:rPr>
      </w:pPr>
    </w:p>
    <w:p w14:paraId="179F847D" w14:textId="34C28300" w:rsidR="002301A9" w:rsidRDefault="002301A9">
      <w:pPr>
        <w:spacing w:before="100" w:after="60" w:line="276" w:lineRule="auto"/>
        <w:jc w:val="both"/>
        <w:rPr>
          <w:rFonts w:asciiTheme="minorHAnsi" w:hAnsiTheme="minorHAnsi" w:cstheme="minorHAnsi"/>
          <w:caps/>
          <w:color w:val="FFFFFF" w:themeColor="background1"/>
          <w:spacing w:val="15"/>
          <w:sz w:val="22"/>
          <w:szCs w:val="22"/>
          <w:lang w:val="bg-BG"/>
        </w:rPr>
      </w:pPr>
    </w:p>
    <w:p w14:paraId="25285B7D" w14:textId="77777777" w:rsidR="00B51AB7" w:rsidRPr="00B334E2" w:rsidRDefault="00B51AB7">
      <w:pPr>
        <w:spacing w:before="100" w:after="60" w:line="276" w:lineRule="auto"/>
        <w:jc w:val="both"/>
        <w:rPr>
          <w:rFonts w:asciiTheme="minorHAnsi" w:hAnsiTheme="minorHAnsi" w:cstheme="minorHAnsi"/>
          <w:caps/>
          <w:color w:val="FFFFFF" w:themeColor="background1"/>
          <w:spacing w:val="15"/>
          <w:sz w:val="22"/>
          <w:szCs w:val="22"/>
          <w:lang w:val="bg-BG"/>
        </w:rPr>
      </w:pPr>
    </w:p>
    <w:bookmarkEnd w:id="11"/>
    <w:bookmarkEnd w:id="12"/>
    <w:bookmarkEnd w:id="13"/>
    <w:p w14:paraId="4D872442" w14:textId="77777777" w:rsidR="009403BF" w:rsidRDefault="009403BF">
      <w:pPr>
        <w:spacing w:before="100" w:after="60" w:line="276" w:lineRule="auto"/>
        <w:jc w:val="both"/>
        <w:rPr>
          <w:rFonts w:asciiTheme="minorHAnsi" w:hAnsiTheme="minorHAnsi" w:cstheme="minorHAnsi"/>
          <w:caps/>
          <w:color w:val="FFFFFF" w:themeColor="background1"/>
          <w:spacing w:val="15"/>
          <w:sz w:val="22"/>
          <w:szCs w:val="22"/>
          <w:lang w:val="bg-BG"/>
        </w:rPr>
      </w:pPr>
      <w:r>
        <w:rPr>
          <w:rFonts w:asciiTheme="minorHAnsi" w:hAnsiTheme="minorHAnsi" w:cstheme="minorHAnsi"/>
          <w:lang w:val="bg-BG"/>
        </w:rPr>
        <w:br w:type="page"/>
      </w:r>
    </w:p>
    <w:p w14:paraId="602DDD44" w14:textId="37F85950" w:rsidR="005515EE" w:rsidRPr="00B334E2" w:rsidRDefault="00AA3A08" w:rsidP="0096487E">
      <w:pPr>
        <w:pStyle w:val="Heading1"/>
        <w:rPr>
          <w:rFonts w:asciiTheme="minorHAnsi" w:hAnsiTheme="minorHAnsi" w:cstheme="minorHAnsi"/>
          <w:lang w:val="bg-BG"/>
        </w:rPr>
      </w:pPr>
      <w:bookmarkStart w:id="14" w:name="_Toc11327941"/>
      <w:r w:rsidRPr="00B334E2">
        <w:rPr>
          <w:rFonts w:asciiTheme="minorHAnsi" w:hAnsiTheme="minorHAnsi" w:cstheme="minorHAnsi"/>
          <w:lang w:val="bg-BG"/>
        </w:rPr>
        <w:lastRenderedPageBreak/>
        <w:t>СЪКРАЩЕНИЯ И АКРОНИМИ</w:t>
      </w:r>
      <w:bookmarkEnd w:id="14"/>
      <w:r w:rsidRPr="00B334E2">
        <w:rPr>
          <w:rFonts w:asciiTheme="minorHAnsi" w:hAnsiTheme="minorHAnsi" w:cstheme="minorHAnsi"/>
          <w:lang w:val="bg-BG"/>
        </w:rPr>
        <w:t xml:space="preserve"> </w:t>
      </w:r>
    </w:p>
    <w:tbl>
      <w:tblPr>
        <w:tblW w:w="9000" w:type="dxa"/>
        <w:tblInd w:w="108" w:type="dxa"/>
        <w:tblLook w:val="04A0" w:firstRow="1" w:lastRow="0" w:firstColumn="1" w:lastColumn="0" w:noHBand="0" w:noVBand="1"/>
      </w:tblPr>
      <w:tblGrid>
        <w:gridCol w:w="1980"/>
        <w:gridCol w:w="7020"/>
      </w:tblGrid>
      <w:tr w:rsidR="002301A9" w:rsidRPr="00D2551D" w14:paraId="7421F1AD" w14:textId="77777777" w:rsidTr="002301A9">
        <w:tc>
          <w:tcPr>
            <w:tcW w:w="1980" w:type="dxa"/>
          </w:tcPr>
          <w:p w14:paraId="11C4333E"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АНЕ</w:t>
            </w:r>
          </w:p>
        </w:tc>
        <w:tc>
          <w:tcPr>
            <w:tcW w:w="7020" w:type="dxa"/>
          </w:tcPr>
          <w:p w14:paraId="2EEE9436"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Ангажимент за намаляване на емисиите</w:t>
            </w:r>
          </w:p>
        </w:tc>
      </w:tr>
      <w:tr w:rsidR="002301A9" w:rsidRPr="00B334E2" w14:paraId="2DE8CE7E" w14:textId="77777777" w:rsidTr="002301A9">
        <w:tc>
          <w:tcPr>
            <w:tcW w:w="1980" w:type="dxa"/>
          </w:tcPr>
          <w:p w14:paraId="55416DC3" w14:textId="7B5A37E1" w:rsidR="002301A9" w:rsidRPr="00AE3182" w:rsidRDefault="00600BB1" w:rsidP="00AD109F">
            <w:pPr>
              <w:spacing w:beforeLines="20" w:before="48" w:afterLines="20" w:after="48" w:line="276" w:lineRule="auto"/>
              <w:rPr>
                <w:rFonts w:asciiTheme="minorHAnsi" w:hAnsiTheme="minorHAnsi" w:cstheme="minorHAnsi"/>
                <w:b/>
                <w:bCs/>
                <w:sz w:val="20"/>
                <w:szCs w:val="20"/>
                <w:lang w:val="en-US" w:bidi="en-US"/>
              </w:rPr>
            </w:pPr>
            <w:r>
              <w:rPr>
                <w:rFonts w:asciiTheme="minorHAnsi" w:hAnsiTheme="minorHAnsi" w:cstheme="minorHAnsi"/>
                <w:b/>
                <w:bCs/>
                <w:sz w:val="20"/>
                <w:szCs w:val="20"/>
                <w:lang w:val="en-US" w:bidi="en-US"/>
              </w:rPr>
              <w:t>NOx</w:t>
            </w:r>
          </w:p>
        </w:tc>
        <w:tc>
          <w:tcPr>
            <w:tcW w:w="7020" w:type="dxa"/>
          </w:tcPr>
          <w:p w14:paraId="4A1CABAE" w14:textId="306167F3" w:rsidR="002301A9" w:rsidRPr="00B334E2" w:rsidRDefault="002301A9" w:rsidP="00B81440">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bidi="en-US"/>
              </w:rPr>
              <w:t>Азотни окс</w:t>
            </w:r>
            <w:r w:rsidR="00EC3D72">
              <w:rPr>
                <w:rFonts w:asciiTheme="minorHAnsi" w:hAnsiTheme="minorHAnsi" w:cstheme="minorHAnsi"/>
                <w:sz w:val="20"/>
                <w:szCs w:val="20"/>
                <w:lang w:val="bg-BG" w:bidi="en-US"/>
              </w:rPr>
              <w:t>ид</w:t>
            </w:r>
            <w:r w:rsidRPr="00B334E2">
              <w:rPr>
                <w:rFonts w:asciiTheme="minorHAnsi" w:hAnsiTheme="minorHAnsi" w:cstheme="minorHAnsi"/>
                <w:sz w:val="20"/>
                <w:szCs w:val="20"/>
                <w:lang w:val="bg-BG" w:bidi="en-US"/>
              </w:rPr>
              <w:t>и</w:t>
            </w:r>
          </w:p>
        </w:tc>
      </w:tr>
      <w:tr w:rsidR="002301A9" w:rsidRPr="00D2551D" w14:paraId="0D832C3E" w14:textId="77777777" w:rsidTr="002301A9">
        <w:tc>
          <w:tcPr>
            <w:tcW w:w="1980" w:type="dxa"/>
          </w:tcPr>
          <w:p w14:paraId="574685FF"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АУЕР</w:t>
            </w:r>
          </w:p>
        </w:tc>
        <w:tc>
          <w:tcPr>
            <w:tcW w:w="7020" w:type="dxa"/>
          </w:tcPr>
          <w:p w14:paraId="478F79C1" w14:textId="77777777" w:rsidR="002301A9" w:rsidRPr="00B334E2" w:rsidRDefault="002301A9" w:rsidP="00B51AB7">
            <w:pPr>
              <w:spacing w:before="16" w:after="16"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Агенция за устойчиво енергийно развитие</w:t>
            </w:r>
          </w:p>
        </w:tc>
      </w:tr>
      <w:tr w:rsidR="002301A9" w:rsidRPr="00B334E2" w14:paraId="4AAEBF26" w14:textId="77777777" w:rsidTr="002301A9">
        <w:tc>
          <w:tcPr>
            <w:tcW w:w="1980" w:type="dxa"/>
          </w:tcPr>
          <w:p w14:paraId="7C44F4AD"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ВЕИ</w:t>
            </w:r>
          </w:p>
        </w:tc>
        <w:tc>
          <w:tcPr>
            <w:tcW w:w="7020" w:type="dxa"/>
          </w:tcPr>
          <w:p w14:paraId="7C6B8CDA"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Възобновяеми</w:t>
            </w:r>
            <w:proofErr w:type="spellEnd"/>
            <w:r w:rsidRPr="00B334E2">
              <w:rPr>
                <w:rFonts w:asciiTheme="minorHAnsi" w:hAnsiTheme="minorHAnsi" w:cstheme="minorHAnsi"/>
                <w:sz w:val="20"/>
                <w:szCs w:val="20"/>
                <w:lang w:val="bg-BG"/>
              </w:rPr>
              <w:t xml:space="preserve"> енергийни източници</w:t>
            </w:r>
          </w:p>
        </w:tc>
      </w:tr>
      <w:tr w:rsidR="002301A9" w:rsidRPr="00B334E2" w14:paraId="526CD424" w14:textId="77777777" w:rsidTr="002301A9">
        <w:tc>
          <w:tcPr>
            <w:tcW w:w="1980" w:type="dxa"/>
          </w:tcPr>
          <w:p w14:paraId="2CE7F743"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ВКУ</w:t>
            </w:r>
          </w:p>
        </w:tc>
        <w:tc>
          <w:tcPr>
            <w:tcW w:w="7020" w:type="dxa"/>
          </w:tcPr>
          <w:p w14:paraId="5A0592BD" w14:textId="77777777" w:rsidR="002301A9" w:rsidRPr="00B334E2" w:rsidRDefault="002301A9" w:rsidP="00B51AB7">
            <w:pPr>
              <w:spacing w:beforeLines="20" w:before="48" w:afterLines="20" w:after="48" w:line="276" w:lineRule="auto"/>
              <w:jc w:val="both"/>
              <w:rPr>
                <w:rFonts w:asciiTheme="minorHAnsi" w:hAnsiTheme="minorHAnsi" w:cstheme="minorHAnsi"/>
                <w:color w:val="000000" w:themeColor="text1"/>
                <w:sz w:val="20"/>
                <w:szCs w:val="20"/>
                <w:lang w:val="bg-BG"/>
              </w:rPr>
            </w:pPr>
            <w:r w:rsidRPr="00B334E2">
              <w:rPr>
                <w:rFonts w:asciiTheme="minorHAnsi" w:hAnsiTheme="minorHAnsi" w:cstheme="minorHAnsi"/>
                <w:sz w:val="20"/>
                <w:szCs w:val="20"/>
                <w:lang w:val="bg-BG"/>
              </w:rPr>
              <w:t>Възмездни консултантски услуги</w:t>
            </w:r>
          </w:p>
        </w:tc>
      </w:tr>
      <w:tr w:rsidR="002301A9" w:rsidRPr="00B334E2" w14:paraId="13265A1A" w14:textId="77777777" w:rsidTr="002301A9">
        <w:tc>
          <w:tcPr>
            <w:tcW w:w="1980" w:type="dxa"/>
          </w:tcPr>
          <w:p w14:paraId="341345D7"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ВНА</w:t>
            </w:r>
          </w:p>
        </w:tc>
        <w:tc>
          <w:tcPr>
            <w:tcW w:w="7020" w:type="dxa"/>
          </w:tcPr>
          <w:p w14:paraId="626B1DFF" w14:textId="77777777" w:rsidR="002301A9" w:rsidRPr="00B334E2" w:rsidRDefault="002301A9" w:rsidP="00B51AB7">
            <w:pPr>
              <w:spacing w:beforeLines="20" w:before="48" w:afterLines="20" w:after="48"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Вторичен неорганичен аерозол</w:t>
            </w:r>
          </w:p>
        </w:tc>
      </w:tr>
      <w:tr w:rsidR="002301A9" w:rsidRPr="00B334E2" w14:paraId="190E87B0" w14:textId="77777777" w:rsidTr="002301A9">
        <w:tc>
          <w:tcPr>
            <w:tcW w:w="1980" w:type="dxa"/>
          </w:tcPr>
          <w:p w14:paraId="415B4CF2" w14:textId="4F1EBC88" w:rsidR="002301A9" w:rsidRPr="00AE3182" w:rsidRDefault="00600BB1" w:rsidP="00AD109F">
            <w:pPr>
              <w:spacing w:beforeLines="20" w:before="48" w:afterLines="20" w:after="48" w:line="276" w:lineRule="auto"/>
              <w:rPr>
                <w:rFonts w:asciiTheme="minorHAnsi" w:hAnsiTheme="minorHAnsi" w:cstheme="minorHAnsi"/>
                <w:b/>
                <w:bCs/>
                <w:sz w:val="20"/>
                <w:szCs w:val="20"/>
                <w:shd w:val="clear" w:color="auto" w:fill="FFFFFF"/>
                <w:lang w:val="en-US"/>
              </w:rPr>
            </w:pPr>
            <w:r>
              <w:rPr>
                <w:rFonts w:asciiTheme="minorHAnsi" w:hAnsiTheme="minorHAnsi" w:cstheme="minorHAnsi"/>
                <w:b/>
                <w:bCs/>
                <w:sz w:val="20"/>
                <w:szCs w:val="20"/>
                <w:shd w:val="clear" w:color="auto" w:fill="FFFFFF"/>
                <w:lang w:val="en-US"/>
              </w:rPr>
              <w:t>CO</w:t>
            </w:r>
          </w:p>
        </w:tc>
        <w:tc>
          <w:tcPr>
            <w:tcW w:w="7020" w:type="dxa"/>
          </w:tcPr>
          <w:p w14:paraId="66A3ADEA"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Въглероден оксид</w:t>
            </w:r>
          </w:p>
        </w:tc>
      </w:tr>
      <w:tr w:rsidR="002301A9" w:rsidRPr="00B334E2" w14:paraId="0F3363B1" w14:textId="77777777" w:rsidTr="002301A9">
        <w:tc>
          <w:tcPr>
            <w:tcW w:w="1980" w:type="dxa"/>
          </w:tcPr>
          <w:p w14:paraId="5D782455" w14:textId="693388BE" w:rsidR="002301A9" w:rsidRPr="00B334E2" w:rsidRDefault="00DB0F5A" w:rsidP="00AD109F">
            <w:pPr>
              <w:spacing w:beforeLines="20" w:before="48" w:afterLines="20" w:after="48" w:line="276" w:lineRule="auto"/>
              <w:rPr>
                <w:rFonts w:asciiTheme="minorHAnsi" w:hAnsiTheme="minorHAnsi" w:cstheme="minorHAnsi"/>
                <w:b/>
                <w:bCs/>
                <w:sz w:val="20"/>
                <w:szCs w:val="20"/>
                <w:lang w:val="bg-BG"/>
              </w:rPr>
            </w:pPr>
            <w:r>
              <w:rPr>
                <w:rFonts w:asciiTheme="minorHAnsi" w:hAnsiTheme="minorHAnsi" w:cstheme="minorHAnsi"/>
                <w:b/>
                <w:bCs/>
                <w:sz w:val="20"/>
                <w:szCs w:val="20"/>
                <w:lang w:val="bg-BG"/>
              </w:rPr>
              <w:t>год.</w:t>
            </w:r>
          </w:p>
        </w:tc>
        <w:tc>
          <w:tcPr>
            <w:tcW w:w="7020" w:type="dxa"/>
          </w:tcPr>
          <w:p w14:paraId="6516AFF6"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Година </w:t>
            </w:r>
          </w:p>
        </w:tc>
      </w:tr>
      <w:tr w:rsidR="002301A9" w:rsidRPr="00B334E2" w14:paraId="6F03BF06" w14:textId="77777777" w:rsidTr="002301A9">
        <w:tc>
          <w:tcPr>
            <w:tcW w:w="1980" w:type="dxa"/>
          </w:tcPr>
          <w:p w14:paraId="41843F63"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ГГИ</w:t>
            </w:r>
          </w:p>
        </w:tc>
        <w:tc>
          <w:tcPr>
            <w:tcW w:w="7020" w:type="dxa"/>
          </w:tcPr>
          <w:p w14:paraId="09809AC0"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Голяма горивна инсталация (≥50MWth)</w:t>
            </w:r>
          </w:p>
        </w:tc>
      </w:tr>
      <w:tr w:rsidR="002301A9" w:rsidRPr="00B334E2" w14:paraId="50D60276" w14:textId="77777777" w:rsidTr="002301A9">
        <w:tc>
          <w:tcPr>
            <w:tcW w:w="1980" w:type="dxa"/>
          </w:tcPr>
          <w:p w14:paraId="7DC43F1D"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shd w:val="clear" w:color="auto" w:fill="FFFFFF"/>
                <w:lang w:val="bg-BG"/>
              </w:rPr>
            </w:pPr>
            <w:r w:rsidRPr="00B334E2">
              <w:rPr>
                <w:rFonts w:asciiTheme="minorHAnsi" w:hAnsiTheme="minorHAnsi" w:cstheme="minorHAnsi"/>
                <w:b/>
                <w:bCs/>
                <w:sz w:val="20"/>
                <w:szCs w:val="20"/>
                <w:shd w:val="clear" w:color="auto" w:fill="FFFFFF"/>
                <w:lang w:val="bg-BG"/>
              </w:rPr>
              <w:t>д</w:t>
            </w:r>
          </w:p>
        </w:tc>
        <w:tc>
          <w:tcPr>
            <w:tcW w:w="7020" w:type="dxa"/>
          </w:tcPr>
          <w:p w14:paraId="6CB63823"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Ден </w:t>
            </w:r>
          </w:p>
        </w:tc>
      </w:tr>
      <w:tr w:rsidR="002301A9" w:rsidRPr="00D2551D" w14:paraId="3A7C8091" w14:textId="77777777" w:rsidTr="002301A9">
        <w:tc>
          <w:tcPr>
            <w:tcW w:w="1980" w:type="dxa"/>
          </w:tcPr>
          <w:p w14:paraId="3D294E52"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ДАМТН</w:t>
            </w:r>
          </w:p>
        </w:tc>
        <w:tc>
          <w:tcPr>
            <w:tcW w:w="7020" w:type="dxa"/>
          </w:tcPr>
          <w:p w14:paraId="74AE7761"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Държавна агенция за метрологичен и технически надзор</w:t>
            </w:r>
          </w:p>
        </w:tc>
      </w:tr>
      <w:tr w:rsidR="002301A9" w:rsidRPr="00D2551D" w14:paraId="63E63455" w14:textId="77777777" w:rsidTr="002301A9">
        <w:tc>
          <w:tcPr>
            <w:tcW w:w="1980" w:type="dxa"/>
          </w:tcPr>
          <w:p w14:paraId="555CFDA9" w14:textId="3AA48627" w:rsidR="002301A9" w:rsidRPr="00B334E2" w:rsidRDefault="002301A9" w:rsidP="00AD109F">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 xml:space="preserve">Директива </w:t>
            </w:r>
            <w:r w:rsidR="00222227">
              <w:rPr>
                <w:rFonts w:asciiTheme="minorHAnsi" w:hAnsiTheme="minorHAnsi" w:cstheme="minorHAnsi"/>
                <w:b/>
                <w:bCs/>
                <w:sz w:val="20"/>
                <w:szCs w:val="20"/>
                <w:lang w:val="en-US"/>
              </w:rPr>
              <w:t>2008/50/EO</w:t>
            </w:r>
          </w:p>
        </w:tc>
        <w:tc>
          <w:tcPr>
            <w:tcW w:w="7020" w:type="dxa"/>
          </w:tcPr>
          <w:p w14:paraId="6B7C2511" w14:textId="54BB5BF6" w:rsidR="002301A9" w:rsidRPr="00B334E2" w:rsidRDefault="002301A9" w:rsidP="00B51AB7">
            <w:pPr>
              <w:spacing w:beforeLines="20" w:before="48" w:afterLines="20" w:after="48" w:line="276" w:lineRule="auto"/>
              <w:jc w:val="both"/>
              <w:rPr>
                <w:rFonts w:asciiTheme="minorHAnsi" w:eastAsiaTheme="majorEastAsia" w:hAnsiTheme="minorHAnsi" w:cstheme="minorHAnsi"/>
                <w:sz w:val="20"/>
                <w:szCs w:val="20"/>
                <w:lang w:val="bg-BG"/>
              </w:rPr>
            </w:pPr>
            <w:r w:rsidRPr="00B334E2">
              <w:rPr>
                <w:rFonts w:asciiTheme="minorHAnsi" w:hAnsiTheme="minorHAnsi" w:cstheme="minorHAnsi"/>
                <w:sz w:val="20"/>
                <w:szCs w:val="20"/>
                <w:lang w:val="bg-BG"/>
              </w:rPr>
              <w:t>Директива на Европейския парламент и на Съвета относно качеството на атмосферния въздух и за по-чист въздух за Европа (2008/50/E</w:t>
            </w:r>
            <w:r w:rsidR="00222227">
              <w:rPr>
                <w:rFonts w:asciiTheme="minorHAnsi" w:hAnsiTheme="minorHAnsi" w:cstheme="minorHAnsi"/>
                <w:sz w:val="20"/>
                <w:szCs w:val="20"/>
                <w:lang w:val="en-US"/>
              </w:rPr>
              <w:t>O</w:t>
            </w:r>
            <w:r w:rsidRPr="00B334E2">
              <w:rPr>
                <w:rFonts w:asciiTheme="minorHAnsi" w:hAnsiTheme="minorHAnsi" w:cstheme="minorHAnsi"/>
                <w:sz w:val="20"/>
                <w:szCs w:val="20"/>
                <w:lang w:val="bg-BG"/>
              </w:rPr>
              <w:t>)</w:t>
            </w:r>
          </w:p>
        </w:tc>
      </w:tr>
      <w:tr w:rsidR="002301A9" w:rsidRPr="00B334E2" w14:paraId="0C3A92B1" w14:textId="77777777" w:rsidTr="002301A9">
        <w:tc>
          <w:tcPr>
            <w:tcW w:w="1980" w:type="dxa"/>
          </w:tcPr>
          <w:p w14:paraId="117292EC"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ДМ</w:t>
            </w:r>
          </w:p>
        </w:tc>
        <w:tc>
          <w:tcPr>
            <w:tcW w:w="7020" w:type="dxa"/>
          </w:tcPr>
          <w:p w14:paraId="737B2CBE"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 допълнителни мерки</w:t>
            </w:r>
          </w:p>
        </w:tc>
      </w:tr>
      <w:tr w:rsidR="002301A9" w:rsidRPr="00D2551D" w14:paraId="24FA34AA" w14:textId="77777777" w:rsidTr="002301A9">
        <w:tc>
          <w:tcPr>
            <w:tcW w:w="1980" w:type="dxa"/>
          </w:tcPr>
          <w:p w14:paraId="3E1A431A" w14:textId="32C3C562" w:rsidR="002301A9" w:rsidRPr="00B334E2" w:rsidRDefault="009D5204" w:rsidP="00AD109F">
            <w:pPr>
              <w:spacing w:beforeLines="20" w:before="48" w:afterLines="20" w:after="48" w:line="276" w:lineRule="auto"/>
              <w:rPr>
                <w:rFonts w:asciiTheme="minorHAnsi" w:hAnsiTheme="minorHAnsi" w:cstheme="minorHAnsi"/>
                <w:b/>
                <w:bCs/>
                <w:sz w:val="20"/>
                <w:szCs w:val="20"/>
                <w:lang w:val="bg-BG"/>
              </w:rPr>
            </w:pPr>
            <w:r w:rsidRPr="009D5204">
              <w:rPr>
                <w:rFonts w:asciiTheme="minorHAnsi" w:hAnsiTheme="minorHAnsi" w:cstheme="minorHAnsi"/>
                <w:b/>
                <w:bCs/>
                <w:sz w:val="20"/>
                <w:szCs w:val="20"/>
                <w:lang w:val="bg-BG"/>
              </w:rPr>
              <w:t>Директива (ЕС) 2016/2284</w:t>
            </w:r>
          </w:p>
        </w:tc>
        <w:tc>
          <w:tcPr>
            <w:tcW w:w="7020" w:type="dxa"/>
          </w:tcPr>
          <w:p w14:paraId="108D1C22" w14:textId="1B78125A" w:rsidR="002301A9" w:rsidRPr="00B334E2" w:rsidRDefault="002301A9" w:rsidP="00AD109F">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Директива </w:t>
            </w:r>
            <w:r w:rsidRPr="00B334E2">
              <w:rPr>
                <w:rFonts w:asciiTheme="minorHAnsi" w:hAnsiTheme="minorHAnsi" w:cstheme="minorHAnsi"/>
                <w:sz w:val="20"/>
                <w:szCs w:val="20"/>
                <w:shd w:val="clear" w:color="auto" w:fill="FFFFFF"/>
                <w:lang w:val="bg-BG"/>
              </w:rPr>
              <w:t xml:space="preserve">(ЕС) 2016/2284 </w:t>
            </w:r>
            <w:r w:rsidR="00743275" w:rsidRPr="00AE3182">
              <w:rPr>
                <w:rFonts w:asciiTheme="minorHAnsi" w:hAnsiTheme="minorHAnsi" w:cstheme="minorHAnsi"/>
                <w:sz w:val="20"/>
                <w:szCs w:val="20"/>
                <w:shd w:val="clear" w:color="auto" w:fill="FFFFFF"/>
                <w:lang w:val="bg-BG"/>
              </w:rPr>
              <w:t>на Европейския парламент и на Съвета от 14 декември 2016 година за намаляване на националните емисии на някои атмосферни замърсители, за изменение на Директива 2003/35/ЕО и за отмяна на Директива 2001/81/ЕО</w:t>
            </w:r>
          </w:p>
        </w:tc>
      </w:tr>
      <w:tr w:rsidR="002301A9" w:rsidRPr="00B334E2" w14:paraId="2BF5116C" w14:textId="77777777" w:rsidTr="002301A9">
        <w:tc>
          <w:tcPr>
            <w:tcW w:w="1980" w:type="dxa"/>
          </w:tcPr>
          <w:p w14:paraId="2DC322D8"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ДОГ</w:t>
            </w:r>
          </w:p>
        </w:tc>
        <w:tc>
          <w:tcPr>
            <w:tcW w:w="7020" w:type="dxa"/>
          </w:tcPr>
          <w:p w14:paraId="321C7E14"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Десулфуризация</w:t>
            </w:r>
            <w:proofErr w:type="spellEnd"/>
            <w:r w:rsidRPr="00B334E2">
              <w:rPr>
                <w:rFonts w:asciiTheme="minorHAnsi" w:hAnsiTheme="minorHAnsi" w:cstheme="minorHAnsi"/>
                <w:sz w:val="20"/>
                <w:szCs w:val="20"/>
                <w:lang w:val="bg-BG"/>
              </w:rPr>
              <w:t xml:space="preserve"> на отпадъчни газове</w:t>
            </w:r>
          </w:p>
        </w:tc>
      </w:tr>
      <w:tr w:rsidR="00171848" w:rsidRPr="00D2551D" w14:paraId="77612B28" w14:textId="77777777" w:rsidTr="002301A9">
        <w:tc>
          <w:tcPr>
            <w:tcW w:w="1980" w:type="dxa"/>
          </w:tcPr>
          <w:p w14:paraId="6C0610AD" w14:textId="705AF030" w:rsidR="00171848" w:rsidRPr="00B334E2" w:rsidRDefault="00171848" w:rsidP="00757C66">
            <w:pPr>
              <w:spacing w:beforeLines="20" w:before="48" w:afterLines="20" w:after="48" w:line="276" w:lineRule="auto"/>
              <w:rPr>
                <w:rFonts w:asciiTheme="minorHAnsi" w:hAnsiTheme="minorHAnsi" w:cstheme="minorHAnsi"/>
                <w:b/>
                <w:bCs/>
                <w:sz w:val="20"/>
                <w:szCs w:val="20"/>
                <w:lang w:val="bg-BG"/>
              </w:rPr>
            </w:pPr>
            <w:r>
              <w:rPr>
                <w:rFonts w:asciiTheme="minorHAnsi" w:hAnsiTheme="minorHAnsi" w:cstheme="minorHAnsi"/>
                <w:b/>
                <w:bCs/>
                <w:sz w:val="20"/>
                <w:szCs w:val="20"/>
                <w:lang w:val="bg-BG"/>
              </w:rPr>
              <w:t>ДФЕС</w:t>
            </w:r>
          </w:p>
        </w:tc>
        <w:tc>
          <w:tcPr>
            <w:tcW w:w="7020" w:type="dxa"/>
          </w:tcPr>
          <w:p w14:paraId="3FBAABE4" w14:textId="09769BCE" w:rsidR="00171848" w:rsidRPr="00B334E2" w:rsidRDefault="00171848" w:rsidP="00B51AB7">
            <w:pPr>
              <w:spacing w:beforeLines="20" w:before="48" w:afterLines="20" w:after="48" w:line="276" w:lineRule="auto"/>
              <w:jc w:val="both"/>
              <w:rPr>
                <w:rFonts w:asciiTheme="minorHAnsi" w:hAnsiTheme="minorHAnsi" w:cstheme="minorHAnsi"/>
                <w:sz w:val="20"/>
                <w:szCs w:val="20"/>
                <w:lang w:val="bg-BG" w:bidi="en-US"/>
              </w:rPr>
            </w:pPr>
            <w:r>
              <w:rPr>
                <w:rFonts w:asciiTheme="minorHAnsi" w:hAnsiTheme="minorHAnsi" w:cstheme="minorHAnsi"/>
                <w:sz w:val="20"/>
                <w:szCs w:val="20"/>
                <w:lang w:val="bg-BG" w:bidi="en-US"/>
              </w:rPr>
              <w:t>Договор за функционирането на Европейския съюз</w:t>
            </w:r>
          </w:p>
        </w:tc>
      </w:tr>
      <w:tr w:rsidR="002301A9" w:rsidRPr="00D2551D" w14:paraId="6EA8B820" w14:textId="77777777" w:rsidTr="002301A9">
        <w:tc>
          <w:tcPr>
            <w:tcW w:w="1980" w:type="dxa"/>
          </w:tcPr>
          <w:p w14:paraId="73AA3865"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ДЧ</w:t>
            </w:r>
          </w:p>
        </w:tc>
        <w:tc>
          <w:tcPr>
            <w:tcW w:w="7020" w:type="dxa"/>
          </w:tcPr>
          <w:p w14:paraId="64426490"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Държава-членка на Европейския съюз</w:t>
            </w:r>
          </w:p>
        </w:tc>
      </w:tr>
      <w:tr w:rsidR="002301A9" w:rsidRPr="00D2551D" w14:paraId="3FA91761" w14:textId="77777777" w:rsidTr="002301A9">
        <w:tc>
          <w:tcPr>
            <w:tcW w:w="1980" w:type="dxa"/>
          </w:tcPr>
          <w:p w14:paraId="59AC978A"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ЕАОС</w:t>
            </w:r>
          </w:p>
        </w:tc>
        <w:tc>
          <w:tcPr>
            <w:tcW w:w="7020" w:type="dxa"/>
          </w:tcPr>
          <w:p w14:paraId="4D3E62F9"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Европейска агенция за околна среда</w:t>
            </w:r>
          </w:p>
        </w:tc>
      </w:tr>
      <w:tr w:rsidR="002301A9" w:rsidRPr="00B334E2" w14:paraId="41FE52D7" w14:textId="77777777" w:rsidTr="002301A9">
        <w:tc>
          <w:tcPr>
            <w:tcW w:w="1980" w:type="dxa"/>
          </w:tcPr>
          <w:p w14:paraId="54F2B28A"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ЕК</w:t>
            </w:r>
          </w:p>
        </w:tc>
        <w:tc>
          <w:tcPr>
            <w:tcW w:w="7020" w:type="dxa"/>
          </w:tcPr>
          <w:p w14:paraId="7DB82ADA" w14:textId="77777777" w:rsidR="002301A9" w:rsidRPr="00B334E2" w:rsidRDefault="002301A9" w:rsidP="00B51AB7">
            <w:pPr>
              <w:spacing w:beforeLines="20" w:before="48" w:afterLines="20" w:after="48" w:line="276" w:lineRule="auto"/>
              <w:jc w:val="both"/>
              <w:rPr>
                <w:rFonts w:asciiTheme="minorHAnsi" w:eastAsiaTheme="majorEastAsia" w:hAnsiTheme="minorHAnsi" w:cstheme="minorHAnsi"/>
                <w:sz w:val="20"/>
                <w:szCs w:val="20"/>
                <w:lang w:val="bg-BG"/>
              </w:rPr>
            </w:pPr>
            <w:r w:rsidRPr="00B334E2">
              <w:rPr>
                <w:rFonts w:asciiTheme="minorHAnsi" w:hAnsiTheme="minorHAnsi" w:cstheme="minorHAnsi"/>
                <w:sz w:val="20"/>
                <w:szCs w:val="20"/>
                <w:lang w:val="bg-BG"/>
              </w:rPr>
              <w:t>Европейска комисия</w:t>
            </w:r>
          </w:p>
        </w:tc>
      </w:tr>
      <w:tr w:rsidR="002301A9" w:rsidRPr="00D2551D" w14:paraId="57B4C242" w14:textId="77777777" w:rsidTr="002301A9">
        <w:tc>
          <w:tcPr>
            <w:tcW w:w="1980" w:type="dxa"/>
          </w:tcPr>
          <w:p w14:paraId="54BCDA12"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ЕПМО</w:t>
            </w:r>
          </w:p>
        </w:tc>
        <w:tc>
          <w:tcPr>
            <w:tcW w:w="7020" w:type="dxa"/>
          </w:tcPr>
          <w:p w14:paraId="6C06C7D1" w14:textId="77777777" w:rsidR="002301A9" w:rsidRPr="00B334E2" w:rsidRDefault="002301A9" w:rsidP="00B51AB7">
            <w:pPr>
              <w:spacing w:beforeLines="20" w:before="48" w:afterLines="20" w:after="48" w:line="276" w:lineRule="auto"/>
              <w:jc w:val="both"/>
              <w:rPr>
                <w:rFonts w:asciiTheme="minorHAnsi" w:eastAsiaTheme="majorEastAsia" w:hAnsiTheme="minorHAnsi" w:cstheme="minorHAnsi"/>
                <w:color w:val="2E74B5" w:themeColor="accent1" w:themeShade="BF"/>
                <w:sz w:val="20"/>
                <w:szCs w:val="20"/>
                <w:lang w:val="bg-BG"/>
              </w:rPr>
            </w:pPr>
            <w:r w:rsidRPr="00B334E2">
              <w:rPr>
                <w:rFonts w:asciiTheme="minorHAnsi" w:hAnsiTheme="minorHAnsi" w:cstheme="minorHAnsi"/>
                <w:sz w:val="20"/>
                <w:szCs w:val="20"/>
                <w:lang w:val="bg-BG"/>
              </w:rPr>
              <w:t>Европейска програма за мониторинг и оценка</w:t>
            </w:r>
          </w:p>
        </w:tc>
      </w:tr>
      <w:tr w:rsidR="002301A9" w:rsidRPr="00B334E2" w14:paraId="7BC6032D" w14:textId="77777777" w:rsidTr="002301A9">
        <w:tc>
          <w:tcPr>
            <w:tcW w:w="1980" w:type="dxa"/>
          </w:tcPr>
          <w:p w14:paraId="4C8D350B"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ЕС</w:t>
            </w:r>
          </w:p>
        </w:tc>
        <w:tc>
          <w:tcPr>
            <w:tcW w:w="7020" w:type="dxa"/>
          </w:tcPr>
          <w:p w14:paraId="6038C362" w14:textId="77777777" w:rsidR="002301A9" w:rsidRPr="00B334E2" w:rsidRDefault="002301A9" w:rsidP="00B51AB7">
            <w:pPr>
              <w:spacing w:beforeLines="20" w:before="48" w:afterLines="20" w:after="48" w:line="276" w:lineRule="auto"/>
              <w:jc w:val="both"/>
              <w:rPr>
                <w:rFonts w:asciiTheme="minorHAnsi" w:eastAsiaTheme="majorEastAsia" w:hAnsiTheme="minorHAnsi" w:cstheme="minorHAnsi"/>
                <w:sz w:val="20"/>
                <w:szCs w:val="20"/>
                <w:lang w:val="bg-BG"/>
              </w:rPr>
            </w:pPr>
            <w:r w:rsidRPr="00B334E2">
              <w:rPr>
                <w:rFonts w:asciiTheme="minorHAnsi" w:hAnsiTheme="minorHAnsi" w:cstheme="minorHAnsi"/>
                <w:sz w:val="20"/>
                <w:szCs w:val="20"/>
                <w:lang w:val="bg-BG"/>
              </w:rPr>
              <w:t>Европейски съюз</w:t>
            </w:r>
          </w:p>
        </w:tc>
      </w:tr>
      <w:tr w:rsidR="002301A9" w:rsidRPr="00B334E2" w14:paraId="2F90DC70" w14:textId="77777777" w:rsidTr="002301A9">
        <w:tc>
          <w:tcPr>
            <w:tcW w:w="1980" w:type="dxa"/>
          </w:tcPr>
          <w:p w14:paraId="7674D6BF"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ЕСБ</w:t>
            </w:r>
          </w:p>
        </w:tc>
        <w:tc>
          <w:tcPr>
            <w:tcW w:w="7020" w:type="dxa"/>
          </w:tcPr>
          <w:p w14:paraId="7B5F51E6" w14:textId="2A2F4253"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Екип на Световната банка </w:t>
            </w:r>
          </w:p>
        </w:tc>
      </w:tr>
      <w:tr w:rsidR="002301A9" w:rsidRPr="00D2551D" w14:paraId="7602DE2B" w14:textId="77777777" w:rsidTr="002301A9">
        <w:tc>
          <w:tcPr>
            <w:tcW w:w="1980" w:type="dxa"/>
          </w:tcPr>
          <w:p w14:paraId="636571AD"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ЕСИФ</w:t>
            </w:r>
          </w:p>
        </w:tc>
        <w:tc>
          <w:tcPr>
            <w:tcW w:w="7020" w:type="dxa"/>
          </w:tcPr>
          <w:p w14:paraId="45C6F481"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Европейски структурни и инвестиционни фондове</w:t>
            </w:r>
          </w:p>
        </w:tc>
      </w:tr>
      <w:tr w:rsidR="002301A9" w:rsidRPr="00D2551D" w14:paraId="49C0322E" w14:textId="77777777" w:rsidTr="002301A9">
        <w:tc>
          <w:tcPr>
            <w:tcW w:w="1980" w:type="dxa"/>
          </w:tcPr>
          <w:p w14:paraId="671216EC"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ЕСТЕ</w:t>
            </w:r>
          </w:p>
        </w:tc>
        <w:tc>
          <w:tcPr>
            <w:tcW w:w="7020" w:type="dxa"/>
          </w:tcPr>
          <w:p w14:paraId="3C064CF4" w14:textId="7F24D4C3" w:rsidR="002301A9" w:rsidRPr="00B334E2" w:rsidRDefault="006657A7"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Европейска</w:t>
            </w:r>
            <w:r w:rsidR="002301A9" w:rsidRPr="00B334E2">
              <w:rPr>
                <w:rFonts w:asciiTheme="minorHAnsi" w:hAnsiTheme="minorHAnsi" w:cstheme="minorHAnsi"/>
                <w:sz w:val="20"/>
                <w:szCs w:val="20"/>
                <w:lang w:val="bg-BG"/>
              </w:rPr>
              <w:t xml:space="preserve"> схема за търговия с емисии</w:t>
            </w:r>
          </w:p>
        </w:tc>
      </w:tr>
      <w:tr w:rsidR="002301A9" w:rsidRPr="00B334E2" w14:paraId="0EA1C3BE" w14:textId="77777777" w:rsidTr="002301A9">
        <w:tc>
          <w:tcPr>
            <w:tcW w:w="1980" w:type="dxa"/>
          </w:tcPr>
          <w:p w14:paraId="6D51DEBB"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ЕФ</w:t>
            </w:r>
          </w:p>
        </w:tc>
        <w:tc>
          <w:tcPr>
            <w:tcW w:w="7020" w:type="dxa"/>
          </w:tcPr>
          <w:p w14:paraId="78DAABD5"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Емисионен фактор</w:t>
            </w:r>
          </w:p>
        </w:tc>
      </w:tr>
      <w:tr w:rsidR="002301A9" w:rsidRPr="00D2551D" w14:paraId="5D3F7157" w14:textId="77777777" w:rsidTr="002301A9">
        <w:tc>
          <w:tcPr>
            <w:tcW w:w="1980" w:type="dxa"/>
          </w:tcPr>
          <w:p w14:paraId="6EDEF94E"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ЗДП</w:t>
            </w:r>
          </w:p>
        </w:tc>
        <w:tc>
          <w:tcPr>
            <w:tcW w:w="7020" w:type="dxa"/>
          </w:tcPr>
          <w:p w14:paraId="7B0F28C2"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Закон за движението по пътищата</w:t>
            </w:r>
          </w:p>
        </w:tc>
      </w:tr>
      <w:tr w:rsidR="002539FC" w:rsidRPr="00EA563D" w14:paraId="6B4EC9AE" w14:textId="77777777" w:rsidTr="002301A9">
        <w:tc>
          <w:tcPr>
            <w:tcW w:w="1980" w:type="dxa"/>
          </w:tcPr>
          <w:p w14:paraId="1E77B243" w14:textId="1259741F" w:rsidR="002539FC" w:rsidRPr="00B334E2" w:rsidRDefault="002539FC" w:rsidP="00757C66">
            <w:pPr>
              <w:spacing w:beforeLines="20" w:before="48" w:afterLines="20" w:after="48" w:line="276" w:lineRule="auto"/>
              <w:rPr>
                <w:rFonts w:asciiTheme="minorHAnsi" w:hAnsiTheme="minorHAnsi" w:cstheme="minorHAnsi"/>
                <w:b/>
                <w:bCs/>
                <w:sz w:val="20"/>
                <w:szCs w:val="20"/>
                <w:lang w:val="bg-BG"/>
              </w:rPr>
            </w:pPr>
            <w:r>
              <w:rPr>
                <w:rFonts w:asciiTheme="minorHAnsi" w:hAnsiTheme="minorHAnsi" w:cstheme="minorHAnsi"/>
                <w:b/>
                <w:bCs/>
                <w:sz w:val="20"/>
                <w:szCs w:val="20"/>
                <w:lang w:val="bg-BG"/>
              </w:rPr>
              <w:t>ЗИУ</w:t>
            </w:r>
          </w:p>
        </w:tc>
        <w:tc>
          <w:tcPr>
            <w:tcW w:w="7020" w:type="dxa"/>
          </w:tcPr>
          <w:p w14:paraId="70FE6AA9" w14:textId="01C03258" w:rsidR="002539FC" w:rsidRPr="00B334E2" w:rsidRDefault="002539FC" w:rsidP="00B51AB7">
            <w:pPr>
              <w:spacing w:beforeLines="20" w:before="48" w:afterLines="20" w:after="48" w:line="276" w:lineRule="auto"/>
              <w:jc w:val="both"/>
              <w:rPr>
                <w:rFonts w:asciiTheme="minorHAnsi" w:hAnsiTheme="minorHAnsi" w:cstheme="minorHAnsi"/>
                <w:sz w:val="20"/>
                <w:szCs w:val="20"/>
                <w:lang w:val="bg-BG"/>
              </w:rPr>
            </w:pPr>
            <w:proofErr w:type="spellStart"/>
            <w:r>
              <w:rPr>
                <w:rFonts w:asciiTheme="minorHAnsi" w:hAnsiTheme="minorHAnsi" w:cstheme="minorHAnsi"/>
                <w:sz w:val="20"/>
                <w:szCs w:val="20"/>
                <w:lang w:val="bg-BG"/>
              </w:rPr>
              <w:t>Законоустановени</w:t>
            </w:r>
            <w:proofErr w:type="spellEnd"/>
            <w:r>
              <w:rPr>
                <w:rFonts w:asciiTheme="minorHAnsi" w:hAnsiTheme="minorHAnsi" w:cstheme="minorHAnsi"/>
                <w:sz w:val="20"/>
                <w:szCs w:val="20"/>
                <w:lang w:val="bg-BG"/>
              </w:rPr>
              <w:t xml:space="preserve"> изисквания за управление</w:t>
            </w:r>
          </w:p>
        </w:tc>
      </w:tr>
      <w:tr w:rsidR="002301A9" w:rsidRPr="00D2551D" w14:paraId="3B69768C" w14:textId="77777777" w:rsidTr="002301A9">
        <w:tc>
          <w:tcPr>
            <w:tcW w:w="1980" w:type="dxa"/>
          </w:tcPr>
          <w:p w14:paraId="65EBF3AA" w14:textId="77777777" w:rsidR="002301A9" w:rsidRPr="00B334E2" w:rsidRDefault="002301A9" w:rsidP="00757C66">
            <w:pPr>
              <w:spacing w:beforeLines="20" w:before="48" w:afterLines="20" w:after="48" w:line="276" w:lineRule="auto"/>
              <w:rPr>
                <w:rFonts w:asciiTheme="minorHAnsi" w:hAnsiTheme="minorHAnsi" w:cstheme="minorHAnsi"/>
                <w:b/>
                <w:bCs/>
                <w:iCs/>
                <w:sz w:val="20"/>
                <w:szCs w:val="20"/>
                <w:lang w:val="bg-BG"/>
              </w:rPr>
            </w:pPr>
            <w:r w:rsidRPr="00B334E2">
              <w:rPr>
                <w:rFonts w:asciiTheme="minorHAnsi" w:hAnsiTheme="minorHAnsi" w:cstheme="minorHAnsi"/>
                <w:b/>
                <w:bCs/>
                <w:iCs/>
                <w:sz w:val="20"/>
                <w:szCs w:val="20"/>
                <w:lang w:val="bg-BG"/>
              </w:rPr>
              <w:t>ЗУО</w:t>
            </w:r>
          </w:p>
        </w:tc>
        <w:tc>
          <w:tcPr>
            <w:tcW w:w="7020" w:type="dxa"/>
          </w:tcPr>
          <w:p w14:paraId="27EFB187"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iCs/>
                <w:sz w:val="20"/>
                <w:szCs w:val="20"/>
                <w:lang w:val="bg-BG"/>
              </w:rPr>
              <w:t>Закон за управление на отпадъците</w:t>
            </w:r>
          </w:p>
        </w:tc>
      </w:tr>
      <w:tr w:rsidR="002301A9" w:rsidRPr="00D2551D" w14:paraId="1C202074" w14:textId="77777777" w:rsidTr="002301A9">
        <w:tc>
          <w:tcPr>
            <w:tcW w:w="1980" w:type="dxa"/>
          </w:tcPr>
          <w:p w14:paraId="57F5A6A2"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ЗЧАВ</w:t>
            </w:r>
          </w:p>
        </w:tc>
        <w:tc>
          <w:tcPr>
            <w:tcW w:w="7020" w:type="dxa"/>
          </w:tcPr>
          <w:p w14:paraId="06068386"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Закон за чистотата на атмосферния въздух</w:t>
            </w:r>
          </w:p>
        </w:tc>
      </w:tr>
      <w:tr w:rsidR="002301A9" w:rsidRPr="00B334E2" w14:paraId="32E15279" w14:textId="77777777" w:rsidTr="002301A9">
        <w:tc>
          <w:tcPr>
            <w:tcW w:w="1980" w:type="dxa"/>
          </w:tcPr>
          <w:p w14:paraId="1789C56E"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ИААА</w:t>
            </w:r>
          </w:p>
        </w:tc>
        <w:tc>
          <w:tcPr>
            <w:tcW w:w="7020" w:type="dxa"/>
          </w:tcPr>
          <w:p w14:paraId="1B67C4C9" w14:textId="487291A2"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агенция </w:t>
            </w:r>
            <w:r w:rsidR="00954071">
              <w:rPr>
                <w:rFonts w:asciiTheme="minorHAnsi" w:hAnsiTheme="minorHAnsi" w:cstheme="minorHAnsi"/>
                <w:sz w:val="20"/>
                <w:szCs w:val="20"/>
                <w:lang w:val="bg-BG"/>
              </w:rPr>
              <w:t>„</w:t>
            </w:r>
            <w:r w:rsidRPr="00B334E2">
              <w:rPr>
                <w:rFonts w:asciiTheme="minorHAnsi" w:hAnsiTheme="minorHAnsi" w:cstheme="minorHAnsi"/>
                <w:sz w:val="20"/>
                <w:szCs w:val="20"/>
                <w:lang w:val="bg-BG"/>
              </w:rPr>
              <w:t>Автомобилна администрация</w:t>
            </w:r>
            <w:r w:rsidR="00954071">
              <w:rPr>
                <w:rFonts w:asciiTheme="minorHAnsi" w:hAnsiTheme="minorHAnsi" w:cstheme="minorHAnsi"/>
                <w:sz w:val="20"/>
                <w:szCs w:val="20"/>
                <w:lang w:val="bg-BG"/>
              </w:rPr>
              <w:t>“</w:t>
            </w:r>
          </w:p>
        </w:tc>
      </w:tr>
      <w:tr w:rsidR="002301A9" w:rsidRPr="00B334E2" w14:paraId="457FAC58" w14:textId="77777777" w:rsidTr="002301A9">
        <w:tc>
          <w:tcPr>
            <w:tcW w:w="1980" w:type="dxa"/>
          </w:tcPr>
          <w:p w14:paraId="0925A9A0"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ИАГ</w:t>
            </w:r>
          </w:p>
        </w:tc>
        <w:tc>
          <w:tcPr>
            <w:tcW w:w="7020" w:type="dxa"/>
          </w:tcPr>
          <w:p w14:paraId="04E92569"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агенция по горите</w:t>
            </w:r>
          </w:p>
        </w:tc>
      </w:tr>
      <w:tr w:rsidR="002301A9" w:rsidRPr="00D2551D" w14:paraId="150D6022" w14:textId="77777777" w:rsidTr="002301A9">
        <w:tc>
          <w:tcPr>
            <w:tcW w:w="1980" w:type="dxa"/>
          </w:tcPr>
          <w:p w14:paraId="4E038B80"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ИАОС</w:t>
            </w:r>
          </w:p>
        </w:tc>
        <w:tc>
          <w:tcPr>
            <w:tcW w:w="7020" w:type="dxa"/>
          </w:tcPr>
          <w:p w14:paraId="790B9E0A" w14:textId="77777777" w:rsidR="002301A9" w:rsidRPr="00B334E2" w:rsidRDefault="002301A9" w:rsidP="00B51AB7">
            <w:pPr>
              <w:spacing w:beforeLines="20" w:before="48" w:afterLines="20" w:after="48" w:line="276" w:lineRule="auto"/>
              <w:jc w:val="both"/>
              <w:rPr>
                <w:rFonts w:asciiTheme="minorHAnsi" w:eastAsiaTheme="majorEastAsia" w:hAnsiTheme="minorHAnsi" w:cstheme="minorHAnsi"/>
                <w:sz w:val="20"/>
                <w:szCs w:val="20"/>
                <w:lang w:val="bg-BG"/>
              </w:rPr>
            </w:pPr>
            <w:r w:rsidRPr="00B334E2">
              <w:rPr>
                <w:rFonts w:asciiTheme="minorHAnsi" w:hAnsiTheme="minorHAnsi" w:cstheme="minorHAnsi"/>
                <w:sz w:val="20"/>
                <w:szCs w:val="20"/>
                <w:lang w:val="bg-BG"/>
              </w:rPr>
              <w:t>Изпълнителна агенция по околна среда</w:t>
            </w:r>
          </w:p>
        </w:tc>
      </w:tr>
      <w:tr w:rsidR="002301A9" w:rsidRPr="00B334E2" w14:paraId="344D35EA" w14:textId="77777777" w:rsidTr="002301A9">
        <w:tc>
          <w:tcPr>
            <w:tcW w:w="1980" w:type="dxa"/>
          </w:tcPr>
          <w:p w14:paraId="3D2DA59C"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ИДИ</w:t>
            </w:r>
          </w:p>
        </w:tc>
        <w:tc>
          <w:tcPr>
            <w:tcW w:w="7020" w:type="dxa"/>
          </w:tcPr>
          <w:p w14:paraId="1B37206D"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Информационен доклад за инвентаризацията</w:t>
            </w:r>
          </w:p>
        </w:tc>
      </w:tr>
      <w:tr w:rsidR="002301A9" w:rsidRPr="00D2551D" w14:paraId="7EA0A12D" w14:textId="77777777" w:rsidTr="002301A9">
        <w:tc>
          <w:tcPr>
            <w:tcW w:w="1980" w:type="dxa"/>
          </w:tcPr>
          <w:p w14:paraId="111A0F27"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lastRenderedPageBreak/>
              <w:t>ИКЕ на ООН</w:t>
            </w:r>
          </w:p>
        </w:tc>
        <w:tc>
          <w:tcPr>
            <w:tcW w:w="7020" w:type="dxa"/>
          </w:tcPr>
          <w:p w14:paraId="2FC40709"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Икономическа комисия за Европа на Организацията на обединените нации</w:t>
            </w:r>
          </w:p>
        </w:tc>
      </w:tr>
      <w:tr w:rsidR="002301A9" w:rsidRPr="00B334E2" w14:paraId="35ACE788" w14:textId="77777777" w:rsidTr="002301A9">
        <w:tc>
          <w:tcPr>
            <w:tcW w:w="1980" w:type="dxa"/>
          </w:tcPr>
          <w:p w14:paraId="73543388" w14:textId="77777777" w:rsidR="002301A9" w:rsidRPr="00B334E2" w:rsidRDefault="002301A9" w:rsidP="00757C66">
            <w:pPr>
              <w:spacing w:beforeLines="20" w:before="48" w:afterLines="20" w:after="48" w:line="276" w:lineRule="auto"/>
              <w:rPr>
                <w:rFonts w:asciiTheme="minorHAnsi" w:eastAsia="Calibri" w:hAnsiTheme="minorHAnsi" w:cstheme="minorHAnsi"/>
                <w:b/>
                <w:iCs/>
                <w:sz w:val="20"/>
                <w:szCs w:val="20"/>
                <w:lang w:val="bg-BG"/>
              </w:rPr>
            </w:pPr>
            <w:r w:rsidRPr="00B334E2">
              <w:rPr>
                <w:rFonts w:asciiTheme="minorHAnsi" w:eastAsia="Calibri" w:hAnsiTheme="minorHAnsi" w:cstheme="minorHAnsi"/>
                <w:b/>
                <w:iCs/>
                <w:sz w:val="20"/>
                <w:szCs w:val="20"/>
                <w:lang w:val="bg-BG"/>
              </w:rPr>
              <w:t>ИПТ</w:t>
            </w:r>
          </w:p>
        </w:tc>
        <w:tc>
          <w:tcPr>
            <w:tcW w:w="7020" w:type="dxa"/>
          </w:tcPr>
          <w:p w14:paraId="0049CFBD"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proofErr w:type="spellStart"/>
            <w:r w:rsidRPr="00B334E2">
              <w:rPr>
                <w:rFonts w:asciiTheme="minorHAnsi" w:eastAsia="Calibri" w:hAnsiTheme="minorHAnsi" w:cstheme="minorHAnsi"/>
                <w:iCs/>
                <w:sz w:val="20"/>
                <w:szCs w:val="20"/>
                <w:lang w:val="bg-BG"/>
              </w:rPr>
              <w:t>Извънпътна</w:t>
            </w:r>
            <w:proofErr w:type="spellEnd"/>
            <w:r w:rsidRPr="00B334E2">
              <w:rPr>
                <w:rFonts w:asciiTheme="minorHAnsi" w:eastAsia="Calibri" w:hAnsiTheme="minorHAnsi" w:cstheme="minorHAnsi"/>
                <w:iCs/>
                <w:sz w:val="20"/>
                <w:szCs w:val="20"/>
                <w:lang w:val="bg-BG"/>
              </w:rPr>
              <w:t xml:space="preserve"> подвижна техника</w:t>
            </w:r>
          </w:p>
        </w:tc>
      </w:tr>
      <w:tr w:rsidR="002301A9" w:rsidRPr="00B334E2" w14:paraId="0BCEB60B" w14:textId="77777777" w:rsidTr="002301A9">
        <w:tc>
          <w:tcPr>
            <w:tcW w:w="1980" w:type="dxa"/>
          </w:tcPr>
          <w:p w14:paraId="453B1B9B" w14:textId="79F95230"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К</w:t>
            </w:r>
            <w:r w:rsidR="00B9541C">
              <w:rPr>
                <w:rFonts w:asciiTheme="minorHAnsi" w:hAnsiTheme="minorHAnsi" w:cstheme="minorHAnsi"/>
                <w:b/>
                <w:bCs/>
                <w:sz w:val="20"/>
                <w:szCs w:val="20"/>
                <w:lang w:val="bg-BG"/>
              </w:rPr>
              <w:t>А</w:t>
            </w:r>
            <w:r w:rsidRPr="00B334E2">
              <w:rPr>
                <w:rFonts w:asciiTheme="minorHAnsi" w:hAnsiTheme="minorHAnsi" w:cstheme="minorHAnsi"/>
                <w:b/>
                <w:bCs/>
                <w:sz w:val="20"/>
                <w:szCs w:val="20"/>
                <w:lang w:val="bg-BG"/>
              </w:rPr>
              <w:t>В</w:t>
            </w:r>
          </w:p>
        </w:tc>
        <w:tc>
          <w:tcPr>
            <w:tcW w:w="7020" w:type="dxa"/>
          </w:tcPr>
          <w:p w14:paraId="079EE2ED" w14:textId="6864C0B0"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Качество на </w:t>
            </w:r>
            <w:r w:rsidR="00B9541C">
              <w:rPr>
                <w:rFonts w:asciiTheme="minorHAnsi" w:hAnsiTheme="minorHAnsi" w:cstheme="minorHAnsi"/>
                <w:sz w:val="20"/>
                <w:szCs w:val="20"/>
                <w:lang w:val="bg-BG"/>
              </w:rPr>
              <w:t xml:space="preserve">атмосферния </w:t>
            </w:r>
            <w:r w:rsidRPr="00B334E2">
              <w:rPr>
                <w:rFonts w:asciiTheme="minorHAnsi" w:hAnsiTheme="minorHAnsi" w:cstheme="minorHAnsi"/>
                <w:sz w:val="20"/>
                <w:szCs w:val="20"/>
                <w:lang w:val="bg-BG"/>
              </w:rPr>
              <w:t xml:space="preserve">въздух </w:t>
            </w:r>
          </w:p>
        </w:tc>
      </w:tr>
      <w:tr w:rsidR="002301A9" w:rsidRPr="00D2551D" w14:paraId="62FE76E6" w14:textId="77777777" w:rsidTr="002301A9">
        <w:tc>
          <w:tcPr>
            <w:tcW w:w="1980" w:type="dxa"/>
          </w:tcPr>
          <w:p w14:paraId="142A6AE3"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КПЖС</w:t>
            </w:r>
          </w:p>
        </w:tc>
        <w:tc>
          <w:tcPr>
            <w:tcW w:w="7020" w:type="dxa"/>
          </w:tcPr>
          <w:p w14:paraId="3A53445B" w14:textId="77777777" w:rsidR="002301A9" w:rsidRPr="00B334E2" w:rsidRDefault="002301A9" w:rsidP="00B51AB7">
            <w:pPr>
              <w:spacing w:beforeLines="20" w:before="48" w:afterLines="20" w:after="48" w:line="276" w:lineRule="auto"/>
              <w:jc w:val="both"/>
              <w:rPr>
                <w:rStyle w:val="Strong"/>
                <w:rFonts w:asciiTheme="minorHAnsi" w:hAnsiTheme="minorHAnsi" w:cstheme="minorHAnsi"/>
                <w:b w:val="0"/>
                <w:sz w:val="20"/>
                <w:szCs w:val="20"/>
                <w:bdr w:val="none" w:sz="0" w:space="0" w:color="auto" w:frame="1"/>
                <w:shd w:val="clear" w:color="auto" w:fill="FFFFFF"/>
                <w:lang w:val="bg-BG"/>
              </w:rPr>
            </w:pPr>
            <w:r w:rsidRPr="00B334E2">
              <w:rPr>
                <w:rStyle w:val="Strong"/>
                <w:rFonts w:asciiTheme="minorHAnsi" w:hAnsiTheme="minorHAnsi" w:cstheme="minorHAnsi"/>
                <w:b w:val="0"/>
                <w:sz w:val="20"/>
                <w:szCs w:val="20"/>
                <w:bdr w:val="none" w:sz="0" w:space="0" w:color="auto" w:frame="1"/>
                <w:shd w:val="clear" w:color="auto" w:fill="FFFFFF"/>
                <w:lang w:val="bg-BG"/>
              </w:rPr>
              <w:t xml:space="preserve">Количествен показател за </w:t>
            </w:r>
            <w:r w:rsidRPr="00B334E2">
              <w:rPr>
                <w:rStyle w:val="Strong"/>
                <w:rFonts w:asciiTheme="minorHAnsi" w:hAnsiTheme="minorHAnsi" w:cstheme="minorHAnsi"/>
                <w:b w:val="0"/>
                <w:color w:val="000000" w:themeColor="text1"/>
                <w:sz w:val="20"/>
                <w:szCs w:val="20"/>
                <w:bdr w:val="none" w:sz="0" w:space="0" w:color="auto" w:frame="1"/>
                <w:shd w:val="clear" w:color="auto" w:fill="FFFFFF"/>
                <w:lang w:val="bg-BG"/>
              </w:rPr>
              <w:t>жизнен стандарт</w:t>
            </w:r>
          </w:p>
        </w:tc>
      </w:tr>
      <w:tr w:rsidR="002301A9" w:rsidRPr="00D2551D" w14:paraId="7780D63F" w14:textId="77777777" w:rsidTr="002301A9">
        <w:tc>
          <w:tcPr>
            <w:tcW w:w="1980" w:type="dxa"/>
          </w:tcPr>
          <w:p w14:paraId="5724317E"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КПКЗ</w:t>
            </w:r>
          </w:p>
        </w:tc>
        <w:tc>
          <w:tcPr>
            <w:tcW w:w="7020" w:type="dxa"/>
          </w:tcPr>
          <w:p w14:paraId="228B83BF"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Комплексно предотвратяване и контрол на замърсяването</w:t>
            </w:r>
          </w:p>
        </w:tc>
      </w:tr>
      <w:tr w:rsidR="002301A9" w:rsidRPr="00D2551D" w14:paraId="2E058F6E" w14:textId="77777777" w:rsidTr="002301A9">
        <w:tc>
          <w:tcPr>
            <w:tcW w:w="1980" w:type="dxa"/>
          </w:tcPr>
          <w:p w14:paraId="24A8317D"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shd w:val="clear" w:color="auto" w:fill="FFFFFF"/>
                <w:lang w:val="bg-BG"/>
              </w:rPr>
            </w:pPr>
            <w:r w:rsidRPr="00B334E2">
              <w:rPr>
                <w:rFonts w:asciiTheme="minorHAnsi" w:hAnsiTheme="minorHAnsi" w:cstheme="minorHAnsi"/>
                <w:b/>
                <w:bCs/>
                <w:sz w:val="20"/>
                <w:szCs w:val="20"/>
                <w:shd w:val="clear" w:color="auto" w:fill="FFFFFF"/>
                <w:lang w:val="bg-BG"/>
              </w:rPr>
              <w:t>КТЗВДР</w:t>
            </w:r>
          </w:p>
        </w:tc>
        <w:tc>
          <w:tcPr>
            <w:tcW w:w="7020" w:type="dxa"/>
          </w:tcPr>
          <w:p w14:paraId="637F52F6"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Конвенция за трансгранично замърсяване на въздуха на далечни разстояния</w:t>
            </w:r>
          </w:p>
        </w:tc>
      </w:tr>
      <w:tr w:rsidR="002301A9" w:rsidRPr="00D2551D" w14:paraId="59CE80FC" w14:textId="77777777" w:rsidTr="002301A9">
        <w:tc>
          <w:tcPr>
            <w:tcW w:w="1980" w:type="dxa"/>
          </w:tcPr>
          <w:p w14:paraId="265C3D7D" w14:textId="7C411067" w:rsidR="002301A9" w:rsidRPr="009D5204" w:rsidRDefault="009D5204" w:rsidP="00AD109F">
            <w:pPr>
              <w:spacing w:beforeLines="20" w:before="48" w:afterLines="20" w:after="48" w:line="276" w:lineRule="auto"/>
              <w:rPr>
                <w:rFonts w:asciiTheme="minorHAnsi" w:hAnsiTheme="minorHAnsi" w:cstheme="minorHAnsi"/>
                <w:b/>
                <w:bCs/>
                <w:sz w:val="20"/>
                <w:szCs w:val="20"/>
                <w:lang w:val="bg-BG"/>
              </w:rPr>
            </w:pPr>
            <w:r>
              <w:rPr>
                <w:rFonts w:asciiTheme="minorHAnsi" w:hAnsiTheme="minorHAnsi" w:cstheme="minorHAnsi"/>
                <w:b/>
                <w:bCs/>
                <w:sz w:val="20"/>
                <w:szCs w:val="20"/>
                <w:lang w:val="bg-BG"/>
              </w:rPr>
              <w:t>ГП</w:t>
            </w:r>
          </w:p>
        </w:tc>
        <w:tc>
          <w:tcPr>
            <w:tcW w:w="7020" w:type="dxa"/>
          </w:tcPr>
          <w:p w14:paraId="3BAFA5AC"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ИКЕ-ООН Конвенция за трансгранично замърсяване на въздуха на далечни разстояния (</w:t>
            </w:r>
            <w:proofErr w:type="spellStart"/>
            <w:r w:rsidRPr="00B334E2">
              <w:rPr>
                <w:rFonts w:asciiTheme="minorHAnsi" w:hAnsiTheme="minorHAnsi" w:cstheme="minorHAnsi"/>
                <w:sz w:val="20"/>
                <w:szCs w:val="20"/>
                <w:lang w:val="bg-BG"/>
              </w:rPr>
              <w:t>Гьотеборгски</w:t>
            </w:r>
            <w:proofErr w:type="spellEnd"/>
            <w:r w:rsidRPr="00B334E2">
              <w:rPr>
                <w:rFonts w:asciiTheme="minorHAnsi" w:hAnsiTheme="minorHAnsi" w:cstheme="minorHAnsi"/>
                <w:sz w:val="20"/>
                <w:szCs w:val="20"/>
                <w:lang w:val="bg-BG"/>
              </w:rPr>
              <w:t xml:space="preserve"> протокол)</w:t>
            </w:r>
          </w:p>
        </w:tc>
      </w:tr>
      <w:tr w:rsidR="002301A9" w:rsidRPr="00B334E2" w14:paraId="6F3A69FB" w14:textId="77777777" w:rsidTr="002301A9">
        <w:tc>
          <w:tcPr>
            <w:tcW w:w="1980" w:type="dxa"/>
          </w:tcPr>
          <w:p w14:paraId="62373057"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ЛОС</w:t>
            </w:r>
          </w:p>
        </w:tc>
        <w:tc>
          <w:tcPr>
            <w:tcW w:w="7020" w:type="dxa"/>
          </w:tcPr>
          <w:p w14:paraId="7A466FEA" w14:textId="1DA131BA" w:rsidR="002301A9" w:rsidRPr="00B334E2" w:rsidRDefault="002301A9" w:rsidP="00AD109F">
            <w:pPr>
              <w:spacing w:beforeLines="20" w:before="48" w:afterLines="20" w:after="48" w:line="276" w:lineRule="auto"/>
              <w:jc w:val="both"/>
              <w:rPr>
                <w:rFonts w:asciiTheme="minorHAnsi" w:hAnsiTheme="minorHAnsi" w:cstheme="minorHAnsi"/>
                <w:sz w:val="20"/>
                <w:szCs w:val="20"/>
                <w:lang w:val="bg-BG"/>
              </w:rPr>
            </w:pPr>
            <w:r w:rsidRPr="00B334E2">
              <w:rPr>
                <w:rStyle w:val="Strong"/>
                <w:rFonts w:asciiTheme="minorHAnsi" w:hAnsiTheme="minorHAnsi" w:cstheme="minorHAnsi"/>
                <w:b w:val="0"/>
                <w:sz w:val="20"/>
                <w:szCs w:val="20"/>
                <w:bdr w:val="none" w:sz="0" w:space="0" w:color="auto" w:frame="1"/>
                <w:shd w:val="clear" w:color="auto" w:fill="FFFFFF"/>
                <w:lang w:val="bg-BG"/>
              </w:rPr>
              <w:t>Летлив</w:t>
            </w:r>
            <w:r w:rsidR="00187455">
              <w:rPr>
                <w:rStyle w:val="Strong"/>
                <w:rFonts w:asciiTheme="minorHAnsi" w:hAnsiTheme="minorHAnsi" w:cstheme="minorHAnsi"/>
                <w:b w:val="0"/>
                <w:sz w:val="20"/>
                <w:szCs w:val="20"/>
                <w:bdr w:val="none" w:sz="0" w:space="0" w:color="auto" w:frame="1"/>
                <w:shd w:val="clear" w:color="auto" w:fill="FFFFFF"/>
                <w:lang w:val="bg-BG"/>
              </w:rPr>
              <w:t>и</w:t>
            </w:r>
            <w:r w:rsidRPr="00B334E2">
              <w:rPr>
                <w:rStyle w:val="Strong"/>
                <w:rFonts w:asciiTheme="minorHAnsi" w:hAnsiTheme="minorHAnsi" w:cstheme="minorHAnsi"/>
                <w:b w:val="0"/>
                <w:sz w:val="20"/>
                <w:szCs w:val="20"/>
                <w:bdr w:val="none" w:sz="0" w:space="0" w:color="auto" w:frame="1"/>
                <w:shd w:val="clear" w:color="auto" w:fill="FFFFFF"/>
                <w:lang w:val="bg-BG"/>
              </w:rPr>
              <w:t xml:space="preserve"> органичн</w:t>
            </w:r>
            <w:r w:rsidR="00187455">
              <w:rPr>
                <w:rStyle w:val="Strong"/>
                <w:rFonts w:asciiTheme="minorHAnsi" w:hAnsiTheme="minorHAnsi" w:cstheme="minorHAnsi"/>
                <w:b w:val="0"/>
                <w:sz w:val="20"/>
                <w:szCs w:val="20"/>
                <w:bdr w:val="none" w:sz="0" w:space="0" w:color="auto" w:frame="1"/>
                <w:shd w:val="clear" w:color="auto" w:fill="FFFFFF"/>
                <w:lang w:val="bg-BG"/>
              </w:rPr>
              <w:t>и</w:t>
            </w:r>
            <w:r w:rsidRPr="00B334E2">
              <w:rPr>
                <w:rStyle w:val="Strong"/>
                <w:rFonts w:asciiTheme="minorHAnsi" w:hAnsiTheme="minorHAnsi" w:cstheme="minorHAnsi"/>
                <w:b w:val="0"/>
                <w:sz w:val="20"/>
                <w:szCs w:val="20"/>
                <w:bdr w:val="none" w:sz="0" w:space="0" w:color="auto" w:frame="1"/>
                <w:shd w:val="clear" w:color="auto" w:fill="FFFFFF"/>
                <w:lang w:val="bg-BG"/>
              </w:rPr>
              <w:t xml:space="preserve"> съединени</w:t>
            </w:r>
            <w:r w:rsidR="00187455">
              <w:rPr>
                <w:rStyle w:val="Strong"/>
                <w:rFonts w:asciiTheme="minorHAnsi" w:hAnsiTheme="minorHAnsi" w:cstheme="minorHAnsi"/>
                <w:b w:val="0"/>
                <w:sz w:val="20"/>
                <w:szCs w:val="20"/>
                <w:bdr w:val="none" w:sz="0" w:space="0" w:color="auto" w:frame="1"/>
                <w:shd w:val="clear" w:color="auto" w:fill="FFFFFF"/>
                <w:lang w:val="bg-BG"/>
              </w:rPr>
              <w:t>я</w:t>
            </w:r>
          </w:p>
        </w:tc>
      </w:tr>
      <w:tr w:rsidR="002301A9" w:rsidRPr="00D2551D" w14:paraId="245971E8" w14:textId="77777777" w:rsidTr="002301A9">
        <w:tc>
          <w:tcPr>
            <w:tcW w:w="1980" w:type="dxa"/>
          </w:tcPr>
          <w:p w14:paraId="2F00B9B2"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МИАПС</w:t>
            </w:r>
          </w:p>
        </w:tc>
        <w:tc>
          <w:tcPr>
            <w:tcW w:w="7020" w:type="dxa"/>
          </w:tcPr>
          <w:p w14:paraId="49E0B0B7" w14:textId="77777777" w:rsidR="002301A9" w:rsidRPr="00B334E2" w:rsidRDefault="002301A9" w:rsidP="00B51AB7">
            <w:pPr>
              <w:autoSpaceDE w:val="0"/>
              <w:autoSpaceDN w:val="0"/>
              <w:adjustRightInd w:val="0"/>
              <w:spacing w:beforeLines="20" w:before="48" w:afterLines="20" w:after="48"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Международен институт за анализ на приложните системи</w:t>
            </w:r>
          </w:p>
        </w:tc>
      </w:tr>
      <w:tr w:rsidR="002301A9" w:rsidRPr="00D2551D" w14:paraId="75771199" w14:textId="77777777" w:rsidTr="002301A9">
        <w:tc>
          <w:tcPr>
            <w:tcW w:w="1980" w:type="dxa"/>
          </w:tcPr>
          <w:p w14:paraId="16738FED"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МРРБ</w:t>
            </w:r>
          </w:p>
        </w:tc>
        <w:tc>
          <w:tcPr>
            <w:tcW w:w="7020" w:type="dxa"/>
          </w:tcPr>
          <w:p w14:paraId="6A6524E0"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Министерство на регионалното развитие и благоустройството</w:t>
            </w:r>
          </w:p>
        </w:tc>
      </w:tr>
      <w:tr w:rsidR="002301A9" w:rsidRPr="00D2551D" w14:paraId="7A8474BB" w14:textId="77777777" w:rsidTr="002301A9">
        <w:tc>
          <w:tcPr>
            <w:tcW w:w="1980" w:type="dxa"/>
          </w:tcPr>
          <w:p w14:paraId="73EB190F" w14:textId="4BFD5C99" w:rsidR="002301A9" w:rsidRPr="00B334E2" w:rsidRDefault="00F951BF" w:rsidP="00AD109F">
            <w:pPr>
              <w:spacing w:beforeLines="20" w:before="48" w:afterLines="20" w:after="48" w:line="276" w:lineRule="auto"/>
              <w:rPr>
                <w:rFonts w:asciiTheme="minorHAnsi" w:hAnsiTheme="minorHAnsi" w:cstheme="minorHAnsi"/>
                <w:b/>
                <w:bCs/>
                <w:sz w:val="20"/>
                <w:szCs w:val="20"/>
                <w:lang w:val="bg-BG"/>
              </w:rPr>
            </w:pPr>
            <w:r>
              <w:rPr>
                <w:rFonts w:asciiTheme="minorHAnsi" w:hAnsiTheme="minorHAnsi" w:cstheme="minorHAnsi"/>
                <w:b/>
                <w:bCs/>
                <w:sz w:val="20"/>
                <w:szCs w:val="20"/>
                <w:lang w:val="bg-BG"/>
              </w:rPr>
              <w:t>милион т н. е.</w:t>
            </w:r>
          </w:p>
        </w:tc>
        <w:tc>
          <w:tcPr>
            <w:tcW w:w="7020" w:type="dxa"/>
          </w:tcPr>
          <w:p w14:paraId="1D2D45AB"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Еквивалент на един милион тона нефт</w:t>
            </w:r>
          </w:p>
        </w:tc>
      </w:tr>
      <w:tr w:rsidR="002301A9" w:rsidRPr="00D2551D" w14:paraId="7DDA2ADD" w14:textId="77777777" w:rsidTr="002301A9">
        <w:tc>
          <w:tcPr>
            <w:tcW w:w="1980" w:type="dxa"/>
          </w:tcPr>
          <w:p w14:paraId="467F1C59" w14:textId="51D643FB" w:rsidR="002301A9" w:rsidRPr="00B334E2" w:rsidRDefault="002301A9" w:rsidP="00BA22C5">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 xml:space="preserve">Наредба </w:t>
            </w:r>
            <w:r w:rsidR="00BA22C5">
              <w:rPr>
                <w:rFonts w:asciiTheme="minorHAnsi" w:hAnsiTheme="minorHAnsi" w:cstheme="minorHAnsi"/>
                <w:b/>
                <w:bCs/>
                <w:sz w:val="20"/>
                <w:szCs w:val="20"/>
                <w:lang w:val="bg-BG"/>
              </w:rPr>
              <w:t>№</w:t>
            </w:r>
            <w:r w:rsidRPr="00B334E2">
              <w:rPr>
                <w:rFonts w:asciiTheme="minorHAnsi" w:hAnsiTheme="minorHAnsi" w:cstheme="minorHAnsi"/>
                <w:b/>
                <w:bCs/>
                <w:sz w:val="20"/>
                <w:szCs w:val="20"/>
                <w:lang w:val="bg-BG"/>
              </w:rPr>
              <w:t>12</w:t>
            </w:r>
          </w:p>
        </w:tc>
        <w:tc>
          <w:tcPr>
            <w:tcW w:w="7020" w:type="dxa"/>
          </w:tcPr>
          <w:p w14:paraId="156F6A43" w14:textId="23FACB54" w:rsidR="002301A9" w:rsidRPr="00B334E2" w:rsidRDefault="002301A9" w:rsidP="00BA22C5">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bidi="en-US"/>
              </w:rPr>
              <w:t xml:space="preserve">Наредба  </w:t>
            </w:r>
            <w:r w:rsidR="00BA22C5">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12 </w:t>
            </w:r>
            <w:r w:rsidRPr="00B334E2">
              <w:rPr>
                <w:rFonts w:asciiTheme="minorHAnsi" w:hAnsiTheme="minorHAnsi" w:cstheme="minorHAnsi"/>
                <w:bCs/>
                <w:sz w:val="20"/>
                <w:szCs w:val="20"/>
                <w:lang w:val="bg-BG"/>
              </w:rPr>
              <w:t>от 15.07.2010</w:t>
            </w:r>
            <w:r w:rsidR="00BA22C5">
              <w:rPr>
                <w:rFonts w:asciiTheme="minorHAnsi" w:hAnsiTheme="minorHAnsi" w:cstheme="minorHAnsi"/>
                <w:bCs/>
                <w:sz w:val="20"/>
                <w:szCs w:val="20"/>
                <w:lang w:val="bg-BG"/>
              </w:rPr>
              <w:t xml:space="preserve"> г.</w:t>
            </w:r>
            <w:r w:rsidRPr="00B334E2">
              <w:rPr>
                <w:rFonts w:asciiTheme="minorHAnsi" w:hAnsiTheme="minorHAnsi" w:cstheme="minorHAnsi"/>
                <w:bCs/>
                <w:sz w:val="20"/>
                <w:szCs w:val="20"/>
                <w:lang w:val="bg-BG"/>
              </w:rPr>
              <w:t xml:space="preserve"> за норми за серен диоксид, азотен диоксид, фини прахови частици, олово, бензен, въглероден оксид и озон в атмосферния въздух</w:t>
            </w:r>
          </w:p>
        </w:tc>
      </w:tr>
      <w:tr w:rsidR="002301A9" w:rsidRPr="00D2551D" w14:paraId="06429FAD" w14:textId="77777777" w:rsidTr="002301A9">
        <w:tc>
          <w:tcPr>
            <w:tcW w:w="1980" w:type="dxa"/>
          </w:tcPr>
          <w:p w14:paraId="35AB4EA8" w14:textId="67571281" w:rsidR="002301A9" w:rsidRPr="00B334E2" w:rsidRDefault="002301A9" w:rsidP="00BA22C5">
            <w:pPr>
              <w:spacing w:beforeLines="20" w:before="48" w:afterLines="20" w:after="48" w:line="276" w:lineRule="auto"/>
              <w:rPr>
                <w:rFonts w:asciiTheme="minorHAnsi" w:hAnsiTheme="minorHAnsi" w:cstheme="minorHAnsi"/>
                <w:b/>
                <w:bCs/>
                <w:color w:val="000000" w:themeColor="text1"/>
                <w:sz w:val="20"/>
                <w:szCs w:val="20"/>
                <w:lang w:val="bg-BG"/>
              </w:rPr>
            </w:pPr>
            <w:r w:rsidRPr="00B334E2">
              <w:rPr>
                <w:rFonts w:asciiTheme="minorHAnsi" w:hAnsiTheme="minorHAnsi" w:cstheme="minorHAnsi"/>
                <w:b/>
                <w:bCs/>
                <w:color w:val="000000" w:themeColor="text1"/>
                <w:sz w:val="20"/>
                <w:szCs w:val="20"/>
                <w:lang w:val="bg-BG"/>
              </w:rPr>
              <w:t xml:space="preserve">Наредба  </w:t>
            </w:r>
            <w:r w:rsidR="00BA22C5">
              <w:rPr>
                <w:rFonts w:asciiTheme="minorHAnsi" w:hAnsiTheme="minorHAnsi" w:cstheme="minorHAnsi"/>
                <w:b/>
                <w:bCs/>
                <w:color w:val="000000" w:themeColor="text1"/>
                <w:sz w:val="20"/>
                <w:szCs w:val="20"/>
                <w:lang w:val="bg-BG"/>
              </w:rPr>
              <w:t>№</w:t>
            </w:r>
            <w:r w:rsidRPr="00B334E2">
              <w:rPr>
                <w:rFonts w:asciiTheme="minorHAnsi" w:hAnsiTheme="minorHAnsi" w:cstheme="minorHAnsi"/>
                <w:b/>
                <w:bCs/>
                <w:color w:val="000000" w:themeColor="text1"/>
                <w:sz w:val="20"/>
                <w:szCs w:val="20"/>
                <w:lang w:val="bg-BG"/>
              </w:rPr>
              <w:t>7</w:t>
            </w:r>
          </w:p>
        </w:tc>
        <w:tc>
          <w:tcPr>
            <w:tcW w:w="7020" w:type="dxa"/>
          </w:tcPr>
          <w:p w14:paraId="07F54BF1" w14:textId="126DD986" w:rsidR="002301A9" w:rsidRPr="00B334E2" w:rsidRDefault="002301A9" w:rsidP="00BA22C5">
            <w:pPr>
              <w:autoSpaceDE w:val="0"/>
              <w:autoSpaceDN w:val="0"/>
              <w:adjustRightInd w:val="0"/>
              <w:spacing w:beforeLines="20" w:before="48" w:afterLines="20" w:after="48"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Наредба </w:t>
            </w:r>
            <w:r w:rsidR="00BA22C5">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7 </w:t>
            </w:r>
            <w:r w:rsidRPr="00B334E2">
              <w:rPr>
                <w:rFonts w:asciiTheme="minorHAnsi" w:hAnsiTheme="minorHAnsi" w:cstheme="minorHAnsi"/>
                <w:bCs/>
                <w:sz w:val="20"/>
                <w:szCs w:val="20"/>
                <w:lang w:val="bg-BG"/>
              </w:rPr>
              <w:t>от 3.05.1999 г. за оценка и управление качеството на атмосферния въздух</w:t>
            </w:r>
          </w:p>
        </w:tc>
      </w:tr>
      <w:tr w:rsidR="002301A9" w:rsidRPr="00B334E2" w14:paraId="19C7A71E" w14:textId="77777777" w:rsidTr="002301A9">
        <w:tc>
          <w:tcPr>
            <w:tcW w:w="1980" w:type="dxa"/>
          </w:tcPr>
          <w:p w14:paraId="44F47621"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НДНТ</w:t>
            </w:r>
          </w:p>
        </w:tc>
        <w:tc>
          <w:tcPr>
            <w:tcW w:w="7020" w:type="dxa"/>
          </w:tcPr>
          <w:p w14:paraId="7164B85C" w14:textId="23DD97F7" w:rsidR="002301A9" w:rsidRPr="00B334E2" w:rsidRDefault="002301A9" w:rsidP="00B81440">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Най-добри налични техники</w:t>
            </w:r>
          </w:p>
        </w:tc>
      </w:tr>
      <w:tr w:rsidR="002301A9" w:rsidRPr="00B334E2" w14:paraId="79817BE9" w14:textId="77777777" w:rsidTr="002301A9">
        <w:tc>
          <w:tcPr>
            <w:tcW w:w="1980" w:type="dxa"/>
          </w:tcPr>
          <w:p w14:paraId="1B62F414"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НИЕ</w:t>
            </w:r>
          </w:p>
        </w:tc>
        <w:tc>
          <w:tcPr>
            <w:tcW w:w="7020" w:type="dxa"/>
          </w:tcPr>
          <w:p w14:paraId="3E3A765D"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Национална инвентаризация на емисиите</w:t>
            </w:r>
          </w:p>
        </w:tc>
      </w:tr>
      <w:tr w:rsidR="002301A9" w:rsidRPr="00D2551D" w14:paraId="5F7A55A2" w14:textId="77777777" w:rsidTr="002301A9">
        <w:tc>
          <w:tcPr>
            <w:tcW w:w="1980" w:type="dxa"/>
          </w:tcPr>
          <w:p w14:paraId="777B92E0"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НИМХ</w:t>
            </w:r>
          </w:p>
        </w:tc>
        <w:tc>
          <w:tcPr>
            <w:tcW w:w="7020" w:type="dxa"/>
          </w:tcPr>
          <w:p w14:paraId="5ABE97AE"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Национален институт по метеорология и хидрология</w:t>
            </w:r>
          </w:p>
        </w:tc>
      </w:tr>
      <w:tr w:rsidR="002301A9" w:rsidRPr="00B334E2" w14:paraId="72EBB492" w14:textId="77777777" w:rsidTr="002301A9">
        <w:tc>
          <w:tcPr>
            <w:tcW w:w="1980" w:type="dxa"/>
          </w:tcPr>
          <w:p w14:paraId="733404D6"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НКС</w:t>
            </w:r>
          </w:p>
        </w:tc>
        <w:tc>
          <w:tcPr>
            <w:tcW w:w="7020" w:type="dxa"/>
          </w:tcPr>
          <w:p w14:paraId="2DAA6F8B"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Нетна калорична стойност</w:t>
            </w:r>
          </w:p>
        </w:tc>
      </w:tr>
      <w:tr w:rsidR="002301A9" w:rsidRPr="00B334E2" w14:paraId="50AB58FE" w14:textId="77777777" w:rsidTr="002301A9">
        <w:tc>
          <w:tcPr>
            <w:tcW w:w="1980" w:type="dxa"/>
          </w:tcPr>
          <w:p w14:paraId="577B3CD9"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НМЛОС</w:t>
            </w:r>
          </w:p>
        </w:tc>
        <w:tc>
          <w:tcPr>
            <w:tcW w:w="7020" w:type="dxa"/>
          </w:tcPr>
          <w:p w14:paraId="2DDA3BC2" w14:textId="78E90145" w:rsidR="002301A9" w:rsidRPr="00B334E2" w:rsidRDefault="002301A9" w:rsidP="00AD109F">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Неметанов</w:t>
            </w:r>
            <w:r w:rsidR="006C74F1">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летлив</w:t>
            </w:r>
            <w:r w:rsidR="006C74F1">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органичн</w:t>
            </w:r>
            <w:r w:rsidR="006C74F1">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съединени</w:t>
            </w:r>
            <w:r w:rsidR="006C74F1">
              <w:rPr>
                <w:rFonts w:asciiTheme="minorHAnsi" w:hAnsiTheme="minorHAnsi" w:cstheme="minorHAnsi"/>
                <w:sz w:val="20"/>
                <w:szCs w:val="20"/>
                <w:lang w:val="bg-BG"/>
              </w:rPr>
              <w:t>я</w:t>
            </w:r>
          </w:p>
        </w:tc>
      </w:tr>
      <w:tr w:rsidR="002301A9" w:rsidRPr="00B334E2" w14:paraId="42A41642" w14:textId="77777777" w:rsidTr="002301A9">
        <w:tc>
          <w:tcPr>
            <w:tcW w:w="1980" w:type="dxa"/>
          </w:tcPr>
          <w:p w14:paraId="5881DF30"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bidi="en-US"/>
              </w:rPr>
            </w:pPr>
            <w:r w:rsidRPr="00B334E2">
              <w:rPr>
                <w:rFonts w:asciiTheme="minorHAnsi" w:hAnsiTheme="minorHAnsi" w:cstheme="minorHAnsi"/>
                <w:b/>
                <w:bCs/>
                <w:sz w:val="20"/>
                <w:szCs w:val="20"/>
                <w:lang w:val="bg-BG" w:bidi="en-US"/>
              </w:rPr>
              <w:t>ННС</w:t>
            </w:r>
          </w:p>
        </w:tc>
        <w:tc>
          <w:tcPr>
            <w:tcW w:w="7020" w:type="dxa"/>
          </w:tcPr>
          <w:p w14:paraId="095C2941"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Настояща нетна стойност</w:t>
            </w:r>
          </w:p>
        </w:tc>
      </w:tr>
      <w:tr w:rsidR="002301A9" w:rsidRPr="00D2551D" w14:paraId="757B54C8" w14:textId="77777777" w:rsidTr="002301A9">
        <w:tc>
          <w:tcPr>
            <w:tcW w:w="1980" w:type="dxa"/>
          </w:tcPr>
          <w:p w14:paraId="2BF6C3FC" w14:textId="1DE29CAB" w:rsidR="002301A9" w:rsidRPr="00B334E2" w:rsidRDefault="002301A9" w:rsidP="009475CD">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НПКЗВ</w:t>
            </w:r>
          </w:p>
        </w:tc>
        <w:tc>
          <w:tcPr>
            <w:tcW w:w="7020" w:type="dxa"/>
          </w:tcPr>
          <w:p w14:paraId="34C96481" w14:textId="19A1157B" w:rsidR="002301A9" w:rsidRPr="00B334E2" w:rsidRDefault="002301A9" w:rsidP="009475CD">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Национална програма за контрол на замърсяването на въздух</w:t>
            </w:r>
            <w:r w:rsidR="009475CD">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w:t>
            </w:r>
          </w:p>
        </w:tc>
      </w:tr>
      <w:tr w:rsidR="002301A9" w:rsidRPr="00D2551D" w14:paraId="704FB52A" w14:textId="77777777" w:rsidTr="002301A9">
        <w:tc>
          <w:tcPr>
            <w:tcW w:w="1980" w:type="dxa"/>
          </w:tcPr>
          <w:p w14:paraId="17706E8D" w14:textId="53C1BC7D" w:rsidR="002301A9" w:rsidRPr="00B334E2" w:rsidRDefault="002301A9" w:rsidP="00AD109F">
            <w:pPr>
              <w:spacing w:beforeLines="20" w:before="48" w:afterLines="20" w:after="48" w:line="276" w:lineRule="auto"/>
              <w:rPr>
                <w:rFonts w:asciiTheme="minorHAnsi" w:hAnsiTheme="minorHAnsi" w:cstheme="minorHAnsi"/>
                <w:b/>
                <w:bCs/>
                <w:sz w:val="20"/>
                <w:szCs w:val="20"/>
                <w:lang w:val="bg-BG"/>
              </w:rPr>
            </w:pPr>
          </w:p>
        </w:tc>
        <w:tc>
          <w:tcPr>
            <w:tcW w:w="7020" w:type="dxa"/>
          </w:tcPr>
          <w:p w14:paraId="4F4DCE4B" w14:textId="4A68F913" w:rsidR="002301A9" w:rsidRPr="00B334E2" w:rsidRDefault="002301A9" w:rsidP="00AD109F">
            <w:pPr>
              <w:spacing w:beforeLines="20" w:before="48" w:afterLines="20" w:after="48" w:line="276" w:lineRule="auto"/>
              <w:jc w:val="both"/>
              <w:rPr>
                <w:rFonts w:asciiTheme="minorHAnsi" w:eastAsia="Calibri" w:hAnsiTheme="minorHAnsi" w:cstheme="minorHAnsi"/>
                <w:sz w:val="20"/>
                <w:szCs w:val="20"/>
                <w:lang w:val="bg-BG"/>
              </w:rPr>
            </w:pPr>
          </w:p>
        </w:tc>
      </w:tr>
      <w:tr w:rsidR="002301A9" w:rsidRPr="00D2551D" w14:paraId="1793053C" w14:textId="77777777" w:rsidTr="002301A9">
        <w:tc>
          <w:tcPr>
            <w:tcW w:w="1980" w:type="dxa"/>
          </w:tcPr>
          <w:p w14:paraId="3CE612E8"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НППКАВ</w:t>
            </w:r>
          </w:p>
        </w:tc>
        <w:tc>
          <w:tcPr>
            <w:tcW w:w="7020" w:type="dxa"/>
          </w:tcPr>
          <w:p w14:paraId="6170117D" w14:textId="38283CCC" w:rsidR="002301A9" w:rsidRPr="00B334E2" w:rsidRDefault="002301A9" w:rsidP="00B347B8">
            <w:pPr>
              <w:spacing w:beforeLines="20" w:before="48" w:afterLines="20" w:after="48"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Национална програма за подобряване качеството на атмосферния въздух</w:t>
            </w:r>
          </w:p>
        </w:tc>
      </w:tr>
      <w:tr w:rsidR="002301A9" w:rsidRPr="00D2551D" w14:paraId="2A035493" w14:textId="77777777" w:rsidTr="002301A9">
        <w:tc>
          <w:tcPr>
            <w:tcW w:w="1980" w:type="dxa"/>
          </w:tcPr>
          <w:p w14:paraId="7E3C9EF7"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НПРД</w:t>
            </w:r>
          </w:p>
        </w:tc>
        <w:tc>
          <w:tcPr>
            <w:tcW w:w="7020" w:type="dxa"/>
          </w:tcPr>
          <w:p w14:paraId="76AB7791"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Национална правна рамка за докладване</w:t>
            </w:r>
          </w:p>
        </w:tc>
      </w:tr>
      <w:tr w:rsidR="002301A9" w:rsidRPr="00B334E2" w14:paraId="559546F9" w14:textId="77777777" w:rsidTr="002301A9">
        <w:tc>
          <w:tcPr>
            <w:tcW w:w="1980" w:type="dxa"/>
          </w:tcPr>
          <w:p w14:paraId="5CD053EE" w14:textId="77777777" w:rsidR="002301A9" w:rsidRPr="00B334E2" w:rsidRDefault="002301A9" w:rsidP="00757C66">
            <w:pPr>
              <w:spacing w:beforeLines="20" w:before="48" w:afterLines="20" w:after="48" w:line="276" w:lineRule="auto"/>
              <w:rPr>
                <w:rFonts w:asciiTheme="minorHAnsi" w:eastAsia="Calibri" w:hAnsiTheme="minorHAnsi" w:cstheme="minorHAnsi"/>
                <w:b/>
                <w:iCs/>
                <w:sz w:val="20"/>
                <w:szCs w:val="20"/>
                <w:lang w:val="bg-BG"/>
              </w:rPr>
            </w:pPr>
            <w:r w:rsidRPr="00B334E2">
              <w:rPr>
                <w:rFonts w:asciiTheme="minorHAnsi" w:eastAsia="Calibri" w:hAnsiTheme="minorHAnsi" w:cstheme="minorHAnsi"/>
                <w:b/>
                <w:iCs/>
                <w:sz w:val="20"/>
                <w:szCs w:val="20"/>
                <w:lang w:val="bg-BG"/>
              </w:rPr>
              <w:t>НСИ</w:t>
            </w:r>
          </w:p>
        </w:tc>
        <w:tc>
          <w:tcPr>
            <w:tcW w:w="7020" w:type="dxa"/>
          </w:tcPr>
          <w:p w14:paraId="3F30CB12" w14:textId="77777777" w:rsidR="002301A9" w:rsidRPr="00B334E2" w:rsidRDefault="002301A9" w:rsidP="00B51AB7">
            <w:pPr>
              <w:spacing w:beforeLines="20" w:before="48" w:afterLines="20" w:after="48" w:line="276" w:lineRule="auto"/>
              <w:jc w:val="both"/>
              <w:rPr>
                <w:rFonts w:asciiTheme="minorHAnsi" w:eastAsia="Calibri" w:hAnsiTheme="minorHAnsi" w:cstheme="minorHAnsi"/>
                <w:iCs/>
                <w:sz w:val="20"/>
                <w:szCs w:val="20"/>
                <w:lang w:val="bg-BG"/>
              </w:rPr>
            </w:pPr>
            <w:r w:rsidRPr="00B334E2">
              <w:rPr>
                <w:rFonts w:asciiTheme="minorHAnsi" w:hAnsiTheme="minorHAnsi" w:cstheme="minorHAnsi"/>
                <w:sz w:val="20"/>
                <w:szCs w:val="20"/>
                <w:lang w:val="bg-BG"/>
              </w:rPr>
              <w:t>Национален статистически институт</w:t>
            </w:r>
          </w:p>
        </w:tc>
      </w:tr>
      <w:tr w:rsidR="002301A9" w:rsidRPr="00D2551D" w14:paraId="18219442" w14:textId="77777777" w:rsidTr="002301A9">
        <w:tc>
          <w:tcPr>
            <w:tcW w:w="1980" w:type="dxa"/>
          </w:tcPr>
          <w:p w14:paraId="5AD09213"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НСОРБ</w:t>
            </w:r>
          </w:p>
        </w:tc>
        <w:tc>
          <w:tcPr>
            <w:tcW w:w="7020" w:type="dxa"/>
          </w:tcPr>
          <w:p w14:paraId="0E80D805"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Национално сдружение на общините в Република България</w:t>
            </w:r>
          </w:p>
        </w:tc>
      </w:tr>
      <w:tr w:rsidR="002301A9" w:rsidRPr="00B334E2" w14:paraId="2B435F4D" w14:textId="77777777" w:rsidTr="002301A9">
        <w:tc>
          <w:tcPr>
            <w:tcW w:w="1980" w:type="dxa"/>
          </w:tcPr>
          <w:p w14:paraId="5B416531"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 xml:space="preserve">НТЕ </w:t>
            </w:r>
          </w:p>
        </w:tc>
        <w:tc>
          <w:tcPr>
            <w:tcW w:w="7020" w:type="dxa"/>
          </w:tcPr>
          <w:p w14:paraId="76D3F1FF"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shd w:val="clear" w:color="auto" w:fill="FFFFFF"/>
                <w:lang w:val="bg-BG"/>
              </w:rPr>
              <w:t>Национални тавани за емисии</w:t>
            </w:r>
          </w:p>
        </w:tc>
      </w:tr>
      <w:tr w:rsidR="002301A9" w:rsidRPr="00B334E2" w14:paraId="741C214B" w14:textId="77777777" w:rsidTr="002301A9">
        <w:tc>
          <w:tcPr>
            <w:tcW w:w="1980" w:type="dxa"/>
          </w:tcPr>
          <w:p w14:paraId="52ABE23E"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ОП</w:t>
            </w:r>
          </w:p>
        </w:tc>
        <w:tc>
          <w:tcPr>
            <w:tcW w:w="7020" w:type="dxa"/>
          </w:tcPr>
          <w:p w14:paraId="27133320"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Оперативни програми</w:t>
            </w:r>
          </w:p>
        </w:tc>
      </w:tr>
      <w:tr w:rsidR="002301A9" w:rsidRPr="00B334E2" w14:paraId="6017CBCF" w14:textId="77777777" w:rsidTr="002301A9">
        <w:tc>
          <w:tcPr>
            <w:tcW w:w="1980" w:type="dxa"/>
          </w:tcPr>
          <w:p w14:paraId="76361D00"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ОПД</w:t>
            </w:r>
          </w:p>
        </w:tc>
        <w:tc>
          <w:tcPr>
            <w:tcW w:w="7020" w:type="dxa"/>
          </w:tcPr>
          <w:p w14:paraId="1503726D"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Оперативен план за действие</w:t>
            </w:r>
          </w:p>
        </w:tc>
      </w:tr>
      <w:tr w:rsidR="002301A9" w:rsidRPr="00B334E2" w14:paraId="706BC259" w14:textId="77777777" w:rsidTr="002301A9">
        <w:tc>
          <w:tcPr>
            <w:tcW w:w="1980" w:type="dxa"/>
          </w:tcPr>
          <w:p w14:paraId="0BF2B5DE"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ОСП</w:t>
            </w:r>
          </w:p>
        </w:tc>
        <w:tc>
          <w:tcPr>
            <w:tcW w:w="7020" w:type="dxa"/>
          </w:tcPr>
          <w:p w14:paraId="7937CE2D"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Обща селскостопанска политика</w:t>
            </w:r>
          </w:p>
        </w:tc>
      </w:tr>
      <w:tr w:rsidR="002301A9" w:rsidRPr="00B334E2" w14:paraId="084B792F" w14:textId="77777777" w:rsidTr="002301A9">
        <w:tc>
          <w:tcPr>
            <w:tcW w:w="1980" w:type="dxa"/>
          </w:tcPr>
          <w:p w14:paraId="710BC225"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ПАВ</w:t>
            </w:r>
          </w:p>
        </w:tc>
        <w:tc>
          <w:tcPr>
            <w:tcW w:w="7020" w:type="dxa"/>
          </w:tcPr>
          <w:p w14:paraId="6B240258"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Полициклични</w:t>
            </w:r>
            <w:proofErr w:type="spellEnd"/>
            <w:r w:rsidRPr="00B334E2">
              <w:rPr>
                <w:rFonts w:asciiTheme="minorHAnsi" w:hAnsiTheme="minorHAnsi" w:cstheme="minorHAnsi"/>
                <w:sz w:val="20"/>
                <w:szCs w:val="20"/>
                <w:lang w:val="bg-BG"/>
              </w:rPr>
              <w:t xml:space="preserve"> ароматни въглеводороди</w:t>
            </w:r>
          </w:p>
        </w:tc>
      </w:tr>
      <w:tr w:rsidR="002301A9" w:rsidRPr="00B334E2" w14:paraId="791CB8D6" w14:textId="77777777" w:rsidTr="002301A9">
        <w:tc>
          <w:tcPr>
            <w:tcW w:w="1980" w:type="dxa"/>
          </w:tcPr>
          <w:p w14:paraId="5274C0A9"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ПГ</w:t>
            </w:r>
          </w:p>
        </w:tc>
        <w:tc>
          <w:tcPr>
            <w:tcW w:w="7020" w:type="dxa"/>
          </w:tcPr>
          <w:p w14:paraId="64100343" w14:textId="77777777" w:rsidR="002301A9" w:rsidRPr="00B334E2" w:rsidRDefault="002301A9" w:rsidP="00B51AB7">
            <w:pPr>
              <w:autoSpaceDE w:val="0"/>
              <w:autoSpaceDN w:val="0"/>
              <w:adjustRightInd w:val="0"/>
              <w:spacing w:beforeLines="20" w:before="48" w:afterLines="20" w:after="48"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Парников газ</w:t>
            </w:r>
          </w:p>
        </w:tc>
      </w:tr>
      <w:tr w:rsidR="002301A9" w:rsidRPr="00B334E2" w14:paraId="28AF744C" w14:textId="77777777" w:rsidTr="002301A9">
        <w:tc>
          <w:tcPr>
            <w:tcW w:w="1980" w:type="dxa"/>
          </w:tcPr>
          <w:p w14:paraId="5DEBD962"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ПДС</w:t>
            </w:r>
          </w:p>
        </w:tc>
        <w:tc>
          <w:tcPr>
            <w:tcW w:w="7020" w:type="dxa"/>
          </w:tcPr>
          <w:p w14:paraId="3BFF7751"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Пределно допустима стойност</w:t>
            </w:r>
          </w:p>
        </w:tc>
      </w:tr>
      <w:tr w:rsidR="002301A9" w:rsidRPr="00B334E2" w14:paraId="4020246E" w14:textId="77777777" w:rsidTr="002301A9">
        <w:tc>
          <w:tcPr>
            <w:tcW w:w="1980" w:type="dxa"/>
          </w:tcPr>
          <w:p w14:paraId="6E0D5F20"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proofErr w:type="spellStart"/>
            <w:r w:rsidRPr="00B334E2">
              <w:rPr>
                <w:rFonts w:asciiTheme="minorHAnsi" w:hAnsiTheme="minorHAnsi" w:cstheme="minorHAnsi"/>
                <w:b/>
                <w:bCs/>
                <w:sz w:val="20"/>
                <w:szCs w:val="20"/>
                <w:lang w:val="bg-BG"/>
              </w:rPr>
              <w:t>ПиМ</w:t>
            </w:r>
            <w:proofErr w:type="spellEnd"/>
          </w:p>
        </w:tc>
        <w:tc>
          <w:tcPr>
            <w:tcW w:w="7020" w:type="dxa"/>
          </w:tcPr>
          <w:p w14:paraId="12072E76"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Политики и мерки</w:t>
            </w:r>
          </w:p>
        </w:tc>
      </w:tr>
      <w:tr w:rsidR="002301A9" w:rsidRPr="00D2551D" w14:paraId="31261C04" w14:textId="77777777" w:rsidTr="002301A9">
        <w:tc>
          <w:tcPr>
            <w:tcW w:w="1980" w:type="dxa"/>
          </w:tcPr>
          <w:p w14:paraId="2C22780A" w14:textId="77777777" w:rsidR="002301A9" w:rsidRPr="00B334E2" w:rsidRDefault="002301A9" w:rsidP="00B92C5C">
            <w:pPr>
              <w:spacing w:beforeLines="20" w:before="48" w:afterLines="20" w:after="48" w:line="276" w:lineRule="auto"/>
              <w:rPr>
                <w:rFonts w:asciiTheme="minorHAnsi" w:hAnsiTheme="minorHAnsi" w:cstheme="minorHAnsi"/>
                <w:b/>
                <w:bCs/>
                <w:sz w:val="20"/>
                <w:szCs w:val="20"/>
                <w:lang w:val="bg-BG"/>
              </w:rPr>
            </w:pPr>
            <w:r w:rsidRPr="00AE30D4">
              <w:rPr>
                <w:rFonts w:asciiTheme="minorHAnsi" w:hAnsiTheme="minorHAnsi" w:cstheme="minorHAnsi"/>
                <w:b/>
                <w:bCs/>
                <w:sz w:val="20"/>
                <w:szCs w:val="20"/>
                <w:lang w:val="bg-BG"/>
              </w:rPr>
              <w:t>ПКВ</w:t>
            </w:r>
          </w:p>
          <w:p w14:paraId="2848B483" w14:textId="77777777" w:rsidR="00C66A52" w:rsidRDefault="00C66A52" w:rsidP="00AD109F">
            <w:pPr>
              <w:spacing w:beforeLines="20" w:before="48" w:afterLines="20" w:after="48" w:line="276" w:lineRule="auto"/>
              <w:rPr>
                <w:rFonts w:asciiTheme="minorHAnsi" w:eastAsiaTheme="majorEastAsia" w:hAnsiTheme="minorHAnsi" w:cstheme="minorHAnsi"/>
                <w:b/>
                <w:bCs/>
                <w:sz w:val="20"/>
                <w:szCs w:val="20"/>
                <w:lang w:val="bg-BG"/>
              </w:rPr>
            </w:pPr>
          </w:p>
          <w:p w14:paraId="4163D693" w14:textId="75AB55F1" w:rsidR="002301A9" w:rsidRPr="00B334E2" w:rsidRDefault="002301A9" w:rsidP="00AD109F">
            <w:pPr>
              <w:spacing w:beforeLines="20" w:before="48" w:afterLines="20" w:after="48" w:line="276" w:lineRule="auto"/>
              <w:rPr>
                <w:rFonts w:asciiTheme="minorHAnsi" w:hAnsiTheme="minorHAnsi" w:cstheme="minorHAnsi"/>
                <w:b/>
                <w:bCs/>
                <w:sz w:val="20"/>
                <w:szCs w:val="20"/>
                <w:lang w:val="bg-BG"/>
              </w:rPr>
            </w:pPr>
            <w:r w:rsidRPr="00B334E2">
              <w:rPr>
                <w:rFonts w:asciiTheme="minorHAnsi" w:eastAsiaTheme="majorEastAsia" w:hAnsiTheme="minorHAnsi" w:cstheme="minorHAnsi"/>
                <w:b/>
                <w:bCs/>
                <w:sz w:val="20"/>
                <w:szCs w:val="20"/>
                <w:lang w:val="bg-BG"/>
              </w:rPr>
              <w:t>Д</w:t>
            </w:r>
            <w:r w:rsidR="00743275">
              <w:rPr>
                <w:rFonts w:asciiTheme="minorHAnsi" w:eastAsiaTheme="majorEastAsia" w:hAnsiTheme="minorHAnsi" w:cstheme="minorHAnsi"/>
                <w:b/>
                <w:bCs/>
                <w:sz w:val="20"/>
                <w:szCs w:val="20"/>
                <w:lang w:val="bg-BG"/>
              </w:rPr>
              <w:t xml:space="preserve">ирекция </w:t>
            </w:r>
            <w:r w:rsidRPr="00B334E2">
              <w:rPr>
                <w:rFonts w:asciiTheme="minorHAnsi" w:eastAsiaTheme="majorEastAsia" w:hAnsiTheme="minorHAnsi" w:cstheme="minorHAnsi"/>
                <w:b/>
                <w:bCs/>
                <w:sz w:val="20"/>
                <w:szCs w:val="20"/>
                <w:lang w:val="bg-BG"/>
              </w:rPr>
              <w:t>ОЧВ</w:t>
            </w:r>
          </w:p>
        </w:tc>
        <w:tc>
          <w:tcPr>
            <w:tcW w:w="7020" w:type="dxa"/>
          </w:tcPr>
          <w:p w14:paraId="2E2B8F0F" w14:textId="0A41B4C3" w:rsidR="002301A9" w:rsidRPr="00B334E2" w:rsidRDefault="00456EBD" w:rsidP="00B51AB7">
            <w:pPr>
              <w:spacing w:beforeLines="20" w:before="48" w:afterLines="20" w:after="48" w:line="276" w:lineRule="auto"/>
              <w:jc w:val="both"/>
              <w:rPr>
                <w:rFonts w:asciiTheme="minorHAnsi" w:hAnsiTheme="minorHAnsi" w:cstheme="minorHAnsi"/>
                <w:sz w:val="20"/>
                <w:szCs w:val="20"/>
                <w:lang w:val="bg-BG"/>
              </w:rPr>
            </w:pPr>
            <w:r w:rsidRPr="00AE30D4">
              <w:rPr>
                <w:rFonts w:asciiTheme="minorHAnsi" w:hAnsiTheme="minorHAnsi" w:cstheme="minorHAnsi"/>
                <w:sz w:val="20"/>
                <w:szCs w:val="20"/>
                <w:lang w:val="bg-BG"/>
              </w:rPr>
              <w:lastRenderedPageBreak/>
              <w:t xml:space="preserve">Общинска </w:t>
            </w:r>
            <w:r w:rsidR="002301A9" w:rsidRPr="00AE30D4">
              <w:rPr>
                <w:rFonts w:asciiTheme="minorHAnsi" w:hAnsiTheme="minorHAnsi" w:cstheme="minorHAnsi"/>
                <w:sz w:val="20"/>
                <w:szCs w:val="20"/>
                <w:lang w:val="bg-BG"/>
              </w:rPr>
              <w:t xml:space="preserve">Програма за </w:t>
            </w:r>
            <w:r w:rsidRPr="00AE30D4">
              <w:rPr>
                <w:rFonts w:asciiTheme="minorHAnsi" w:hAnsiTheme="minorHAnsi" w:cstheme="minorHAnsi"/>
                <w:sz w:val="20"/>
                <w:szCs w:val="20"/>
                <w:lang w:val="bg-BG"/>
              </w:rPr>
              <w:t xml:space="preserve">подобряване </w:t>
            </w:r>
            <w:r w:rsidR="002301A9" w:rsidRPr="00AE30D4">
              <w:rPr>
                <w:rFonts w:asciiTheme="minorHAnsi" w:hAnsiTheme="minorHAnsi" w:cstheme="minorHAnsi"/>
                <w:sz w:val="20"/>
                <w:szCs w:val="20"/>
                <w:lang w:val="bg-BG"/>
              </w:rPr>
              <w:t>качество</w:t>
            </w:r>
            <w:r w:rsidRPr="00AE30D4">
              <w:rPr>
                <w:rFonts w:asciiTheme="minorHAnsi" w:hAnsiTheme="minorHAnsi" w:cstheme="minorHAnsi"/>
                <w:sz w:val="20"/>
                <w:szCs w:val="20"/>
                <w:lang w:val="bg-BG"/>
              </w:rPr>
              <w:t>то</w:t>
            </w:r>
            <w:r w:rsidR="002301A9" w:rsidRPr="00AE30D4">
              <w:rPr>
                <w:rFonts w:asciiTheme="minorHAnsi" w:hAnsiTheme="minorHAnsi" w:cstheme="minorHAnsi"/>
                <w:sz w:val="20"/>
                <w:szCs w:val="20"/>
                <w:lang w:val="bg-BG"/>
              </w:rPr>
              <w:t xml:space="preserve"> на </w:t>
            </w:r>
            <w:r w:rsidRPr="00AE30D4">
              <w:rPr>
                <w:rFonts w:asciiTheme="minorHAnsi" w:hAnsiTheme="minorHAnsi" w:cstheme="minorHAnsi"/>
                <w:sz w:val="20"/>
                <w:szCs w:val="20"/>
                <w:lang w:val="bg-BG"/>
              </w:rPr>
              <w:t xml:space="preserve">атмосферния </w:t>
            </w:r>
            <w:r w:rsidR="002301A9" w:rsidRPr="00AE30D4">
              <w:rPr>
                <w:rFonts w:asciiTheme="minorHAnsi" w:hAnsiTheme="minorHAnsi" w:cstheme="minorHAnsi"/>
                <w:sz w:val="20"/>
                <w:szCs w:val="20"/>
                <w:lang w:val="bg-BG"/>
              </w:rPr>
              <w:t>въздух</w:t>
            </w:r>
            <w:r w:rsidRPr="00AE30D4">
              <w:rPr>
                <w:rFonts w:asciiTheme="minorHAnsi" w:hAnsiTheme="minorHAnsi" w:cstheme="minorHAnsi"/>
                <w:sz w:val="20"/>
                <w:szCs w:val="20"/>
                <w:lang w:val="bg-BG"/>
              </w:rPr>
              <w:t xml:space="preserve"> по чл. </w:t>
            </w:r>
            <w:r w:rsidRPr="00AE30D4">
              <w:rPr>
                <w:rFonts w:asciiTheme="minorHAnsi" w:hAnsiTheme="minorHAnsi" w:cstheme="minorHAnsi"/>
                <w:sz w:val="20"/>
                <w:szCs w:val="20"/>
                <w:lang w:val="bg-BG"/>
              </w:rPr>
              <w:lastRenderedPageBreak/>
              <w:t>27, ал. 1 ЗЧАВ</w:t>
            </w:r>
            <w:r w:rsidR="002301A9" w:rsidRPr="00B334E2">
              <w:rPr>
                <w:rFonts w:asciiTheme="minorHAnsi" w:hAnsiTheme="minorHAnsi" w:cstheme="minorHAnsi"/>
                <w:sz w:val="20"/>
                <w:szCs w:val="20"/>
                <w:lang w:val="bg-BG"/>
              </w:rPr>
              <w:t xml:space="preserve"> </w:t>
            </w:r>
          </w:p>
          <w:p w14:paraId="581BFB21" w14:textId="7ABF4254" w:rsidR="002301A9" w:rsidRPr="00B334E2" w:rsidRDefault="002301A9" w:rsidP="00DB0F5A">
            <w:pPr>
              <w:spacing w:beforeLines="20" w:before="48" w:afterLines="20" w:after="48" w:line="276" w:lineRule="auto"/>
              <w:jc w:val="both"/>
              <w:rPr>
                <w:rFonts w:asciiTheme="minorHAnsi" w:eastAsiaTheme="majorEastAsia" w:hAnsiTheme="minorHAnsi" w:cstheme="minorHAnsi"/>
                <w:sz w:val="20"/>
                <w:szCs w:val="20"/>
                <w:lang w:val="bg-BG"/>
              </w:rPr>
            </w:pPr>
            <w:r w:rsidRPr="00B334E2">
              <w:rPr>
                <w:rFonts w:asciiTheme="minorHAnsi" w:eastAsiaTheme="majorEastAsia" w:hAnsiTheme="minorHAnsi" w:cstheme="minorHAnsi"/>
                <w:sz w:val="20"/>
                <w:szCs w:val="20"/>
                <w:lang w:val="bg-BG"/>
              </w:rPr>
              <w:t xml:space="preserve">Дирекция </w:t>
            </w:r>
            <w:r w:rsidR="00954071">
              <w:rPr>
                <w:rFonts w:asciiTheme="minorHAnsi" w:eastAsiaTheme="majorEastAsia" w:hAnsiTheme="minorHAnsi" w:cstheme="minorHAnsi"/>
                <w:sz w:val="20"/>
                <w:szCs w:val="20"/>
                <w:lang w:val="bg-BG"/>
              </w:rPr>
              <w:t>„</w:t>
            </w:r>
            <w:r w:rsidRPr="00B334E2">
              <w:rPr>
                <w:rFonts w:asciiTheme="minorHAnsi" w:eastAsiaTheme="majorEastAsia" w:hAnsiTheme="minorHAnsi" w:cstheme="minorHAnsi"/>
                <w:sz w:val="20"/>
                <w:szCs w:val="20"/>
                <w:lang w:val="bg-BG"/>
              </w:rPr>
              <w:t>Опазване чистотата на въздуха</w:t>
            </w:r>
            <w:r w:rsidR="00954071">
              <w:rPr>
                <w:rFonts w:asciiTheme="minorHAnsi" w:eastAsiaTheme="majorEastAsia" w:hAnsiTheme="minorHAnsi" w:cstheme="minorHAnsi"/>
                <w:sz w:val="20"/>
                <w:szCs w:val="20"/>
                <w:lang w:val="bg-BG"/>
              </w:rPr>
              <w:t>“</w:t>
            </w:r>
          </w:p>
        </w:tc>
      </w:tr>
      <w:tr w:rsidR="002301A9" w:rsidRPr="00B334E2" w14:paraId="516E781A" w14:textId="77777777" w:rsidTr="002301A9">
        <w:tc>
          <w:tcPr>
            <w:tcW w:w="1980" w:type="dxa"/>
          </w:tcPr>
          <w:p w14:paraId="1E0D8A9D"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lastRenderedPageBreak/>
              <w:t>ПМ</w:t>
            </w:r>
          </w:p>
        </w:tc>
        <w:tc>
          <w:tcPr>
            <w:tcW w:w="7020" w:type="dxa"/>
          </w:tcPr>
          <w:p w14:paraId="088B759E"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Програма от мерки</w:t>
            </w:r>
          </w:p>
        </w:tc>
      </w:tr>
      <w:tr w:rsidR="002301A9" w:rsidRPr="00B334E2" w14:paraId="40CFF4DB" w14:textId="77777777" w:rsidTr="002301A9">
        <w:tc>
          <w:tcPr>
            <w:tcW w:w="1980" w:type="dxa"/>
          </w:tcPr>
          <w:p w14:paraId="16025617"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ПО</w:t>
            </w:r>
          </w:p>
        </w:tc>
        <w:tc>
          <w:tcPr>
            <w:tcW w:w="7020" w:type="dxa"/>
          </w:tcPr>
          <w:p w14:paraId="72AD5F42"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Приоритетна ос</w:t>
            </w:r>
          </w:p>
        </w:tc>
      </w:tr>
      <w:tr w:rsidR="002301A9" w:rsidRPr="00D2551D" w14:paraId="41065100" w14:textId="77777777" w:rsidTr="002301A9">
        <w:tc>
          <w:tcPr>
            <w:tcW w:w="1980" w:type="dxa"/>
          </w:tcPr>
          <w:p w14:paraId="04F15A45"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ППЧВ</w:t>
            </w:r>
          </w:p>
        </w:tc>
        <w:tc>
          <w:tcPr>
            <w:tcW w:w="7020" w:type="dxa"/>
          </w:tcPr>
          <w:p w14:paraId="3A20A95C"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Пакет политика за чист въздух от 2013 г.</w:t>
            </w:r>
          </w:p>
        </w:tc>
      </w:tr>
      <w:tr w:rsidR="002301A9" w:rsidRPr="00B334E2" w14:paraId="15AD3A6E" w14:textId="77777777" w:rsidTr="002301A9">
        <w:tc>
          <w:tcPr>
            <w:tcW w:w="1980" w:type="dxa"/>
          </w:tcPr>
          <w:p w14:paraId="2A5E4E69"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ПЧ</w:t>
            </w:r>
          </w:p>
        </w:tc>
        <w:tc>
          <w:tcPr>
            <w:tcW w:w="7020" w:type="dxa"/>
          </w:tcPr>
          <w:p w14:paraId="7EF2CAB6"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Прахови</w:t>
            </w:r>
            <w:proofErr w:type="spellEnd"/>
            <w:r w:rsidRPr="00B334E2">
              <w:rPr>
                <w:rFonts w:asciiTheme="minorHAnsi" w:hAnsiTheme="minorHAnsi" w:cstheme="minorHAnsi"/>
                <w:sz w:val="20"/>
                <w:szCs w:val="20"/>
                <w:lang w:val="bg-BG"/>
              </w:rPr>
              <w:t xml:space="preserve"> частици</w:t>
            </w:r>
          </w:p>
        </w:tc>
      </w:tr>
      <w:tr w:rsidR="002301A9" w:rsidRPr="00D2551D" w14:paraId="70793E03" w14:textId="77777777" w:rsidTr="002301A9">
        <w:tc>
          <w:tcPr>
            <w:tcW w:w="1980" w:type="dxa"/>
          </w:tcPr>
          <w:p w14:paraId="31A75D3C" w14:textId="0087D079" w:rsidR="002301A9" w:rsidRPr="00B334E2" w:rsidRDefault="002301A9" w:rsidP="00AD109F">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ПЧВЕ</w:t>
            </w:r>
            <w:r w:rsidR="00A468EC">
              <w:rPr>
                <w:rFonts w:asciiTheme="minorHAnsi" w:hAnsiTheme="minorHAnsi" w:cstheme="minorHAnsi"/>
                <w:b/>
                <w:bCs/>
                <w:sz w:val="20"/>
                <w:szCs w:val="20"/>
                <w:lang w:val="bg-BG"/>
              </w:rPr>
              <w:t xml:space="preserve"> 2001</w:t>
            </w:r>
          </w:p>
        </w:tc>
        <w:tc>
          <w:tcPr>
            <w:tcW w:w="7020" w:type="dxa"/>
          </w:tcPr>
          <w:p w14:paraId="7CB0A760"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Програма за чист въздух за Европа от 2001 г.</w:t>
            </w:r>
          </w:p>
        </w:tc>
      </w:tr>
      <w:tr w:rsidR="002301A9" w:rsidRPr="00D2551D" w14:paraId="562169CA" w14:textId="77777777" w:rsidTr="002301A9">
        <w:tc>
          <w:tcPr>
            <w:tcW w:w="1980" w:type="dxa"/>
          </w:tcPr>
          <w:p w14:paraId="764CE908" w14:textId="75556A73" w:rsidR="002301A9" w:rsidRPr="00B334E2" w:rsidRDefault="002301A9" w:rsidP="00AD109F">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ПЧВЕ</w:t>
            </w:r>
            <w:r w:rsidR="00A468EC">
              <w:rPr>
                <w:rFonts w:asciiTheme="minorHAnsi" w:hAnsiTheme="minorHAnsi" w:cstheme="minorHAnsi"/>
                <w:b/>
                <w:bCs/>
                <w:sz w:val="20"/>
                <w:szCs w:val="20"/>
                <w:lang w:val="bg-BG"/>
              </w:rPr>
              <w:t xml:space="preserve"> 2013-2030</w:t>
            </w:r>
          </w:p>
        </w:tc>
        <w:tc>
          <w:tcPr>
            <w:tcW w:w="7020" w:type="dxa"/>
          </w:tcPr>
          <w:p w14:paraId="7F94C021"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Програма за чист въздух за Европа 2013-2030</w:t>
            </w:r>
          </w:p>
        </w:tc>
      </w:tr>
      <w:tr w:rsidR="002301A9" w:rsidRPr="00D2551D" w14:paraId="1C95CBD5" w14:textId="77777777" w:rsidTr="002301A9">
        <w:tc>
          <w:tcPr>
            <w:tcW w:w="1980" w:type="dxa"/>
          </w:tcPr>
          <w:p w14:paraId="5AE45D06"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РЗИМЗ</w:t>
            </w:r>
          </w:p>
        </w:tc>
        <w:tc>
          <w:tcPr>
            <w:tcW w:w="7020" w:type="dxa"/>
          </w:tcPr>
          <w:p w14:paraId="05D18593" w14:textId="77777777" w:rsidR="002301A9" w:rsidRPr="00B334E2" w:rsidRDefault="002301A9" w:rsidP="00B51AB7">
            <w:pPr>
              <w:spacing w:beforeLines="20" w:before="48" w:afterLines="20" w:after="48" w:line="276" w:lineRule="auto"/>
              <w:jc w:val="both"/>
              <w:rPr>
                <w:rFonts w:asciiTheme="minorHAnsi" w:hAnsiTheme="minorHAnsi" w:cstheme="minorHAnsi"/>
                <w:color w:val="000000" w:themeColor="text1"/>
                <w:sz w:val="20"/>
                <w:szCs w:val="20"/>
                <w:lang w:val="bg-BG"/>
              </w:rPr>
            </w:pPr>
            <w:r w:rsidRPr="00B334E2">
              <w:rPr>
                <w:rFonts w:asciiTheme="minorHAnsi" w:hAnsiTheme="minorHAnsi" w:cstheme="minorHAnsi"/>
                <w:sz w:val="20"/>
                <w:szCs w:val="20"/>
                <w:lang w:val="bg-BG"/>
              </w:rPr>
              <w:t>Регионална здравна инспекция към Министерство на здравеопазването</w:t>
            </w:r>
          </w:p>
        </w:tc>
      </w:tr>
      <w:tr w:rsidR="002301A9" w:rsidRPr="00D2551D" w14:paraId="0A7BF2A2" w14:textId="77777777" w:rsidTr="002301A9">
        <w:tc>
          <w:tcPr>
            <w:tcW w:w="1980" w:type="dxa"/>
          </w:tcPr>
          <w:p w14:paraId="39B9675F"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РИОСВ</w:t>
            </w:r>
          </w:p>
        </w:tc>
        <w:tc>
          <w:tcPr>
            <w:tcW w:w="7020" w:type="dxa"/>
          </w:tcPr>
          <w:p w14:paraId="18BF7BCF"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Регионална инспекция по околната среда и водите</w:t>
            </w:r>
          </w:p>
        </w:tc>
      </w:tr>
      <w:tr w:rsidR="002301A9" w:rsidRPr="00D2551D" w14:paraId="07623E9C" w14:textId="77777777" w:rsidTr="002301A9">
        <w:tc>
          <w:tcPr>
            <w:tcW w:w="1980" w:type="dxa"/>
          </w:tcPr>
          <w:p w14:paraId="5017E35A"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РКООНИК</w:t>
            </w:r>
          </w:p>
        </w:tc>
        <w:tc>
          <w:tcPr>
            <w:tcW w:w="7020" w:type="dxa"/>
          </w:tcPr>
          <w:p w14:paraId="3F79DDDE"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Рамкова конвенция на Организацията на Обединените Нации по изменение на климата</w:t>
            </w:r>
          </w:p>
        </w:tc>
      </w:tr>
      <w:tr w:rsidR="002301A9" w:rsidRPr="00D2551D" w14:paraId="19900C4C" w14:textId="77777777" w:rsidTr="002301A9">
        <w:tc>
          <w:tcPr>
            <w:tcW w:w="1980" w:type="dxa"/>
          </w:tcPr>
          <w:p w14:paraId="5F08937A"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РРУ</w:t>
            </w:r>
          </w:p>
        </w:tc>
        <w:tc>
          <w:tcPr>
            <w:tcW w:w="7020" w:type="dxa"/>
          </w:tcPr>
          <w:p w14:paraId="670EA0FC"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Решение за разпределение на усилията</w:t>
            </w:r>
          </w:p>
        </w:tc>
      </w:tr>
      <w:tr w:rsidR="002301A9" w:rsidRPr="00B334E2" w14:paraId="5DC36E5E" w14:textId="77777777" w:rsidTr="002301A9">
        <w:tc>
          <w:tcPr>
            <w:tcW w:w="1980" w:type="dxa"/>
          </w:tcPr>
          <w:p w14:paraId="463491E1"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СБ</w:t>
            </w:r>
          </w:p>
        </w:tc>
        <w:tc>
          <w:tcPr>
            <w:tcW w:w="7020" w:type="dxa"/>
          </w:tcPr>
          <w:p w14:paraId="69CD4F82"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Световна банка</w:t>
            </w:r>
          </w:p>
        </w:tc>
      </w:tr>
      <w:tr w:rsidR="002301A9" w:rsidRPr="00B334E2" w14:paraId="5EEC079B" w14:textId="77777777" w:rsidTr="002301A9">
        <w:tc>
          <w:tcPr>
            <w:tcW w:w="1980" w:type="dxa"/>
          </w:tcPr>
          <w:p w14:paraId="2D6DE251"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СГИ</w:t>
            </w:r>
          </w:p>
        </w:tc>
        <w:tc>
          <w:tcPr>
            <w:tcW w:w="7020" w:type="dxa"/>
          </w:tcPr>
          <w:p w14:paraId="6B9012EB" w14:textId="7259E21E"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Средна горивна инсталация (</w:t>
            </w:r>
            <w:r w:rsidR="003418C0" w:rsidRPr="003418C0">
              <w:rPr>
                <w:rFonts w:asciiTheme="minorHAnsi" w:hAnsiTheme="minorHAnsi" w:cstheme="minorHAnsi"/>
                <w:sz w:val="20"/>
                <w:szCs w:val="20"/>
                <w:lang w:val="bg-BG"/>
              </w:rPr>
              <w:t>≥</w:t>
            </w:r>
            <w:r w:rsidR="003418C0">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1 &lt;50MWth)</w:t>
            </w:r>
          </w:p>
        </w:tc>
      </w:tr>
      <w:tr w:rsidR="002301A9" w:rsidRPr="00B334E2" w14:paraId="236D04EE" w14:textId="77777777" w:rsidTr="002301A9">
        <w:tc>
          <w:tcPr>
            <w:tcW w:w="1980" w:type="dxa"/>
          </w:tcPr>
          <w:p w14:paraId="1FECA42C"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СДР</w:t>
            </w:r>
          </w:p>
        </w:tc>
        <w:tc>
          <w:tcPr>
            <w:tcW w:w="7020" w:type="dxa"/>
          </w:tcPr>
          <w:p w14:paraId="5462DDD0"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Средни допълнителни разходи</w:t>
            </w:r>
          </w:p>
        </w:tc>
      </w:tr>
      <w:tr w:rsidR="002301A9" w:rsidRPr="00B334E2" w14:paraId="4EDC87A6" w14:textId="77777777" w:rsidTr="002301A9">
        <w:tc>
          <w:tcPr>
            <w:tcW w:w="1980" w:type="dxa"/>
          </w:tcPr>
          <w:p w14:paraId="2862E485"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СИЦ</w:t>
            </w:r>
          </w:p>
        </w:tc>
        <w:tc>
          <w:tcPr>
            <w:tcW w:w="7020" w:type="dxa"/>
          </w:tcPr>
          <w:p w14:paraId="74E595C9"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Съвместен изследователски център</w:t>
            </w:r>
          </w:p>
        </w:tc>
      </w:tr>
      <w:tr w:rsidR="002301A9" w:rsidRPr="00B334E2" w14:paraId="4EA7B243" w14:textId="77777777" w:rsidTr="002301A9">
        <w:tc>
          <w:tcPr>
            <w:tcW w:w="1980" w:type="dxa"/>
          </w:tcPr>
          <w:p w14:paraId="7D4CC703"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СКР</w:t>
            </w:r>
          </w:p>
        </w:tc>
        <w:tc>
          <w:tcPr>
            <w:tcW w:w="7020" w:type="dxa"/>
          </w:tcPr>
          <w:p w14:paraId="057BCAE2"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Селективна </w:t>
            </w:r>
            <w:proofErr w:type="spellStart"/>
            <w:r w:rsidRPr="00B334E2">
              <w:rPr>
                <w:rFonts w:asciiTheme="minorHAnsi" w:hAnsiTheme="minorHAnsi" w:cstheme="minorHAnsi"/>
                <w:sz w:val="20"/>
                <w:szCs w:val="20"/>
                <w:lang w:val="bg-BG"/>
              </w:rPr>
              <w:t>каталитична</w:t>
            </w:r>
            <w:proofErr w:type="spellEnd"/>
            <w:r w:rsidRPr="00B334E2">
              <w:rPr>
                <w:rFonts w:asciiTheme="minorHAnsi" w:hAnsiTheme="minorHAnsi" w:cstheme="minorHAnsi"/>
                <w:sz w:val="20"/>
                <w:szCs w:val="20"/>
                <w:lang w:val="bg-BG"/>
              </w:rPr>
              <w:t xml:space="preserve"> редукция</w:t>
            </w:r>
          </w:p>
        </w:tc>
      </w:tr>
      <w:tr w:rsidR="002301A9" w:rsidRPr="00D2551D" w14:paraId="75198AD4" w14:textId="77777777" w:rsidTr="002301A9">
        <w:tc>
          <w:tcPr>
            <w:tcW w:w="1980" w:type="dxa"/>
          </w:tcPr>
          <w:p w14:paraId="126E972C"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СМ</w:t>
            </w:r>
          </w:p>
        </w:tc>
        <w:tc>
          <w:tcPr>
            <w:tcW w:w="7020" w:type="dxa"/>
          </w:tcPr>
          <w:p w14:paraId="37AA3CDD"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 съществуващите към момента мерки</w:t>
            </w:r>
          </w:p>
        </w:tc>
      </w:tr>
      <w:tr w:rsidR="002301A9" w:rsidRPr="00B334E2" w14:paraId="0D8461B7" w14:textId="77777777" w:rsidTr="002301A9">
        <w:tc>
          <w:tcPr>
            <w:tcW w:w="1980" w:type="dxa"/>
          </w:tcPr>
          <w:p w14:paraId="6FEFD888"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СНКР</w:t>
            </w:r>
          </w:p>
        </w:tc>
        <w:tc>
          <w:tcPr>
            <w:tcW w:w="7020" w:type="dxa"/>
          </w:tcPr>
          <w:p w14:paraId="5F52BA70" w14:textId="77777777" w:rsidR="002301A9" w:rsidRPr="00B334E2" w:rsidRDefault="002301A9" w:rsidP="00B51AB7">
            <w:pPr>
              <w:spacing w:beforeLines="20" w:before="48" w:afterLines="20" w:after="48"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Селективна </w:t>
            </w:r>
            <w:proofErr w:type="spellStart"/>
            <w:r w:rsidRPr="00B334E2">
              <w:rPr>
                <w:rFonts w:asciiTheme="minorHAnsi" w:eastAsia="Calibri" w:hAnsiTheme="minorHAnsi" w:cstheme="minorHAnsi"/>
                <w:sz w:val="20"/>
                <w:szCs w:val="20"/>
                <w:lang w:val="bg-BG"/>
              </w:rPr>
              <w:t>некаталитична</w:t>
            </w:r>
            <w:proofErr w:type="spellEnd"/>
            <w:r w:rsidRPr="00B334E2">
              <w:rPr>
                <w:rFonts w:asciiTheme="minorHAnsi" w:eastAsia="Calibri" w:hAnsiTheme="minorHAnsi" w:cstheme="minorHAnsi"/>
                <w:sz w:val="20"/>
                <w:szCs w:val="20"/>
                <w:lang w:val="bg-BG"/>
              </w:rPr>
              <w:t xml:space="preserve"> редукция</w:t>
            </w:r>
          </w:p>
        </w:tc>
      </w:tr>
      <w:tr w:rsidR="002301A9" w:rsidRPr="00D2551D" w14:paraId="70730B21" w14:textId="77777777" w:rsidTr="002301A9">
        <w:tc>
          <w:tcPr>
            <w:tcW w:w="1980" w:type="dxa"/>
          </w:tcPr>
          <w:p w14:paraId="2AA57130"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СООС</w:t>
            </w:r>
          </w:p>
        </w:tc>
        <w:tc>
          <w:tcPr>
            <w:tcW w:w="7020" w:type="dxa"/>
          </w:tcPr>
          <w:p w14:paraId="27F411C2"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Стратегическа оценка на околната среда</w:t>
            </w:r>
          </w:p>
        </w:tc>
      </w:tr>
      <w:tr w:rsidR="002301A9" w:rsidRPr="00D2551D" w14:paraId="317F33A2" w14:textId="77777777" w:rsidTr="002301A9">
        <w:tc>
          <w:tcPr>
            <w:tcW w:w="1980" w:type="dxa"/>
          </w:tcPr>
          <w:p w14:paraId="087EEB5A"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СПР</w:t>
            </w:r>
          </w:p>
        </w:tc>
        <w:tc>
          <w:tcPr>
            <w:tcW w:w="7020" w:type="dxa"/>
          </w:tcPr>
          <w:p w14:paraId="081780A4"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Съотношение между ползи и разходи</w:t>
            </w:r>
          </w:p>
        </w:tc>
      </w:tr>
      <w:tr w:rsidR="002301A9" w:rsidRPr="00B334E2" w14:paraId="46990573" w14:textId="77777777" w:rsidTr="002301A9">
        <w:tc>
          <w:tcPr>
            <w:tcW w:w="1980" w:type="dxa"/>
          </w:tcPr>
          <w:p w14:paraId="77ECA01F"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т</w:t>
            </w:r>
          </w:p>
        </w:tc>
        <w:tc>
          <w:tcPr>
            <w:tcW w:w="7020" w:type="dxa"/>
          </w:tcPr>
          <w:p w14:paraId="4BC7B009" w14:textId="77777777" w:rsidR="002301A9" w:rsidRPr="00B334E2" w:rsidRDefault="002301A9" w:rsidP="00757C66">
            <w:pPr>
              <w:spacing w:beforeLines="20" w:before="48" w:afterLines="20" w:after="48" w:line="276"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Тон (1000 кг)</w:t>
            </w:r>
          </w:p>
        </w:tc>
      </w:tr>
      <w:tr w:rsidR="002301A9" w:rsidRPr="00B334E2" w14:paraId="14D65758" w14:textId="77777777" w:rsidTr="002301A9">
        <w:tc>
          <w:tcPr>
            <w:tcW w:w="1980" w:type="dxa"/>
          </w:tcPr>
          <w:p w14:paraId="7772DED2"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ТЕЦ</w:t>
            </w:r>
          </w:p>
        </w:tc>
        <w:tc>
          <w:tcPr>
            <w:tcW w:w="7020" w:type="dxa"/>
          </w:tcPr>
          <w:p w14:paraId="0CDB1A86" w14:textId="77777777" w:rsidR="002301A9" w:rsidRPr="00B334E2" w:rsidRDefault="002301A9" w:rsidP="00757C66">
            <w:pPr>
              <w:spacing w:beforeLines="20" w:before="48" w:afterLines="20" w:after="48" w:line="276"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Топлоелектрическа централа</w:t>
            </w:r>
          </w:p>
        </w:tc>
      </w:tr>
      <w:tr w:rsidR="002301A9" w:rsidRPr="00D2551D" w14:paraId="4AF6202D" w14:textId="77777777" w:rsidTr="002301A9">
        <w:tc>
          <w:tcPr>
            <w:tcW w:w="1980" w:type="dxa"/>
          </w:tcPr>
          <w:p w14:paraId="7DE17D18"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ТСОЗВ</w:t>
            </w:r>
          </w:p>
        </w:tc>
        <w:tc>
          <w:tcPr>
            <w:tcW w:w="7020" w:type="dxa"/>
          </w:tcPr>
          <w:p w14:paraId="4E88EF6A" w14:textId="77777777" w:rsidR="002301A9" w:rsidRPr="00B334E2" w:rsidRDefault="002301A9" w:rsidP="00757C66">
            <w:pPr>
              <w:spacing w:beforeLines="20" w:before="48" w:afterLines="20" w:after="48" w:line="276"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Тематична стратегия относно замърсяването на въздуха</w:t>
            </w:r>
          </w:p>
        </w:tc>
      </w:tr>
      <w:tr w:rsidR="002301A9" w:rsidRPr="00D2551D" w14:paraId="7DF3328B" w14:textId="77777777" w:rsidTr="002301A9">
        <w:tc>
          <w:tcPr>
            <w:tcW w:w="1980" w:type="dxa"/>
          </w:tcPr>
          <w:p w14:paraId="5F3D4346"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УДООС</w:t>
            </w:r>
          </w:p>
        </w:tc>
        <w:tc>
          <w:tcPr>
            <w:tcW w:w="7020" w:type="dxa"/>
          </w:tcPr>
          <w:p w14:paraId="4C4AC7F8" w14:textId="77777777" w:rsidR="002301A9" w:rsidRPr="00B334E2" w:rsidRDefault="002301A9" w:rsidP="00757C66">
            <w:pPr>
              <w:spacing w:beforeLines="20" w:before="48" w:afterLines="20" w:after="48" w:line="276" w:lineRule="auto"/>
              <w:rPr>
                <w:rStyle w:val="Emphasis"/>
                <w:rFonts w:asciiTheme="minorHAnsi" w:hAnsiTheme="minorHAnsi" w:cstheme="minorHAnsi"/>
                <w:i/>
                <w:color w:val="000000"/>
                <w:sz w:val="20"/>
                <w:szCs w:val="20"/>
                <w:lang w:val="bg-BG"/>
              </w:rPr>
            </w:pPr>
            <w:r w:rsidRPr="00B334E2">
              <w:rPr>
                <w:rFonts w:asciiTheme="minorHAnsi" w:hAnsiTheme="minorHAnsi" w:cstheme="minorHAnsi"/>
                <w:sz w:val="20"/>
                <w:szCs w:val="20"/>
                <w:lang w:val="bg-BG"/>
              </w:rPr>
              <w:t>Управление на дейностите по опазване на околната среда</w:t>
            </w:r>
          </w:p>
        </w:tc>
      </w:tr>
      <w:tr w:rsidR="002539FC" w:rsidRPr="00D2551D" w14:paraId="17F5FB83" w14:textId="77777777" w:rsidTr="002301A9">
        <w:tc>
          <w:tcPr>
            <w:tcW w:w="1980" w:type="dxa"/>
          </w:tcPr>
          <w:p w14:paraId="11382D78" w14:textId="1C21A47E" w:rsidR="002539FC" w:rsidRPr="00B334E2" w:rsidRDefault="002539FC" w:rsidP="00757C66">
            <w:pPr>
              <w:spacing w:beforeLines="20" w:before="48" w:afterLines="20" w:after="48" w:line="276" w:lineRule="auto"/>
              <w:rPr>
                <w:rFonts w:asciiTheme="minorHAnsi" w:hAnsiTheme="minorHAnsi" w:cstheme="minorHAnsi"/>
                <w:b/>
                <w:bCs/>
                <w:sz w:val="20"/>
                <w:szCs w:val="20"/>
                <w:lang w:val="bg-BG"/>
              </w:rPr>
            </w:pPr>
            <w:r>
              <w:rPr>
                <w:rFonts w:asciiTheme="minorHAnsi" w:hAnsiTheme="minorHAnsi" w:cstheme="minorHAnsi"/>
                <w:b/>
                <w:bCs/>
                <w:sz w:val="20"/>
                <w:szCs w:val="20"/>
                <w:lang w:val="bg-BG"/>
              </w:rPr>
              <w:t>УПЗДЗЕС</w:t>
            </w:r>
          </w:p>
        </w:tc>
        <w:tc>
          <w:tcPr>
            <w:tcW w:w="7020" w:type="dxa"/>
          </w:tcPr>
          <w:p w14:paraId="33351F13" w14:textId="3DC02596" w:rsidR="002539FC" w:rsidRPr="00B334E2" w:rsidRDefault="002539FC" w:rsidP="00757C66">
            <w:pPr>
              <w:spacing w:beforeLines="20" w:before="48" w:afterLines="20" w:after="48" w:line="276" w:lineRule="auto"/>
              <w:rPr>
                <w:rFonts w:asciiTheme="minorHAnsi" w:hAnsiTheme="minorHAnsi" w:cstheme="minorHAnsi"/>
                <w:sz w:val="20"/>
                <w:szCs w:val="20"/>
                <w:lang w:val="bg-BG"/>
              </w:rPr>
            </w:pPr>
            <w:r>
              <w:rPr>
                <w:rFonts w:asciiTheme="minorHAnsi" w:hAnsiTheme="minorHAnsi" w:cstheme="minorHAnsi"/>
                <w:sz w:val="20"/>
                <w:szCs w:val="20"/>
                <w:lang w:val="bg-BG"/>
              </w:rPr>
              <w:t>У</w:t>
            </w:r>
            <w:r w:rsidRPr="002539FC">
              <w:rPr>
                <w:rFonts w:asciiTheme="minorHAnsi" w:hAnsiTheme="minorHAnsi" w:cstheme="minorHAnsi"/>
                <w:sz w:val="20"/>
                <w:szCs w:val="20"/>
                <w:lang w:val="bg-BG"/>
              </w:rPr>
              <w:t>словията за поддържане на земята в добро земеделско и екологично състояние</w:t>
            </w:r>
          </w:p>
        </w:tc>
      </w:tr>
      <w:tr w:rsidR="002301A9" w:rsidRPr="00B334E2" w14:paraId="29A5DBBA" w14:textId="77777777" w:rsidTr="002301A9">
        <w:tc>
          <w:tcPr>
            <w:tcW w:w="1980" w:type="dxa"/>
          </w:tcPr>
          <w:p w14:paraId="75E7007E"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УО</w:t>
            </w:r>
          </w:p>
        </w:tc>
        <w:tc>
          <w:tcPr>
            <w:tcW w:w="7020" w:type="dxa"/>
          </w:tcPr>
          <w:p w14:paraId="3A0AE7AC" w14:textId="77777777" w:rsidR="002301A9" w:rsidRPr="00B334E2" w:rsidRDefault="002301A9" w:rsidP="00757C66">
            <w:pPr>
              <w:spacing w:beforeLines="20" w:before="48" w:afterLines="20" w:after="48" w:line="276"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Управляващ орган</w:t>
            </w:r>
          </w:p>
        </w:tc>
      </w:tr>
      <w:tr w:rsidR="002301A9" w:rsidRPr="00B334E2" w14:paraId="1FEF884F" w14:textId="77777777" w:rsidTr="002301A9">
        <w:tc>
          <w:tcPr>
            <w:tcW w:w="1980" w:type="dxa"/>
          </w:tcPr>
          <w:p w14:paraId="5AEB2EC8"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УТГ</w:t>
            </w:r>
          </w:p>
        </w:tc>
        <w:tc>
          <w:tcPr>
            <w:tcW w:w="7020" w:type="dxa"/>
          </w:tcPr>
          <w:p w14:paraId="0B6EA20D"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eastAsia="Calibri" w:hAnsiTheme="minorHAnsi" w:cstheme="minorHAnsi"/>
                <w:sz w:val="20"/>
                <w:szCs w:val="20"/>
                <w:lang w:val="bg-BG"/>
              </w:rPr>
              <w:t>Уред на твърдо гориво</w:t>
            </w:r>
          </w:p>
        </w:tc>
      </w:tr>
      <w:tr w:rsidR="002301A9" w:rsidRPr="00B334E2" w14:paraId="29248165" w14:textId="77777777" w:rsidTr="002301A9">
        <w:tc>
          <w:tcPr>
            <w:tcW w:w="1980" w:type="dxa"/>
          </w:tcPr>
          <w:p w14:paraId="434CF339"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ФЗС</w:t>
            </w:r>
          </w:p>
        </w:tc>
        <w:tc>
          <w:tcPr>
            <w:tcW w:w="7020" w:type="dxa"/>
          </w:tcPr>
          <w:p w14:paraId="7A1BB835"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Форум на заинтересованите страни</w:t>
            </w:r>
          </w:p>
        </w:tc>
      </w:tr>
      <w:tr w:rsidR="002301A9" w:rsidRPr="00456EBD" w14:paraId="0AFB1A44" w14:textId="77777777" w:rsidTr="002301A9">
        <w:tc>
          <w:tcPr>
            <w:tcW w:w="1980" w:type="dxa"/>
          </w:tcPr>
          <w:p w14:paraId="7884C778" w14:textId="77777777" w:rsidR="002301A9" w:rsidRPr="00B334E2" w:rsidRDefault="002301A9" w:rsidP="00757C66">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ФПЧ</w:t>
            </w:r>
            <w:r w:rsidRPr="00B334E2">
              <w:rPr>
                <w:rFonts w:asciiTheme="minorHAnsi" w:hAnsiTheme="minorHAnsi" w:cstheme="minorHAnsi"/>
                <w:b/>
                <w:bCs/>
                <w:sz w:val="20"/>
                <w:szCs w:val="20"/>
                <w:vertAlign w:val="subscript"/>
                <w:lang w:val="bg-BG"/>
              </w:rPr>
              <w:t>2.5</w:t>
            </w:r>
          </w:p>
        </w:tc>
        <w:tc>
          <w:tcPr>
            <w:tcW w:w="7020" w:type="dxa"/>
          </w:tcPr>
          <w:p w14:paraId="18E54740" w14:textId="77777777" w:rsidR="002301A9" w:rsidRPr="00B334E2" w:rsidRDefault="002301A9" w:rsidP="00B51AB7">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Фини прахови частици (PM</w:t>
            </w:r>
            <w:r w:rsidRPr="00B334E2">
              <w:rPr>
                <w:rFonts w:asciiTheme="minorHAnsi" w:hAnsiTheme="minorHAnsi" w:cstheme="minorHAnsi"/>
                <w:b/>
                <w:bCs/>
                <w:sz w:val="20"/>
                <w:szCs w:val="20"/>
                <w:vertAlign w:val="subscript"/>
                <w:lang w:val="bg-BG"/>
              </w:rPr>
              <w:t>2.5</w:t>
            </w:r>
            <w:r w:rsidRPr="00B334E2">
              <w:rPr>
                <w:rFonts w:asciiTheme="minorHAnsi" w:hAnsiTheme="minorHAnsi" w:cstheme="minorHAnsi"/>
                <w:sz w:val="20"/>
                <w:szCs w:val="20"/>
                <w:lang w:val="bg-BG"/>
              </w:rPr>
              <w:t>)</w:t>
            </w:r>
          </w:p>
        </w:tc>
      </w:tr>
      <w:tr w:rsidR="002301A9" w:rsidRPr="00D2551D" w14:paraId="47716676" w14:textId="77777777" w:rsidTr="002301A9">
        <w:tc>
          <w:tcPr>
            <w:tcW w:w="1980" w:type="dxa"/>
          </w:tcPr>
          <w:p w14:paraId="17F52839" w14:textId="77777777" w:rsidR="002301A9" w:rsidRPr="00B334E2" w:rsidRDefault="002301A9" w:rsidP="00B334E2">
            <w:pPr>
              <w:spacing w:beforeLines="20" w:before="48" w:afterLines="20" w:after="48" w:line="276" w:lineRule="auto"/>
              <w:rPr>
                <w:rFonts w:asciiTheme="minorHAnsi" w:hAnsiTheme="minorHAnsi" w:cstheme="minorHAnsi"/>
                <w:b/>
                <w:bCs/>
                <w:sz w:val="20"/>
                <w:szCs w:val="20"/>
                <w:lang w:val="bg-BG"/>
              </w:rPr>
            </w:pPr>
            <w:proofErr w:type="spellStart"/>
            <w:r w:rsidRPr="00B334E2">
              <w:rPr>
                <w:rFonts w:asciiTheme="minorHAnsi" w:hAnsiTheme="minorHAnsi" w:cstheme="minorHAnsi"/>
                <w:b/>
                <w:bCs/>
                <w:sz w:val="20"/>
                <w:szCs w:val="20"/>
                <w:lang w:val="bg-BG"/>
              </w:rPr>
              <w:t>Hg</w:t>
            </w:r>
            <w:proofErr w:type="spellEnd"/>
          </w:p>
          <w:p w14:paraId="229DA063" w14:textId="16607B71" w:rsidR="002301A9" w:rsidRPr="00B334E2" w:rsidRDefault="0008488B" w:rsidP="00AD109F">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Д</w:t>
            </w:r>
            <w:r>
              <w:rPr>
                <w:rFonts w:asciiTheme="minorHAnsi" w:hAnsiTheme="minorHAnsi" w:cstheme="minorHAnsi"/>
                <w:b/>
                <w:bCs/>
                <w:sz w:val="20"/>
                <w:szCs w:val="20"/>
                <w:lang w:val="bg-BG"/>
              </w:rPr>
              <w:t>иректива 2010/75/ЕС</w:t>
            </w:r>
          </w:p>
        </w:tc>
        <w:tc>
          <w:tcPr>
            <w:tcW w:w="7020" w:type="dxa"/>
          </w:tcPr>
          <w:p w14:paraId="3E8DF00D" w14:textId="77777777" w:rsidR="002301A9" w:rsidRPr="00B334E2" w:rsidRDefault="002301A9" w:rsidP="00B51AB7">
            <w:pPr>
              <w:autoSpaceDE w:val="0"/>
              <w:autoSpaceDN w:val="0"/>
              <w:adjustRightInd w:val="0"/>
              <w:spacing w:beforeLines="20" w:before="48" w:afterLines="20" w:after="48"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Живак</w:t>
            </w:r>
          </w:p>
          <w:p w14:paraId="141EB68E" w14:textId="0E6C5953" w:rsidR="002301A9" w:rsidRPr="00B334E2" w:rsidRDefault="002301A9" w:rsidP="00AD109F">
            <w:pPr>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bidi="en-US"/>
              </w:rPr>
              <w:t xml:space="preserve">Директива </w:t>
            </w:r>
            <w:r w:rsidR="0008488B">
              <w:rPr>
                <w:rFonts w:asciiTheme="minorHAnsi" w:hAnsiTheme="minorHAnsi" w:cstheme="minorHAnsi"/>
                <w:sz w:val="20"/>
                <w:szCs w:val="20"/>
                <w:lang w:val="bg-BG" w:bidi="en-US"/>
              </w:rPr>
              <w:t xml:space="preserve">2010/75/ЕС </w:t>
            </w:r>
            <w:r w:rsidR="00743275" w:rsidRPr="00AE3182">
              <w:rPr>
                <w:rFonts w:asciiTheme="minorHAnsi" w:hAnsiTheme="minorHAnsi" w:cstheme="minorHAnsi"/>
                <w:sz w:val="20"/>
                <w:szCs w:val="20"/>
                <w:lang w:val="bg-BG" w:bidi="en-US"/>
              </w:rPr>
              <w:t>на Европейския парламент и на Съвета от 24</w:t>
            </w:r>
            <w:r w:rsidR="00743275" w:rsidRPr="00743275">
              <w:rPr>
                <w:rFonts w:asciiTheme="minorHAnsi" w:hAnsiTheme="minorHAnsi" w:cstheme="minorHAnsi"/>
                <w:sz w:val="20"/>
                <w:szCs w:val="20"/>
                <w:lang w:bidi="en-US"/>
              </w:rPr>
              <w:t> </w:t>
            </w:r>
            <w:r w:rsidR="00743275" w:rsidRPr="00AE3182">
              <w:rPr>
                <w:rFonts w:asciiTheme="minorHAnsi" w:hAnsiTheme="minorHAnsi" w:cstheme="minorHAnsi"/>
                <w:sz w:val="20"/>
                <w:szCs w:val="20"/>
                <w:lang w:val="bg-BG" w:bidi="en-US"/>
              </w:rPr>
              <w:t>ноември 2010</w:t>
            </w:r>
            <w:r w:rsidR="00743275" w:rsidRPr="00743275">
              <w:rPr>
                <w:rFonts w:asciiTheme="minorHAnsi" w:hAnsiTheme="minorHAnsi" w:cstheme="minorHAnsi"/>
                <w:sz w:val="20"/>
                <w:szCs w:val="20"/>
                <w:lang w:bidi="en-US"/>
              </w:rPr>
              <w:t> </w:t>
            </w:r>
            <w:r w:rsidR="00743275" w:rsidRPr="00AE3182">
              <w:rPr>
                <w:rFonts w:asciiTheme="minorHAnsi" w:hAnsiTheme="minorHAnsi" w:cstheme="minorHAnsi"/>
                <w:sz w:val="20"/>
                <w:szCs w:val="20"/>
                <w:lang w:val="bg-BG" w:bidi="en-US"/>
              </w:rPr>
              <w:t>година относно емисиите от промишлеността</w:t>
            </w:r>
          </w:p>
        </w:tc>
      </w:tr>
      <w:tr w:rsidR="002301A9" w:rsidRPr="00B334E2" w14:paraId="55004222" w14:textId="77777777" w:rsidTr="002301A9">
        <w:tc>
          <w:tcPr>
            <w:tcW w:w="1980" w:type="dxa"/>
          </w:tcPr>
          <w:p w14:paraId="3DF8CC81" w14:textId="05F5EFDE" w:rsidR="002301A9" w:rsidRPr="00B334E2" w:rsidRDefault="002301A9" w:rsidP="00B334E2">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MВР</w:t>
            </w:r>
          </w:p>
        </w:tc>
        <w:tc>
          <w:tcPr>
            <w:tcW w:w="7020" w:type="dxa"/>
          </w:tcPr>
          <w:p w14:paraId="0CCA3E6B" w14:textId="1C0A8F74" w:rsidR="002301A9" w:rsidRPr="00B334E2" w:rsidRDefault="002301A9" w:rsidP="00B51AB7">
            <w:pPr>
              <w:autoSpaceDE w:val="0"/>
              <w:autoSpaceDN w:val="0"/>
              <w:adjustRightInd w:val="0"/>
              <w:spacing w:beforeLines="20" w:before="48" w:afterLines="20" w:after="48"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Министерство на вътрешните работи</w:t>
            </w:r>
          </w:p>
        </w:tc>
      </w:tr>
      <w:tr w:rsidR="002301A9" w:rsidRPr="00B334E2" w14:paraId="51150D39" w14:textId="77777777" w:rsidTr="002301A9">
        <w:tc>
          <w:tcPr>
            <w:tcW w:w="1980" w:type="dxa"/>
          </w:tcPr>
          <w:p w14:paraId="515C68C8" w14:textId="2FA9341A" w:rsidR="002301A9" w:rsidRPr="00B334E2" w:rsidRDefault="002301A9" w:rsidP="00B334E2">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MЕ</w:t>
            </w:r>
          </w:p>
        </w:tc>
        <w:tc>
          <w:tcPr>
            <w:tcW w:w="7020" w:type="dxa"/>
          </w:tcPr>
          <w:p w14:paraId="612CB0AC" w14:textId="6E4998D8" w:rsidR="002301A9" w:rsidRPr="00B334E2" w:rsidRDefault="002301A9" w:rsidP="00B51AB7">
            <w:pPr>
              <w:autoSpaceDE w:val="0"/>
              <w:autoSpaceDN w:val="0"/>
              <w:adjustRightInd w:val="0"/>
              <w:spacing w:beforeLines="20" w:before="48" w:afterLines="20" w:after="48"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rPr>
              <w:t>Министерство на енергетиката</w:t>
            </w:r>
          </w:p>
        </w:tc>
      </w:tr>
      <w:tr w:rsidR="002301A9" w:rsidRPr="00B334E2" w14:paraId="6583F461" w14:textId="77777777" w:rsidTr="002301A9">
        <w:tc>
          <w:tcPr>
            <w:tcW w:w="1980" w:type="dxa"/>
          </w:tcPr>
          <w:p w14:paraId="7003CA73" w14:textId="1243073B" w:rsidR="002301A9" w:rsidRPr="00B334E2" w:rsidRDefault="002301A9" w:rsidP="00B334E2">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MЗ</w:t>
            </w:r>
          </w:p>
        </w:tc>
        <w:tc>
          <w:tcPr>
            <w:tcW w:w="7020" w:type="dxa"/>
          </w:tcPr>
          <w:p w14:paraId="5C7A997C" w14:textId="30791BAE" w:rsidR="002301A9" w:rsidRPr="00B334E2" w:rsidRDefault="002301A9" w:rsidP="00B51AB7">
            <w:pPr>
              <w:autoSpaceDE w:val="0"/>
              <w:autoSpaceDN w:val="0"/>
              <w:adjustRightInd w:val="0"/>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здравеопазването</w:t>
            </w:r>
          </w:p>
        </w:tc>
      </w:tr>
      <w:tr w:rsidR="002301A9" w:rsidRPr="00D2551D" w14:paraId="0ADBC38C" w14:textId="77777777" w:rsidTr="002301A9">
        <w:tc>
          <w:tcPr>
            <w:tcW w:w="1980" w:type="dxa"/>
          </w:tcPr>
          <w:p w14:paraId="7300B855" w14:textId="2BE98C28" w:rsidR="002301A9" w:rsidRPr="00B334E2" w:rsidRDefault="002301A9" w:rsidP="00B334E2">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lastRenderedPageBreak/>
              <w:t>MЗХГ</w:t>
            </w:r>
          </w:p>
        </w:tc>
        <w:tc>
          <w:tcPr>
            <w:tcW w:w="7020" w:type="dxa"/>
          </w:tcPr>
          <w:p w14:paraId="7DAC7981" w14:textId="06D34D12" w:rsidR="002301A9" w:rsidRPr="00B334E2" w:rsidRDefault="002301A9" w:rsidP="00B51AB7">
            <w:pPr>
              <w:autoSpaceDE w:val="0"/>
              <w:autoSpaceDN w:val="0"/>
              <w:adjustRightInd w:val="0"/>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земеделието, храните и горите</w:t>
            </w:r>
          </w:p>
        </w:tc>
      </w:tr>
      <w:tr w:rsidR="002301A9" w:rsidRPr="00B334E2" w14:paraId="0253DF1E" w14:textId="77777777" w:rsidTr="002301A9">
        <w:tc>
          <w:tcPr>
            <w:tcW w:w="1980" w:type="dxa"/>
          </w:tcPr>
          <w:p w14:paraId="3545561C" w14:textId="66A32EEE" w:rsidR="002301A9" w:rsidRPr="00B334E2" w:rsidRDefault="002301A9" w:rsidP="00B334E2">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MИ</w:t>
            </w:r>
          </w:p>
        </w:tc>
        <w:tc>
          <w:tcPr>
            <w:tcW w:w="7020" w:type="dxa"/>
          </w:tcPr>
          <w:p w14:paraId="40053BB3" w14:textId="1D4C40AC" w:rsidR="002301A9" w:rsidRPr="00B334E2" w:rsidRDefault="002301A9" w:rsidP="00B51AB7">
            <w:pPr>
              <w:autoSpaceDE w:val="0"/>
              <w:autoSpaceDN w:val="0"/>
              <w:adjustRightInd w:val="0"/>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икономиката</w:t>
            </w:r>
          </w:p>
        </w:tc>
      </w:tr>
      <w:tr w:rsidR="002301A9" w:rsidRPr="00D2551D" w14:paraId="370BFC7F" w14:textId="77777777" w:rsidTr="002301A9">
        <w:tc>
          <w:tcPr>
            <w:tcW w:w="1980" w:type="dxa"/>
          </w:tcPr>
          <w:p w14:paraId="0710932E" w14:textId="61E26342" w:rsidR="002301A9" w:rsidRPr="00B334E2" w:rsidRDefault="002301A9" w:rsidP="00B334E2">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MОСВ</w:t>
            </w:r>
          </w:p>
        </w:tc>
        <w:tc>
          <w:tcPr>
            <w:tcW w:w="7020" w:type="dxa"/>
          </w:tcPr>
          <w:p w14:paraId="21EAF7B2" w14:textId="4506D3FC" w:rsidR="002301A9" w:rsidRPr="00B334E2" w:rsidRDefault="002301A9" w:rsidP="00B51AB7">
            <w:pPr>
              <w:autoSpaceDE w:val="0"/>
              <w:autoSpaceDN w:val="0"/>
              <w:adjustRightInd w:val="0"/>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околната среда и водите</w:t>
            </w:r>
          </w:p>
        </w:tc>
      </w:tr>
      <w:tr w:rsidR="002301A9" w:rsidRPr="00D2551D" w14:paraId="7042818F" w14:textId="77777777" w:rsidTr="002301A9">
        <w:tc>
          <w:tcPr>
            <w:tcW w:w="1980" w:type="dxa"/>
          </w:tcPr>
          <w:p w14:paraId="0D8BFDD5" w14:textId="42713FC3" w:rsidR="002301A9" w:rsidRPr="00B334E2" w:rsidRDefault="002301A9" w:rsidP="00B334E2">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MТИТС</w:t>
            </w:r>
          </w:p>
        </w:tc>
        <w:tc>
          <w:tcPr>
            <w:tcW w:w="7020" w:type="dxa"/>
          </w:tcPr>
          <w:p w14:paraId="4E958F92" w14:textId="0DA7FC93" w:rsidR="002301A9" w:rsidRPr="00B334E2" w:rsidRDefault="002301A9" w:rsidP="00B51AB7">
            <w:pPr>
              <w:autoSpaceDE w:val="0"/>
              <w:autoSpaceDN w:val="0"/>
              <w:adjustRightInd w:val="0"/>
              <w:spacing w:beforeLines="20" w:before="48" w:afterLines="20" w:after="48"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транспорта, информационните технологии и съобщенията</w:t>
            </w:r>
          </w:p>
        </w:tc>
      </w:tr>
      <w:tr w:rsidR="002301A9" w:rsidRPr="00D2551D" w14:paraId="74C61AA0" w14:textId="77777777" w:rsidTr="002301A9">
        <w:tc>
          <w:tcPr>
            <w:tcW w:w="1980" w:type="dxa"/>
          </w:tcPr>
          <w:p w14:paraId="18DA552B" w14:textId="6EF863B5" w:rsidR="002301A9" w:rsidRPr="00B334E2" w:rsidRDefault="002301A9" w:rsidP="00B334E2">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sz w:val="20"/>
                <w:szCs w:val="20"/>
                <w:lang w:val="bg-BG"/>
              </w:rPr>
              <w:t>MТСП</w:t>
            </w:r>
          </w:p>
        </w:tc>
        <w:tc>
          <w:tcPr>
            <w:tcW w:w="7020" w:type="dxa"/>
          </w:tcPr>
          <w:p w14:paraId="0B0206B3" w14:textId="4A16130F" w:rsidR="002301A9" w:rsidRPr="00B334E2" w:rsidRDefault="002301A9" w:rsidP="00B334E2">
            <w:pPr>
              <w:autoSpaceDE w:val="0"/>
              <w:autoSpaceDN w:val="0"/>
              <w:adjustRightInd w:val="0"/>
              <w:spacing w:beforeLines="20" w:before="48" w:afterLines="20" w:after="48" w:line="276"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труда и социалната политика</w:t>
            </w:r>
          </w:p>
        </w:tc>
      </w:tr>
      <w:tr w:rsidR="002301A9" w:rsidRPr="00B334E2" w14:paraId="323E2A87" w14:textId="77777777" w:rsidTr="002301A9">
        <w:tc>
          <w:tcPr>
            <w:tcW w:w="1980" w:type="dxa"/>
          </w:tcPr>
          <w:p w14:paraId="7B5A30BB" w14:textId="15F255D6" w:rsidR="002301A9" w:rsidRPr="00B334E2" w:rsidRDefault="002301A9" w:rsidP="00B334E2">
            <w:pPr>
              <w:spacing w:beforeLines="20" w:before="48" w:afterLines="20" w:after="48" w:line="276" w:lineRule="auto"/>
              <w:rPr>
                <w:rFonts w:asciiTheme="minorHAnsi" w:hAnsiTheme="minorHAnsi" w:cstheme="minorHAnsi"/>
                <w:b/>
                <w:bCs/>
                <w:sz w:val="20"/>
                <w:szCs w:val="20"/>
                <w:lang w:val="bg-BG"/>
              </w:rPr>
            </w:pPr>
            <w:r w:rsidRPr="00B334E2">
              <w:rPr>
                <w:rFonts w:asciiTheme="minorHAnsi" w:hAnsiTheme="minorHAnsi" w:cstheme="minorHAnsi"/>
                <w:b/>
                <w:bCs/>
                <w:color w:val="000000" w:themeColor="text1"/>
                <w:sz w:val="20"/>
                <w:szCs w:val="20"/>
                <w:lang w:val="bg-BG"/>
              </w:rPr>
              <w:t>OПОС</w:t>
            </w:r>
          </w:p>
        </w:tc>
        <w:tc>
          <w:tcPr>
            <w:tcW w:w="7020" w:type="dxa"/>
          </w:tcPr>
          <w:p w14:paraId="4E0C620E" w14:textId="0CD3AF96" w:rsidR="002301A9" w:rsidRPr="00B334E2" w:rsidRDefault="002301A9" w:rsidP="00B334E2">
            <w:pPr>
              <w:autoSpaceDE w:val="0"/>
              <w:autoSpaceDN w:val="0"/>
              <w:adjustRightInd w:val="0"/>
              <w:spacing w:beforeLines="20" w:before="48" w:afterLines="20" w:after="48" w:line="276" w:lineRule="auto"/>
              <w:rPr>
                <w:rFonts w:asciiTheme="minorHAnsi" w:hAnsiTheme="minorHAnsi" w:cstheme="minorHAnsi"/>
                <w:sz w:val="20"/>
                <w:szCs w:val="20"/>
                <w:lang w:val="bg-BG"/>
              </w:rPr>
            </w:pPr>
            <w:r w:rsidRPr="00B334E2">
              <w:rPr>
                <w:rFonts w:asciiTheme="minorHAnsi" w:hAnsiTheme="minorHAnsi" w:cstheme="minorHAnsi"/>
                <w:color w:val="000000" w:themeColor="text1"/>
                <w:sz w:val="20"/>
                <w:szCs w:val="20"/>
                <w:lang w:val="bg-BG"/>
              </w:rPr>
              <w:t>Оперативна програма „Околна среда” 2014 -2020</w:t>
            </w:r>
          </w:p>
        </w:tc>
      </w:tr>
      <w:tr w:rsidR="002301A9" w:rsidRPr="00B334E2" w14:paraId="723F8763" w14:textId="77777777" w:rsidTr="002301A9">
        <w:tc>
          <w:tcPr>
            <w:tcW w:w="1980" w:type="dxa"/>
          </w:tcPr>
          <w:p w14:paraId="2088B38B" w14:textId="0A39C273" w:rsidR="002301A9" w:rsidRPr="00B334E2" w:rsidRDefault="002301A9" w:rsidP="00B334E2">
            <w:pPr>
              <w:spacing w:beforeLines="20" w:before="48" w:afterLines="20" w:after="48" w:line="276" w:lineRule="auto"/>
              <w:rPr>
                <w:rFonts w:asciiTheme="minorHAnsi" w:hAnsiTheme="minorHAnsi" w:cstheme="minorHAnsi"/>
                <w:b/>
                <w:bCs/>
                <w:color w:val="000000" w:themeColor="text1"/>
                <w:sz w:val="20"/>
                <w:szCs w:val="20"/>
                <w:lang w:val="bg-BG"/>
              </w:rPr>
            </w:pPr>
            <w:r w:rsidRPr="00B334E2">
              <w:rPr>
                <w:rFonts w:asciiTheme="minorHAnsi" w:hAnsiTheme="minorHAnsi" w:cstheme="minorHAnsi"/>
                <w:b/>
                <w:bCs/>
                <w:sz w:val="20"/>
                <w:szCs w:val="20"/>
                <w:lang w:val="bg-BG"/>
              </w:rPr>
              <w:t>SO</w:t>
            </w:r>
            <w:r w:rsidRPr="00B334E2">
              <w:rPr>
                <w:rFonts w:asciiTheme="minorHAnsi" w:hAnsiTheme="minorHAnsi" w:cstheme="minorHAnsi"/>
                <w:b/>
                <w:bCs/>
                <w:sz w:val="20"/>
                <w:szCs w:val="20"/>
                <w:vertAlign w:val="subscript"/>
                <w:lang w:val="bg-BG"/>
              </w:rPr>
              <w:t>2</w:t>
            </w:r>
          </w:p>
        </w:tc>
        <w:tc>
          <w:tcPr>
            <w:tcW w:w="7020" w:type="dxa"/>
          </w:tcPr>
          <w:p w14:paraId="375CA228" w14:textId="64E57564" w:rsidR="002301A9" w:rsidRPr="00B334E2" w:rsidRDefault="002301A9" w:rsidP="00B334E2">
            <w:pPr>
              <w:autoSpaceDE w:val="0"/>
              <w:autoSpaceDN w:val="0"/>
              <w:adjustRightInd w:val="0"/>
              <w:spacing w:beforeLines="20" w:before="48" w:afterLines="20" w:after="48" w:line="276" w:lineRule="auto"/>
              <w:rPr>
                <w:rFonts w:asciiTheme="minorHAnsi" w:hAnsiTheme="minorHAnsi" w:cstheme="minorHAnsi"/>
                <w:color w:val="000000" w:themeColor="text1"/>
                <w:sz w:val="20"/>
                <w:szCs w:val="20"/>
                <w:lang w:val="bg-BG"/>
              </w:rPr>
            </w:pPr>
            <w:r w:rsidRPr="00B334E2">
              <w:rPr>
                <w:rFonts w:asciiTheme="minorHAnsi" w:hAnsiTheme="minorHAnsi" w:cstheme="minorHAnsi"/>
                <w:sz w:val="20"/>
                <w:szCs w:val="20"/>
                <w:lang w:val="bg-BG"/>
              </w:rPr>
              <w:t>Серен диоксид</w:t>
            </w:r>
          </w:p>
        </w:tc>
      </w:tr>
      <w:tr w:rsidR="002301A9" w:rsidRPr="00D2551D" w14:paraId="341948B7" w14:textId="77777777" w:rsidTr="002301A9">
        <w:tc>
          <w:tcPr>
            <w:tcW w:w="1980" w:type="dxa"/>
          </w:tcPr>
          <w:p w14:paraId="5F60AD8B" w14:textId="490767CD" w:rsidR="002301A9" w:rsidRPr="00AE3182" w:rsidRDefault="002301A9" w:rsidP="00B334E2">
            <w:pPr>
              <w:spacing w:beforeLines="20" w:before="48" w:afterLines="20" w:after="48" w:line="276" w:lineRule="auto"/>
              <w:rPr>
                <w:rFonts w:asciiTheme="minorHAnsi" w:hAnsiTheme="minorHAnsi" w:cstheme="minorHAnsi"/>
                <w:b/>
                <w:bCs/>
                <w:sz w:val="20"/>
                <w:szCs w:val="20"/>
                <w:highlight w:val="yellow"/>
                <w:lang w:val="bg-BG"/>
              </w:rPr>
            </w:pPr>
            <w:r w:rsidRPr="006B6CAA">
              <w:rPr>
                <w:rFonts w:asciiTheme="minorHAnsi" w:hAnsiTheme="minorHAnsi" w:cstheme="minorHAnsi"/>
                <w:b/>
                <w:bCs/>
                <w:sz w:val="20"/>
                <w:szCs w:val="20"/>
                <w:lang w:val="bg-BG"/>
              </w:rPr>
              <w:t>SOMO35</w:t>
            </w:r>
          </w:p>
        </w:tc>
        <w:tc>
          <w:tcPr>
            <w:tcW w:w="7020" w:type="dxa"/>
          </w:tcPr>
          <w:p w14:paraId="1AEE9008" w14:textId="3C25FCB6" w:rsidR="002301A9" w:rsidRPr="006B6CAA" w:rsidRDefault="002301A9" w:rsidP="00B334E2">
            <w:pPr>
              <w:autoSpaceDE w:val="0"/>
              <w:autoSpaceDN w:val="0"/>
              <w:adjustRightInd w:val="0"/>
              <w:spacing w:beforeLines="20" w:before="48" w:afterLines="20" w:after="48" w:line="276" w:lineRule="auto"/>
              <w:rPr>
                <w:rFonts w:asciiTheme="minorHAnsi" w:hAnsiTheme="minorHAnsi" w:cstheme="minorHAnsi"/>
                <w:sz w:val="20"/>
                <w:szCs w:val="20"/>
                <w:lang w:val="bg-BG"/>
              </w:rPr>
            </w:pPr>
            <w:r w:rsidRPr="006B6CAA">
              <w:rPr>
                <w:rFonts w:asciiTheme="minorHAnsi" w:hAnsiTheme="minorHAnsi" w:cstheme="minorHAnsi"/>
                <w:sz w:val="20"/>
                <w:szCs w:val="20"/>
                <w:lang w:val="bg-BG"/>
              </w:rPr>
              <w:t xml:space="preserve">Сумата на часовите концентрации на озон над 35 </w:t>
            </w:r>
            <w:proofErr w:type="spellStart"/>
            <w:r w:rsidRPr="006B6CAA">
              <w:rPr>
                <w:rFonts w:asciiTheme="minorHAnsi" w:hAnsiTheme="minorHAnsi" w:cstheme="minorHAnsi"/>
                <w:sz w:val="20"/>
                <w:szCs w:val="20"/>
                <w:lang w:val="bg-BG"/>
              </w:rPr>
              <w:t>ppb</w:t>
            </w:r>
            <w:proofErr w:type="spellEnd"/>
          </w:p>
        </w:tc>
      </w:tr>
    </w:tbl>
    <w:p w14:paraId="1CA4CD40" w14:textId="05DF86D0" w:rsidR="00DE4BFA" w:rsidRPr="00B334E2" w:rsidRDefault="00DE4BFA" w:rsidP="00757C66">
      <w:pPr>
        <w:spacing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br w:type="page"/>
      </w:r>
    </w:p>
    <w:p w14:paraId="6B438F49" w14:textId="10BC9081" w:rsidR="00DE4BFA" w:rsidRPr="00B334E2" w:rsidRDefault="00AA3A08" w:rsidP="006912AC">
      <w:pPr>
        <w:pStyle w:val="Heading1"/>
        <w:spacing w:after="240"/>
        <w:ind w:left="86" w:right="86"/>
        <w:rPr>
          <w:rFonts w:asciiTheme="minorHAnsi" w:hAnsiTheme="minorHAnsi" w:cstheme="minorHAnsi"/>
          <w:sz w:val="24"/>
          <w:szCs w:val="24"/>
          <w:lang w:val="bg-BG"/>
        </w:rPr>
      </w:pPr>
      <w:bookmarkStart w:id="15" w:name="_Toc11327942"/>
      <w:r w:rsidRPr="00B334E2">
        <w:rPr>
          <w:rFonts w:asciiTheme="minorHAnsi" w:hAnsiTheme="minorHAnsi" w:cstheme="minorHAnsi"/>
          <w:sz w:val="24"/>
          <w:szCs w:val="24"/>
          <w:lang w:val="bg-BG"/>
        </w:rPr>
        <w:lastRenderedPageBreak/>
        <w:t>ПРЕДГОВОР</w:t>
      </w:r>
      <w:bookmarkEnd w:id="15"/>
      <w:r w:rsidRPr="00B334E2">
        <w:rPr>
          <w:rFonts w:asciiTheme="minorHAnsi" w:hAnsiTheme="minorHAnsi" w:cstheme="minorHAnsi"/>
          <w:sz w:val="24"/>
          <w:szCs w:val="24"/>
          <w:lang w:val="bg-BG"/>
        </w:rPr>
        <w:t xml:space="preserve"> </w:t>
      </w:r>
    </w:p>
    <w:p w14:paraId="6F795FA5" w14:textId="4AEA3699" w:rsidR="000838AA" w:rsidRPr="00B334E2" w:rsidRDefault="00E122D3" w:rsidP="000838AA">
      <w:pPr>
        <w:pBdr>
          <w:top w:val="single" w:sz="24" w:space="1" w:color="DEEAF6"/>
          <w:left w:val="single" w:sz="24" w:space="4" w:color="DEEAF6"/>
          <w:bottom w:val="single" w:sz="24" w:space="1" w:color="DEEAF6"/>
          <w:right w:val="single" w:sz="24" w:space="4" w:color="DEEAF6"/>
        </w:pBdr>
        <w:shd w:val="clear" w:color="auto" w:fill="DEEAF6"/>
        <w:spacing w:before="200"/>
        <w:ind w:left="144" w:right="144"/>
        <w:rPr>
          <w:rFonts w:asciiTheme="minorHAnsi" w:eastAsia="MS Mincho" w:hAnsiTheme="minorHAnsi" w:cstheme="minorBidi"/>
          <w:bCs/>
          <w:smallCaps/>
          <w:color w:val="2E74B5"/>
          <w:spacing w:val="15"/>
          <w:sz w:val="22"/>
          <w:szCs w:val="22"/>
          <w:lang w:val="bg-BG" w:eastAsia="en-US"/>
          <w14:shadow w14:blurRad="50800" w14:dist="38100" w14:dir="2700000" w14:sx="100000" w14:sy="100000" w14:kx="0" w14:ky="0" w14:algn="tl">
            <w14:srgbClr w14:val="000000">
              <w14:alpha w14:val="60000"/>
            </w14:srgbClr>
          </w14:shadow>
        </w:rPr>
      </w:pPr>
      <w:r w:rsidRPr="00B334E2">
        <w:rPr>
          <w:rFonts w:asciiTheme="minorHAnsi" w:eastAsia="MS Mincho" w:hAnsiTheme="minorHAnsi" w:cstheme="minorBidi"/>
          <w:bCs/>
          <w:smallCaps/>
          <w:color w:val="2E74B5"/>
          <w:spacing w:val="15"/>
          <w:sz w:val="22"/>
          <w:szCs w:val="22"/>
          <w:lang w:val="bg-BG" w:eastAsia="en-US"/>
          <w14:shadow w14:blurRad="50800" w14:dist="38100" w14:dir="2700000" w14:sx="100000" w14:sy="100000" w14:kx="0" w14:ky="0" w14:algn="tl">
            <w14:srgbClr w14:val="000000">
              <w14:alpha w14:val="60000"/>
            </w14:srgbClr>
          </w14:shadow>
        </w:rPr>
        <w:t xml:space="preserve">Необходимостта от програма </w:t>
      </w:r>
    </w:p>
    <w:p w14:paraId="16F0D7CC" w14:textId="26551FA8" w:rsidR="00B0463D" w:rsidRPr="00B334E2" w:rsidRDefault="00B0463D" w:rsidP="006D5908">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Член 6 от Директива (ЕС) 2016/2284 изисква от всяка държава-членка на ЕС да изготви, приеме и приложи Национална програма за контрол на замърсяването на въздуха, която да бъде представена на Европейската комисия.</w:t>
      </w:r>
      <w:r w:rsidRPr="00B334E2">
        <w:rPr>
          <w:rFonts w:asciiTheme="minorHAnsi" w:hAnsiTheme="minorHAnsi" w:cstheme="minorHAnsi"/>
          <w:sz w:val="20"/>
          <w:szCs w:val="20"/>
          <w:lang w:val="bg-BG"/>
        </w:rPr>
        <w:t xml:space="preserve"> Член 10 от </w:t>
      </w:r>
      <w:r w:rsidR="008D7ECD">
        <w:rPr>
          <w:rFonts w:asciiTheme="minorHAnsi" w:hAnsiTheme="minorHAnsi" w:cstheme="minorHAnsi"/>
          <w:sz w:val="20"/>
          <w:szCs w:val="20"/>
          <w:lang w:val="bg-BG"/>
        </w:rPr>
        <w:t>д</w:t>
      </w:r>
      <w:r w:rsidRPr="00B334E2">
        <w:rPr>
          <w:rFonts w:asciiTheme="minorHAnsi" w:hAnsiTheme="minorHAnsi" w:cstheme="minorHAnsi"/>
          <w:sz w:val="20"/>
          <w:szCs w:val="20"/>
          <w:lang w:val="bg-BG"/>
        </w:rPr>
        <w:t>иректива</w:t>
      </w:r>
      <w:r w:rsidR="008D7ECD">
        <w:rPr>
          <w:rFonts w:asciiTheme="minorHAnsi" w:hAnsiTheme="minorHAnsi" w:cstheme="minorHAnsi"/>
          <w:sz w:val="20"/>
          <w:szCs w:val="20"/>
          <w:lang w:val="bg-BG"/>
        </w:rPr>
        <w:t>та</w:t>
      </w:r>
      <w:r w:rsidRPr="00B334E2">
        <w:rPr>
          <w:rFonts w:asciiTheme="minorHAnsi" w:hAnsiTheme="minorHAnsi" w:cstheme="minorHAnsi"/>
          <w:sz w:val="20"/>
          <w:szCs w:val="20"/>
          <w:lang w:val="bg-BG"/>
        </w:rPr>
        <w:t xml:space="preserve"> изисква България, заедно с всички останали 27 държави-членки, да представи на Европейската комисия първата си Национална програма за контрол на замърсяването на въздуха до 1 април 2019 г.</w:t>
      </w:r>
    </w:p>
    <w:p w14:paraId="2E316D65" w14:textId="4575CBCC" w:rsidR="00543974" w:rsidRPr="00B334E2" w:rsidRDefault="00543974" w:rsidP="00DE4BFA">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Основната цел на Националната програма за контрол на замърсяването на въздуха е да изпълни задълженията за намаляване на емисиите спрямо 2005 г. според разпоредбите на Директива </w:t>
      </w:r>
      <w:r w:rsidR="001B07F1" w:rsidRPr="00B334E2">
        <w:rPr>
          <w:rFonts w:asciiTheme="minorHAnsi" w:hAnsiTheme="minorHAnsi" w:cstheme="minorHAnsi"/>
          <w:b/>
          <w:i/>
          <w:sz w:val="20"/>
          <w:szCs w:val="20"/>
          <w:lang w:val="bg-BG"/>
        </w:rPr>
        <w:t>(ЕС) 2016/2284</w:t>
      </w:r>
      <w:r w:rsidRPr="00B334E2">
        <w:rPr>
          <w:rFonts w:asciiTheme="minorHAnsi" w:hAnsiTheme="minorHAnsi" w:cstheme="minorHAnsi"/>
          <w:b/>
          <w:i/>
          <w:sz w:val="20"/>
          <w:szCs w:val="20"/>
          <w:lang w:val="bg-BG"/>
        </w:rPr>
        <w:t xml:space="preserve">, което да доведе до постепенно постигане на нива на </w:t>
      </w:r>
      <w:r w:rsidR="00FA415A">
        <w:rPr>
          <w:rFonts w:asciiTheme="minorHAnsi" w:hAnsiTheme="minorHAnsi" w:cstheme="minorHAnsi"/>
          <w:b/>
          <w:i/>
          <w:sz w:val="20"/>
          <w:szCs w:val="20"/>
          <w:lang w:val="bg-BG"/>
        </w:rPr>
        <w:t>КАВ</w:t>
      </w:r>
      <w:r w:rsidRPr="00B334E2">
        <w:rPr>
          <w:rFonts w:asciiTheme="minorHAnsi" w:hAnsiTheme="minorHAnsi" w:cstheme="minorHAnsi"/>
          <w:b/>
          <w:i/>
          <w:sz w:val="20"/>
          <w:szCs w:val="20"/>
          <w:lang w:val="bg-BG"/>
        </w:rPr>
        <w:t>, които не водят до значителни отрицателни въздействия и рискове за човешкото здраве и за околната среда.</w:t>
      </w:r>
      <w:r w:rsidRPr="00B334E2">
        <w:rPr>
          <w:rFonts w:asciiTheme="minorHAnsi" w:hAnsiTheme="minorHAnsi" w:cstheme="minorHAnsi"/>
          <w:sz w:val="20"/>
          <w:szCs w:val="20"/>
          <w:lang w:val="bg-BG"/>
        </w:rPr>
        <w:t xml:space="preserve"> В член 1 и в приложение II към Директива </w:t>
      </w:r>
      <w:r w:rsidR="001B07F1" w:rsidRPr="00AE3182">
        <w:rPr>
          <w:rFonts w:asciiTheme="minorHAnsi" w:hAnsiTheme="minorHAnsi" w:cstheme="minorHAnsi"/>
          <w:sz w:val="20"/>
          <w:szCs w:val="20"/>
          <w:lang w:val="bg-BG"/>
        </w:rPr>
        <w:t>(ЕС) 2016/2284</w:t>
      </w:r>
      <w:r w:rsidR="001B07F1">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са определени задълженията за намаляване на емисиите за 2020 г. и 2030 г., които се отнасят до годишните антропогенни емисии на всяка държава-членка на серен диоксид (SO</w:t>
      </w:r>
      <w:r w:rsidRPr="00B334E2">
        <w:rPr>
          <w:rFonts w:asciiTheme="minorHAnsi" w:hAnsiTheme="minorHAnsi" w:cstheme="minorHAnsi"/>
          <w:sz w:val="20"/>
          <w:szCs w:val="20"/>
          <w:vertAlign w:val="subscript"/>
          <w:lang w:val="bg-BG"/>
        </w:rPr>
        <w:t>2</w:t>
      </w:r>
      <w:r w:rsidRPr="00B334E2">
        <w:rPr>
          <w:rFonts w:asciiTheme="minorHAnsi" w:hAnsiTheme="minorHAnsi" w:cstheme="minorHAnsi"/>
          <w:sz w:val="20"/>
          <w:szCs w:val="20"/>
          <w:lang w:val="bg-BG"/>
        </w:rPr>
        <w:t>), азотни оксиди (NO</w:t>
      </w:r>
      <w:r w:rsidRPr="00B334E2">
        <w:rPr>
          <w:rFonts w:asciiTheme="minorHAnsi" w:hAnsiTheme="minorHAnsi" w:cstheme="minorHAnsi"/>
          <w:sz w:val="20"/>
          <w:szCs w:val="20"/>
          <w:vertAlign w:val="subscript"/>
          <w:lang w:val="bg-BG"/>
        </w:rPr>
        <w:t>x</w:t>
      </w:r>
      <w:r w:rsidRPr="00B334E2">
        <w:rPr>
          <w:rFonts w:asciiTheme="minorHAnsi" w:hAnsiTheme="minorHAnsi" w:cstheme="minorHAnsi"/>
          <w:sz w:val="20"/>
          <w:szCs w:val="20"/>
          <w:lang w:val="bg-BG"/>
        </w:rPr>
        <w:t>), неметанови летливи органични съединения (НМЛОС), амоняк (NH</w:t>
      </w:r>
      <w:r w:rsidRPr="00B334E2">
        <w:rPr>
          <w:rFonts w:asciiTheme="minorHAnsi" w:hAnsiTheme="minorHAnsi" w:cstheme="minorHAnsi"/>
          <w:sz w:val="20"/>
          <w:szCs w:val="20"/>
          <w:vertAlign w:val="subscript"/>
          <w:lang w:val="bg-BG"/>
        </w:rPr>
        <w:t>3</w:t>
      </w:r>
      <w:r w:rsidRPr="00B334E2">
        <w:rPr>
          <w:rFonts w:asciiTheme="minorHAnsi" w:hAnsiTheme="minorHAnsi" w:cstheme="minorHAnsi"/>
          <w:sz w:val="20"/>
          <w:szCs w:val="20"/>
          <w:lang w:val="bg-BG"/>
        </w:rPr>
        <w:t>) и фини прахови частици (ФПЧ</w:t>
      </w:r>
      <w:r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w:t>
      </w:r>
    </w:p>
    <w:p w14:paraId="27EF16A7" w14:textId="62A18D86" w:rsidR="001127CC" w:rsidRPr="00B334E2" w:rsidRDefault="00543974" w:rsidP="00DE4BFA">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Член 1 от ревизираната Директива </w:t>
      </w:r>
      <w:r w:rsidR="000772FC" w:rsidRPr="00AE3182">
        <w:rPr>
          <w:rFonts w:asciiTheme="minorHAnsi" w:hAnsiTheme="minorHAnsi" w:cstheme="minorHAnsi"/>
          <w:b/>
          <w:sz w:val="20"/>
          <w:szCs w:val="20"/>
          <w:lang w:val="bg-BG"/>
        </w:rPr>
        <w:t>(ЕС) 2016/2284</w:t>
      </w:r>
      <w:r w:rsidR="000772FC">
        <w:rPr>
          <w:rFonts w:asciiTheme="minorHAnsi" w:hAnsiTheme="minorHAnsi" w:cstheme="minorHAnsi"/>
          <w:b/>
          <w:i/>
          <w:sz w:val="20"/>
          <w:szCs w:val="20"/>
          <w:lang w:val="bg-BG"/>
        </w:rPr>
        <w:t xml:space="preserve"> </w:t>
      </w:r>
      <w:r w:rsidRPr="00B334E2">
        <w:rPr>
          <w:rFonts w:asciiTheme="minorHAnsi" w:hAnsiTheme="minorHAnsi" w:cstheme="minorHAnsi"/>
          <w:b/>
          <w:i/>
          <w:sz w:val="20"/>
          <w:szCs w:val="20"/>
          <w:lang w:val="bg-BG"/>
        </w:rPr>
        <w:t>изисква Националната програма за контрол на замърсяването на въздух да доприн</w:t>
      </w:r>
      <w:r w:rsidR="00130276" w:rsidRPr="00B334E2">
        <w:rPr>
          <w:rFonts w:asciiTheme="minorHAnsi" w:hAnsiTheme="minorHAnsi" w:cstheme="minorHAnsi"/>
          <w:b/>
          <w:i/>
          <w:sz w:val="20"/>
          <w:szCs w:val="20"/>
          <w:lang w:val="bg-BG"/>
        </w:rPr>
        <w:t xml:space="preserve">ася </w:t>
      </w:r>
      <w:r w:rsidRPr="00B334E2">
        <w:rPr>
          <w:rFonts w:asciiTheme="minorHAnsi" w:hAnsiTheme="minorHAnsi" w:cstheme="minorHAnsi"/>
          <w:b/>
          <w:i/>
          <w:sz w:val="20"/>
          <w:szCs w:val="20"/>
          <w:lang w:val="bg-BG"/>
        </w:rPr>
        <w:t>и за други цели:</w:t>
      </w:r>
    </w:p>
    <w:p w14:paraId="4A19BE0E" w14:textId="4458B419" w:rsidR="005E6530" w:rsidRPr="00B334E2" w:rsidRDefault="004062AB" w:rsidP="003F5039">
      <w:pPr>
        <w:pStyle w:val="ListParagraph"/>
        <w:numPr>
          <w:ilvl w:val="0"/>
          <w:numId w:val="68"/>
        </w:numPr>
        <w:spacing w:before="6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Дългосрочната цел на ЕС за постигане на нива на </w:t>
      </w:r>
      <w:r w:rsidR="00FA415A">
        <w:rPr>
          <w:rFonts w:asciiTheme="minorHAnsi" w:hAnsiTheme="minorHAnsi" w:cstheme="minorHAnsi"/>
          <w:sz w:val="20"/>
          <w:szCs w:val="20"/>
          <w:lang w:val="bg-BG"/>
        </w:rPr>
        <w:t>КАВ</w:t>
      </w:r>
      <w:r w:rsidRPr="00B334E2">
        <w:rPr>
          <w:rFonts w:asciiTheme="minorHAnsi" w:hAnsiTheme="minorHAnsi" w:cstheme="minorHAnsi"/>
          <w:sz w:val="20"/>
          <w:szCs w:val="20"/>
          <w:lang w:val="bg-BG"/>
        </w:rPr>
        <w:t xml:space="preserve"> в съответствие с насоките за </w:t>
      </w:r>
      <w:r w:rsidR="00FA415A">
        <w:rPr>
          <w:rFonts w:asciiTheme="minorHAnsi" w:hAnsiTheme="minorHAnsi" w:cstheme="minorHAnsi"/>
          <w:sz w:val="20"/>
          <w:szCs w:val="20"/>
          <w:lang w:val="bg-BG"/>
        </w:rPr>
        <w:t>КАВ</w:t>
      </w:r>
      <w:r w:rsidRPr="00B334E2">
        <w:rPr>
          <w:rFonts w:asciiTheme="minorHAnsi" w:hAnsiTheme="minorHAnsi" w:cstheme="minorHAnsi"/>
          <w:sz w:val="20"/>
          <w:szCs w:val="20"/>
          <w:lang w:val="bg-BG"/>
        </w:rPr>
        <w:t>, публикувани от Световната здравна организация;</w:t>
      </w:r>
    </w:p>
    <w:p w14:paraId="7FA20E60" w14:textId="160084B0" w:rsidR="001127CC" w:rsidRPr="00B334E2" w:rsidRDefault="004062AB" w:rsidP="003F5039">
      <w:pPr>
        <w:pStyle w:val="ListParagraph"/>
        <w:numPr>
          <w:ilvl w:val="0"/>
          <w:numId w:val="68"/>
        </w:numPr>
        <w:spacing w:before="6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Целите на ЕС в областта на биологичното разнообразие и екосистемите в съответствие със Седмата програма за действие в областта на околната среда; и</w:t>
      </w:r>
    </w:p>
    <w:p w14:paraId="1FB749BD" w14:textId="1A01FBF3" w:rsidR="001127CC" w:rsidRPr="00B334E2" w:rsidRDefault="00636C26" w:rsidP="003F5039">
      <w:pPr>
        <w:pStyle w:val="ListParagraph"/>
        <w:numPr>
          <w:ilvl w:val="0"/>
          <w:numId w:val="68"/>
        </w:numPr>
        <w:spacing w:before="6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По-добро взаимодействие между политиката на ЕС по отношение на </w:t>
      </w:r>
      <w:r w:rsidR="00FA415A">
        <w:rPr>
          <w:rFonts w:asciiTheme="minorHAnsi" w:hAnsiTheme="minorHAnsi" w:cstheme="minorHAnsi"/>
          <w:sz w:val="20"/>
          <w:szCs w:val="20"/>
          <w:lang w:val="bg-BG"/>
        </w:rPr>
        <w:t>КАВ</w:t>
      </w:r>
      <w:r w:rsidRPr="00B334E2">
        <w:rPr>
          <w:rFonts w:asciiTheme="minorHAnsi" w:hAnsiTheme="minorHAnsi" w:cstheme="minorHAnsi"/>
          <w:sz w:val="20"/>
          <w:szCs w:val="20"/>
          <w:lang w:val="bg-BG"/>
        </w:rPr>
        <w:t xml:space="preserve"> и други политики на ЕС - по-специално политиките в областта на климата и енергетиката.</w:t>
      </w:r>
    </w:p>
    <w:p w14:paraId="0717BF47" w14:textId="49727A62" w:rsidR="001127CC" w:rsidRPr="00B334E2" w:rsidRDefault="008A734F" w:rsidP="001127CC">
      <w:pPr>
        <w:pBdr>
          <w:top w:val="single" w:sz="24" w:space="1" w:color="DEEAF6"/>
          <w:left w:val="single" w:sz="24" w:space="4" w:color="DEEAF6"/>
          <w:bottom w:val="single" w:sz="24" w:space="1" w:color="DEEAF6"/>
          <w:right w:val="single" w:sz="24" w:space="4" w:color="DEEAF6"/>
        </w:pBdr>
        <w:shd w:val="clear" w:color="auto" w:fill="DEEAF6"/>
        <w:spacing w:before="200"/>
        <w:ind w:left="144" w:right="144"/>
        <w:rPr>
          <w:rFonts w:asciiTheme="minorHAnsi" w:eastAsia="MS Mincho" w:hAnsiTheme="minorHAnsi" w:cstheme="minorBidi"/>
          <w:bCs/>
          <w:smallCaps/>
          <w:color w:val="2E74B5"/>
          <w:spacing w:val="15"/>
          <w:sz w:val="22"/>
          <w:szCs w:val="22"/>
          <w:lang w:val="bg-BG" w:eastAsia="en-US"/>
          <w14:shadow w14:blurRad="50800" w14:dist="38100" w14:dir="2700000" w14:sx="100000" w14:sy="100000" w14:kx="0" w14:ky="0" w14:algn="tl">
            <w14:srgbClr w14:val="000000">
              <w14:alpha w14:val="60000"/>
            </w14:srgbClr>
          </w14:shadow>
        </w:rPr>
      </w:pPr>
      <w:r w:rsidRPr="00B334E2">
        <w:rPr>
          <w:rFonts w:asciiTheme="minorHAnsi" w:eastAsia="MS Mincho" w:hAnsiTheme="minorHAnsi" w:cstheme="minorBidi"/>
          <w:bCs/>
          <w:smallCaps/>
          <w:color w:val="2E74B5"/>
          <w:spacing w:val="15"/>
          <w:sz w:val="22"/>
          <w:szCs w:val="22"/>
          <w:lang w:val="bg-BG" w:eastAsia="en-US"/>
          <w14:shadow w14:blurRad="50800" w14:dist="38100" w14:dir="2700000" w14:sx="100000" w14:sy="100000" w14:kx="0" w14:ky="0" w14:algn="tl">
            <w14:srgbClr w14:val="000000">
              <w14:alpha w14:val="60000"/>
            </w14:srgbClr>
          </w14:shadow>
        </w:rPr>
        <w:t xml:space="preserve">Предписание за съдържание и структура на програмата </w:t>
      </w:r>
    </w:p>
    <w:p w14:paraId="0E5D6C1C" w14:textId="7D280874" w:rsidR="009378FF" w:rsidRPr="00B334E2" w:rsidRDefault="00FA1A41" w:rsidP="00B231A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Анекс</w:t>
      </w:r>
      <w:r w:rsidR="00D3439D" w:rsidRPr="00B334E2">
        <w:rPr>
          <w:rFonts w:asciiTheme="minorHAnsi" w:hAnsiTheme="minorHAnsi" w:cstheme="minorHAnsi"/>
          <w:b/>
          <w:i/>
          <w:sz w:val="20"/>
          <w:szCs w:val="20"/>
          <w:lang w:val="bg-BG"/>
        </w:rPr>
        <w:t xml:space="preserve"> III </w:t>
      </w:r>
      <w:r w:rsidRPr="00B334E2">
        <w:rPr>
          <w:rFonts w:asciiTheme="minorHAnsi" w:hAnsiTheme="minorHAnsi" w:cstheme="minorHAnsi"/>
          <w:b/>
          <w:i/>
          <w:sz w:val="20"/>
          <w:szCs w:val="20"/>
          <w:lang w:val="bg-BG"/>
        </w:rPr>
        <w:t>към Директива (ЕС) 2016/2284 определя минимално необходимото съдържание на една Национална програма за контрол на замърсяването на атмосферния въздух, а член 6</w:t>
      </w:r>
      <w:r w:rsidR="00645E04">
        <w:rPr>
          <w:rFonts w:asciiTheme="minorHAnsi" w:hAnsiTheme="minorHAnsi" w:cstheme="minorHAnsi"/>
          <w:b/>
          <w:i/>
          <w:sz w:val="20"/>
          <w:szCs w:val="20"/>
          <w:lang w:val="bg-BG"/>
        </w:rPr>
        <w:t xml:space="preserve"> (</w:t>
      </w:r>
      <w:r w:rsidRPr="00B334E2">
        <w:rPr>
          <w:rFonts w:asciiTheme="minorHAnsi" w:hAnsiTheme="minorHAnsi" w:cstheme="minorHAnsi"/>
          <w:b/>
          <w:i/>
          <w:sz w:val="20"/>
          <w:szCs w:val="20"/>
          <w:lang w:val="bg-BG"/>
        </w:rPr>
        <w:t>10</w:t>
      </w:r>
      <w:r w:rsidR="00645E04">
        <w:rPr>
          <w:rFonts w:asciiTheme="minorHAnsi" w:hAnsiTheme="minorHAnsi" w:cstheme="minorHAnsi"/>
          <w:b/>
          <w:i/>
          <w:sz w:val="20"/>
          <w:szCs w:val="20"/>
          <w:lang w:val="bg-BG"/>
        </w:rPr>
        <w:t>)</w:t>
      </w:r>
      <w:r w:rsidRPr="00B334E2">
        <w:rPr>
          <w:rFonts w:asciiTheme="minorHAnsi" w:hAnsiTheme="minorHAnsi" w:cstheme="minorHAnsi"/>
          <w:b/>
          <w:i/>
          <w:sz w:val="20"/>
          <w:szCs w:val="20"/>
          <w:lang w:val="bg-BG"/>
        </w:rPr>
        <w:t xml:space="preserve"> от Директивата гласи: „Комисията </w:t>
      </w:r>
      <w:r w:rsidR="00743AB8">
        <w:rPr>
          <w:rFonts w:asciiTheme="minorHAnsi" w:hAnsiTheme="minorHAnsi" w:cstheme="minorHAnsi"/>
          <w:b/>
          <w:i/>
          <w:sz w:val="20"/>
          <w:szCs w:val="20"/>
          <w:lang w:val="bg-BG"/>
        </w:rPr>
        <w:t xml:space="preserve">определя </w:t>
      </w:r>
      <w:r w:rsidRPr="00B334E2">
        <w:rPr>
          <w:rFonts w:asciiTheme="minorHAnsi" w:hAnsiTheme="minorHAnsi" w:cstheme="minorHAnsi"/>
          <w:b/>
          <w:i/>
          <w:sz w:val="20"/>
          <w:szCs w:val="20"/>
          <w:lang w:val="bg-BG"/>
        </w:rPr>
        <w:t xml:space="preserve">също </w:t>
      </w:r>
      <w:r w:rsidR="00743AB8">
        <w:rPr>
          <w:rFonts w:asciiTheme="minorHAnsi" w:hAnsiTheme="minorHAnsi" w:cstheme="minorHAnsi"/>
          <w:b/>
          <w:i/>
          <w:sz w:val="20"/>
          <w:szCs w:val="20"/>
          <w:lang w:val="bg-BG"/>
        </w:rPr>
        <w:t>така чрез актове за изпълнение</w:t>
      </w:r>
      <w:r w:rsidRPr="00B334E2">
        <w:rPr>
          <w:rFonts w:asciiTheme="minorHAnsi" w:hAnsiTheme="minorHAnsi" w:cstheme="minorHAnsi"/>
          <w:b/>
          <w:i/>
          <w:sz w:val="20"/>
          <w:szCs w:val="20"/>
          <w:lang w:val="bg-BG"/>
        </w:rPr>
        <w:t xml:space="preserve"> формата на </w:t>
      </w:r>
      <w:r w:rsidR="00430F72">
        <w:rPr>
          <w:rFonts w:asciiTheme="minorHAnsi" w:hAnsiTheme="minorHAnsi" w:cstheme="minorHAnsi"/>
          <w:b/>
          <w:i/>
          <w:sz w:val="20"/>
          <w:szCs w:val="20"/>
          <w:lang w:val="bg-BG"/>
        </w:rPr>
        <w:t xml:space="preserve">националните </w:t>
      </w:r>
      <w:r w:rsidRPr="00B334E2">
        <w:rPr>
          <w:rFonts w:asciiTheme="minorHAnsi" w:hAnsiTheme="minorHAnsi" w:cstheme="minorHAnsi"/>
          <w:b/>
          <w:i/>
          <w:sz w:val="20"/>
          <w:szCs w:val="20"/>
          <w:lang w:val="bg-BG"/>
        </w:rPr>
        <w:t xml:space="preserve">програми за контрол на замърсяването на </w:t>
      </w:r>
      <w:r w:rsidR="00430F72">
        <w:rPr>
          <w:rFonts w:asciiTheme="minorHAnsi" w:hAnsiTheme="minorHAnsi" w:cstheme="minorHAnsi"/>
          <w:b/>
          <w:i/>
          <w:sz w:val="20"/>
          <w:szCs w:val="20"/>
          <w:lang w:val="bg-BG"/>
        </w:rPr>
        <w:t>въздуха</w:t>
      </w:r>
      <w:r w:rsidRPr="00B334E2">
        <w:rPr>
          <w:rFonts w:asciiTheme="minorHAnsi" w:hAnsiTheme="minorHAnsi" w:cstheme="minorHAnsi"/>
          <w:b/>
          <w:i/>
          <w:sz w:val="20"/>
          <w:szCs w:val="20"/>
          <w:lang w:val="bg-BG"/>
        </w:rPr>
        <w:t>“</w:t>
      </w:r>
      <w:r w:rsidRPr="00B334E2">
        <w:rPr>
          <w:rFonts w:asciiTheme="minorHAnsi" w:hAnsiTheme="minorHAnsi" w:cstheme="minorHAnsi"/>
          <w:sz w:val="20"/>
          <w:szCs w:val="20"/>
          <w:lang w:val="bg-BG"/>
        </w:rPr>
        <w:t xml:space="preserve">. За изпълнението на този член беше прието Решение </w:t>
      </w:r>
      <w:r w:rsidR="00544ED0">
        <w:rPr>
          <w:rFonts w:asciiTheme="minorHAnsi" w:hAnsiTheme="minorHAnsi" w:cstheme="minorHAnsi"/>
          <w:sz w:val="20"/>
          <w:szCs w:val="20"/>
          <w:lang w:val="bg-BG"/>
        </w:rPr>
        <w:t xml:space="preserve">за изпълнение </w:t>
      </w:r>
      <w:r w:rsidRPr="00B334E2">
        <w:rPr>
          <w:rFonts w:asciiTheme="minorHAnsi" w:hAnsiTheme="minorHAnsi" w:cstheme="minorHAnsi"/>
          <w:sz w:val="20"/>
          <w:szCs w:val="20"/>
          <w:lang w:val="bg-BG"/>
        </w:rPr>
        <w:t>(ЕС</w:t>
      </w:r>
      <w:r w:rsidR="00D620BD" w:rsidRPr="00B334E2">
        <w:rPr>
          <w:rFonts w:asciiTheme="minorHAnsi" w:hAnsiTheme="minorHAnsi" w:cstheme="minorHAnsi"/>
          <w:sz w:val="20"/>
          <w:szCs w:val="20"/>
          <w:lang w:val="bg-BG"/>
        </w:rPr>
        <w:t>) 2018/1522</w:t>
      </w:r>
      <w:r w:rsidR="00544ED0">
        <w:rPr>
          <w:rFonts w:asciiTheme="minorHAnsi" w:hAnsiTheme="minorHAnsi" w:cstheme="minorHAnsi"/>
          <w:sz w:val="20"/>
          <w:szCs w:val="20"/>
          <w:lang w:val="bg-BG"/>
        </w:rPr>
        <w:t xml:space="preserve"> на Комисията</w:t>
      </w:r>
      <w:r w:rsidR="00D620BD"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от 11 октомври 2018</w:t>
      </w:r>
      <w:r w:rsidR="00544ED0">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 което описва </w:t>
      </w:r>
      <w:r w:rsidRPr="00B334E2">
        <w:rPr>
          <w:rFonts w:asciiTheme="minorHAnsi" w:hAnsiTheme="minorHAnsi" w:cstheme="minorHAnsi"/>
          <w:b/>
          <w:sz w:val="20"/>
          <w:szCs w:val="20"/>
          <w:lang w:val="bg-BG"/>
        </w:rPr>
        <w:t>общия формат</w:t>
      </w:r>
      <w:r w:rsidRPr="00B334E2">
        <w:rPr>
          <w:rFonts w:asciiTheme="minorHAnsi" w:hAnsiTheme="minorHAnsi" w:cstheme="minorHAnsi"/>
          <w:sz w:val="20"/>
          <w:szCs w:val="20"/>
          <w:lang w:val="bg-BG"/>
        </w:rPr>
        <w:t xml:space="preserve"> на </w:t>
      </w:r>
      <w:r w:rsidR="00544ED0">
        <w:rPr>
          <w:rFonts w:asciiTheme="minorHAnsi" w:hAnsiTheme="minorHAnsi" w:cstheme="minorHAnsi"/>
          <w:sz w:val="20"/>
          <w:szCs w:val="20"/>
          <w:lang w:val="bg-BG"/>
        </w:rPr>
        <w:t xml:space="preserve">националните </w:t>
      </w:r>
      <w:r w:rsidRPr="00B334E2">
        <w:rPr>
          <w:rFonts w:asciiTheme="minorHAnsi" w:hAnsiTheme="minorHAnsi" w:cstheme="minorHAnsi"/>
          <w:sz w:val="20"/>
          <w:szCs w:val="20"/>
          <w:lang w:val="bg-BG"/>
        </w:rPr>
        <w:t>програми за контрол на замърсяването на въздуха по Директива на ЕС  2016/2284</w:t>
      </w:r>
      <w:r w:rsidR="00D620BD" w:rsidRPr="00B334E2">
        <w:rPr>
          <w:rFonts w:asciiTheme="minorHAnsi" w:hAnsiTheme="minorHAnsi" w:cstheme="minorHAnsi"/>
          <w:sz w:val="20"/>
          <w:szCs w:val="20"/>
          <w:lang w:val="bg-BG"/>
        </w:rPr>
        <w:t>.</w:t>
      </w:r>
      <w:r w:rsidR="00D620BD" w:rsidRPr="00B334E2">
        <w:rPr>
          <w:rStyle w:val="FootnoteReference"/>
          <w:rFonts w:asciiTheme="minorHAnsi" w:hAnsiTheme="minorHAnsi" w:cstheme="minorHAnsi"/>
          <w:sz w:val="20"/>
          <w:szCs w:val="20"/>
          <w:lang w:val="bg-BG"/>
        </w:rPr>
        <w:t xml:space="preserve"> </w:t>
      </w:r>
      <w:r w:rsidR="00D620BD" w:rsidRPr="00B334E2">
        <w:rPr>
          <w:rStyle w:val="FootnoteReference"/>
          <w:rFonts w:asciiTheme="minorHAnsi" w:hAnsiTheme="minorHAnsi" w:cstheme="minorHAnsi"/>
          <w:sz w:val="20"/>
          <w:szCs w:val="20"/>
          <w:lang w:val="bg-BG"/>
        </w:rPr>
        <w:footnoteReference w:id="1"/>
      </w:r>
      <w:r w:rsidR="007668F5"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Пр</w:t>
      </w:r>
      <w:r w:rsidR="0050671A" w:rsidRPr="00B334E2">
        <w:rPr>
          <w:rFonts w:asciiTheme="minorHAnsi" w:hAnsiTheme="minorHAnsi" w:cstheme="minorHAnsi"/>
          <w:sz w:val="20"/>
          <w:szCs w:val="20"/>
          <w:lang w:val="bg-BG"/>
        </w:rPr>
        <w:t>оект</w:t>
      </w:r>
      <w:r w:rsidR="00DF2E45">
        <w:rPr>
          <w:rFonts w:asciiTheme="minorHAnsi" w:hAnsiTheme="minorHAnsi" w:cstheme="minorHAnsi"/>
          <w:sz w:val="20"/>
          <w:szCs w:val="20"/>
          <w:lang w:val="bg-BG"/>
        </w:rPr>
        <w:t>ът</w:t>
      </w:r>
      <w:r w:rsidR="0050671A" w:rsidRPr="00B334E2">
        <w:rPr>
          <w:rFonts w:asciiTheme="minorHAnsi" w:hAnsiTheme="minorHAnsi" w:cstheme="minorHAnsi"/>
          <w:sz w:val="20"/>
          <w:szCs w:val="20"/>
          <w:lang w:val="bg-BG"/>
        </w:rPr>
        <w:t xml:space="preserve"> за Национална </w:t>
      </w:r>
      <w:r w:rsidRPr="00B334E2">
        <w:rPr>
          <w:rFonts w:asciiTheme="minorHAnsi" w:hAnsiTheme="minorHAnsi" w:cstheme="minorHAnsi"/>
          <w:sz w:val="20"/>
          <w:szCs w:val="20"/>
          <w:lang w:val="bg-BG"/>
        </w:rPr>
        <w:t>програма за контрол на замърсяването на въздуха</w:t>
      </w:r>
      <w:r w:rsidR="00DF2E45">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r w:rsidR="0050671A" w:rsidRPr="00B334E2">
        <w:rPr>
          <w:rFonts w:asciiTheme="minorHAnsi" w:hAnsiTheme="minorHAnsi" w:cstheme="minorHAnsi"/>
          <w:sz w:val="20"/>
          <w:szCs w:val="20"/>
          <w:lang w:val="bg-BG"/>
        </w:rPr>
        <w:t>представен</w:t>
      </w:r>
      <w:r w:rsidRPr="00B334E2">
        <w:rPr>
          <w:rFonts w:asciiTheme="minorHAnsi" w:hAnsiTheme="minorHAnsi" w:cstheme="minorHAnsi"/>
          <w:sz w:val="20"/>
          <w:szCs w:val="20"/>
          <w:lang w:val="bg-BG"/>
        </w:rPr>
        <w:t xml:space="preserve"> тук</w:t>
      </w:r>
      <w:r w:rsidR="00B231A2" w:rsidRPr="00B334E2">
        <w:rPr>
          <w:rFonts w:asciiTheme="minorHAnsi" w:hAnsiTheme="minorHAnsi" w:cstheme="minorHAnsi"/>
          <w:sz w:val="20"/>
          <w:szCs w:val="20"/>
          <w:lang w:val="bg-BG"/>
        </w:rPr>
        <w:t xml:space="preserve"> стриктно се придържа към структурата на общия формат</w:t>
      </w:r>
      <w:r w:rsidR="00DF2E45">
        <w:rPr>
          <w:rFonts w:asciiTheme="minorHAnsi" w:hAnsiTheme="minorHAnsi" w:cstheme="minorHAnsi"/>
          <w:sz w:val="20"/>
          <w:szCs w:val="20"/>
          <w:lang w:val="bg-BG"/>
        </w:rPr>
        <w:t>,</w:t>
      </w:r>
      <w:r w:rsidR="00B231A2" w:rsidRPr="00B334E2">
        <w:rPr>
          <w:rFonts w:asciiTheme="minorHAnsi" w:hAnsiTheme="minorHAnsi" w:cstheme="minorHAnsi"/>
          <w:sz w:val="20"/>
          <w:szCs w:val="20"/>
          <w:lang w:val="bg-BG"/>
        </w:rPr>
        <w:t xml:space="preserve"> определен с Решение (EС</w:t>
      </w:r>
      <w:r w:rsidR="009378FF" w:rsidRPr="00B334E2">
        <w:rPr>
          <w:rFonts w:asciiTheme="minorHAnsi" w:hAnsiTheme="minorHAnsi" w:cstheme="minorHAnsi"/>
          <w:sz w:val="20"/>
          <w:szCs w:val="20"/>
          <w:lang w:val="bg-BG"/>
        </w:rPr>
        <w:t>) 2018/1522</w:t>
      </w:r>
      <w:r w:rsidR="007668F5" w:rsidRPr="00B334E2">
        <w:rPr>
          <w:rFonts w:asciiTheme="minorHAnsi" w:hAnsiTheme="minorHAnsi" w:cstheme="minorHAnsi"/>
          <w:sz w:val="20"/>
          <w:szCs w:val="20"/>
          <w:lang w:val="bg-BG"/>
        </w:rPr>
        <w:t>.</w:t>
      </w:r>
    </w:p>
    <w:p w14:paraId="0A2EFF2A" w14:textId="03D954FD" w:rsidR="003D523A" w:rsidRDefault="00204EF6" w:rsidP="00204EF6">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Всеки раздел от проекта за Национална програма за контрол на замърсяването на въздуха представен тук, отговаря последователно на даден раздел от общия формат.</w:t>
      </w:r>
      <w:r w:rsidRPr="00B334E2">
        <w:rPr>
          <w:rFonts w:asciiTheme="minorHAnsi" w:hAnsiTheme="minorHAnsi" w:cstheme="minorHAnsi"/>
          <w:sz w:val="20"/>
          <w:szCs w:val="20"/>
          <w:lang w:val="bg-BG"/>
        </w:rPr>
        <w:t xml:space="preserve"> Връзката е отбелязана в началото на вс</w:t>
      </w:r>
      <w:r w:rsidR="003D523A">
        <w:rPr>
          <w:rFonts w:asciiTheme="minorHAnsi" w:hAnsiTheme="minorHAnsi" w:cstheme="minorHAnsi"/>
          <w:sz w:val="20"/>
          <w:szCs w:val="20"/>
          <w:lang w:val="bg-BG"/>
        </w:rPr>
        <w:t>еки</w:t>
      </w:r>
      <w:r w:rsidRPr="00B334E2">
        <w:rPr>
          <w:rFonts w:asciiTheme="minorHAnsi" w:hAnsiTheme="minorHAnsi" w:cstheme="minorHAnsi"/>
          <w:sz w:val="20"/>
          <w:szCs w:val="20"/>
          <w:lang w:val="bg-BG"/>
        </w:rPr>
        <w:t xml:space="preserve"> раздел. </w:t>
      </w:r>
    </w:p>
    <w:p w14:paraId="33CFE7C6" w14:textId="77777777" w:rsidR="003D523A" w:rsidRDefault="00204EF6" w:rsidP="00204EF6">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Раздел 1</w:t>
      </w:r>
      <w:r w:rsidRPr="00B334E2">
        <w:rPr>
          <w:rFonts w:asciiTheme="minorHAnsi" w:hAnsiTheme="minorHAnsi" w:cstheme="minorHAnsi"/>
          <w:sz w:val="20"/>
          <w:szCs w:val="20"/>
          <w:lang w:val="bg-BG"/>
        </w:rPr>
        <w:t xml:space="preserve"> представя основна информация относно датата на програмата, заглавието, компетентния орган, данни за контакт и връзки към уебсайтове. </w:t>
      </w:r>
    </w:p>
    <w:p w14:paraId="24DFEEC7" w14:textId="04CF3962" w:rsidR="00204EF6" w:rsidRPr="00B334E2" w:rsidRDefault="00204EF6" w:rsidP="00204EF6">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Раздел 2</w:t>
      </w:r>
      <w:r w:rsidR="00F4368D">
        <w:rPr>
          <w:rFonts w:asciiTheme="minorHAnsi" w:hAnsiTheme="minorHAnsi" w:cstheme="minorHAnsi"/>
          <w:b/>
          <w:i/>
          <w:sz w:val="20"/>
          <w:szCs w:val="20"/>
          <w:lang w:val="bg-BG"/>
        </w:rPr>
        <w:t>.2</w:t>
      </w:r>
      <w:r w:rsidRPr="00B334E2">
        <w:rPr>
          <w:rFonts w:asciiTheme="minorHAnsi" w:hAnsiTheme="minorHAnsi" w:cstheme="minorHAnsi"/>
          <w:sz w:val="20"/>
          <w:szCs w:val="20"/>
          <w:lang w:val="bg-BG"/>
        </w:rPr>
        <w:t xml:space="preserve"> представя резюме във формат</w:t>
      </w:r>
      <w:r w:rsidR="00DF2E45">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определен с Решението </w:t>
      </w:r>
      <w:r w:rsidR="00C805A6" w:rsidRPr="00C805A6">
        <w:rPr>
          <w:rFonts w:asciiTheme="minorHAnsi" w:hAnsiTheme="minorHAnsi" w:cstheme="minorHAnsi"/>
          <w:sz w:val="20"/>
          <w:szCs w:val="20"/>
          <w:lang w:val="bg-BG"/>
        </w:rPr>
        <w:t>(EС) 2018/1522</w:t>
      </w:r>
      <w:r w:rsidRPr="00B334E2">
        <w:rPr>
          <w:rFonts w:asciiTheme="minorHAnsi" w:hAnsiTheme="minorHAnsi" w:cstheme="minorHAnsi"/>
          <w:sz w:val="20"/>
          <w:szCs w:val="20"/>
          <w:lang w:val="bg-BG"/>
        </w:rPr>
        <w:t xml:space="preserve">. Останалите глави са представени отделно както следва. </w:t>
      </w:r>
    </w:p>
    <w:p w14:paraId="3DD81578" w14:textId="4E69AC59" w:rsidR="00204EF6" w:rsidRPr="00B334E2" w:rsidRDefault="00204EF6" w:rsidP="00204EF6">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lastRenderedPageBreak/>
        <w:t xml:space="preserve">Раздел </w:t>
      </w:r>
      <w:r w:rsidR="00F4368D">
        <w:rPr>
          <w:rFonts w:asciiTheme="minorHAnsi" w:hAnsiTheme="minorHAnsi" w:cstheme="minorHAnsi"/>
          <w:b/>
          <w:i/>
          <w:sz w:val="20"/>
          <w:szCs w:val="20"/>
          <w:lang w:val="bg-BG"/>
        </w:rPr>
        <w:t>2.</w:t>
      </w:r>
      <w:r w:rsidRPr="00B334E2">
        <w:rPr>
          <w:rFonts w:asciiTheme="minorHAnsi" w:hAnsiTheme="minorHAnsi" w:cstheme="minorHAnsi"/>
          <w:b/>
          <w:i/>
          <w:sz w:val="20"/>
          <w:szCs w:val="20"/>
          <w:lang w:val="bg-BG"/>
        </w:rPr>
        <w:t>3 представя обобщение на съответната политическа рамка, описва приоритетите на политиката по отношение на замърсяването на въздуха и съответните приоритети в други свързани отрасли и определя съответните национални, регионални и местни власти съответно с техните отговорности.</w:t>
      </w:r>
      <w:r w:rsidRPr="00B334E2">
        <w:rPr>
          <w:rFonts w:asciiTheme="minorHAnsi" w:hAnsiTheme="minorHAnsi" w:cstheme="minorHAnsi"/>
          <w:sz w:val="20"/>
          <w:szCs w:val="20"/>
          <w:lang w:val="bg-BG"/>
        </w:rPr>
        <w:t xml:space="preserve"> В него се посочват ангажиментите за намаляване на емисиите в България,  определят се приложимите цели за </w:t>
      </w:r>
      <w:r w:rsidR="00FA415A">
        <w:rPr>
          <w:rFonts w:asciiTheme="minorHAnsi" w:hAnsiTheme="minorHAnsi" w:cstheme="minorHAnsi"/>
          <w:sz w:val="20"/>
          <w:szCs w:val="20"/>
          <w:lang w:val="bg-BG"/>
        </w:rPr>
        <w:t>КАВ</w:t>
      </w:r>
      <w:r w:rsidRPr="00B334E2">
        <w:rPr>
          <w:rFonts w:asciiTheme="minorHAnsi" w:hAnsiTheme="minorHAnsi" w:cstheme="minorHAnsi"/>
          <w:sz w:val="20"/>
          <w:szCs w:val="20"/>
          <w:lang w:val="bg-BG"/>
        </w:rPr>
        <w:t>, посочва се съществуващото (вече прието) законодателство, свързано с отрасловите емисии на серен диоксид, азотни оксиди, неметанов</w:t>
      </w:r>
      <w:r>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летлив</w:t>
      </w:r>
      <w:r>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органичн</w:t>
      </w:r>
      <w:r>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съединени</w:t>
      </w:r>
      <w:r>
        <w:rPr>
          <w:rFonts w:asciiTheme="minorHAnsi" w:hAnsiTheme="minorHAnsi" w:cstheme="minorHAnsi"/>
          <w:sz w:val="20"/>
          <w:szCs w:val="20"/>
          <w:lang w:val="bg-BG"/>
        </w:rPr>
        <w:t>я</w:t>
      </w:r>
      <w:r w:rsidRPr="00B334E2">
        <w:rPr>
          <w:rFonts w:asciiTheme="minorHAnsi" w:hAnsiTheme="minorHAnsi" w:cstheme="minorHAnsi"/>
          <w:sz w:val="20"/>
          <w:szCs w:val="20"/>
          <w:lang w:val="bg-BG"/>
        </w:rPr>
        <w:t>, амоняк и фини прахови частици, и представя обобщение на целите и приоритети на предложените политики и мерки, свързани с изменението на климата, енергоснабдяването и потреблението на енергия, транспорта, промишлеността и селското стопанство. Приложение I, съответно, предоставя, наред с всичко друго, и по-подробна информация за приетите законодателни актове и свързаните с тях мерки, както и за отговорностите на всички органи на властта.</w:t>
      </w:r>
    </w:p>
    <w:p w14:paraId="25BC79E2" w14:textId="3DC0CBBF" w:rsidR="00204EF6" w:rsidRPr="00B334E2" w:rsidRDefault="00204EF6" w:rsidP="00204EF6">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Раздел </w:t>
      </w:r>
      <w:r w:rsidR="00F4368D">
        <w:rPr>
          <w:rFonts w:asciiTheme="minorHAnsi" w:hAnsiTheme="minorHAnsi" w:cstheme="minorHAnsi"/>
          <w:b/>
          <w:i/>
          <w:sz w:val="20"/>
          <w:szCs w:val="20"/>
          <w:lang w:val="bg-BG"/>
        </w:rPr>
        <w:t>2.</w:t>
      </w:r>
      <w:r w:rsidRPr="00B334E2">
        <w:rPr>
          <w:rFonts w:asciiTheme="minorHAnsi" w:hAnsiTheme="minorHAnsi" w:cstheme="minorHAnsi"/>
          <w:b/>
          <w:i/>
          <w:sz w:val="20"/>
          <w:szCs w:val="20"/>
          <w:lang w:val="bg-BG"/>
        </w:rPr>
        <w:t xml:space="preserve">4 описва напредъка, постигнат между 2005 и 2016 г., по данни от Националната инвентаризация на емисиите </w:t>
      </w:r>
      <w:r w:rsidR="00900B75">
        <w:rPr>
          <w:rFonts w:asciiTheme="minorHAnsi" w:hAnsiTheme="minorHAnsi" w:cstheme="minorHAnsi"/>
          <w:b/>
          <w:i/>
          <w:sz w:val="20"/>
          <w:szCs w:val="20"/>
          <w:lang w:val="bg-BG"/>
        </w:rPr>
        <w:t>на вредни вещества на</w:t>
      </w:r>
      <w:r w:rsidRPr="00B334E2">
        <w:rPr>
          <w:rFonts w:asciiTheme="minorHAnsi" w:hAnsiTheme="minorHAnsi" w:cstheme="minorHAnsi"/>
          <w:b/>
          <w:i/>
          <w:sz w:val="20"/>
          <w:szCs w:val="20"/>
          <w:lang w:val="bg-BG"/>
        </w:rPr>
        <w:t xml:space="preserve"> България, намаляване на националните емисии на серен диоксид, азотни оксиди, неметанов</w:t>
      </w:r>
      <w:r>
        <w:rPr>
          <w:rFonts w:asciiTheme="minorHAnsi" w:hAnsiTheme="minorHAnsi" w:cstheme="minorHAnsi"/>
          <w:b/>
          <w:i/>
          <w:sz w:val="20"/>
          <w:szCs w:val="20"/>
          <w:lang w:val="bg-BG"/>
        </w:rPr>
        <w:t>и</w:t>
      </w:r>
      <w:r w:rsidRPr="00B334E2">
        <w:rPr>
          <w:rFonts w:asciiTheme="minorHAnsi" w:hAnsiTheme="minorHAnsi" w:cstheme="minorHAnsi"/>
          <w:b/>
          <w:i/>
          <w:sz w:val="20"/>
          <w:szCs w:val="20"/>
          <w:lang w:val="bg-BG"/>
        </w:rPr>
        <w:t xml:space="preserve"> летлив</w:t>
      </w:r>
      <w:r>
        <w:rPr>
          <w:rFonts w:asciiTheme="minorHAnsi" w:hAnsiTheme="minorHAnsi" w:cstheme="minorHAnsi"/>
          <w:b/>
          <w:i/>
          <w:sz w:val="20"/>
          <w:szCs w:val="20"/>
          <w:lang w:val="bg-BG"/>
        </w:rPr>
        <w:t>и</w:t>
      </w:r>
      <w:r w:rsidRPr="00B334E2">
        <w:rPr>
          <w:rFonts w:asciiTheme="minorHAnsi" w:hAnsiTheme="minorHAnsi" w:cstheme="minorHAnsi"/>
          <w:b/>
          <w:i/>
          <w:sz w:val="20"/>
          <w:szCs w:val="20"/>
          <w:lang w:val="bg-BG"/>
        </w:rPr>
        <w:t xml:space="preserve"> органич</w:t>
      </w:r>
      <w:r>
        <w:rPr>
          <w:rFonts w:asciiTheme="minorHAnsi" w:hAnsiTheme="minorHAnsi" w:cstheme="minorHAnsi"/>
          <w:b/>
          <w:i/>
          <w:sz w:val="20"/>
          <w:szCs w:val="20"/>
          <w:lang w:val="bg-BG"/>
        </w:rPr>
        <w:t>ни</w:t>
      </w:r>
      <w:r w:rsidRPr="00B334E2">
        <w:rPr>
          <w:rFonts w:asciiTheme="minorHAnsi" w:hAnsiTheme="minorHAnsi" w:cstheme="minorHAnsi"/>
          <w:b/>
          <w:i/>
          <w:sz w:val="20"/>
          <w:szCs w:val="20"/>
          <w:lang w:val="bg-BG"/>
        </w:rPr>
        <w:t xml:space="preserve"> съединени</w:t>
      </w:r>
      <w:r>
        <w:rPr>
          <w:rFonts w:asciiTheme="minorHAnsi" w:hAnsiTheme="minorHAnsi" w:cstheme="minorHAnsi"/>
          <w:b/>
          <w:i/>
          <w:sz w:val="20"/>
          <w:szCs w:val="20"/>
          <w:lang w:val="bg-BG"/>
        </w:rPr>
        <w:t>я</w:t>
      </w:r>
      <w:r w:rsidRPr="00B334E2">
        <w:rPr>
          <w:rFonts w:asciiTheme="minorHAnsi" w:hAnsiTheme="minorHAnsi" w:cstheme="minorHAnsi"/>
          <w:b/>
          <w:i/>
          <w:sz w:val="20"/>
          <w:szCs w:val="20"/>
          <w:lang w:val="bg-BG"/>
        </w:rPr>
        <w:t>, амоняк и фини прахови частици в България и напредъка в постигането на националните цели за качество на въздуха.</w:t>
      </w:r>
      <w:r w:rsidRPr="00B334E2">
        <w:rPr>
          <w:rFonts w:asciiTheme="minorHAnsi" w:hAnsiTheme="minorHAnsi" w:cstheme="minorHAnsi"/>
          <w:sz w:val="20"/>
          <w:szCs w:val="20"/>
          <w:lang w:val="bg-BG"/>
        </w:rPr>
        <w:t xml:space="preserve"> Той също така обобщава наличните данни за трансгранични въздействия на въздушните емисии на замърсители от България. Приложения II и III съдържат по-подробни данни.</w:t>
      </w:r>
    </w:p>
    <w:p w14:paraId="4A9C8C0C" w14:textId="64DFC2D5" w:rsidR="00204EF6" w:rsidRPr="00B334E2" w:rsidRDefault="00204EF6" w:rsidP="00204EF6">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Раздел </w:t>
      </w:r>
      <w:r w:rsidR="00F4368D">
        <w:rPr>
          <w:rFonts w:asciiTheme="minorHAnsi" w:hAnsiTheme="minorHAnsi" w:cstheme="minorHAnsi"/>
          <w:b/>
          <w:i/>
          <w:sz w:val="20"/>
          <w:szCs w:val="20"/>
          <w:lang w:val="bg-BG"/>
        </w:rPr>
        <w:t>2.</w:t>
      </w:r>
      <w:r w:rsidRPr="00B334E2">
        <w:rPr>
          <w:rFonts w:asciiTheme="minorHAnsi" w:hAnsiTheme="minorHAnsi" w:cstheme="minorHAnsi"/>
          <w:b/>
          <w:i/>
          <w:sz w:val="20"/>
          <w:szCs w:val="20"/>
          <w:lang w:val="bg-BG"/>
        </w:rPr>
        <w:t>5 представя прогнозите за емисиите до 2030 г. за горепосочените пет замърсителя, в случай на нулева промяна в сегашните политики и законови мерки – при запазване  на настоящите мерки.</w:t>
      </w:r>
      <w:r w:rsidRPr="00B334E2">
        <w:rPr>
          <w:rFonts w:asciiTheme="minorHAnsi" w:hAnsiTheme="minorHAnsi" w:cstheme="minorHAnsi"/>
          <w:sz w:val="20"/>
          <w:szCs w:val="20"/>
          <w:lang w:val="bg-BG"/>
        </w:rPr>
        <w:t xml:space="preserve"> Във връзка с т</w:t>
      </w:r>
      <w:r w:rsidR="00BD19CF">
        <w:rPr>
          <w:rFonts w:asciiTheme="minorHAnsi" w:hAnsiTheme="minorHAnsi" w:cstheme="minorHAnsi"/>
          <w:sz w:val="20"/>
          <w:szCs w:val="20"/>
          <w:lang w:val="bg-BG"/>
        </w:rPr>
        <w:t>о</w:t>
      </w:r>
      <w:r w:rsidRPr="00B334E2">
        <w:rPr>
          <w:rFonts w:asciiTheme="minorHAnsi" w:hAnsiTheme="minorHAnsi" w:cstheme="minorHAnsi"/>
          <w:sz w:val="20"/>
          <w:szCs w:val="20"/>
          <w:lang w:val="bg-BG"/>
        </w:rPr>
        <w:t xml:space="preserve">зи </w:t>
      </w:r>
      <w:r w:rsidR="00BD19CF">
        <w:rPr>
          <w:rFonts w:asciiTheme="minorHAnsi" w:hAnsiTheme="minorHAnsi" w:cstheme="minorHAnsi"/>
          <w:sz w:val="20"/>
          <w:szCs w:val="20"/>
          <w:lang w:val="bg-BG"/>
        </w:rPr>
        <w:t>р</w:t>
      </w:r>
      <w:r w:rsidRPr="00B334E2">
        <w:rPr>
          <w:rFonts w:asciiTheme="minorHAnsi" w:hAnsiTheme="minorHAnsi" w:cstheme="minorHAnsi"/>
          <w:sz w:val="20"/>
          <w:szCs w:val="20"/>
          <w:lang w:val="bg-BG"/>
        </w:rPr>
        <w:t>аздел</w:t>
      </w:r>
      <w:r w:rsidR="00BD19CF">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Приложение IV отбелязва проблемите при емисиите от някои отрасли, отчетени в Националната инвентаризация на емисии</w:t>
      </w:r>
      <w:r w:rsidR="00BD19CF">
        <w:rPr>
          <w:rFonts w:asciiTheme="minorHAnsi" w:hAnsiTheme="minorHAnsi" w:cstheme="minorHAnsi"/>
          <w:sz w:val="20"/>
          <w:szCs w:val="20"/>
          <w:lang w:val="bg-BG"/>
        </w:rPr>
        <w:t>те</w:t>
      </w:r>
      <w:r w:rsidRPr="00B334E2">
        <w:rPr>
          <w:rFonts w:asciiTheme="minorHAnsi" w:hAnsiTheme="minorHAnsi" w:cstheme="minorHAnsi"/>
          <w:sz w:val="20"/>
          <w:szCs w:val="20"/>
          <w:lang w:val="bg-BG"/>
        </w:rPr>
        <w:t xml:space="preserve"> на вредни вещества, и обобщава възприетия подход за компенсиране на тези недостатъци от прогнозите при запазване на настоящите мерки. Разделът представя прогнозно съответствие със стандартите за </w:t>
      </w:r>
      <w:r w:rsidR="0026296E">
        <w:rPr>
          <w:rFonts w:asciiTheme="minorHAnsi" w:hAnsiTheme="minorHAnsi" w:cstheme="minorHAnsi"/>
          <w:sz w:val="20"/>
          <w:szCs w:val="20"/>
          <w:lang w:val="bg-BG"/>
        </w:rPr>
        <w:t>КАВ</w:t>
      </w:r>
      <w:r w:rsidRPr="00B334E2">
        <w:rPr>
          <w:rFonts w:asciiTheme="minorHAnsi" w:hAnsiTheme="minorHAnsi" w:cstheme="minorHAnsi"/>
          <w:sz w:val="20"/>
          <w:szCs w:val="20"/>
          <w:lang w:val="bg-BG"/>
        </w:rPr>
        <w:t xml:space="preserve"> при запазване на настоящите мерки, спрямо ангажиментите за намаляване на емисиите в България през 2020 и 2030 г. Представена е и оценка на напредъка </w:t>
      </w:r>
      <w:r w:rsidR="00D15003">
        <w:rPr>
          <w:rFonts w:asciiTheme="minorHAnsi" w:hAnsiTheme="minorHAnsi" w:cstheme="minorHAnsi"/>
          <w:sz w:val="20"/>
          <w:szCs w:val="20"/>
          <w:lang w:val="bg-BG"/>
        </w:rPr>
        <w:t>за</w:t>
      </w:r>
      <w:r w:rsidR="00D1500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постигане на целите на </w:t>
      </w:r>
      <w:r w:rsidR="0026296E">
        <w:rPr>
          <w:rFonts w:asciiTheme="minorHAnsi" w:hAnsiTheme="minorHAnsi" w:cstheme="minorHAnsi"/>
          <w:sz w:val="20"/>
          <w:szCs w:val="20"/>
          <w:lang w:val="bg-BG"/>
        </w:rPr>
        <w:t>КАВ</w:t>
      </w:r>
      <w:r w:rsidRPr="00B334E2">
        <w:rPr>
          <w:rFonts w:asciiTheme="minorHAnsi" w:hAnsiTheme="minorHAnsi" w:cstheme="minorHAnsi"/>
          <w:sz w:val="20"/>
          <w:szCs w:val="20"/>
          <w:lang w:val="bg-BG"/>
        </w:rPr>
        <w:t xml:space="preserve"> в България, като съответната детайлна информация е предоставена в Приложение V. </w:t>
      </w:r>
    </w:p>
    <w:p w14:paraId="704227AF" w14:textId="23B0A599" w:rsidR="009B0A07" w:rsidRPr="00B334E2" w:rsidRDefault="00204EF6" w:rsidP="009B0A07">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Раздел </w:t>
      </w:r>
      <w:r w:rsidR="00F4368D">
        <w:rPr>
          <w:rFonts w:asciiTheme="minorHAnsi" w:hAnsiTheme="minorHAnsi" w:cstheme="minorHAnsi"/>
          <w:b/>
          <w:i/>
          <w:sz w:val="20"/>
          <w:szCs w:val="20"/>
          <w:lang w:val="bg-BG"/>
        </w:rPr>
        <w:t>2.</w:t>
      </w:r>
      <w:r w:rsidRPr="00B334E2">
        <w:rPr>
          <w:rFonts w:asciiTheme="minorHAnsi" w:hAnsiTheme="minorHAnsi" w:cstheme="minorHAnsi"/>
          <w:b/>
          <w:i/>
          <w:sz w:val="20"/>
          <w:szCs w:val="20"/>
          <w:lang w:val="bg-BG"/>
        </w:rPr>
        <w:t xml:space="preserve">6, заедно с </w:t>
      </w:r>
      <w:r>
        <w:rPr>
          <w:rFonts w:asciiTheme="minorHAnsi" w:hAnsiTheme="minorHAnsi" w:cstheme="minorHAnsi"/>
          <w:b/>
          <w:i/>
          <w:sz w:val="20"/>
          <w:szCs w:val="20"/>
          <w:lang w:val="bg-BG"/>
        </w:rPr>
        <w:t>П</w:t>
      </w:r>
      <w:r w:rsidRPr="00B334E2">
        <w:rPr>
          <w:rFonts w:asciiTheme="minorHAnsi" w:hAnsiTheme="minorHAnsi" w:cstheme="minorHAnsi"/>
          <w:b/>
          <w:i/>
          <w:sz w:val="20"/>
          <w:szCs w:val="20"/>
          <w:lang w:val="bg-BG"/>
        </w:rPr>
        <w:t>риложение VI, описва обсъжданите допълнителни политики и мерки, които да спомогнат България да изпълни всички свои задължения за намаляване на емисиите към 2020 г. и 2030 г.</w:t>
      </w:r>
      <w:r w:rsidRPr="00B334E2">
        <w:rPr>
          <w:rFonts w:asciiTheme="minorHAnsi" w:hAnsiTheme="minorHAnsi" w:cstheme="minorHAnsi"/>
          <w:sz w:val="20"/>
          <w:szCs w:val="20"/>
          <w:lang w:val="bg-BG"/>
        </w:rPr>
        <w:t xml:space="preserve"> Форматът на предоставената тук информация за разглежданите за законовите мерки е продиктуван от специално</w:t>
      </w:r>
      <w:r w:rsidR="0026296E">
        <w:rPr>
          <w:rFonts w:asciiTheme="minorHAnsi" w:hAnsiTheme="minorHAnsi" w:cstheme="minorHAnsi"/>
          <w:sz w:val="20"/>
          <w:szCs w:val="20"/>
          <w:lang w:val="bg-BG"/>
        </w:rPr>
        <w:t>то</w:t>
      </w:r>
      <w:r w:rsidRPr="00B334E2">
        <w:rPr>
          <w:rFonts w:asciiTheme="minorHAnsi" w:hAnsiTheme="minorHAnsi" w:cstheme="minorHAnsi"/>
          <w:sz w:val="20"/>
          <w:szCs w:val="20"/>
          <w:lang w:val="bg-BG"/>
        </w:rPr>
        <w:t xml:space="preserve"> изискване на Решение </w:t>
      </w:r>
      <w:r w:rsidR="0026296E" w:rsidRPr="0026296E">
        <w:rPr>
          <w:rFonts w:asciiTheme="minorHAnsi" w:hAnsiTheme="minorHAnsi" w:cstheme="minorHAnsi"/>
          <w:sz w:val="20"/>
          <w:szCs w:val="20"/>
          <w:lang w:val="bg-BG"/>
        </w:rPr>
        <w:t>(EС) 2018/1522</w:t>
      </w:r>
      <w:r w:rsidRPr="00B334E2">
        <w:rPr>
          <w:rFonts w:asciiTheme="minorHAnsi" w:hAnsiTheme="minorHAnsi" w:cstheme="minorHAnsi"/>
          <w:sz w:val="20"/>
          <w:szCs w:val="20"/>
          <w:lang w:val="bg-BG"/>
        </w:rPr>
        <w:t xml:space="preserve">. А именно, че необходимата информация се предоставя на Европейската комисия онлайн, като се използва „инструмент за политики и законовите мерки“, който се предоставя от Европейската агенция за околна среда. В </w:t>
      </w:r>
      <w:r>
        <w:rPr>
          <w:rFonts w:asciiTheme="minorHAnsi" w:hAnsiTheme="minorHAnsi" w:cstheme="minorHAnsi"/>
          <w:sz w:val="20"/>
          <w:szCs w:val="20"/>
          <w:lang w:val="bg-BG"/>
        </w:rPr>
        <w:t>П</w:t>
      </w:r>
      <w:r w:rsidRPr="00B334E2">
        <w:rPr>
          <w:rFonts w:asciiTheme="minorHAnsi" w:hAnsiTheme="minorHAnsi" w:cstheme="minorHAnsi"/>
          <w:sz w:val="20"/>
          <w:szCs w:val="20"/>
          <w:lang w:val="bg-BG"/>
        </w:rPr>
        <w:t xml:space="preserve">риложение VII и Раздел </w:t>
      </w:r>
      <w:r w:rsidR="00F4368D">
        <w:rPr>
          <w:rFonts w:asciiTheme="minorHAnsi" w:hAnsiTheme="minorHAnsi" w:cstheme="minorHAnsi"/>
          <w:sz w:val="20"/>
          <w:szCs w:val="20"/>
          <w:lang w:val="bg-BG"/>
        </w:rPr>
        <w:t>2.</w:t>
      </w:r>
      <w:r w:rsidRPr="00B334E2">
        <w:rPr>
          <w:rFonts w:asciiTheme="minorHAnsi" w:hAnsiTheme="minorHAnsi" w:cstheme="minorHAnsi"/>
          <w:sz w:val="20"/>
          <w:szCs w:val="20"/>
          <w:lang w:val="bg-BG"/>
        </w:rPr>
        <w:t xml:space="preserve">6 са представени и обобщените резултати от икономически анализ на пакета от политики и мерки свързан с битовото отопление, съответно и свързаните с неговите ползи и разходи. </w:t>
      </w:r>
      <w:r w:rsidR="009B0A07" w:rsidRPr="00B334E2">
        <w:rPr>
          <w:rFonts w:asciiTheme="minorHAnsi" w:hAnsiTheme="minorHAnsi" w:cstheme="minorHAnsi"/>
          <w:sz w:val="20"/>
          <w:szCs w:val="20"/>
          <w:lang w:val="bg-BG"/>
        </w:rPr>
        <w:t>Раздел</w:t>
      </w:r>
      <w:r w:rsidR="00144AAF" w:rsidRPr="00B334E2">
        <w:rPr>
          <w:rFonts w:asciiTheme="minorHAnsi" w:hAnsiTheme="minorHAnsi" w:cstheme="minorHAnsi"/>
          <w:sz w:val="20"/>
          <w:szCs w:val="20"/>
          <w:lang w:val="bg-BG"/>
        </w:rPr>
        <w:t xml:space="preserve"> </w:t>
      </w:r>
      <w:r w:rsidR="00F4368D">
        <w:rPr>
          <w:rFonts w:asciiTheme="minorHAnsi" w:hAnsiTheme="minorHAnsi" w:cstheme="minorHAnsi"/>
          <w:sz w:val="20"/>
          <w:szCs w:val="20"/>
          <w:lang w:val="bg-BG"/>
        </w:rPr>
        <w:t>2.</w:t>
      </w:r>
      <w:r w:rsidR="00144AAF" w:rsidRPr="00B334E2">
        <w:rPr>
          <w:rFonts w:asciiTheme="minorHAnsi" w:hAnsiTheme="minorHAnsi" w:cstheme="minorHAnsi"/>
          <w:sz w:val="20"/>
          <w:szCs w:val="20"/>
          <w:lang w:val="bg-BG"/>
        </w:rPr>
        <w:t>6 съдържа и допълнителна информация</w:t>
      </w:r>
      <w:r w:rsidR="009B0A07" w:rsidRPr="00B334E2">
        <w:rPr>
          <w:rFonts w:asciiTheme="minorHAnsi" w:hAnsiTheme="minorHAnsi" w:cstheme="minorHAnsi"/>
          <w:sz w:val="20"/>
          <w:szCs w:val="20"/>
          <w:lang w:val="bg-BG"/>
        </w:rPr>
        <w:t xml:space="preserve"> относно варианти</w:t>
      </w:r>
      <w:r w:rsidR="00144AAF" w:rsidRPr="00B334E2">
        <w:rPr>
          <w:rFonts w:asciiTheme="minorHAnsi" w:hAnsiTheme="minorHAnsi" w:cstheme="minorHAnsi"/>
          <w:sz w:val="20"/>
          <w:szCs w:val="20"/>
          <w:lang w:val="bg-BG"/>
        </w:rPr>
        <w:t>те на политики</w:t>
      </w:r>
      <w:r w:rsidR="009B0A07" w:rsidRPr="00B334E2">
        <w:rPr>
          <w:rFonts w:asciiTheme="minorHAnsi" w:hAnsiTheme="minorHAnsi" w:cstheme="minorHAnsi"/>
          <w:sz w:val="20"/>
          <w:szCs w:val="20"/>
          <w:lang w:val="bg-BG"/>
        </w:rPr>
        <w:t>, насочени към емисиите на амоняк от селското стопанство.</w:t>
      </w:r>
    </w:p>
    <w:p w14:paraId="41B5C5F4" w14:textId="7DE4EA67" w:rsidR="00204EF6" w:rsidRPr="00B334E2" w:rsidRDefault="00204EF6" w:rsidP="00204EF6">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Раздел </w:t>
      </w:r>
      <w:r w:rsidR="00F4368D">
        <w:rPr>
          <w:rFonts w:asciiTheme="minorHAnsi" w:hAnsiTheme="minorHAnsi" w:cstheme="minorHAnsi"/>
          <w:b/>
          <w:i/>
          <w:sz w:val="20"/>
          <w:szCs w:val="20"/>
          <w:lang w:val="bg-BG"/>
        </w:rPr>
        <w:t>2.</w:t>
      </w:r>
      <w:r w:rsidRPr="00B334E2">
        <w:rPr>
          <w:rFonts w:asciiTheme="minorHAnsi" w:hAnsiTheme="minorHAnsi" w:cstheme="minorHAnsi"/>
          <w:b/>
          <w:i/>
          <w:sz w:val="20"/>
          <w:szCs w:val="20"/>
          <w:lang w:val="bg-BG"/>
        </w:rPr>
        <w:t xml:space="preserve">7 предоставя допълнителна информация относно </w:t>
      </w:r>
      <w:r w:rsidRPr="00D8658F">
        <w:rPr>
          <w:rFonts w:asciiTheme="minorHAnsi" w:hAnsiTheme="minorHAnsi" w:cstheme="minorHAnsi"/>
          <w:b/>
          <w:i/>
          <w:sz w:val="20"/>
          <w:szCs w:val="20"/>
          <w:lang w:val="bg-BG"/>
        </w:rPr>
        <w:t>избрани</w:t>
      </w:r>
      <w:r w:rsidRPr="00B334E2">
        <w:rPr>
          <w:rFonts w:asciiTheme="minorHAnsi" w:hAnsiTheme="minorHAnsi" w:cstheme="minorHAnsi"/>
          <w:b/>
          <w:i/>
          <w:sz w:val="20"/>
          <w:szCs w:val="20"/>
          <w:lang w:val="bg-BG"/>
        </w:rPr>
        <w:t xml:space="preserve"> допълнителни мерки за изпълнение на ангажиментите за намаляване на емисиите. </w:t>
      </w:r>
      <w:r w:rsidRPr="00B334E2">
        <w:rPr>
          <w:rFonts w:asciiTheme="minorHAnsi" w:hAnsiTheme="minorHAnsi" w:cstheme="minorHAnsi"/>
          <w:i/>
          <w:sz w:val="20"/>
          <w:szCs w:val="20"/>
          <w:lang w:val="bg-BG"/>
        </w:rPr>
        <w:t>За всяка една мярка е предоставената детайлна информация относно план-график за изпълнение, междинни цели и показатели, план-график за преразглеждане и отговорни компетентни органи</w:t>
      </w:r>
      <w:r w:rsidRPr="00B334E2">
        <w:rPr>
          <w:rFonts w:asciiTheme="minorHAnsi" w:hAnsiTheme="minorHAnsi" w:cstheme="minorHAnsi"/>
          <w:b/>
          <w:i/>
          <w:sz w:val="20"/>
          <w:szCs w:val="20"/>
          <w:lang w:val="bg-BG"/>
        </w:rPr>
        <w:t>.</w:t>
      </w:r>
      <w:r w:rsidRPr="00B334E2">
        <w:rPr>
          <w:rFonts w:asciiTheme="minorHAnsi" w:hAnsiTheme="minorHAnsi" w:cstheme="minorHAnsi"/>
          <w:sz w:val="20"/>
          <w:szCs w:val="20"/>
          <w:lang w:val="bg-BG"/>
        </w:rPr>
        <w:t xml:space="preserve"> Раздел </w:t>
      </w:r>
      <w:r w:rsidR="00F4368D">
        <w:rPr>
          <w:rFonts w:asciiTheme="minorHAnsi" w:hAnsiTheme="minorHAnsi" w:cstheme="minorHAnsi"/>
          <w:sz w:val="20"/>
          <w:szCs w:val="20"/>
          <w:lang w:val="bg-BG"/>
        </w:rPr>
        <w:t>2.</w:t>
      </w:r>
      <w:r w:rsidRPr="00B334E2">
        <w:rPr>
          <w:rFonts w:asciiTheme="minorHAnsi" w:hAnsiTheme="minorHAnsi" w:cstheme="minorHAnsi"/>
          <w:sz w:val="20"/>
          <w:szCs w:val="20"/>
          <w:lang w:val="bg-BG"/>
        </w:rPr>
        <w:t xml:space="preserve">7 дава също и обосновка за избора на предложените мерки и оценка на тяхната съгласуваност с (1) целите за качество на въздуха на национално равнище и с (2) други свързани планове и програми, създадени по силата на изискванията, определени в националното или </w:t>
      </w:r>
      <w:r>
        <w:rPr>
          <w:rFonts w:asciiTheme="minorHAnsi" w:hAnsiTheme="minorHAnsi" w:cstheme="minorHAnsi"/>
          <w:sz w:val="20"/>
          <w:szCs w:val="20"/>
          <w:lang w:val="bg-BG"/>
        </w:rPr>
        <w:t>в з</w:t>
      </w:r>
      <w:r w:rsidRPr="00B334E2">
        <w:rPr>
          <w:rFonts w:asciiTheme="minorHAnsi" w:hAnsiTheme="minorHAnsi" w:cstheme="minorHAnsi"/>
          <w:sz w:val="20"/>
          <w:szCs w:val="20"/>
          <w:lang w:val="bg-BG"/>
        </w:rPr>
        <w:t>а</w:t>
      </w:r>
      <w:r>
        <w:rPr>
          <w:rFonts w:asciiTheme="minorHAnsi" w:hAnsiTheme="minorHAnsi" w:cstheme="minorHAnsi"/>
          <w:sz w:val="20"/>
          <w:szCs w:val="20"/>
          <w:lang w:val="bg-BG"/>
        </w:rPr>
        <w:t>конодателството</w:t>
      </w:r>
      <w:r w:rsidRPr="00B334E2">
        <w:rPr>
          <w:rFonts w:asciiTheme="minorHAnsi" w:hAnsiTheme="minorHAnsi" w:cstheme="minorHAnsi"/>
          <w:sz w:val="20"/>
          <w:szCs w:val="20"/>
          <w:lang w:val="bg-BG"/>
        </w:rPr>
        <w:t xml:space="preserve"> на </w:t>
      </w:r>
      <w:r w:rsidR="00A4368A">
        <w:rPr>
          <w:rFonts w:asciiTheme="minorHAnsi" w:hAnsiTheme="minorHAnsi" w:cstheme="minorHAnsi"/>
          <w:sz w:val="20"/>
          <w:szCs w:val="20"/>
          <w:lang w:val="bg-BG"/>
        </w:rPr>
        <w:t>ЕС</w:t>
      </w:r>
      <w:r w:rsidRPr="00B334E2">
        <w:rPr>
          <w:rFonts w:asciiTheme="minorHAnsi" w:hAnsiTheme="minorHAnsi" w:cstheme="minorHAnsi"/>
          <w:sz w:val="20"/>
          <w:szCs w:val="20"/>
          <w:lang w:val="bg-BG"/>
        </w:rPr>
        <w:t xml:space="preserve"> (напр. национални енергийни и климатични планове). </w:t>
      </w:r>
    </w:p>
    <w:p w14:paraId="7577FA34" w14:textId="1DBE2382" w:rsidR="00204EF6" w:rsidRPr="00B334E2" w:rsidRDefault="00204EF6" w:rsidP="00204EF6">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Раздел </w:t>
      </w:r>
      <w:r w:rsidR="00F4368D">
        <w:rPr>
          <w:rFonts w:asciiTheme="minorHAnsi" w:hAnsiTheme="minorHAnsi" w:cstheme="minorHAnsi"/>
          <w:b/>
          <w:i/>
          <w:sz w:val="20"/>
          <w:szCs w:val="20"/>
          <w:lang w:val="bg-BG"/>
        </w:rPr>
        <w:t>2.</w:t>
      </w:r>
      <w:r w:rsidRPr="00B334E2">
        <w:rPr>
          <w:rFonts w:asciiTheme="minorHAnsi" w:hAnsiTheme="minorHAnsi" w:cstheme="minorHAnsi"/>
          <w:b/>
          <w:i/>
          <w:sz w:val="20"/>
          <w:szCs w:val="20"/>
          <w:lang w:val="bg-BG"/>
        </w:rPr>
        <w:t>8 представя очакваните комбинирани въздействия към 2030 г. на законовите мерки за намаляване на емисиите и</w:t>
      </w:r>
      <w:r>
        <w:rPr>
          <w:rFonts w:asciiTheme="minorHAnsi" w:hAnsiTheme="minorHAnsi" w:cstheme="minorHAnsi"/>
          <w:b/>
          <w:i/>
          <w:sz w:val="20"/>
          <w:szCs w:val="20"/>
          <w:lang w:val="bg-BG"/>
        </w:rPr>
        <w:t xml:space="preserve"> подобряване</w:t>
      </w:r>
      <w:r w:rsidRPr="00B334E2">
        <w:rPr>
          <w:rFonts w:asciiTheme="minorHAnsi" w:hAnsiTheme="minorHAnsi" w:cstheme="minorHAnsi"/>
          <w:b/>
          <w:i/>
          <w:sz w:val="20"/>
          <w:szCs w:val="20"/>
          <w:lang w:val="bg-BG"/>
        </w:rPr>
        <w:t xml:space="preserve"> </w:t>
      </w:r>
      <w:r w:rsidR="00A4368A">
        <w:rPr>
          <w:rFonts w:asciiTheme="minorHAnsi" w:hAnsiTheme="minorHAnsi" w:cstheme="minorHAnsi"/>
          <w:b/>
          <w:i/>
          <w:sz w:val="20"/>
          <w:szCs w:val="20"/>
          <w:lang w:val="bg-BG"/>
        </w:rPr>
        <w:t>на КАВ</w:t>
      </w:r>
      <w:r w:rsidRPr="00B334E2">
        <w:rPr>
          <w:rFonts w:asciiTheme="minorHAnsi" w:hAnsiTheme="minorHAnsi" w:cstheme="minorHAnsi"/>
          <w:b/>
          <w:i/>
          <w:sz w:val="20"/>
          <w:szCs w:val="20"/>
          <w:lang w:val="bg-BG"/>
        </w:rPr>
        <w:t xml:space="preserve">  – при въвеждане на допълнителни мерки. </w:t>
      </w:r>
      <w:r w:rsidRPr="00B334E2">
        <w:rPr>
          <w:rFonts w:asciiTheme="minorHAnsi" w:hAnsiTheme="minorHAnsi" w:cstheme="minorHAnsi"/>
          <w:sz w:val="20"/>
          <w:szCs w:val="20"/>
          <w:lang w:val="bg-BG"/>
        </w:rPr>
        <w:t xml:space="preserve">В него се посочва предвиденото съответствие с ангажиментите за намаляване на емисиите и се прави оценка на </w:t>
      </w:r>
      <w:r w:rsidRPr="00B334E2">
        <w:rPr>
          <w:rFonts w:asciiTheme="minorHAnsi" w:hAnsiTheme="minorHAnsi" w:cstheme="minorHAnsi"/>
          <w:sz w:val="20"/>
          <w:szCs w:val="20"/>
          <w:lang w:val="bg-BG"/>
        </w:rPr>
        <w:lastRenderedPageBreak/>
        <w:t xml:space="preserve">съответствието на </w:t>
      </w:r>
      <w:r w:rsidR="00DD5362">
        <w:rPr>
          <w:rFonts w:asciiTheme="minorHAnsi" w:hAnsiTheme="minorHAnsi" w:cstheme="minorHAnsi"/>
          <w:sz w:val="20"/>
          <w:szCs w:val="20"/>
          <w:lang w:val="bg-BG"/>
        </w:rPr>
        <w:t>КАВ</w:t>
      </w:r>
      <w:r w:rsidRPr="00B334E2">
        <w:rPr>
          <w:rFonts w:asciiTheme="minorHAnsi" w:hAnsiTheme="minorHAnsi" w:cstheme="minorHAnsi"/>
          <w:sz w:val="20"/>
          <w:szCs w:val="20"/>
          <w:lang w:val="bg-BG"/>
        </w:rPr>
        <w:t>, доколкото това е възможно. Свързаното с него Приложение VIII отбелязва основните различия на секторно ниво между вариантите с или без въвеждането на допълнителни мерки.</w:t>
      </w:r>
    </w:p>
    <w:p w14:paraId="7ACA7661" w14:textId="5188DE54" w:rsidR="006912AC" w:rsidRPr="00B334E2" w:rsidRDefault="00204EF6">
      <w:pPr>
        <w:spacing w:before="100" w:after="60" w:line="276" w:lineRule="auto"/>
        <w:jc w:val="both"/>
        <w:rPr>
          <w:rFonts w:asciiTheme="minorHAnsi" w:eastAsia="MS Mincho" w:hAnsiTheme="minorHAnsi" w:cstheme="minorBidi"/>
          <w:bCs/>
          <w:smallCaps/>
          <w:color w:val="2E74B5"/>
          <w:spacing w:val="15"/>
          <w:sz w:val="22"/>
          <w:szCs w:val="22"/>
          <w:lang w:val="bg-BG" w:eastAsia="en-US"/>
          <w14:shadow w14:blurRad="50800" w14:dist="38100" w14:dir="2700000" w14:sx="100000" w14:sy="100000" w14:kx="0" w14:ky="0" w14:algn="tl">
            <w14:srgbClr w14:val="000000">
              <w14:alpha w14:val="60000"/>
            </w14:srgbClr>
          </w14:shadow>
        </w:rPr>
      </w:pPr>
      <w:r w:rsidRPr="00B334E2">
        <w:rPr>
          <w:rFonts w:asciiTheme="minorHAnsi" w:hAnsiTheme="minorHAnsi" w:cstheme="minorHAnsi"/>
          <w:b/>
          <w:i/>
          <w:sz w:val="20"/>
          <w:szCs w:val="20"/>
          <w:lang w:val="bg-BG"/>
        </w:rPr>
        <w:t xml:space="preserve">Раздел </w:t>
      </w:r>
      <w:r w:rsidR="00F4368D">
        <w:rPr>
          <w:rFonts w:asciiTheme="minorHAnsi" w:hAnsiTheme="minorHAnsi" w:cstheme="minorHAnsi"/>
          <w:b/>
          <w:i/>
          <w:sz w:val="20"/>
          <w:szCs w:val="20"/>
          <w:lang w:val="bg-BG"/>
        </w:rPr>
        <w:t>3</w:t>
      </w:r>
      <w:r w:rsidRPr="00B334E2">
        <w:rPr>
          <w:rFonts w:asciiTheme="minorHAnsi" w:hAnsiTheme="minorHAnsi" w:cstheme="minorHAnsi"/>
          <w:b/>
          <w:i/>
          <w:sz w:val="20"/>
          <w:szCs w:val="20"/>
          <w:lang w:val="bg-BG"/>
        </w:rPr>
        <w:t xml:space="preserve"> идентифицира предизвикателствата, които могат да възникнат при прилагането на избраните допълнителни политики и мерки и как те могат да бъдат преодолени. </w:t>
      </w:r>
      <w:r w:rsidRPr="00B334E2">
        <w:rPr>
          <w:rFonts w:asciiTheme="minorHAnsi" w:hAnsiTheme="minorHAnsi" w:cstheme="minorHAnsi"/>
          <w:i/>
          <w:sz w:val="20"/>
          <w:szCs w:val="20"/>
          <w:lang w:val="bg-BG"/>
        </w:rPr>
        <w:t>Тук са отбелязани и потенциалните последствия от евентуално забавяне на прилагането.</w:t>
      </w:r>
      <w:r w:rsidR="006912AC" w:rsidRPr="00B334E2">
        <w:rPr>
          <w:rFonts w:asciiTheme="minorHAnsi" w:eastAsia="MS Mincho" w:hAnsiTheme="minorHAnsi" w:cstheme="minorBidi"/>
          <w:bCs/>
          <w:smallCaps/>
          <w:color w:val="2E74B5"/>
          <w:spacing w:val="15"/>
          <w:sz w:val="22"/>
          <w:szCs w:val="22"/>
          <w:lang w:val="bg-BG" w:eastAsia="en-US"/>
          <w14:shadow w14:blurRad="50800" w14:dist="38100" w14:dir="2700000" w14:sx="100000" w14:sy="100000" w14:kx="0" w14:ky="0" w14:algn="tl">
            <w14:srgbClr w14:val="000000">
              <w14:alpha w14:val="60000"/>
            </w14:srgbClr>
          </w14:shadow>
        </w:rPr>
        <w:br w:type="page"/>
      </w:r>
    </w:p>
    <w:p w14:paraId="32A76847" w14:textId="74FB8894" w:rsidR="009378FF" w:rsidRPr="00B334E2" w:rsidRDefault="001735D0" w:rsidP="009378FF">
      <w:pPr>
        <w:pBdr>
          <w:top w:val="single" w:sz="24" w:space="1" w:color="DEEAF6"/>
          <w:left w:val="single" w:sz="24" w:space="4" w:color="DEEAF6"/>
          <w:bottom w:val="single" w:sz="24" w:space="1" w:color="DEEAF6"/>
          <w:right w:val="single" w:sz="24" w:space="4" w:color="DEEAF6"/>
        </w:pBdr>
        <w:shd w:val="clear" w:color="auto" w:fill="DEEAF6"/>
        <w:spacing w:before="200"/>
        <w:ind w:left="144" w:right="144"/>
        <w:rPr>
          <w:rFonts w:asciiTheme="minorHAnsi" w:eastAsia="MS Mincho" w:hAnsiTheme="minorHAnsi" w:cstheme="minorBidi"/>
          <w:bCs/>
          <w:smallCaps/>
          <w:color w:val="2E74B5"/>
          <w:spacing w:val="15"/>
          <w:sz w:val="22"/>
          <w:szCs w:val="22"/>
          <w:lang w:val="bg-BG" w:eastAsia="en-US"/>
          <w14:shadow w14:blurRad="50800" w14:dist="38100" w14:dir="2700000" w14:sx="100000" w14:sy="100000" w14:kx="0" w14:ky="0" w14:algn="tl">
            <w14:srgbClr w14:val="000000">
              <w14:alpha w14:val="60000"/>
            </w14:srgbClr>
          </w14:shadow>
        </w:rPr>
      </w:pPr>
      <w:r w:rsidRPr="00B334E2">
        <w:rPr>
          <w:rFonts w:asciiTheme="minorHAnsi" w:eastAsia="MS Mincho" w:hAnsiTheme="minorHAnsi" w:cstheme="minorBidi"/>
          <w:bCs/>
          <w:smallCaps/>
          <w:color w:val="2E74B5"/>
          <w:spacing w:val="15"/>
          <w:sz w:val="22"/>
          <w:szCs w:val="22"/>
          <w:lang w:val="bg-BG" w:eastAsia="en-US"/>
          <w14:shadow w14:blurRad="50800" w14:dist="38100" w14:dir="2700000" w14:sx="100000" w14:sy="100000" w14:kx="0" w14:ky="0" w14:algn="tl">
            <w14:srgbClr w14:val="000000">
              <w14:alpha w14:val="60000"/>
            </w14:srgbClr>
          </w14:shadow>
        </w:rPr>
        <w:lastRenderedPageBreak/>
        <w:t>Задължителни и допълнителни елементи</w:t>
      </w:r>
    </w:p>
    <w:p w14:paraId="7C86C5CD" w14:textId="5D550659" w:rsidR="001735D0" w:rsidRPr="00B334E2" w:rsidRDefault="001735D0" w:rsidP="001735D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Представянето на повечето раздели от Националната програма за контрол на замърсяването на въздуха</w:t>
      </w:r>
      <w:r w:rsidR="004B60F8">
        <w:rPr>
          <w:rFonts w:asciiTheme="minorHAnsi" w:hAnsiTheme="minorHAnsi" w:cstheme="minorHAnsi"/>
          <w:b/>
          <w:i/>
          <w:sz w:val="20"/>
          <w:szCs w:val="20"/>
          <w:lang w:val="bg-BG"/>
        </w:rPr>
        <w:t>,</w:t>
      </w:r>
      <w:r w:rsidRPr="00B334E2">
        <w:rPr>
          <w:rFonts w:asciiTheme="minorHAnsi" w:hAnsiTheme="minorHAnsi" w:cstheme="minorHAnsi"/>
          <w:b/>
          <w:i/>
          <w:sz w:val="20"/>
          <w:szCs w:val="20"/>
          <w:lang w:val="bg-BG"/>
        </w:rPr>
        <w:t xml:space="preserve"> определено в Решение </w:t>
      </w:r>
      <w:r w:rsidR="002043CA" w:rsidRPr="002043CA">
        <w:rPr>
          <w:rFonts w:asciiTheme="minorHAnsi" w:hAnsiTheme="minorHAnsi" w:cstheme="minorHAnsi"/>
          <w:b/>
          <w:i/>
          <w:sz w:val="20"/>
          <w:szCs w:val="20"/>
          <w:lang w:val="bg-BG"/>
        </w:rPr>
        <w:t>(EС) 2018/1522</w:t>
      </w:r>
      <w:r w:rsidRPr="00B334E2">
        <w:rPr>
          <w:rFonts w:asciiTheme="minorHAnsi" w:hAnsiTheme="minorHAnsi" w:cstheme="minorHAnsi"/>
          <w:b/>
          <w:i/>
          <w:sz w:val="20"/>
          <w:szCs w:val="20"/>
          <w:lang w:val="bg-BG"/>
        </w:rPr>
        <w:t xml:space="preserve"> е задължително: </w:t>
      </w:r>
      <w:r w:rsidRPr="00B334E2">
        <w:rPr>
          <w:rFonts w:asciiTheme="minorHAnsi" w:hAnsiTheme="minorHAnsi" w:cstheme="minorHAnsi"/>
          <w:b/>
          <w:i/>
          <w:sz w:val="20"/>
          <w:szCs w:val="20"/>
          <w:u w:val="single"/>
          <w:lang w:val="bg-BG"/>
        </w:rPr>
        <w:t>всички</w:t>
      </w:r>
      <w:r w:rsidRPr="00B334E2">
        <w:rPr>
          <w:rFonts w:asciiTheme="minorHAnsi" w:hAnsiTheme="minorHAnsi" w:cstheme="minorHAnsi"/>
          <w:b/>
          <w:i/>
          <w:sz w:val="20"/>
          <w:szCs w:val="20"/>
          <w:lang w:val="bg-BG"/>
        </w:rPr>
        <w:t xml:space="preserve"> задължителни раздели са налични в Националната програма за контрол на замърсяването на въздуха в България. </w:t>
      </w:r>
      <w:r w:rsidRPr="00B334E2">
        <w:rPr>
          <w:rFonts w:asciiTheme="minorHAnsi" w:hAnsiTheme="minorHAnsi" w:cstheme="minorHAnsi"/>
          <w:sz w:val="20"/>
          <w:szCs w:val="20"/>
          <w:lang w:val="bg-BG"/>
        </w:rPr>
        <w:t>Общият формат обаче посочва някои раздели, чието предоставяне от държава-членка не е задължително.</w:t>
      </w:r>
    </w:p>
    <w:p w14:paraId="1A386CCB" w14:textId="3E67DAAD" w:rsidR="009378FF" w:rsidRPr="00B334E2" w:rsidRDefault="001735D0" w:rsidP="00DE4BFA">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Разделите, чието представяне не е задължително, </w:t>
      </w:r>
      <w:r w:rsidRPr="00B334E2">
        <w:rPr>
          <w:rFonts w:asciiTheme="minorHAnsi" w:hAnsiTheme="minorHAnsi" w:cstheme="minorHAnsi"/>
          <w:i/>
          <w:sz w:val="20"/>
          <w:szCs w:val="20"/>
          <w:lang w:val="bg-BG"/>
        </w:rPr>
        <w:t>са описани по-долу, заедно с пояснение дали са предоставени или не, и където се налага е добавена и причината за това:</w:t>
      </w: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85"/>
        <w:gridCol w:w="3635"/>
        <w:gridCol w:w="1304"/>
        <w:gridCol w:w="3146"/>
      </w:tblGrid>
      <w:tr w:rsidR="001735D0" w:rsidRPr="00B334E2" w14:paraId="030D2986" w14:textId="77777777" w:rsidTr="00D94018">
        <w:trPr>
          <w:tblHeader/>
        </w:trPr>
        <w:tc>
          <w:tcPr>
            <w:tcW w:w="985" w:type="dxa"/>
            <w:shd w:val="clear" w:color="auto" w:fill="365F91"/>
            <w:vAlign w:val="center"/>
          </w:tcPr>
          <w:p w14:paraId="009D5259" w14:textId="59A50B6D" w:rsidR="001735D0" w:rsidRPr="00B334E2" w:rsidRDefault="001735D0" w:rsidP="00CA698A">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Раздел за общия формат</w:t>
            </w:r>
          </w:p>
        </w:tc>
        <w:tc>
          <w:tcPr>
            <w:tcW w:w="3635" w:type="dxa"/>
            <w:shd w:val="clear" w:color="auto" w:fill="365F91"/>
            <w:vAlign w:val="center"/>
          </w:tcPr>
          <w:p w14:paraId="2E6CE21F" w14:textId="2A4E7D7D" w:rsidR="001735D0" w:rsidRPr="00B334E2" w:rsidRDefault="001735D0" w:rsidP="00CA698A">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Тема</w:t>
            </w:r>
          </w:p>
        </w:tc>
        <w:tc>
          <w:tcPr>
            <w:tcW w:w="1304" w:type="dxa"/>
            <w:shd w:val="clear" w:color="auto" w:fill="365F91"/>
            <w:vAlign w:val="center"/>
          </w:tcPr>
          <w:p w14:paraId="222B852C" w14:textId="2030EEF7" w:rsidR="001735D0" w:rsidRPr="00B334E2" w:rsidRDefault="001735D0" w:rsidP="00CA698A">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Референтен номер на програмата </w:t>
            </w:r>
          </w:p>
        </w:tc>
        <w:tc>
          <w:tcPr>
            <w:tcW w:w="3146" w:type="dxa"/>
            <w:shd w:val="clear" w:color="auto" w:fill="365F91"/>
            <w:vAlign w:val="center"/>
          </w:tcPr>
          <w:p w14:paraId="7AA0BA04" w14:textId="104C494F" w:rsidR="001735D0" w:rsidRPr="00B334E2" w:rsidRDefault="001735D0" w:rsidP="00CA698A">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Коментар</w:t>
            </w:r>
          </w:p>
        </w:tc>
      </w:tr>
      <w:tr w:rsidR="001735D0" w:rsidRPr="00B334E2" w14:paraId="69CC8C30" w14:textId="77777777" w:rsidTr="00D94018">
        <w:tc>
          <w:tcPr>
            <w:tcW w:w="985" w:type="dxa"/>
          </w:tcPr>
          <w:p w14:paraId="2AFEB181" w14:textId="1CDFDE76" w:rsidR="001735D0" w:rsidRPr="00B334E2" w:rsidRDefault="001735D0" w:rsidP="009436ED">
            <w:pPr>
              <w:spacing w:before="20" w:after="20" w:line="259" w:lineRule="auto"/>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2.2</w:t>
            </w:r>
          </w:p>
        </w:tc>
        <w:tc>
          <w:tcPr>
            <w:tcW w:w="3635" w:type="dxa"/>
          </w:tcPr>
          <w:p w14:paraId="07EC61B5" w14:textId="56D8511A" w:rsidR="001735D0" w:rsidRPr="00B334E2" w:rsidRDefault="00593C69"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Резюме</w:t>
            </w:r>
          </w:p>
        </w:tc>
        <w:tc>
          <w:tcPr>
            <w:tcW w:w="1304" w:type="dxa"/>
          </w:tcPr>
          <w:p w14:paraId="126D1DF2" w14:textId="4F402EE4" w:rsidR="001735D0" w:rsidRPr="00B334E2" w:rsidRDefault="006F6B02" w:rsidP="009436ED">
            <w:pPr>
              <w:spacing w:before="20" w:after="20" w:line="259" w:lineRule="auto"/>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Раздел</w:t>
            </w:r>
            <w:r w:rsidR="001735D0" w:rsidRPr="00B334E2">
              <w:rPr>
                <w:rFonts w:asciiTheme="minorHAnsi" w:hAnsiTheme="minorHAnsi" w:cstheme="minorHAnsi"/>
                <w:sz w:val="20"/>
                <w:szCs w:val="20"/>
                <w:lang w:val="bg-BG"/>
              </w:rPr>
              <w:t xml:space="preserve"> 2</w:t>
            </w:r>
            <w:r w:rsidR="00F4368D">
              <w:rPr>
                <w:rFonts w:asciiTheme="minorHAnsi" w:hAnsiTheme="minorHAnsi" w:cstheme="minorHAnsi"/>
                <w:sz w:val="20"/>
                <w:szCs w:val="20"/>
                <w:lang w:val="bg-BG"/>
              </w:rPr>
              <w:t>.2</w:t>
            </w:r>
          </w:p>
        </w:tc>
        <w:tc>
          <w:tcPr>
            <w:tcW w:w="3146" w:type="dxa"/>
          </w:tcPr>
          <w:p w14:paraId="7F22816F" w14:textId="06225900" w:rsidR="001735D0" w:rsidRPr="00B334E2" w:rsidRDefault="001735D0" w:rsidP="00E6667D">
            <w:pPr>
              <w:spacing w:before="20" w:after="20" w:line="259"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r>
      <w:tr w:rsidR="001735D0" w:rsidRPr="00D2551D" w14:paraId="3D9C340B" w14:textId="77777777" w:rsidTr="00D94018">
        <w:tc>
          <w:tcPr>
            <w:tcW w:w="985" w:type="dxa"/>
          </w:tcPr>
          <w:p w14:paraId="672AF9DB" w14:textId="1DD08989" w:rsidR="001735D0" w:rsidRPr="00B334E2" w:rsidRDefault="001735D0" w:rsidP="00B61A6A">
            <w:pPr>
              <w:spacing w:before="20" w:after="20" w:line="259" w:lineRule="auto"/>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2.5.2.2</w:t>
            </w:r>
          </w:p>
        </w:tc>
        <w:tc>
          <w:tcPr>
            <w:tcW w:w="3635" w:type="dxa"/>
          </w:tcPr>
          <w:p w14:paraId="76C04064" w14:textId="6BF2413B" w:rsidR="001735D0" w:rsidRPr="00B334E2" w:rsidRDefault="00646589"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Количествено описание на очакваното подобрение на качеството на въздуха (при запазване на настоящите мерки)</w:t>
            </w:r>
          </w:p>
        </w:tc>
        <w:tc>
          <w:tcPr>
            <w:tcW w:w="1304" w:type="dxa"/>
          </w:tcPr>
          <w:p w14:paraId="48732381" w14:textId="4354BCCC" w:rsidR="001735D0"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 е предоставен</w:t>
            </w:r>
          </w:p>
        </w:tc>
        <w:tc>
          <w:tcPr>
            <w:tcW w:w="3146" w:type="dxa"/>
          </w:tcPr>
          <w:p w14:paraId="0425EA5A" w14:textId="0CD80B64" w:rsidR="001735D0"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Невъзможност поради ограничен капацитет за създаване на модели за качеството на въздуха</w:t>
            </w:r>
          </w:p>
        </w:tc>
      </w:tr>
      <w:tr w:rsidR="001735D0" w:rsidRPr="00D2551D" w14:paraId="73B34066" w14:textId="77777777" w:rsidTr="00D94018">
        <w:tc>
          <w:tcPr>
            <w:tcW w:w="985" w:type="dxa"/>
          </w:tcPr>
          <w:p w14:paraId="2C85706D" w14:textId="29784601" w:rsidR="001735D0" w:rsidRPr="00B334E2" w:rsidRDefault="001735D0" w:rsidP="00EF24C4">
            <w:pPr>
              <w:spacing w:before="20" w:after="20" w:line="259" w:lineRule="auto"/>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2.6.3</w:t>
            </w:r>
          </w:p>
        </w:tc>
        <w:tc>
          <w:tcPr>
            <w:tcW w:w="3635" w:type="dxa"/>
          </w:tcPr>
          <w:p w14:paraId="1636C4B1" w14:textId="29806A57" w:rsidR="00646589" w:rsidRPr="00B334E2" w:rsidRDefault="00646589"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Приблизителна оценка на ползите и разходите за обсъжданите допълнителни политики и законови мерки с цел спазване на ангажиментите за </w:t>
            </w:r>
            <w:r w:rsidR="006657A7" w:rsidRPr="00B334E2">
              <w:rPr>
                <w:rFonts w:asciiTheme="minorHAnsi" w:hAnsiTheme="minorHAnsi" w:cstheme="minorHAnsi"/>
                <w:sz w:val="20"/>
                <w:szCs w:val="20"/>
                <w:lang w:val="bg-BG"/>
              </w:rPr>
              <w:t>намаля</w:t>
            </w:r>
            <w:r w:rsidR="006657A7">
              <w:rPr>
                <w:rFonts w:asciiTheme="minorHAnsi" w:hAnsiTheme="minorHAnsi" w:cstheme="minorHAnsi"/>
                <w:sz w:val="20"/>
                <w:szCs w:val="20"/>
                <w:lang w:val="bg-BG"/>
              </w:rPr>
              <w:t>ва</w:t>
            </w:r>
            <w:r w:rsidR="006657A7" w:rsidRPr="00B334E2">
              <w:rPr>
                <w:rFonts w:asciiTheme="minorHAnsi" w:hAnsiTheme="minorHAnsi" w:cstheme="minorHAnsi"/>
                <w:sz w:val="20"/>
                <w:szCs w:val="20"/>
                <w:lang w:val="bg-BG"/>
              </w:rPr>
              <w:t>не</w:t>
            </w:r>
            <w:r w:rsidRPr="00B334E2">
              <w:rPr>
                <w:rFonts w:asciiTheme="minorHAnsi" w:hAnsiTheme="minorHAnsi" w:cstheme="minorHAnsi"/>
                <w:sz w:val="20"/>
                <w:szCs w:val="20"/>
                <w:lang w:val="bg-BG"/>
              </w:rPr>
              <w:t xml:space="preserve"> на емисиите</w:t>
            </w:r>
          </w:p>
        </w:tc>
        <w:tc>
          <w:tcPr>
            <w:tcW w:w="1304" w:type="dxa"/>
          </w:tcPr>
          <w:p w14:paraId="4E246B87" w14:textId="649CF33D" w:rsidR="001735D0" w:rsidRPr="00B334E2" w:rsidRDefault="006F6B02" w:rsidP="00B51AB7">
            <w:pPr>
              <w:spacing w:before="20" w:after="20" w:line="259" w:lineRule="auto"/>
              <w:ind w:right="113"/>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Раздел </w:t>
            </w:r>
            <w:r w:rsidR="00F4368D">
              <w:rPr>
                <w:rFonts w:asciiTheme="minorHAnsi" w:hAnsiTheme="minorHAnsi" w:cstheme="minorHAnsi"/>
                <w:sz w:val="20"/>
                <w:szCs w:val="20"/>
                <w:lang w:val="bg-BG"/>
              </w:rPr>
              <w:t>2.</w:t>
            </w:r>
            <w:r w:rsidR="001735D0" w:rsidRPr="00B334E2">
              <w:rPr>
                <w:rFonts w:asciiTheme="minorHAnsi" w:hAnsiTheme="minorHAnsi" w:cstheme="minorHAnsi"/>
                <w:sz w:val="20"/>
                <w:szCs w:val="20"/>
                <w:lang w:val="bg-BG"/>
              </w:rPr>
              <w:t>6.3</w:t>
            </w:r>
          </w:p>
        </w:tc>
        <w:tc>
          <w:tcPr>
            <w:tcW w:w="3146" w:type="dxa"/>
          </w:tcPr>
          <w:p w14:paraId="663E00D8" w14:textId="64746317" w:rsidR="006F6B02"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Представена е за пакета от мерки свързан с битовото отопление</w:t>
            </w:r>
          </w:p>
        </w:tc>
      </w:tr>
      <w:tr w:rsidR="001735D0" w:rsidRPr="00B334E2" w14:paraId="7E0FF470" w14:textId="77777777" w:rsidTr="00D94018">
        <w:tc>
          <w:tcPr>
            <w:tcW w:w="985" w:type="dxa"/>
          </w:tcPr>
          <w:p w14:paraId="3EBA7267" w14:textId="594799C7" w:rsidR="001735D0" w:rsidRPr="00B334E2" w:rsidRDefault="001735D0" w:rsidP="009436ED">
            <w:pPr>
              <w:spacing w:before="20" w:after="20" w:line="259" w:lineRule="auto"/>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2.7.2</w:t>
            </w:r>
          </w:p>
        </w:tc>
        <w:tc>
          <w:tcPr>
            <w:tcW w:w="3635" w:type="dxa"/>
          </w:tcPr>
          <w:p w14:paraId="11C3C23F" w14:textId="4B6E19DF" w:rsidR="00646589" w:rsidRPr="00B334E2" w:rsidRDefault="00646589"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Обосновка на направения избор с цел определяне на подбраните допълнителни мерки</w:t>
            </w:r>
          </w:p>
        </w:tc>
        <w:tc>
          <w:tcPr>
            <w:tcW w:w="1304" w:type="dxa"/>
          </w:tcPr>
          <w:p w14:paraId="1DFFA2C9" w14:textId="62C452A2" w:rsidR="001735D0" w:rsidRPr="00B334E2" w:rsidRDefault="006F6B02" w:rsidP="00B51AB7">
            <w:pPr>
              <w:spacing w:before="20" w:after="20" w:line="259" w:lineRule="auto"/>
              <w:ind w:right="113"/>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Раздел </w:t>
            </w:r>
            <w:r w:rsidR="00F4368D">
              <w:rPr>
                <w:rFonts w:asciiTheme="minorHAnsi" w:hAnsiTheme="minorHAnsi" w:cstheme="minorHAnsi"/>
                <w:sz w:val="20"/>
                <w:szCs w:val="20"/>
                <w:lang w:val="bg-BG"/>
              </w:rPr>
              <w:t>2.</w:t>
            </w:r>
            <w:r w:rsidR="001735D0" w:rsidRPr="00B334E2">
              <w:rPr>
                <w:rFonts w:asciiTheme="minorHAnsi" w:hAnsiTheme="minorHAnsi" w:cstheme="minorHAnsi"/>
                <w:sz w:val="20"/>
                <w:szCs w:val="20"/>
                <w:lang w:val="bg-BG"/>
              </w:rPr>
              <w:t>7.2</w:t>
            </w:r>
          </w:p>
        </w:tc>
        <w:tc>
          <w:tcPr>
            <w:tcW w:w="3146" w:type="dxa"/>
          </w:tcPr>
          <w:p w14:paraId="7314BFD3" w14:textId="5E79D0ED" w:rsidR="001735D0" w:rsidRPr="00B334E2" w:rsidRDefault="001735D0"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r>
      <w:tr w:rsidR="001735D0" w:rsidRPr="00D2551D" w14:paraId="153008B4" w14:textId="77777777" w:rsidTr="00D94018">
        <w:tc>
          <w:tcPr>
            <w:tcW w:w="985" w:type="dxa"/>
          </w:tcPr>
          <w:p w14:paraId="45217761" w14:textId="2E3ADB63" w:rsidR="001735D0" w:rsidRPr="00B334E2" w:rsidRDefault="001735D0" w:rsidP="00EF24C4">
            <w:pPr>
              <w:spacing w:before="20" w:after="20" w:line="259" w:lineRule="auto"/>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2.8.4 A</w:t>
            </w:r>
          </w:p>
        </w:tc>
        <w:tc>
          <w:tcPr>
            <w:tcW w:w="3635" w:type="dxa"/>
          </w:tcPr>
          <w:p w14:paraId="2FEDA678" w14:textId="6243C268" w:rsidR="00646589" w:rsidRPr="00B334E2" w:rsidRDefault="00646589" w:rsidP="008A5CB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Прогноз</w:t>
            </w:r>
            <w:r w:rsidR="008A5CB3">
              <w:rPr>
                <w:rFonts w:asciiTheme="minorHAnsi" w:hAnsiTheme="minorHAnsi" w:cstheme="minorHAnsi"/>
                <w:sz w:val="20"/>
                <w:szCs w:val="20"/>
                <w:lang w:val="bg-BG"/>
              </w:rPr>
              <w:t>е</w:t>
            </w:r>
            <w:r w:rsidRPr="00B334E2">
              <w:rPr>
                <w:rFonts w:asciiTheme="minorHAnsi" w:hAnsiTheme="minorHAnsi" w:cstheme="minorHAnsi"/>
                <w:sz w:val="20"/>
                <w:szCs w:val="20"/>
                <w:lang w:val="bg-BG"/>
              </w:rPr>
              <w:t xml:space="preserve">н </w:t>
            </w:r>
            <w:r w:rsidR="008A5CB3">
              <w:rPr>
                <w:rFonts w:asciiTheme="minorHAnsi" w:hAnsiTheme="minorHAnsi" w:cstheme="minorHAnsi"/>
                <w:sz w:val="20"/>
                <w:szCs w:val="20"/>
                <w:lang w:val="bg-BG"/>
              </w:rPr>
              <w:t>брой на несъответстващи и съответстващи на изискванията р</w:t>
            </w:r>
            <w:r w:rsidR="00D97291" w:rsidRPr="00AE3182">
              <w:rPr>
                <w:rFonts w:asciiTheme="minorHAnsi" w:hAnsiTheme="minorHAnsi" w:cstheme="minorHAnsi"/>
                <w:sz w:val="20"/>
                <w:szCs w:val="20"/>
                <w:lang w:val="bg-BG"/>
              </w:rPr>
              <w:t>айон</w:t>
            </w:r>
            <w:r w:rsidR="008A5CB3">
              <w:rPr>
                <w:rFonts w:asciiTheme="minorHAnsi" w:hAnsiTheme="minorHAnsi" w:cstheme="minorHAnsi"/>
                <w:sz w:val="20"/>
                <w:szCs w:val="20"/>
                <w:lang w:val="bg-BG"/>
              </w:rPr>
              <w:t>и</w:t>
            </w:r>
            <w:r w:rsidR="00D97291" w:rsidRPr="00AE3182">
              <w:rPr>
                <w:rFonts w:asciiTheme="minorHAnsi" w:hAnsiTheme="minorHAnsi" w:cstheme="minorHAnsi"/>
                <w:sz w:val="20"/>
                <w:szCs w:val="20"/>
                <w:lang w:val="bg-BG"/>
              </w:rPr>
              <w:t xml:space="preserve"> за оценка и управление на качеството на атмосферния въздух (</w:t>
            </w:r>
            <w:r w:rsidR="00D97291" w:rsidRPr="00AE3182">
              <w:rPr>
                <w:rFonts w:asciiTheme="minorHAnsi" w:hAnsiTheme="minorHAnsi" w:cstheme="minorHAnsi"/>
                <w:i/>
                <w:iCs/>
                <w:sz w:val="20"/>
                <w:szCs w:val="20"/>
                <w:lang w:val="bg-BG"/>
              </w:rPr>
              <w:t>РОУКАВ</w:t>
            </w:r>
            <w:r w:rsidR="00D97291" w:rsidRPr="00AE318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p>
        </w:tc>
        <w:tc>
          <w:tcPr>
            <w:tcW w:w="1304" w:type="dxa"/>
          </w:tcPr>
          <w:p w14:paraId="4B182874" w14:textId="340DEDD5" w:rsidR="001735D0"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 е предоставен</w:t>
            </w:r>
          </w:p>
        </w:tc>
        <w:tc>
          <w:tcPr>
            <w:tcW w:w="3146" w:type="dxa"/>
          </w:tcPr>
          <w:p w14:paraId="78D4C254" w14:textId="5DBDA0F8" w:rsidR="001735D0"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Невъзможност поради ограничен капацитет за създаване на модели за качеството на въздуха</w:t>
            </w:r>
          </w:p>
        </w:tc>
      </w:tr>
      <w:tr w:rsidR="001735D0" w:rsidRPr="00D2551D" w14:paraId="76044C02" w14:textId="77777777" w:rsidTr="00D94018">
        <w:tc>
          <w:tcPr>
            <w:tcW w:w="985" w:type="dxa"/>
          </w:tcPr>
          <w:p w14:paraId="6ECAA25A" w14:textId="135B1FD1" w:rsidR="001735D0" w:rsidRPr="00B334E2" w:rsidRDefault="001735D0" w:rsidP="00EF24C4">
            <w:pPr>
              <w:spacing w:before="20" w:after="20" w:line="259" w:lineRule="auto"/>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2.8.4 B</w:t>
            </w:r>
          </w:p>
        </w:tc>
        <w:tc>
          <w:tcPr>
            <w:tcW w:w="3635" w:type="dxa"/>
          </w:tcPr>
          <w:p w14:paraId="6EC3430A" w14:textId="7DB71DBB" w:rsidR="001735D0" w:rsidRPr="00B334E2" w:rsidRDefault="00646589" w:rsidP="003F2903">
            <w:pPr>
              <w:spacing w:before="20" w:after="20" w:line="259"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Максимален</w:t>
            </w:r>
            <w:r w:rsidR="003F2903">
              <w:rPr>
                <w:rFonts w:asciiTheme="minorHAnsi" w:hAnsiTheme="minorHAnsi" w:cstheme="minorHAnsi"/>
                <w:sz w:val="20"/>
                <w:szCs w:val="20"/>
                <w:lang w:val="bg-BG"/>
              </w:rPr>
              <w:t>о</w:t>
            </w:r>
            <w:proofErr w:type="spellEnd"/>
            <w:r w:rsidRPr="00B334E2">
              <w:rPr>
                <w:rFonts w:asciiTheme="minorHAnsi" w:hAnsiTheme="minorHAnsi" w:cstheme="minorHAnsi"/>
                <w:sz w:val="20"/>
                <w:szCs w:val="20"/>
                <w:lang w:val="bg-BG"/>
              </w:rPr>
              <w:t xml:space="preserve"> </w:t>
            </w:r>
            <w:proofErr w:type="spellStart"/>
            <w:r w:rsidRPr="00B334E2">
              <w:rPr>
                <w:rFonts w:asciiTheme="minorHAnsi" w:hAnsiTheme="minorHAnsi" w:cstheme="minorHAnsi"/>
                <w:sz w:val="20"/>
                <w:szCs w:val="20"/>
                <w:lang w:val="bg-BG"/>
              </w:rPr>
              <w:t>превишавани</w:t>
            </w:r>
            <w:r w:rsidR="003F2903">
              <w:rPr>
                <w:rFonts w:asciiTheme="minorHAnsi" w:hAnsiTheme="minorHAnsi" w:cstheme="minorHAnsi"/>
                <w:sz w:val="20"/>
                <w:szCs w:val="20"/>
                <w:lang w:val="bg-BG"/>
              </w:rPr>
              <w:t>е</w:t>
            </w:r>
            <w:proofErr w:type="spellEnd"/>
            <w:r w:rsidRPr="00B334E2">
              <w:rPr>
                <w:rFonts w:asciiTheme="minorHAnsi" w:hAnsiTheme="minorHAnsi" w:cstheme="minorHAnsi"/>
                <w:sz w:val="20"/>
                <w:szCs w:val="20"/>
                <w:lang w:val="bg-BG"/>
              </w:rPr>
              <w:t xml:space="preserve"> на </w:t>
            </w:r>
            <w:r w:rsidR="003F2903">
              <w:rPr>
                <w:rFonts w:asciiTheme="minorHAnsi" w:hAnsiTheme="minorHAnsi" w:cstheme="minorHAnsi"/>
                <w:sz w:val="20"/>
                <w:szCs w:val="20"/>
                <w:lang w:val="bg-BG"/>
              </w:rPr>
              <w:t xml:space="preserve">пределно </w:t>
            </w:r>
            <w:r w:rsidRPr="00B334E2">
              <w:rPr>
                <w:rFonts w:asciiTheme="minorHAnsi" w:hAnsiTheme="minorHAnsi" w:cstheme="minorHAnsi"/>
                <w:sz w:val="20"/>
                <w:szCs w:val="20"/>
                <w:lang w:val="bg-BG"/>
              </w:rPr>
              <w:t xml:space="preserve">допустимите </w:t>
            </w:r>
            <w:r w:rsidR="003F2903">
              <w:rPr>
                <w:rFonts w:asciiTheme="minorHAnsi" w:hAnsiTheme="minorHAnsi" w:cstheme="minorHAnsi"/>
                <w:sz w:val="20"/>
                <w:szCs w:val="20"/>
                <w:lang w:val="bg-BG"/>
              </w:rPr>
              <w:t>норми</w:t>
            </w:r>
            <w:r w:rsidR="003F290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за качество на въздуха и показатели за </w:t>
            </w:r>
            <w:r w:rsidR="003F2903">
              <w:rPr>
                <w:rFonts w:asciiTheme="minorHAnsi" w:hAnsiTheme="minorHAnsi" w:cstheme="minorHAnsi"/>
                <w:sz w:val="20"/>
                <w:szCs w:val="20"/>
                <w:lang w:val="bg-BG"/>
              </w:rPr>
              <w:t>средна експозиция</w:t>
            </w:r>
            <w:r w:rsidRPr="00B334E2">
              <w:rPr>
                <w:rFonts w:asciiTheme="minorHAnsi" w:hAnsiTheme="minorHAnsi" w:cstheme="minorHAnsi"/>
                <w:sz w:val="20"/>
                <w:szCs w:val="20"/>
                <w:lang w:val="bg-BG"/>
              </w:rPr>
              <w:t xml:space="preserve"> (при въвеждане на допълнителни мерки)</w:t>
            </w:r>
          </w:p>
        </w:tc>
        <w:tc>
          <w:tcPr>
            <w:tcW w:w="1304" w:type="dxa"/>
          </w:tcPr>
          <w:p w14:paraId="53EFC9A6" w14:textId="16CCFB0E" w:rsidR="001735D0"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 е предоставен</w:t>
            </w:r>
          </w:p>
        </w:tc>
        <w:tc>
          <w:tcPr>
            <w:tcW w:w="3146" w:type="dxa"/>
          </w:tcPr>
          <w:p w14:paraId="3117B840" w14:textId="370BDFA2" w:rsidR="001735D0"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Невъзможност поради ограничен капацитет за създаване на модели за качеството на въздуха</w:t>
            </w:r>
          </w:p>
        </w:tc>
      </w:tr>
      <w:tr w:rsidR="001735D0" w:rsidRPr="00D2551D" w14:paraId="548304DA" w14:textId="77777777" w:rsidTr="00D94018">
        <w:tc>
          <w:tcPr>
            <w:tcW w:w="985" w:type="dxa"/>
          </w:tcPr>
          <w:p w14:paraId="1DE4E3FC" w14:textId="17B1338E" w:rsidR="001735D0" w:rsidRPr="00B334E2" w:rsidRDefault="001735D0" w:rsidP="004E0A26">
            <w:pPr>
              <w:spacing w:before="20" w:after="20" w:line="259" w:lineRule="auto"/>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2.8.4 C</w:t>
            </w:r>
          </w:p>
        </w:tc>
        <w:tc>
          <w:tcPr>
            <w:tcW w:w="3635" w:type="dxa"/>
          </w:tcPr>
          <w:p w14:paraId="710B0CBE" w14:textId="74FC8A57" w:rsidR="001735D0" w:rsidRPr="00B334E2" w:rsidRDefault="00646589" w:rsidP="003F290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Илюстрации</w:t>
            </w:r>
            <w:r w:rsidR="00F860FD">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показващи очакваните подобрения в качеството на въздуха и </w:t>
            </w:r>
            <w:r w:rsidR="003F2903">
              <w:rPr>
                <w:rFonts w:asciiTheme="minorHAnsi" w:hAnsiTheme="minorHAnsi" w:cstheme="minorHAnsi"/>
                <w:sz w:val="20"/>
                <w:szCs w:val="20"/>
                <w:lang w:val="bg-BG"/>
              </w:rPr>
              <w:t>степента на съответствия</w:t>
            </w:r>
            <w:r w:rsidRPr="00B334E2">
              <w:rPr>
                <w:rFonts w:asciiTheme="minorHAnsi" w:hAnsiTheme="minorHAnsi" w:cstheme="minorHAnsi"/>
                <w:sz w:val="20"/>
                <w:szCs w:val="20"/>
                <w:lang w:val="bg-BG"/>
              </w:rPr>
              <w:t xml:space="preserve"> (при въвеждане на допълнителни мерки)</w:t>
            </w:r>
          </w:p>
        </w:tc>
        <w:tc>
          <w:tcPr>
            <w:tcW w:w="1304" w:type="dxa"/>
          </w:tcPr>
          <w:p w14:paraId="4FF4B8D4" w14:textId="27772208" w:rsidR="001735D0"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 е предоставен</w:t>
            </w:r>
          </w:p>
        </w:tc>
        <w:tc>
          <w:tcPr>
            <w:tcW w:w="3146" w:type="dxa"/>
          </w:tcPr>
          <w:p w14:paraId="7A6374C1" w14:textId="562E1C6C" w:rsidR="001735D0"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Невъзможност поради ограничен капацитет за създаване на модели за качеството на въздуха</w:t>
            </w:r>
          </w:p>
        </w:tc>
      </w:tr>
      <w:tr w:rsidR="001735D0" w:rsidRPr="00D2551D" w14:paraId="1E1AED18" w14:textId="77777777" w:rsidTr="00D94018">
        <w:tc>
          <w:tcPr>
            <w:tcW w:w="985" w:type="dxa"/>
          </w:tcPr>
          <w:p w14:paraId="293EAE08" w14:textId="7D604F81" w:rsidR="001735D0" w:rsidRPr="00B334E2" w:rsidRDefault="001735D0" w:rsidP="004E0A26">
            <w:pPr>
              <w:spacing w:before="20" w:after="20" w:line="259" w:lineRule="auto"/>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2.8.4 D</w:t>
            </w:r>
          </w:p>
        </w:tc>
        <w:tc>
          <w:tcPr>
            <w:tcW w:w="3635" w:type="dxa"/>
          </w:tcPr>
          <w:p w14:paraId="64A72F69" w14:textId="441905ED" w:rsidR="00646589" w:rsidRPr="00B334E2" w:rsidRDefault="00646589"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Качествено описание на прогнозираното подобрение в качеството на въздуха и степента на </w:t>
            </w:r>
            <w:r w:rsidR="006657A7" w:rsidRPr="00B334E2">
              <w:rPr>
                <w:rFonts w:asciiTheme="minorHAnsi" w:hAnsiTheme="minorHAnsi" w:cstheme="minorHAnsi"/>
                <w:sz w:val="20"/>
                <w:szCs w:val="20"/>
                <w:lang w:val="bg-BG"/>
              </w:rPr>
              <w:t>спазване</w:t>
            </w:r>
            <w:r w:rsidRPr="00B334E2">
              <w:rPr>
                <w:rFonts w:asciiTheme="minorHAnsi" w:hAnsiTheme="minorHAnsi" w:cstheme="minorHAnsi"/>
                <w:sz w:val="20"/>
                <w:szCs w:val="20"/>
                <w:lang w:val="bg-BG"/>
              </w:rPr>
              <w:t xml:space="preserve"> на стандартите (при въвеждане на допълнителни мерки) в случай на липса на количествени данни в подраздели от 2.8.4 A до 2.8.4 C</w:t>
            </w:r>
          </w:p>
        </w:tc>
        <w:tc>
          <w:tcPr>
            <w:tcW w:w="1304" w:type="dxa"/>
          </w:tcPr>
          <w:p w14:paraId="7CD2CC6C" w14:textId="28EF2D7C" w:rsidR="001735D0" w:rsidRPr="00B334E2" w:rsidRDefault="006F6B02" w:rsidP="00B51AB7">
            <w:pPr>
              <w:spacing w:before="20" w:after="20" w:line="259" w:lineRule="auto"/>
              <w:ind w:right="113"/>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Раздел </w:t>
            </w:r>
            <w:r w:rsidR="00F4368D">
              <w:rPr>
                <w:rFonts w:asciiTheme="minorHAnsi" w:hAnsiTheme="minorHAnsi" w:cstheme="minorHAnsi"/>
                <w:sz w:val="20"/>
                <w:szCs w:val="20"/>
                <w:lang w:val="bg-BG"/>
              </w:rPr>
              <w:t>2.</w:t>
            </w:r>
            <w:r w:rsidR="001735D0" w:rsidRPr="00B334E2">
              <w:rPr>
                <w:rFonts w:asciiTheme="minorHAnsi" w:hAnsiTheme="minorHAnsi" w:cstheme="minorHAnsi"/>
                <w:sz w:val="20"/>
                <w:szCs w:val="20"/>
                <w:lang w:val="bg-BG"/>
              </w:rPr>
              <w:t>8.4</w:t>
            </w:r>
          </w:p>
        </w:tc>
        <w:tc>
          <w:tcPr>
            <w:tcW w:w="3146" w:type="dxa"/>
          </w:tcPr>
          <w:p w14:paraId="3DF9400C" w14:textId="5914E05E" w:rsidR="006F6B02"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Направена е осреднена емпирична оценка за ФПЧ и оценка на качествения аспект за другите замърсители</w:t>
            </w:r>
          </w:p>
        </w:tc>
      </w:tr>
      <w:tr w:rsidR="001735D0" w:rsidRPr="00D2551D" w14:paraId="1B71A77B" w14:textId="77777777" w:rsidTr="00D94018">
        <w:tc>
          <w:tcPr>
            <w:tcW w:w="985" w:type="dxa"/>
          </w:tcPr>
          <w:p w14:paraId="61E5A14A" w14:textId="65D379EC" w:rsidR="001735D0" w:rsidRPr="00B334E2" w:rsidRDefault="001735D0" w:rsidP="001D59FA">
            <w:pPr>
              <w:spacing w:before="20" w:after="20" w:line="259" w:lineRule="auto"/>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2.8.5</w:t>
            </w:r>
          </w:p>
        </w:tc>
        <w:tc>
          <w:tcPr>
            <w:tcW w:w="3635" w:type="dxa"/>
          </w:tcPr>
          <w:p w14:paraId="4169851A" w14:textId="7366AD9D" w:rsidR="001735D0" w:rsidRPr="00B334E2" w:rsidRDefault="00646589"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Прогнозни ефекти върху околната среда (при въвеждане на допълнителни мерки)</w:t>
            </w:r>
          </w:p>
        </w:tc>
        <w:tc>
          <w:tcPr>
            <w:tcW w:w="1304" w:type="dxa"/>
          </w:tcPr>
          <w:p w14:paraId="0823FB88" w14:textId="51C1154D" w:rsidR="001735D0"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 е предоставен</w:t>
            </w:r>
          </w:p>
        </w:tc>
        <w:tc>
          <w:tcPr>
            <w:tcW w:w="3146" w:type="dxa"/>
          </w:tcPr>
          <w:p w14:paraId="67755603" w14:textId="62D8CD99" w:rsidR="001735D0" w:rsidRPr="00B334E2" w:rsidRDefault="006F6B02" w:rsidP="00B51AB7">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Невъзможност поради ограничен капацитет за създаване на модели за качеството на въздуха</w:t>
            </w:r>
          </w:p>
        </w:tc>
      </w:tr>
    </w:tbl>
    <w:p w14:paraId="1ABF6736" w14:textId="0BF9155A" w:rsidR="001127CC" w:rsidRPr="00B334E2" w:rsidRDefault="006F6B02" w:rsidP="006F6B02">
      <w:pPr>
        <w:pBdr>
          <w:top w:val="single" w:sz="24" w:space="1" w:color="DEEAF6"/>
          <w:left w:val="single" w:sz="24" w:space="4" w:color="DEEAF6"/>
          <w:bottom w:val="single" w:sz="24" w:space="1" w:color="DEEAF6"/>
          <w:right w:val="single" w:sz="24" w:space="4" w:color="DEEAF6"/>
        </w:pBdr>
        <w:shd w:val="clear" w:color="auto" w:fill="DEEAF6"/>
        <w:spacing w:before="300"/>
        <w:ind w:left="144" w:right="144"/>
        <w:rPr>
          <w:rFonts w:asciiTheme="minorHAnsi" w:eastAsia="MS Mincho" w:hAnsiTheme="minorHAnsi" w:cstheme="minorBidi"/>
          <w:bCs/>
          <w:smallCaps/>
          <w:color w:val="2E74B5"/>
          <w:spacing w:val="15"/>
          <w:sz w:val="22"/>
          <w:szCs w:val="22"/>
          <w:lang w:val="bg-BG" w:eastAsia="en-US"/>
          <w14:shadow w14:blurRad="50800" w14:dist="38100" w14:dir="2700000" w14:sx="100000" w14:sy="100000" w14:kx="0" w14:ky="0" w14:algn="tl">
            <w14:srgbClr w14:val="000000">
              <w14:alpha w14:val="60000"/>
            </w14:srgbClr>
          </w14:shadow>
        </w:rPr>
      </w:pPr>
      <w:r w:rsidRPr="00B334E2">
        <w:rPr>
          <w:rFonts w:asciiTheme="minorHAnsi" w:eastAsia="MS Mincho" w:hAnsiTheme="minorHAnsi" w:cstheme="minorBidi"/>
          <w:bCs/>
          <w:smallCaps/>
          <w:color w:val="2E74B5"/>
          <w:spacing w:val="15"/>
          <w:sz w:val="22"/>
          <w:szCs w:val="22"/>
          <w:lang w:val="bg-BG" w:eastAsia="en-US"/>
          <w14:shadow w14:blurRad="50800" w14:dist="38100" w14:dir="2700000" w14:sx="100000" w14:sy="100000" w14:kx="0" w14:ky="0" w14:algn="tl">
            <w14:srgbClr w14:val="000000">
              <w14:alpha w14:val="60000"/>
            </w14:srgbClr>
          </w14:shadow>
        </w:rPr>
        <w:lastRenderedPageBreak/>
        <w:t>Използването на първо лице мн.ч. в програмата</w:t>
      </w:r>
    </w:p>
    <w:p w14:paraId="168AD744" w14:textId="5115C31D" w:rsidR="00204EF6" w:rsidRPr="00B334E2" w:rsidRDefault="00D91406" w:rsidP="00204EF6">
      <w:pPr>
        <w:spacing w:before="100" w:after="60" w:line="276" w:lineRule="auto"/>
        <w:jc w:val="both"/>
        <w:rPr>
          <w:rFonts w:asciiTheme="minorHAnsi" w:hAnsiTheme="minorHAnsi" w:cstheme="minorHAnsi"/>
          <w:bCs/>
          <w:sz w:val="20"/>
          <w:szCs w:val="20"/>
          <w:lang w:val="bg-BG"/>
        </w:rPr>
      </w:pPr>
      <w:r>
        <w:rPr>
          <w:rFonts w:asciiTheme="minorHAnsi" w:hAnsiTheme="minorHAnsi" w:cstheme="minorHAnsi"/>
          <w:b/>
          <w:sz w:val="20"/>
          <w:szCs w:val="20"/>
          <w:lang w:val="bg-BG"/>
        </w:rPr>
        <w:t>К</w:t>
      </w:r>
      <w:r w:rsidR="00204EF6" w:rsidRPr="00B334E2">
        <w:rPr>
          <w:rFonts w:asciiTheme="minorHAnsi" w:hAnsiTheme="minorHAnsi" w:cstheme="minorHAnsi"/>
          <w:b/>
          <w:sz w:val="20"/>
          <w:szCs w:val="20"/>
          <w:lang w:val="bg-BG"/>
        </w:rPr>
        <w:t xml:space="preserve">ъдето се използват термините </w:t>
      </w:r>
      <w:r w:rsidR="00204EF6" w:rsidRPr="00B334E2">
        <w:rPr>
          <w:rFonts w:asciiTheme="minorHAnsi" w:hAnsiTheme="minorHAnsi" w:cstheme="minorHAnsi"/>
          <w:b/>
          <w:sz w:val="20"/>
          <w:szCs w:val="20"/>
          <w:u w:val="single"/>
          <w:lang w:val="bg-BG"/>
        </w:rPr>
        <w:t>„ние” и „нашите”</w:t>
      </w:r>
      <w:r w:rsidR="00204EF6" w:rsidRPr="00B334E2">
        <w:rPr>
          <w:rFonts w:asciiTheme="minorHAnsi" w:hAnsiTheme="minorHAnsi" w:cstheme="minorHAnsi"/>
          <w:b/>
          <w:sz w:val="20"/>
          <w:szCs w:val="20"/>
          <w:lang w:val="bg-BG"/>
        </w:rPr>
        <w:t xml:space="preserve"> в т</w:t>
      </w:r>
      <w:r>
        <w:rPr>
          <w:rFonts w:asciiTheme="minorHAnsi" w:hAnsiTheme="minorHAnsi" w:cstheme="minorHAnsi"/>
          <w:b/>
          <w:sz w:val="20"/>
          <w:szCs w:val="20"/>
          <w:lang w:val="bg-BG"/>
        </w:rPr>
        <w:t>а</w:t>
      </w:r>
      <w:r w:rsidR="00204EF6" w:rsidRPr="00B334E2">
        <w:rPr>
          <w:rFonts w:asciiTheme="minorHAnsi" w:hAnsiTheme="minorHAnsi" w:cstheme="minorHAnsi"/>
          <w:b/>
          <w:sz w:val="20"/>
          <w:szCs w:val="20"/>
          <w:lang w:val="bg-BG"/>
        </w:rPr>
        <w:t xml:space="preserve">зи Национална програма за контрол на замърсяването на въздуха, те се използват съзнателно и следва да се приемат като </w:t>
      </w:r>
      <w:r w:rsidR="00204EF6" w:rsidRPr="00B334E2">
        <w:rPr>
          <w:rFonts w:asciiTheme="minorHAnsi" w:hAnsiTheme="minorHAnsi" w:cstheme="minorHAnsi"/>
          <w:b/>
          <w:sz w:val="20"/>
          <w:szCs w:val="20"/>
          <w:u w:val="single"/>
          <w:lang w:val="bg-BG"/>
        </w:rPr>
        <w:t>Министерство на околната среда и водите</w:t>
      </w:r>
      <w:r w:rsidR="00204EF6" w:rsidRPr="00B334E2">
        <w:rPr>
          <w:rFonts w:asciiTheme="minorHAnsi" w:hAnsiTheme="minorHAnsi" w:cstheme="minorHAnsi"/>
          <w:b/>
          <w:sz w:val="20"/>
          <w:szCs w:val="20"/>
          <w:lang w:val="bg-BG"/>
        </w:rPr>
        <w:t>, в частност и П</w:t>
      </w:r>
      <w:r w:rsidR="00204EF6" w:rsidRPr="00B334E2">
        <w:rPr>
          <w:rFonts w:asciiTheme="minorHAnsi" w:hAnsiTheme="minorHAnsi" w:cstheme="minorHAnsi"/>
          <w:b/>
          <w:sz w:val="20"/>
          <w:szCs w:val="20"/>
          <w:u w:val="single"/>
          <w:lang w:val="bg-BG"/>
        </w:rPr>
        <w:t>равителството на България</w:t>
      </w:r>
      <w:r w:rsidR="00204EF6" w:rsidRPr="00B334E2">
        <w:rPr>
          <w:rFonts w:asciiTheme="minorHAnsi" w:hAnsiTheme="minorHAnsi" w:cstheme="minorHAnsi"/>
          <w:b/>
          <w:sz w:val="20"/>
          <w:szCs w:val="20"/>
          <w:lang w:val="bg-BG"/>
        </w:rPr>
        <w:t xml:space="preserve"> като цяло</w:t>
      </w:r>
      <w:r w:rsidR="00204EF6" w:rsidRPr="00B334E2">
        <w:rPr>
          <w:rFonts w:asciiTheme="minorHAnsi" w:hAnsiTheme="minorHAnsi" w:cstheme="minorHAnsi"/>
          <w:sz w:val="20"/>
          <w:szCs w:val="20"/>
          <w:lang w:val="bg-BG"/>
        </w:rPr>
        <w:t xml:space="preserve">. </w:t>
      </w:r>
    </w:p>
    <w:p w14:paraId="79DFA1B4" w14:textId="77777777" w:rsidR="00183B50" w:rsidRPr="00B334E2" w:rsidRDefault="00183B50" w:rsidP="00757C66">
      <w:pPr>
        <w:spacing w:line="276" w:lineRule="auto"/>
        <w:rPr>
          <w:rFonts w:asciiTheme="minorHAnsi" w:hAnsiTheme="minorHAnsi" w:cstheme="minorHAnsi"/>
          <w:lang w:val="bg-BG"/>
        </w:rPr>
        <w:sectPr w:rsidR="00183B50" w:rsidRPr="00B334E2" w:rsidSect="00E6224E">
          <w:headerReference w:type="even" r:id="rId11"/>
          <w:headerReference w:type="default" r:id="rId12"/>
          <w:footerReference w:type="even" r:id="rId13"/>
          <w:footerReference w:type="default" r:id="rId14"/>
          <w:headerReference w:type="first" r:id="rId15"/>
          <w:footerReference w:type="first" r:id="rId16"/>
          <w:pgSz w:w="11906" w:h="16838" w:code="9"/>
          <w:pgMar w:top="1411" w:right="1411" w:bottom="1411" w:left="1411" w:header="720" w:footer="720" w:gutter="0"/>
          <w:pgNumType w:fmt="lowerRoman" w:start="1"/>
          <w:cols w:space="720"/>
          <w:docGrid w:linePitch="360"/>
        </w:sectPr>
      </w:pPr>
    </w:p>
    <w:p w14:paraId="46259313" w14:textId="77777777" w:rsidR="0014095C" w:rsidRDefault="0014095C" w:rsidP="00A104A5">
      <w:pPr>
        <w:spacing w:line="276" w:lineRule="auto"/>
        <w:rPr>
          <w:rFonts w:asciiTheme="minorHAnsi" w:hAnsiTheme="minorHAnsi" w:cstheme="minorHAnsi"/>
          <w:lang w:val="bg-BG"/>
        </w:rPr>
      </w:pPr>
      <w:bookmarkStart w:id="16" w:name="_Toc504939088"/>
      <w:bookmarkStart w:id="17" w:name="_Toc504939361"/>
      <w:bookmarkStart w:id="18" w:name="_Toc504939952"/>
      <w:bookmarkStart w:id="19" w:name="_Toc505008210"/>
      <w:bookmarkStart w:id="20" w:name="_Toc505009086"/>
      <w:bookmarkStart w:id="21" w:name="_Hlk4163446"/>
      <w:bookmarkEnd w:id="16"/>
      <w:bookmarkEnd w:id="17"/>
      <w:bookmarkEnd w:id="18"/>
      <w:bookmarkEnd w:id="19"/>
      <w:bookmarkEnd w:id="20"/>
    </w:p>
    <w:p w14:paraId="41422BDA" w14:textId="137DB022" w:rsidR="0014095C" w:rsidRDefault="0014095C" w:rsidP="00A104A5">
      <w:pPr>
        <w:spacing w:line="276" w:lineRule="auto"/>
        <w:rPr>
          <w:rFonts w:asciiTheme="minorHAnsi" w:hAnsiTheme="minorHAnsi" w:cstheme="minorHAnsi"/>
          <w:lang w:val="bg-BG"/>
        </w:rPr>
      </w:pPr>
      <w:r>
        <w:rPr>
          <w:rFonts w:asciiTheme="minorHAnsi" w:hAnsiTheme="minorHAnsi" w:cstheme="minorHAnsi"/>
          <w:lang w:val="bg-BG"/>
        </w:rPr>
        <w:t>1. Описания на полетата</w:t>
      </w:r>
    </w:p>
    <w:p w14:paraId="6886B940" w14:textId="77777777" w:rsidR="0014095C" w:rsidRDefault="0014095C" w:rsidP="00A104A5">
      <w:pPr>
        <w:spacing w:line="276" w:lineRule="auto"/>
        <w:rPr>
          <w:rFonts w:asciiTheme="minorHAnsi" w:hAnsiTheme="minorHAnsi" w:cstheme="minorHAnsi"/>
          <w:lang w:val="bg-BG"/>
        </w:rPr>
      </w:pPr>
    </w:p>
    <w:p w14:paraId="02974A06" w14:textId="22992755" w:rsidR="006675DC" w:rsidRDefault="0014095C" w:rsidP="00A104A5">
      <w:pPr>
        <w:spacing w:line="276" w:lineRule="auto"/>
        <w:rPr>
          <w:rFonts w:asciiTheme="minorHAnsi" w:hAnsiTheme="minorHAnsi" w:cstheme="minorHAnsi"/>
          <w:lang w:val="bg-BG"/>
        </w:rPr>
      </w:pPr>
      <w:r>
        <w:rPr>
          <w:rFonts w:asciiTheme="minorHAnsi" w:hAnsiTheme="minorHAnsi" w:cstheme="minorHAnsi"/>
          <w:lang w:val="bg-BG"/>
        </w:rPr>
        <w:t xml:space="preserve">2. Общ формат </w:t>
      </w:r>
    </w:p>
    <w:p w14:paraId="64172E4C" w14:textId="77777777" w:rsidR="006675DC" w:rsidRPr="006675DC" w:rsidRDefault="006675DC" w:rsidP="006675DC">
      <w:pPr>
        <w:rPr>
          <w:rFonts w:asciiTheme="minorHAnsi" w:hAnsiTheme="minorHAnsi" w:cstheme="minorHAnsi"/>
          <w:lang w:val="bg-BG"/>
        </w:rPr>
      </w:pPr>
    </w:p>
    <w:p w14:paraId="00FF8301" w14:textId="2A635775" w:rsidR="00A104A5" w:rsidRPr="00B334E2" w:rsidRDefault="0014095C" w:rsidP="00AE3182">
      <w:pPr>
        <w:pStyle w:val="H1AQ"/>
        <w:ind w:left="567" w:right="86"/>
        <w:jc w:val="both"/>
        <w:rPr>
          <w:rFonts w:asciiTheme="minorHAnsi" w:eastAsiaTheme="minorEastAsia" w:hAnsiTheme="minorHAnsi"/>
          <w:sz w:val="24"/>
          <w:szCs w:val="24"/>
          <w:lang w:val="bg-BG" w:eastAsia="en-US"/>
        </w:rPr>
      </w:pPr>
      <w:bookmarkStart w:id="22" w:name="_Toc504564325"/>
      <w:bookmarkStart w:id="23" w:name="_Toc521581475"/>
      <w:bookmarkStart w:id="24" w:name="_Toc521597893"/>
      <w:bookmarkStart w:id="25" w:name="_Toc4129657"/>
      <w:bookmarkStart w:id="26" w:name="_Toc11327943"/>
      <w:bookmarkStart w:id="27" w:name="_Toc532820205"/>
      <w:r>
        <w:rPr>
          <w:rFonts w:asciiTheme="minorHAnsi" w:eastAsiaTheme="minorEastAsia" w:hAnsiTheme="minorHAnsi"/>
          <w:sz w:val="24"/>
          <w:szCs w:val="24"/>
          <w:lang w:val="bg-BG" w:eastAsia="en-US"/>
        </w:rPr>
        <w:t>2.1</w:t>
      </w:r>
      <w:r w:rsidR="00757D42">
        <w:rPr>
          <w:rFonts w:asciiTheme="minorHAnsi" w:eastAsiaTheme="minorEastAsia" w:hAnsiTheme="minorHAnsi"/>
          <w:sz w:val="24"/>
          <w:szCs w:val="24"/>
          <w:lang w:val="bg-BG" w:eastAsia="en-US"/>
        </w:rPr>
        <w:t>.</w:t>
      </w:r>
      <w:r>
        <w:rPr>
          <w:rFonts w:asciiTheme="minorHAnsi" w:eastAsiaTheme="minorEastAsia" w:hAnsiTheme="minorHAnsi"/>
          <w:sz w:val="24"/>
          <w:szCs w:val="24"/>
          <w:lang w:val="bg-BG" w:eastAsia="en-US"/>
        </w:rPr>
        <w:t xml:space="preserve"> </w:t>
      </w:r>
      <w:bookmarkEnd w:id="22"/>
      <w:bookmarkEnd w:id="23"/>
      <w:bookmarkEnd w:id="24"/>
      <w:r w:rsidR="00C11902">
        <w:rPr>
          <w:rFonts w:asciiTheme="minorHAnsi" w:eastAsiaTheme="minorEastAsia" w:hAnsiTheme="minorHAnsi"/>
          <w:sz w:val="24"/>
          <w:szCs w:val="24"/>
          <w:lang w:val="bg-BG" w:eastAsia="en-US"/>
        </w:rPr>
        <w:t>Наименование</w:t>
      </w:r>
      <w:r w:rsidR="00C11902" w:rsidRPr="00B334E2">
        <w:rPr>
          <w:rFonts w:asciiTheme="minorHAnsi" w:eastAsiaTheme="minorEastAsia" w:hAnsiTheme="minorHAnsi"/>
          <w:sz w:val="24"/>
          <w:szCs w:val="24"/>
          <w:lang w:val="bg-BG" w:eastAsia="en-US"/>
        </w:rPr>
        <w:t xml:space="preserve"> </w:t>
      </w:r>
      <w:r w:rsidR="00A104A5" w:rsidRPr="00B334E2">
        <w:rPr>
          <w:rFonts w:asciiTheme="minorHAnsi" w:eastAsiaTheme="minorEastAsia" w:hAnsiTheme="minorHAnsi"/>
          <w:sz w:val="24"/>
          <w:szCs w:val="24"/>
          <w:lang w:val="bg-BG" w:eastAsia="en-US"/>
        </w:rPr>
        <w:t xml:space="preserve">НА ПРОГРАМАТА, ИНФОРМАЦИЯ ЗА КОНТАКТ И </w:t>
      </w:r>
      <w:r w:rsidR="00C11902">
        <w:rPr>
          <w:rFonts w:asciiTheme="minorHAnsi" w:eastAsiaTheme="minorEastAsia" w:hAnsiTheme="minorHAnsi"/>
          <w:sz w:val="24"/>
          <w:szCs w:val="24"/>
          <w:lang w:val="bg-BG" w:eastAsia="en-US"/>
        </w:rPr>
        <w:t>Уебсайтове</w:t>
      </w:r>
      <w:bookmarkEnd w:id="25"/>
      <w:bookmarkEnd w:id="26"/>
      <w:r w:rsidR="00A104A5" w:rsidRPr="00B334E2">
        <w:rPr>
          <w:rFonts w:asciiTheme="minorHAnsi" w:eastAsiaTheme="minorEastAsia" w:hAnsiTheme="minorHAnsi"/>
          <w:sz w:val="24"/>
          <w:szCs w:val="24"/>
          <w:lang w:val="bg-BG" w:eastAsia="en-US"/>
        </w:rPr>
        <w:t xml:space="preserve"> </w:t>
      </w:r>
      <w:bookmarkEnd w:id="27"/>
    </w:p>
    <w:p w14:paraId="7E044C0F" w14:textId="77777777" w:rsidR="00A104A5" w:rsidRPr="00B334E2" w:rsidRDefault="00A104A5" w:rsidP="00A104A5">
      <w:pPr>
        <w:spacing w:before="100" w:line="276" w:lineRule="auto"/>
        <w:jc w:val="both"/>
        <w:rPr>
          <w:rFonts w:asciiTheme="minorHAnsi" w:hAnsiTheme="minorHAnsi" w:cstheme="minorHAnsi"/>
          <w:sz w:val="20"/>
          <w:szCs w:val="20"/>
          <w:lang w:val="bg-BG"/>
        </w:rPr>
      </w:pPr>
    </w:p>
    <w:p w14:paraId="05E6D895" w14:textId="77777777" w:rsidR="00A104A5" w:rsidRPr="00B334E2" w:rsidRDefault="00A104A5" w:rsidP="00A104A5">
      <w:pPr>
        <w:spacing w:before="100" w:line="276" w:lineRule="auto"/>
        <w:jc w:val="both"/>
        <w:rPr>
          <w:rFonts w:asciiTheme="minorHAnsi" w:hAnsiTheme="minorHAnsi" w:cstheme="minorHAnsi"/>
          <w:b/>
          <w:color w:val="FF0000"/>
          <w:sz w:val="20"/>
          <w:szCs w:val="20"/>
          <w:lang w:val="bg-BG"/>
        </w:rPr>
      </w:pPr>
      <w:r w:rsidRPr="00B334E2">
        <w:rPr>
          <w:rFonts w:asciiTheme="minorHAnsi" w:hAnsiTheme="minorHAnsi" w:cstheme="minorHAnsi"/>
          <w:b/>
          <w:color w:val="FF0000"/>
          <w:sz w:val="20"/>
          <w:szCs w:val="20"/>
          <w:lang w:val="bg-BG"/>
        </w:rPr>
        <w:t>Следва да се попълни на по-късен етап от консултациите с Министерството на околната среда и водите.</w:t>
      </w:r>
    </w:p>
    <w:p w14:paraId="040F8CCC" w14:textId="77777777" w:rsidR="00A104A5" w:rsidRPr="00B334E2" w:rsidRDefault="00A104A5" w:rsidP="00A104A5">
      <w:pPr>
        <w:spacing w:before="100" w:line="276" w:lineRule="auto"/>
        <w:jc w:val="both"/>
        <w:rPr>
          <w:rFonts w:asciiTheme="minorHAnsi" w:hAnsiTheme="minorHAnsi" w:cstheme="minorHAnsi"/>
          <w:sz w:val="20"/>
          <w:szCs w:val="20"/>
          <w:lang w:val="bg-BG"/>
        </w:rPr>
      </w:pPr>
    </w:p>
    <w:tbl>
      <w:tblPr>
        <w:tblStyle w:val="TableGrid"/>
        <w:tblW w:w="907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969"/>
        <w:gridCol w:w="5102"/>
      </w:tblGrid>
      <w:tr w:rsidR="00A104A5" w:rsidRPr="00D2551D" w14:paraId="3B63F551" w14:textId="77777777" w:rsidTr="008834E3">
        <w:tc>
          <w:tcPr>
            <w:tcW w:w="3969" w:type="dxa"/>
            <w:shd w:val="clear" w:color="auto" w:fill="DEEAF6" w:themeFill="accent1" w:themeFillTint="33"/>
          </w:tcPr>
          <w:p w14:paraId="63991838" w14:textId="77777777" w:rsidR="00A104A5" w:rsidRPr="00B334E2" w:rsidRDefault="00A104A5" w:rsidP="008834E3">
            <w:pPr>
              <w:spacing w:before="6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Заглавие на програмата</w:t>
            </w:r>
          </w:p>
        </w:tc>
        <w:tc>
          <w:tcPr>
            <w:tcW w:w="5102" w:type="dxa"/>
          </w:tcPr>
          <w:p w14:paraId="0342F955" w14:textId="77F1035E" w:rsidR="00A104A5" w:rsidRPr="00B334E2" w:rsidRDefault="00A104A5" w:rsidP="00125B9C">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Национална програма за </w:t>
            </w:r>
            <w:r w:rsidR="00125B9C">
              <w:rPr>
                <w:rFonts w:asciiTheme="minorHAnsi" w:hAnsiTheme="minorHAnsi" w:cstheme="minorHAnsi"/>
                <w:sz w:val="20"/>
                <w:szCs w:val="20"/>
                <w:lang w:val="bg-BG"/>
              </w:rPr>
              <w:t>контрол на замърсяването на въздуха</w:t>
            </w:r>
            <w:r w:rsidRPr="00B334E2">
              <w:rPr>
                <w:rFonts w:asciiTheme="minorHAnsi" w:hAnsiTheme="minorHAnsi" w:cstheme="minorHAnsi"/>
                <w:sz w:val="20"/>
                <w:szCs w:val="20"/>
                <w:lang w:val="bg-BG"/>
              </w:rPr>
              <w:t>, 2019-2030</w:t>
            </w:r>
          </w:p>
        </w:tc>
      </w:tr>
      <w:tr w:rsidR="00A104A5" w:rsidRPr="00B334E2" w14:paraId="1A4201DE" w14:textId="77777777" w:rsidTr="008834E3">
        <w:tc>
          <w:tcPr>
            <w:tcW w:w="3969" w:type="dxa"/>
            <w:shd w:val="clear" w:color="auto" w:fill="DEEAF6" w:themeFill="accent1" w:themeFillTint="33"/>
          </w:tcPr>
          <w:p w14:paraId="04C6EA31" w14:textId="77777777" w:rsidR="00A104A5" w:rsidRPr="00B334E2" w:rsidRDefault="00A104A5" w:rsidP="008834E3">
            <w:pPr>
              <w:spacing w:before="6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Дата </w:t>
            </w:r>
          </w:p>
        </w:tc>
        <w:tc>
          <w:tcPr>
            <w:tcW w:w="5102" w:type="dxa"/>
          </w:tcPr>
          <w:p w14:paraId="5E130209" w14:textId="77777777" w:rsidR="00A104A5" w:rsidRPr="00B334E2" w:rsidRDefault="00A104A5" w:rsidP="008834E3">
            <w:pPr>
              <w:spacing w:before="60" w:after="60" w:line="276" w:lineRule="auto"/>
              <w:jc w:val="both"/>
              <w:rPr>
                <w:rFonts w:asciiTheme="minorHAnsi" w:hAnsiTheme="minorHAnsi" w:cstheme="minorHAnsi"/>
                <w:sz w:val="20"/>
                <w:szCs w:val="20"/>
                <w:lang w:val="bg-BG"/>
              </w:rPr>
            </w:pPr>
          </w:p>
        </w:tc>
      </w:tr>
      <w:tr w:rsidR="00A104A5" w:rsidRPr="00B334E2" w14:paraId="2A5B8577" w14:textId="77777777" w:rsidTr="008834E3">
        <w:tc>
          <w:tcPr>
            <w:tcW w:w="3969" w:type="dxa"/>
            <w:shd w:val="clear" w:color="auto" w:fill="DEEAF6" w:themeFill="accent1" w:themeFillTint="33"/>
          </w:tcPr>
          <w:p w14:paraId="714E5905" w14:textId="77777777" w:rsidR="00A104A5" w:rsidRPr="00B334E2" w:rsidRDefault="00A104A5" w:rsidP="008834E3">
            <w:pPr>
              <w:spacing w:before="6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Държава-членка </w:t>
            </w:r>
          </w:p>
        </w:tc>
        <w:tc>
          <w:tcPr>
            <w:tcW w:w="5102" w:type="dxa"/>
          </w:tcPr>
          <w:p w14:paraId="65B9F792" w14:textId="77777777" w:rsidR="00A104A5" w:rsidRPr="00B334E2" w:rsidRDefault="00A104A5" w:rsidP="008834E3">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Република България </w:t>
            </w:r>
          </w:p>
        </w:tc>
      </w:tr>
      <w:tr w:rsidR="00A104A5" w:rsidRPr="00D2551D" w14:paraId="00827B2D" w14:textId="77777777" w:rsidTr="008834E3">
        <w:tc>
          <w:tcPr>
            <w:tcW w:w="3969" w:type="dxa"/>
            <w:shd w:val="clear" w:color="auto" w:fill="DEEAF6" w:themeFill="accent1" w:themeFillTint="33"/>
          </w:tcPr>
          <w:p w14:paraId="141BEF83" w14:textId="29E384ED" w:rsidR="00A104A5" w:rsidRPr="00B334E2" w:rsidRDefault="00F47196" w:rsidP="009E49EA">
            <w:pPr>
              <w:spacing w:before="60" w:after="60" w:line="276" w:lineRule="auto"/>
              <w:jc w:val="both"/>
              <w:rPr>
                <w:rFonts w:asciiTheme="minorHAnsi" w:hAnsiTheme="minorHAnsi" w:cstheme="minorHAnsi"/>
                <w:b/>
                <w:sz w:val="20"/>
                <w:szCs w:val="20"/>
                <w:lang w:val="bg-BG"/>
              </w:rPr>
            </w:pPr>
            <w:r>
              <w:rPr>
                <w:rFonts w:asciiTheme="minorHAnsi" w:hAnsiTheme="minorHAnsi" w:cstheme="minorHAnsi"/>
                <w:b/>
                <w:sz w:val="20"/>
                <w:szCs w:val="20"/>
                <w:lang w:val="bg-BG"/>
              </w:rPr>
              <w:t>Име</w:t>
            </w:r>
            <w:r w:rsidR="00A104A5" w:rsidRPr="00B334E2">
              <w:rPr>
                <w:rFonts w:asciiTheme="minorHAnsi" w:hAnsiTheme="minorHAnsi" w:cstheme="minorHAnsi"/>
                <w:b/>
                <w:sz w:val="20"/>
                <w:szCs w:val="20"/>
                <w:lang w:val="bg-BG"/>
              </w:rPr>
              <w:t xml:space="preserve"> на </w:t>
            </w:r>
            <w:r>
              <w:rPr>
                <w:rFonts w:asciiTheme="minorHAnsi" w:hAnsiTheme="minorHAnsi" w:cstheme="minorHAnsi"/>
                <w:b/>
                <w:sz w:val="20"/>
                <w:szCs w:val="20"/>
                <w:lang w:val="bg-BG"/>
              </w:rPr>
              <w:t>компетентния орган, отговорен</w:t>
            </w:r>
            <w:r w:rsidR="009E49EA">
              <w:rPr>
                <w:rFonts w:asciiTheme="minorHAnsi" w:hAnsiTheme="minorHAnsi" w:cstheme="minorHAnsi"/>
                <w:b/>
                <w:sz w:val="20"/>
                <w:szCs w:val="20"/>
                <w:lang w:val="bg-BG"/>
              </w:rPr>
              <w:t xml:space="preserve"> за </w:t>
            </w:r>
            <w:r w:rsidR="00A104A5" w:rsidRPr="00B334E2">
              <w:rPr>
                <w:rFonts w:asciiTheme="minorHAnsi" w:hAnsiTheme="minorHAnsi" w:cstheme="minorHAnsi"/>
                <w:b/>
                <w:sz w:val="20"/>
                <w:szCs w:val="20"/>
                <w:lang w:val="bg-BG"/>
              </w:rPr>
              <w:t xml:space="preserve"> изготв</w:t>
            </w:r>
            <w:r w:rsidR="009E49EA">
              <w:rPr>
                <w:rFonts w:asciiTheme="minorHAnsi" w:hAnsiTheme="minorHAnsi" w:cstheme="minorHAnsi"/>
                <w:b/>
                <w:sz w:val="20"/>
                <w:szCs w:val="20"/>
                <w:lang w:val="bg-BG"/>
              </w:rPr>
              <w:t>яне на</w:t>
            </w:r>
            <w:r w:rsidR="00A104A5" w:rsidRPr="00B334E2">
              <w:rPr>
                <w:rFonts w:asciiTheme="minorHAnsi" w:hAnsiTheme="minorHAnsi" w:cstheme="minorHAnsi"/>
                <w:b/>
                <w:sz w:val="20"/>
                <w:szCs w:val="20"/>
                <w:lang w:val="bg-BG"/>
              </w:rPr>
              <w:t xml:space="preserve"> програмата</w:t>
            </w:r>
          </w:p>
        </w:tc>
        <w:tc>
          <w:tcPr>
            <w:tcW w:w="5102" w:type="dxa"/>
          </w:tcPr>
          <w:p w14:paraId="0EC040CC" w14:textId="17F1A47D" w:rsidR="00A104A5" w:rsidRPr="00B334E2" w:rsidRDefault="00A104A5" w:rsidP="008834E3">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Министерство на околната среда и водите </w:t>
            </w:r>
          </w:p>
        </w:tc>
      </w:tr>
      <w:tr w:rsidR="00A104A5" w:rsidRPr="00D2551D" w14:paraId="294986D9" w14:textId="77777777" w:rsidTr="008834E3">
        <w:tc>
          <w:tcPr>
            <w:tcW w:w="3969" w:type="dxa"/>
            <w:shd w:val="clear" w:color="auto" w:fill="DEEAF6" w:themeFill="accent1" w:themeFillTint="33"/>
          </w:tcPr>
          <w:p w14:paraId="28BC0F24" w14:textId="77777777" w:rsidR="00A104A5" w:rsidRPr="00B334E2" w:rsidRDefault="00A104A5" w:rsidP="008834E3">
            <w:pPr>
              <w:spacing w:before="6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Телефонен номер на отговорната служба </w:t>
            </w:r>
          </w:p>
        </w:tc>
        <w:tc>
          <w:tcPr>
            <w:tcW w:w="5102" w:type="dxa"/>
          </w:tcPr>
          <w:p w14:paraId="519DAED8" w14:textId="77777777" w:rsidR="00A104A5" w:rsidRPr="00B334E2" w:rsidRDefault="00A104A5" w:rsidP="008834E3">
            <w:pPr>
              <w:spacing w:before="60" w:after="60" w:line="276" w:lineRule="auto"/>
              <w:rPr>
                <w:rFonts w:asciiTheme="minorHAnsi" w:hAnsiTheme="minorHAnsi" w:cstheme="minorHAnsi"/>
                <w:sz w:val="20"/>
                <w:szCs w:val="20"/>
                <w:lang w:val="bg-BG"/>
              </w:rPr>
            </w:pPr>
          </w:p>
        </w:tc>
      </w:tr>
      <w:tr w:rsidR="00A104A5" w:rsidRPr="00D2551D" w14:paraId="512AEA7E" w14:textId="77777777" w:rsidTr="008834E3">
        <w:tc>
          <w:tcPr>
            <w:tcW w:w="3969" w:type="dxa"/>
            <w:shd w:val="clear" w:color="auto" w:fill="DEEAF6" w:themeFill="accent1" w:themeFillTint="33"/>
          </w:tcPr>
          <w:p w14:paraId="04C7040F" w14:textId="186F3F95" w:rsidR="00A104A5" w:rsidRPr="00B334E2" w:rsidRDefault="00A104A5" w:rsidP="008834E3">
            <w:pPr>
              <w:spacing w:before="6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Електронен адрес на отговорната служба </w:t>
            </w:r>
          </w:p>
        </w:tc>
        <w:tc>
          <w:tcPr>
            <w:tcW w:w="5102" w:type="dxa"/>
          </w:tcPr>
          <w:p w14:paraId="61F36307" w14:textId="77777777" w:rsidR="00A104A5" w:rsidRPr="00B334E2" w:rsidRDefault="00A104A5" w:rsidP="008834E3">
            <w:pPr>
              <w:spacing w:before="60" w:after="60" w:line="276" w:lineRule="auto"/>
              <w:rPr>
                <w:rFonts w:asciiTheme="minorHAnsi" w:hAnsiTheme="minorHAnsi" w:cstheme="minorHAnsi"/>
                <w:sz w:val="20"/>
                <w:szCs w:val="20"/>
                <w:lang w:val="bg-BG"/>
              </w:rPr>
            </w:pPr>
          </w:p>
        </w:tc>
      </w:tr>
      <w:tr w:rsidR="00A104A5" w:rsidRPr="00D2551D" w14:paraId="39E8F200" w14:textId="77777777" w:rsidTr="008834E3">
        <w:tc>
          <w:tcPr>
            <w:tcW w:w="3969" w:type="dxa"/>
            <w:shd w:val="clear" w:color="auto" w:fill="DEEAF6" w:themeFill="accent1" w:themeFillTint="33"/>
          </w:tcPr>
          <w:p w14:paraId="7672D3A3" w14:textId="7EE6F58A" w:rsidR="00A104A5" w:rsidRPr="00B334E2" w:rsidRDefault="00A104A5" w:rsidP="00F47196">
            <w:pPr>
              <w:spacing w:before="6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Връзка към уебсайта, </w:t>
            </w:r>
            <w:r w:rsidR="00F47196">
              <w:rPr>
                <w:rFonts w:asciiTheme="minorHAnsi" w:hAnsiTheme="minorHAnsi" w:cstheme="minorHAnsi"/>
                <w:b/>
                <w:sz w:val="20"/>
                <w:szCs w:val="20"/>
                <w:lang w:val="bg-BG"/>
              </w:rPr>
              <w:t xml:space="preserve">в който </w:t>
            </w:r>
            <w:r w:rsidRPr="00B334E2">
              <w:rPr>
                <w:rFonts w:asciiTheme="minorHAnsi" w:hAnsiTheme="minorHAnsi" w:cstheme="minorHAnsi"/>
                <w:b/>
                <w:sz w:val="20"/>
                <w:szCs w:val="20"/>
                <w:lang w:val="bg-BG"/>
              </w:rPr>
              <w:t>е публикувана програмата</w:t>
            </w:r>
          </w:p>
        </w:tc>
        <w:tc>
          <w:tcPr>
            <w:tcW w:w="5102" w:type="dxa"/>
          </w:tcPr>
          <w:p w14:paraId="2E2E1BB0" w14:textId="77777777" w:rsidR="00A104A5" w:rsidRPr="00B334E2" w:rsidRDefault="00A104A5" w:rsidP="008834E3">
            <w:pPr>
              <w:spacing w:before="60" w:after="60" w:line="276" w:lineRule="auto"/>
              <w:rPr>
                <w:rFonts w:asciiTheme="minorHAnsi" w:hAnsiTheme="minorHAnsi" w:cstheme="minorHAnsi"/>
                <w:sz w:val="20"/>
                <w:szCs w:val="20"/>
                <w:lang w:val="bg-BG"/>
              </w:rPr>
            </w:pPr>
          </w:p>
        </w:tc>
      </w:tr>
      <w:tr w:rsidR="00A104A5" w:rsidRPr="00D2551D" w14:paraId="2BFBA1D9" w14:textId="77777777" w:rsidTr="008834E3">
        <w:tc>
          <w:tcPr>
            <w:tcW w:w="3969" w:type="dxa"/>
            <w:shd w:val="clear" w:color="auto" w:fill="DEEAF6" w:themeFill="accent1" w:themeFillTint="33"/>
          </w:tcPr>
          <w:p w14:paraId="3898B348" w14:textId="6924939C" w:rsidR="00A104A5" w:rsidRPr="00B334E2" w:rsidRDefault="00A104A5" w:rsidP="00125B9C">
            <w:pPr>
              <w:spacing w:before="6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Връзка(и) към уебсайт</w:t>
            </w:r>
            <w:r w:rsidR="00125B9C">
              <w:rPr>
                <w:rFonts w:asciiTheme="minorHAnsi" w:hAnsiTheme="minorHAnsi" w:cstheme="minorHAnsi"/>
                <w:b/>
                <w:sz w:val="20"/>
                <w:szCs w:val="20"/>
                <w:lang w:val="bg-BG"/>
              </w:rPr>
              <w:t>а</w:t>
            </w:r>
            <w:r w:rsidRPr="00B334E2">
              <w:rPr>
                <w:rFonts w:asciiTheme="minorHAnsi" w:hAnsiTheme="minorHAnsi" w:cstheme="minorHAnsi"/>
                <w:b/>
                <w:sz w:val="20"/>
                <w:szCs w:val="20"/>
                <w:lang w:val="bg-BG"/>
              </w:rPr>
              <w:t xml:space="preserve">  за </w:t>
            </w:r>
            <w:proofErr w:type="spellStart"/>
            <w:r w:rsidRPr="00B334E2">
              <w:rPr>
                <w:rFonts w:asciiTheme="minorHAnsi" w:hAnsiTheme="minorHAnsi" w:cstheme="minorHAnsi"/>
                <w:b/>
                <w:sz w:val="20"/>
                <w:szCs w:val="20"/>
                <w:lang w:val="bg-BG"/>
              </w:rPr>
              <w:t>консултац</w:t>
            </w:r>
            <w:r w:rsidR="00125B9C">
              <w:rPr>
                <w:rFonts w:asciiTheme="minorHAnsi" w:hAnsiTheme="minorHAnsi" w:cstheme="minorHAnsi"/>
                <w:b/>
                <w:sz w:val="20"/>
                <w:szCs w:val="20"/>
                <w:lang w:val="bg-BG"/>
              </w:rPr>
              <w:t>ята</w:t>
            </w:r>
            <w:proofErr w:type="spellEnd"/>
            <w:r w:rsidR="00125B9C">
              <w:rPr>
                <w:rFonts w:asciiTheme="minorHAnsi" w:hAnsiTheme="minorHAnsi" w:cstheme="minorHAnsi"/>
                <w:b/>
                <w:sz w:val="20"/>
                <w:szCs w:val="20"/>
                <w:lang w:val="bg-BG"/>
              </w:rPr>
              <w:t xml:space="preserve"> (</w:t>
            </w:r>
            <w:proofErr w:type="spellStart"/>
            <w:r w:rsidRPr="00B334E2">
              <w:rPr>
                <w:rFonts w:asciiTheme="minorHAnsi" w:hAnsiTheme="minorHAnsi" w:cstheme="minorHAnsi"/>
                <w:b/>
                <w:sz w:val="20"/>
                <w:szCs w:val="20"/>
                <w:lang w:val="bg-BG"/>
              </w:rPr>
              <w:t>и</w:t>
            </w:r>
            <w:r w:rsidR="00125B9C">
              <w:rPr>
                <w:rFonts w:asciiTheme="minorHAnsi" w:hAnsiTheme="minorHAnsi" w:cstheme="minorHAnsi"/>
                <w:b/>
                <w:sz w:val="20"/>
                <w:szCs w:val="20"/>
                <w:lang w:val="bg-BG"/>
              </w:rPr>
              <w:t>те</w:t>
            </w:r>
            <w:proofErr w:type="spellEnd"/>
            <w:r w:rsidR="00770BCA">
              <w:rPr>
                <w:rFonts w:asciiTheme="minorHAnsi" w:hAnsiTheme="minorHAnsi" w:cstheme="minorHAnsi"/>
                <w:b/>
                <w:sz w:val="20"/>
                <w:szCs w:val="20"/>
                <w:lang w:val="bg-BG"/>
              </w:rPr>
              <w:t>)</w:t>
            </w:r>
            <w:r w:rsidRPr="00B334E2">
              <w:rPr>
                <w:rFonts w:asciiTheme="minorHAnsi" w:hAnsiTheme="minorHAnsi" w:cstheme="minorHAnsi"/>
                <w:b/>
                <w:sz w:val="20"/>
                <w:szCs w:val="20"/>
                <w:lang w:val="bg-BG"/>
              </w:rPr>
              <w:t xml:space="preserve"> по програмата</w:t>
            </w:r>
          </w:p>
        </w:tc>
        <w:tc>
          <w:tcPr>
            <w:tcW w:w="5102" w:type="dxa"/>
          </w:tcPr>
          <w:p w14:paraId="55229D5B" w14:textId="77777777" w:rsidR="00A104A5" w:rsidRPr="00B334E2" w:rsidRDefault="00A104A5" w:rsidP="008834E3">
            <w:pPr>
              <w:spacing w:before="60" w:after="60" w:line="276" w:lineRule="auto"/>
              <w:rPr>
                <w:rFonts w:asciiTheme="minorHAnsi" w:hAnsiTheme="minorHAnsi" w:cstheme="minorHAnsi"/>
                <w:sz w:val="20"/>
                <w:szCs w:val="20"/>
                <w:lang w:val="bg-BG"/>
              </w:rPr>
            </w:pPr>
          </w:p>
        </w:tc>
      </w:tr>
    </w:tbl>
    <w:p w14:paraId="6F7CC9FC" w14:textId="77777777" w:rsidR="00A104A5" w:rsidRPr="00B334E2" w:rsidRDefault="00A104A5" w:rsidP="00A104A5">
      <w:pPr>
        <w:spacing w:before="100" w:line="276" w:lineRule="auto"/>
        <w:rPr>
          <w:rFonts w:asciiTheme="minorHAnsi" w:hAnsiTheme="minorHAnsi" w:cstheme="minorHAnsi"/>
          <w:sz w:val="20"/>
          <w:szCs w:val="20"/>
          <w:lang w:val="bg-BG"/>
        </w:rPr>
      </w:pPr>
    </w:p>
    <w:p w14:paraId="215DC5AE" w14:textId="77777777" w:rsidR="00A104A5" w:rsidRPr="00B334E2" w:rsidRDefault="00A104A5" w:rsidP="00A104A5">
      <w:pPr>
        <w:spacing w:before="100" w:line="276" w:lineRule="auto"/>
        <w:rPr>
          <w:rFonts w:asciiTheme="minorHAnsi" w:hAnsiTheme="minorHAnsi" w:cstheme="minorHAnsi"/>
          <w:sz w:val="20"/>
          <w:szCs w:val="20"/>
          <w:lang w:val="bg-BG"/>
        </w:rPr>
      </w:pPr>
    </w:p>
    <w:p w14:paraId="257564E0" w14:textId="77777777" w:rsidR="00A104A5" w:rsidRPr="00B334E2" w:rsidRDefault="00A104A5" w:rsidP="00A104A5">
      <w:pPr>
        <w:spacing w:before="100" w:line="276"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br w:type="page"/>
      </w:r>
    </w:p>
    <w:p w14:paraId="23ABB5DA" w14:textId="3B3FA64F" w:rsidR="00A104A5" w:rsidRPr="00B334E2" w:rsidRDefault="0014095C" w:rsidP="00AE3182">
      <w:pPr>
        <w:pStyle w:val="H1AQ"/>
        <w:ind w:left="567" w:right="86"/>
        <w:jc w:val="both"/>
        <w:rPr>
          <w:rFonts w:asciiTheme="minorHAnsi" w:eastAsiaTheme="minorEastAsia" w:hAnsiTheme="minorHAnsi"/>
          <w:sz w:val="24"/>
          <w:szCs w:val="24"/>
          <w:lang w:val="bg-BG" w:eastAsia="en-US"/>
        </w:rPr>
      </w:pPr>
      <w:bookmarkStart w:id="28" w:name="_Toc532820206"/>
      <w:bookmarkStart w:id="29" w:name="_Toc4129658"/>
      <w:bookmarkStart w:id="30" w:name="_Toc11327944"/>
      <w:r>
        <w:rPr>
          <w:rFonts w:asciiTheme="minorHAnsi" w:eastAsiaTheme="minorEastAsia" w:hAnsiTheme="minorHAnsi"/>
          <w:sz w:val="24"/>
          <w:szCs w:val="24"/>
          <w:lang w:val="bg-BG" w:eastAsia="en-US"/>
        </w:rPr>
        <w:lastRenderedPageBreak/>
        <w:t>2.</w:t>
      </w:r>
      <w:proofErr w:type="spellStart"/>
      <w:r>
        <w:rPr>
          <w:rFonts w:asciiTheme="minorHAnsi" w:eastAsiaTheme="minorEastAsia" w:hAnsiTheme="minorHAnsi"/>
          <w:sz w:val="24"/>
          <w:szCs w:val="24"/>
          <w:lang w:val="bg-BG" w:eastAsia="en-US"/>
        </w:rPr>
        <w:t>2</w:t>
      </w:r>
      <w:proofErr w:type="spellEnd"/>
      <w:r>
        <w:rPr>
          <w:rFonts w:asciiTheme="minorHAnsi" w:eastAsiaTheme="minorEastAsia" w:hAnsiTheme="minorHAnsi"/>
          <w:sz w:val="24"/>
          <w:szCs w:val="24"/>
          <w:lang w:val="bg-BG" w:eastAsia="en-US"/>
        </w:rPr>
        <w:t>.</w:t>
      </w:r>
      <w:r w:rsidR="00A104A5" w:rsidRPr="00B334E2">
        <w:rPr>
          <w:rFonts w:asciiTheme="minorHAnsi" w:eastAsiaTheme="minorEastAsia" w:hAnsiTheme="minorHAnsi"/>
          <w:sz w:val="24"/>
          <w:szCs w:val="24"/>
          <w:lang w:val="bg-BG" w:eastAsia="en-US"/>
        </w:rPr>
        <w:t xml:space="preserve"> </w:t>
      </w:r>
      <w:bookmarkEnd w:id="28"/>
      <w:r w:rsidR="00A104A5" w:rsidRPr="00B334E2">
        <w:rPr>
          <w:rFonts w:asciiTheme="minorHAnsi" w:eastAsiaTheme="minorEastAsia" w:hAnsiTheme="minorHAnsi"/>
          <w:sz w:val="24"/>
          <w:szCs w:val="24"/>
          <w:lang w:val="bg-BG" w:eastAsia="en-US"/>
        </w:rPr>
        <w:t>РЕЗЮМЕ</w:t>
      </w:r>
      <w:bookmarkEnd w:id="29"/>
      <w:bookmarkEnd w:id="30"/>
    </w:p>
    <w:p w14:paraId="0D6C22D2" w14:textId="765F8CBB" w:rsidR="00A104A5" w:rsidRPr="00B334E2" w:rsidRDefault="00A104A5" w:rsidP="00A104A5">
      <w:pPr>
        <w:spacing w:before="10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Този раздел </w:t>
      </w:r>
      <w:r>
        <w:rPr>
          <w:rFonts w:asciiTheme="minorHAnsi" w:hAnsiTheme="minorHAnsi" w:cstheme="minorHAnsi"/>
          <w:sz w:val="20"/>
          <w:szCs w:val="20"/>
          <w:lang w:val="bg-BG"/>
        </w:rPr>
        <w:t>се отнася до</w:t>
      </w:r>
      <w:r w:rsidRPr="00B334E2">
        <w:rPr>
          <w:rFonts w:asciiTheme="minorHAnsi" w:hAnsiTheme="minorHAnsi" w:cstheme="minorHAnsi"/>
          <w:sz w:val="20"/>
          <w:szCs w:val="20"/>
          <w:lang w:val="bg-BG"/>
        </w:rPr>
        <w:t xml:space="preserve"> раздел 2.2 на „Общия формат“ от </w:t>
      </w:r>
      <w:r w:rsidRPr="00254E1E">
        <w:rPr>
          <w:rFonts w:asciiTheme="minorHAnsi" w:hAnsiTheme="minorHAnsi" w:cstheme="minorHAnsi"/>
          <w:sz w:val="20"/>
          <w:szCs w:val="20"/>
          <w:lang w:val="bg-BG"/>
        </w:rPr>
        <w:t xml:space="preserve">Решение </w:t>
      </w:r>
      <w:r w:rsidR="00254E1E" w:rsidRPr="00AE3182">
        <w:rPr>
          <w:rFonts w:asciiTheme="minorHAnsi" w:hAnsiTheme="minorHAnsi" w:cstheme="minorHAnsi"/>
          <w:b/>
          <w:sz w:val="20"/>
          <w:szCs w:val="20"/>
          <w:lang w:val="bg-BG"/>
        </w:rPr>
        <w:t>(EС) 2018/1522</w:t>
      </w:r>
      <w:r w:rsidRPr="00B334E2">
        <w:rPr>
          <w:rFonts w:asciiTheme="minorHAnsi" w:hAnsiTheme="minorHAnsi" w:cstheme="minorHAnsi"/>
          <w:sz w:val="20"/>
          <w:szCs w:val="20"/>
          <w:lang w:val="bg-BG"/>
        </w:rPr>
        <w:t>.</w:t>
      </w:r>
    </w:p>
    <w:p w14:paraId="088095BA" w14:textId="4AA6C823" w:rsidR="00A104A5" w:rsidRPr="00B334E2" w:rsidRDefault="00757D42" w:rsidP="00AE3182">
      <w:pPr>
        <w:pStyle w:val="H2AQ"/>
        <w:numPr>
          <w:ilvl w:val="0"/>
          <w:numId w:val="0"/>
        </w:numPr>
        <w:ind w:left="360"/>
        <w:rPr>
          <w:lang w:val="bg-BG"/>
        </w:rPr>
      </w:pPr>
      <w:bookmarkStart w:id="31" w:name="_Toc4129659"/>
      <w:bookmarkStart w:id="32" w:name="_Toc11327945"/>
      <w:r>
        <w:rPr>
          <w:lang w:val="bg-BG"/>
        </w:rPr>
        <w:t>2.</w:t>
      </w:r>
      <w:proofErr w:type="spellStart"/>
      <w:r>
        <w:rPr>
          <w:lang w:val="bg-BG"/>
        </w:rPr>
        <w:t>2</w:t>
      </w:r>
      <w:proofErr w:type="spellEnd"/>
      <w:r>
        <w:rPr>
          <w:lang w:val="bg-BG"/>
        </w:rPr>
        <w:t xml:space="preserve">.1. </w:t>
      </w:r>
      <w:r w:rsidR="00A104A5" w:rsidRPr="00B334E2">
        <w:rPr>
          <w:lang w:val="bg-BG"/>
        </w:rPr>
        <w:t xml:space="preserve">Националната правна рамка за качеството на </w:t>
      </w:r>
      <w:r w:rsidR="009154C5">
        <w:rPr>
          <w:lang w:val="bg-BG"/>
        </w:rPr>
        <w:t xml:space="preserve">атмосферния </w:t>
      </w:r>
      <w:r w:rsidR="00A104A5" w:rsidRPr="00B334E2">
        <w:rPr>
          <w:lang w:val="bg-BG"/>
        </w:rPr>
        <w:t>въздух</w:t>
      </w:r>
      <w:r w:rsidR="009154C5">
        <w:rPr>
          <w:lang w:val="bg-BG"/>
        </w:rPr>
        <w:t xml:space="preserve"> </w:t>
      </w:r>
      <w:r w:rsidR="009154C5" w:rsidRPr="00D17C86">
        <w:rPr>
          <w:lang w:val="bg-BG"/>
        </w:rPr>
        <w:t>(</w:t>
      </w:r>
      <w:r w:rsidR="009154C5">
        <w:rPr>
          <w:lang w:val="bg-BG"/>
        </w:rPr>
        <w:t>КАВ</w:t>
      </w:r>
      <w:r w:rsidR="009154C5" w:rsidRPr="00D17C86">
        <w:rPr>
          <w:lang w:val="bg-BG"/>
        </w:rPr>
        <w:t>)</w:t>
      </w:r>
      <w:r w:rsidR="00A104A5" w:rsidRPr="00B334E2">
        <w:rPr>
          <w:lang w:val="bg-BG"/>
        </w:rPr>
        <w:t xml:space="preserve"> и замърсяването</w:t>
      </w:r>
      <w:bookmarkEnd w:id="31"/>
      <w:bookmarkEnd w:id="32"/>
    </w:p>
    <w:p w14:paraId="47FCC654" w14:textId="348328AE" w:rsidR="00A104A5" w:rsidRPr="00B334E2" w:rsidRDefault="00A104A5" w:rsidP="00A104A5">
      <w:pPr>
        <w:spacing w:before="10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Политиките на България за </w:t>
      </w:r>
      <w:r w:rsidR="00845044">
        <w:rPr>
          <w:rFonts w:asciiTheme="minorHAnsi" w:hAnsiTheme="minorHAnsi" w:cstheme="minorHAnsi"/>
          <w:b/>
          <w:i/>
          <w:sz w:val="20"/>
          <w:szCs w:val="20"/>
          <w:lang w:val="bg-BG"/>
        </w:rPr>
        <w:t>КАВ</w:t>
      </w:r>
      <w:r>
        <w:rPr>
          <w:rFonts w:asciiTheme="minorHAnsi" w:hAnsiTheme="minorHAnsi" w:cstheme="minorHAnsi"/>
          <w:b/>
          <w:i/>
          <w:sz w:val="20"/>
          <w:szCs w:val="20"/>
          <w:lang w:val="bg-BG"/>
        </w:rPr>
        <w:t xml:space="preserve">, </w:t>
      </w:r>
      <w:r w:rsidRPr="00B334E2">
        <w:rPr>
          <w:rFonts w:asciiTheme="minorHAnsi" w:hAnsiTheme="minorHAnsi" w:cstheme="minorHAnsi"/>
          <w:b/>
          <w:i/>
          <w:sz w:val="20"/>
          <w:szCs w:val="20"/>
          <w:lang w:val="bg-BG"/>
        </w:rPr>
        <w:t xml:space="preserve">превенцията и контрола на замърсяващите въздуха емисии (включително серен диоксид, азотни оксиди, НМЛОС, амоняк и </w:t>
      </w:r>
      <w:r>
        <w:rPr>
          <w:rFonts w:asciiTheme="minorHAnsi" w:hAnsiTheme="minorHAnsi" w:cstheme="minorHAnsi"/>
          <w:b/>
          <w:i/>
          <w:sz w:val="20"/>
          <w:szCs w:val="20"/>
          <w:lang w:val="bg-BG"/>
        </w:rPr>
        <w:t>Ф</w:t>
      </w:r>
      <w:r w:rsidRPr="00B334E2">
        <w:rPr>
          <w:rFonts w:asciiTheme="minorHAnsi" w:hAnsiTheme="minorHAnsi" w:cstheme="minorHAnsi"/>
          <w:b/>
          <w:i/>
          <w:sz w:val="20"/>
          <w:szCs w:val="20"/>
          <w:lang w:val="bg-BG"/>
        </w:rPr>
        <w:t>ПЧ</w:t>
      </w:r>
      <w:r w:rsidRPr="00B334E2">
        <w:rPr>
          <w:rFonts w:asciiTheme="minorHAnsi" w:hAnsiTheme="minorHAnsi" w:cstheme="minorHAnsi"/>
          <w:b/>
          <w:i/>
          <w:sz w:val="20"/>
          <w:szCs w:val="20"/>
          <w:vertAlign w:val="subscript"/>
          <w:lang w:val="bg-BG"/>
        </w:rPr>
        <w:t>2.5</w:t>
      </w:r>
      <w:r w:rsidRPr="00B334E2">
        <w:rPr>
          <w:rFonts w:asciiTheme="minorHAnsi" w:hAnsiTheme="minorHAnsi" w:cstheme="minorHAnsi"/>
          <w:b/>
          <w:i/>
          <w:sz w:val="20"/>
          <w:szCs w:val="20"/>
          <w:lang w:val="bg-BG"/>
        </w:rPr>
        <w:t>) в по-голямата си част са базирани на законо</w:t>
      </w:r>
      <w:r w:rsidR="00DA6FAA">
        <w:rPr>
          <w:rFonts w:asciiTheme="minorHAnsi" w:hAnsiTheme="minorHAnsi" w:cstheme="minorHAnsi"/>
          <w:b/>
          <w:i/>
          <w:sz w:val="20"/>
          <w:szCs w:val="20"/>
          <w:lang w:val="bg-BG"/>
        </w:rPr>
        <w:t xml:space="preserve">дателството на </w:t>
      </w:r>
      <w:r w:rsidRPr="00B334E2">
        <w:rPr>
          <w:rFonts w:asciiTheme="minorHAnsi" w:hAnsiTheme="minorHAnsi" w:cstheme="minorHAnsi"/>
          <w:b/>
          <w:i/>
          <w:sz w:val="20"/>
          <w:szCs w:val="20"/>
          <w:lang w:val="bg-BG"/>
        </w:rPr>
        <w:t>Европейския съюз.</w:t>
      </w:r>
      <w:r w:rsidRPr="00B334E2">
        <w:rPr>
          <w:rFonts w:asciiTheme="minorHAnsi" w:hAnsiTheme="minorHAnsi" w:cstheme="minorHAnsi"/>
          <w:sz w:val="20"/>
          <w:szCs w:val="20"/>
          <w:lang w:val="bg-BG"/>
        </w:rPr>
        <w:t xml:space="preserve"> България прие целите за </w:t>
      </w:r>
      <w:r w:rsidR="00845044">
        <w:rPr>
          <w:rFonts w:asciiTheme="minorHAnsi" w:hAnsiTheme="minorHAnsi" w:cstheme="minorHAnsi"/>
          <w:sz w:val="20"/>
          <w:szCs w:val="20"/>
          <w:lang w:val="bg-BG"/>
        </w:rPr>
        <w:t>КАВ</w:t>
      </w:r>
      <w:r w:rsidR="00E85E45">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заложени в Директива 2008/50/EО на Европейския парламент  и на Съвета от 21 май 2008 г. за качеството на въздуха и по-чист въздух за Европа (Директива </w:t>
      </w:r>
      <w:r w:rsidR="00456EBD" w:rsidRPr="00D17C86">
        <w:rPr>
          <w:rFonts w:asciiTheme="minorHAnsi" w:hAnsiTheme="minorHAnsi" w:cstheme="minorHAnsi"/>
          <w:bCs/>
          <w:sz w:val="20"/>
          <w:szCs w:val="20"/>
          <w:lang w:val="bg-BG"/>
        </w:rPr>
        <w:t>2008/50/</w:t>
      </w:r>
      <w:r w:rsidR="00456EBD" w:rsidRPr="00C352E4">
        <w:rPr>
          <w:rFonts w:asciiTheme="minorHAnsi" w:hAnsiTheme="minorHAnsi" w:cstheme="minorHAnsi"/>
          <w:bCs/>
          <w:sz w:val="20"/>
          <w:szCs w:val="20"/>
          <w:lang w:val="en-US"/>
        </w:rPr>
        <w:t>EO</w:t>
      </w:r>
      <w:r w:rsidRPr="00B334E2">
        <w:rPr>
          <w:rFonts w:asciiTheme="minorHAnsi" w:hAnsiTheme="minorHAnsi" w:cstheme="minorHAnsi"/>
          <w:sz w:val="20"/>
          <w:szCs w:val="20"/>
          <w:lang w:val="bg-BG"/>
        </w:rPr>
        <w:t>) и Директива 2004/107/EО.</w:t>
      </w:r>
    </w:p>
    <w:p w14:paraId="4751627A" w14:textId="77777777" w:rsidR="00A104A5" w:rsidRPr="00B334E2" w:rsidRDefault="00A104A5" w:rsidP="00A104A5">
      <w:pPr>
        <w:spacing w:before="10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Политиките на България за климатичните промени, </w:t>
      </w:r>
      <w:proofErr w:type="spellStart"/>
      <w:r w:rsidRPr="00B334E2">
        <w:rPr>
          <w:rFonts w:asciiTheme="minorHAnsi" w:hAnsiTheme="minorHAnsi" w:cstheme="minorHAnsi"/>
          <w:b/>
          <w:i/>
          <w:sz w:val="20"/>
          <w:szCs w:val="20"/>
          <w:lang w:val="bg-BG"/>
        </w:rPr>
        <w:t>възобновяемата</w:t>
      </w:r>
      <w:proofErr w:type="spellEnd"/>
      <w:r w:rsidRPr="00B334E2">
        <w:rPr>
          <w:rFonts w:asciiTheme="minorHAnsi" w:hAnsiTheme="minorHAnsi" w:cstheme="minorHAnsi"/>
          <w:b/>
          <w:i/>
          <w:sz w:val="20"/>
          <w:szCs w:val="20"/>
          <w:lang w:val="bg-BG"/>
        </w:rPr>
        <w:t xml:space="preserve"> енергия и енергийната ефективност също са тясно свързани с законодателството, стратегиите и целите на Европейския съюз. </w:t>
      </w:r>
      <w:r w:rsidRPr="00B334E2">
        <w:rPr>
          <w:rFonts w:asciiTheme="minorHAnsi" w:hAnsiTheme="minorHAnsi" w:cstheme="minorHAnsi"/>
          <w:sz w:val="20"/>
          <w:szCs w:val="20"/>
          <w:lang w:val="bg-BG"/>
        </w:rPr>
        <w:t xml:space="preserve">Настоящата национална енергийна стратегия на България изтича през 2020 г., а Стратегията за устойчиво енергийно развитие на България е в процес на преразглеждане. Очаква се относителната роля на лигнитните въглища, ядрената енергия и </w:t>
      </w:r>
      <w:proofErr w:type="spellStart"/>
      <w:r w:rsidRPr="00B334E2">
        <w:rPr>
          <w:rFonts w:asciiTheme="minorHAnsi" w:hAnsiTheme="minorHAnsi" w:cstheme="minorHAnsi"/>
          <w:sz w:val="20"/>
          <w:szCs w:val="20"/>
          <w:lang w:val="bg-BG"/>
        </w:rPr>
        <w:t>възобновяемата</w:t>
      </w:r>
      <w:proofErr w:type="spellEnd"/>
      <w:r w:rsidRPr="00B334E2">
        <w:rPr>
          <w:rFonts w:asciiTheme="minorHAnsi" w:hAnsiTheme="minorHAnsi" w:cstheme="minorHAnsi"/>
          <w:sz w:val="20"/>
          <w:szCs w:val="20"/>
          <w:lang w:val="bg-BG"/>
        </w:rPr>
        <w:t xml:space="preserve"> енергия да се вземе предвид при новоприетата стратегия.</w:t>
      </w:r>
    </w:p>
    <w:p w14:paraId="183BB39F" w14:textId="15D88E68" w:rsidR="00A104A5" w:rsidRPr="00B334E2" w:rsidRDefault="00A104A5" w:rsidP="00A104A5">
      <w:pPr>
        <w:spacing w:before="10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Министерството на околната среда и водите е националният компетентен орган по въпросите за околната среда включително превенцията и контрола на замърсяващите въздуха емисии</w:t>
      </w:r>
      <w:r w:rsidRPr="00B334E2">
        <w:rPr>
          <w:rFonts w:asciiTheme="minorHAnsi" w:hAnsiTheme="minorHAnsi" w:cstheme="minorHAnsi"/>
          <w:sz w:val="20"/>
          <w:szCs w:val="20"/>
          <w:lang w:val="bg-BG"/>
        </w:rPr>
        <w:t xml:space="preserve">. Други отраслови министерства и държавни агенции също имат свързани отговорности, същевременно общините носят основната отговорност за планирането и прилагането на мерки за </w:t>
      </w:r>
      <w:r w:rsidR="00FC17FA">
        <w:rPr>
          <w:rFonts w:asciiTheme="minorHAnsi" w:hAnsiTheme="minorHAnsi" w:cstheme="minorHAnsi"/>
          <w:sz w:val="20"/>
          <w:szCs w:val="20"/>
          <w:lang w:val="bg-BG"/>
        </w:rPr>
        <w:t xml:space="preserve">КАВ </w:t>
      </w:r>
      <w:r w:rsidRPr="00B334E2">
        <w:rPr>
          <w:rFonts w:asciiTheme="minorHAnsi" w:hAnsiTheme="minorHAnsi" w:cstheme="minorHAnsi"/>
          <w:sz w:val="20"/>
          <w:szCs w:val="20"/>
          <w:lang w:val="bg-BG"/>
        </w:rPr>
        <w:t>на местно ниво</w:t>
      </w:r>
      <w:r w:rsidR="00E85E45">
        <w:rPr>
          <w:rFonts w:asciiTheme="minorHAnsi" w:hAnsiTheme="minorHAnsi" w:cstheme="minorHAnsi"/>
          <w:sz w:val="20"/>
          <w:szCs w:val="20"/>
          <w:lang w:val="bg-BG"/>
        </w:rPr>
        <w:t>.</w:t>
      </w:r>
    </w:p>
    <w:p w14:paraId="4566914F" w14:textId="77777777" w:rsidR="00A104A5" w:rsidRPr="00B334E2" w:rsidRDefault="00A104A5" w:rsidP="00A104A5">
      <w:pPr>
        <w:spacing w:before="100" w:line="276" w:lineRule="auto"/>
        <w:jc w:val="both"/>
        <w:rPr>
          <w:rFonts w:asciiTheme="minorHAnsi" w:hAnsiTheme="minorHAnsi" w:cstheme="minorHAnsi"/>
          <w:sz w:val="20"/>
          <w:szCs w:val="20"/>
          <w:lang w:val="bg-BG"/>
        </w:rPr>
      </w:pPr>
    </w:p>
    <w:p w14:paraId="0AE16688" w14:textId="198891B2" w:rsidR="00A104A5" w:rsidRPr="00B334E2" w:rsidRDefault="00C2444A" w:rsidP="00AE3182">
      <w:pPr>
        <w:pStyle w:val="H2AQ"/>
        <w:numPr>
          <w:ilvl w:val="0"/>
          <w:numId w:val="0"/>
        </w:numPr>
        <w:ind w:left="360"/>
        <w:rPr>
          <w:lang w:val="bg-BG"/>
        </w:rPr>
      </w:pPr>
      <w:bookmarkStart w:id="33" w:name="_Toc4129660"/>
      <w:bookmarkStart w:id="34" w:name="_Toc11327946"/>
      <w:r>
        <w:rPr>
          <w:lang w:val="bg-BG"/>
        </w:rPr>
        <w:t>2.</w:t>
      </w:r>
      <w:proofErr w:type="spellStart"/>
      <w:r>
        <w:rPr>
          <w:lang w:val="bg-BG"/>
        </w:rPr>
        <w:t>2</w:t>
      </w:r>
      <w:proofErr w:type="spellEnd"/>
      <w:r>
        <w:rPr>
          <w:lang w:val="bg-BG"/>
        </w:rPr>
        <w:t xml:space="preserve">.2. </w:t>
      </w:r>
      <w:r w:rsidR="00A104A5" w:rsidRPr="00B334E2">
        <w:rPr>
          <w:lang w:val="bg-BG"/>
        </w:rPr>
        <w:t xml:space="preserve">Постигнат напредък от 2005г. </w:t>
      </w:r>
      <w:r w:rsidR="00B97415">
        <w:rPr>
          <w:lang w:val="bg-BG"/>
        </w:rPr>
        <w:t>насам по</w:t>
      </w:r>
      <w:r w:rsidR="00A104A5" w:rsidRPr="00B334E2">
        <w:rPr>
          <w:lang w:val="bg-BG"/>
        </w:rPr>
        <w:t xml:space="preserve"> настоящите политики и мерки </w:t>
      </w:r>
      <w:r w:rsidR="00B97415">
        <w:rPr>
          <w:lang w:val="bg-BG"/>
        </w:rPr>
        <w:t>по отношение н</w:t>
      </w:r>
      <w:r w:rsidR="00A104A5" w:rsidRPr="00B334E2">
        <w:rPr>
          <w:lang w:val="bg-BG"/>
        </w:rPr>
        <w:t>а намаляване</w:t>
      </w:r>
      <w:r w:rsidR="00B97415">
        <w:rPr>
          <w:lang w:val="bg-BG"/>
        </w:rPr>
        <w:t>то</w:t>
      </w:r>
      <w:r w:rsidR="00A104A5" w:rsidRPr="00B334E2">
        <w:rPr>
          <w:lang w:val="bg-BG"/>
        </w:rPr>
        <w:t xml:space="preserve"> на емисиите и подобряване на </w:t>
      </w:r>
      <w:r w:rsidR="00E76012">
        <w:rPr>
          <w:lang w:val="bg-BG"/>
        </w:rPr>
        <w:t>КАВ</w:t>
      </w:r>
      <w:bookmarkEnd w:id="33"/>
      <w:bookmarkEnd w:id="34"/>
    </w:p>
    <w:p w14:paraId="0427394A" w14:textId="274A27E4" w:rsidR="00A104A5" w:rsidRPr="00B334E2" w:rsidRDefault="00C2444A" w:rsidP="00A104A5">
      <w:pPr>
        <w:spacing w:before="240" w:after="60"/>
        <w:jc w:val="both"/>
        <w:outlineLvl w:val="3"/>
        <w:rPr>
          <w:rFonts w:asciiTheme="minorHAnsi" w:eastAsia="Calibri" w:hAnsiTheme="minorHAnsi" w:cstheme="minorBidi"/>
          <w:i/>
          <w:color w:val="2F5496"/>
          <w:sz w:val="20"/>
          <w:szCs w:val="20"/>
          <w:lang w:val="bg-BG" w:eastAsia="en-US"/>
        </w:rPr>
      </w:pPr>
      <w:r>
        <w:rPr>
          <w:rFonts w:asciiTheme="minorHAnsi" w:eastAsia="Calibri" w:hAnsiTheme="minorHAnsi" w:cstheme="minorBidi"/>
          <w:i/>
          <w:color w:val="2F5496"/>
          <w:sz w:val="20"/>
          <w:szCs w:val="20"/>
          <w:lang w:val="bg-BG" w:eastAsia="en-US"/>
        </w:rPr>
        <w:t>Постигнато намаление на емисиите</w:t>
      </w:r>
    </w:p>
    <w:p w14:paraId="6FCD831A" w14:textId="53719D28" w:rsidR="00A104A5" w:rsidRPr="00B334E2" w:rsidRDefault="00A104A5" w:rsidP="00A104A5">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През целия период от 2010 до 2016 г. са спазени</w:t>
      </w:r>
      <w:r w:rsidRPr="00B334E2">
        <w:rPr>
          <w:rFonts w:asciiTheme="minorHAnsi" w:hAnsiTheme="minorHAnsi" w:cstheme="minorHAnsi"/>
          <w:sz w:val="20"/>
          <w:szCs w:val="20"/>
          <w:lang w:val="bg-BG"/>
        </w:rPr>
        <w:t xml:space="preserve"> </w:t>
      </w:r>
      <w:r w:rsidR="00DA6E87">
        <w:rPr>
          <w:rFonts w:asciiTheme="minorHAnsi" w:hAnsiTheme="minorHAnsi" w:cstheme="minorHAnsi"/>
          <w:b/>
          <w:i/>
          <w:sz w:val="20"/>
          <w:szCs w:val="20"/>
          <w:lang w:val="bg-BG"/>
        </w:rPr>
        <w:t>н</w:t>
      </w:r>
      <w:r w:rsidRPr="00B334E2">
        <w:rPr>
          <w:rFonts w:asciiTheme="minorHAnsi" w:hAnsiTheme="minorHAnsi" w:cstheme="minorHAnsi"/>
          <w:b/>
          <w:i/>
          <w:sz w:val="20"/>
          <w:szCs w:val="20"/>
          <w:lang w:val="bg-BG"/>
        </w:rPr>
        <w:t xml:space="preserve">ационалните тавани за емисиите на България, заложени в съответствие с Директива 2001/81/EО за приемането на България в Европейския съюз. </w:t>
      </w:r>
      <w:r w:rsidRPr="00B334E2">
        <w:rPr>
          <w:rFonts w:asciiTheme="minorHAnsi" w:hAnsiTheme="minorHAnsi" w:cstheme="minorHAnsi"/>
          <w:sz w:val="20"/>
          <w:szCs w:val="20"/>
          <w:lang w:val="bg-BG"/>
        </w:rPr>
        <w:t xml:space="preserve">Тенденциите за емисиите от 2005 г. насам – взети от българската </w:t>
      </w:r>
      <w:proofErr w:type="spellStart"/>
      <w:r w:rsidR="00DA6E87">
        <w:rPr>
          <w:rFonts w:asciiTheme="minorHAnsi" w:hAnsiTheme="minorHAnsi" w:cstheme="minorHAnsi"/>
          <w:sz w:val="20"/>
          <w:szCs w:val="20"/>
          <w:lang w:val="bg-BG"/>
        </w:rPr>
        <w:t>Н</w:t>
      </w:r>
      <w:r w:rsidRPr="00B334E2">
        <w:rPr>
          <w:rFonts w:asciiTheme="minorHAnsi" w:hAnsiTheme="minorHAnsi" w:cstheme="minorHAnsi"/>
          <w:sz w:val="20"/>
          <w:szCs w:val="20"/>
          <w:lang w:val="bg-BG"/>
        </w:rPr>
        <w:t>ационална</w:t>
      </w:r>
      <w:r w:rsidR="00DA6E87">
        <w:rPr>
          <w:rFonts w:asciiTheme="minorHAnsi" w:hAnsiTheme="minorHAnsi" w:cstheme="minorHAnsi"/>
          <w:sz w:val="20"/>
          <w:szCs w:val="20"/>
          <w:lang w:val="bg-BG"/>
        </w:rPr>
        <w:t>на</w:t>
      </w:r>
      <w:proofErr w:type="spellEnd"/>
      <w:r w:rsidRPr="00B334E2">
        <w:rPr>
          <w:rFonts w:asciiTheme="minorHAnsi" w:hAnsiTheme="minorHAnsi" w:cstheme="minorHAnsi"/>
          <w:sz w:val="20"/>
          <w:szCs w:val="20"/>
          <w:lang w:val="bg-BG"/>
        </w:rPr>
        <w:t xml:space="preserve"> инвентаризация на емисиите</w:t>
      </w:r>
      <w:r w:rsidR="00DA6E87">
        <w:rPr>
          <w:rFonts w:asciiTheme="minorHAnsi" w:hAnsiTheme="minorHAnsi" w:cstheme="minorHAnsi"/>
          <w:sz w:val="20"/>
          <w:szCs w:val="20"/>
          <w:lang w:val="bg-BG"/>
        </w:rPr>
        <w:t xml:space="preserve"> на вредни вещества в атмосферния </w:t>
      </w:r>
      <w:proofErr w:type="spellStart"/>
      <w:r w:rsidR="00DA6E87">
        <w:rPr>
          <w:rFonts w:asciiTheme="minorHAnsi" w:hAnsiTheme="minorHAnsi" w:cstheme="minorHAnsi"/>
          <w:sz w:val="20"/>
          <w:szCs w:val="20"/>
          <w:lang w:val="bg-BG"/>
        </w:rPr>
        <w:t>въдух</w:t>
      </w:r>
      <w:proofErr w:type="spellEnd"/>
      <w:r w:rsidR="00E85E45">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r w:rsidR="00E85E45">
        <w:rPr>
          <w:rFonts w:asciiTheme="minorHAnsi" w:hAnsiTheme="minorHAnsi" w:cstheme="minorHAnsi"/>
          <w:sz w:val="20"/>
          <w:szCs w:val="20"/>
          <w:lang w:val="bg-BG"/>
        </w:rPr>
        <w:t xml:space="preserve">представена </w:t>
      </w:r>
      <w:r w:rsidRPr="00B334E2">
        <w:rPr>
          <w:rFonts w:asciiTheme="minorHAnsi" w:hAnsiTheme="minorHAnsi" w:cstheme="minorHAnsi"/>
          <w:sz w:val="20"/>
          <w:szCs w:val="20"/>
          <w:lang w:val="bg-BG"/>
        </w:rPr>
        <w:t xml:space="preserve">през 2018 г. </w:t>
      </w:r>
      <w:r w:rsidR="00E85E45">
        <w:rPr>
          <w:rFonts w:asciiTheme="minorHAnsi" w:hAnsiTheme="minorHAnsi" w:cstheme="minorHAnsi"/>
          <w:sz w:val="20"/>
          <w:szCs w:val="20"/>
          <w:lang w:val="bg-BG"/>
        </w:rPr>
        <w:t>на</w:t>
      </w:r>
      <w:r w:rsidRPr="00B334E2">
        <w:rPr>
          <w:rFonts w:asciiTheme="minorHAnsi" w:hAnsiTheme="minorHAnsi" w:cstheme="minorHAnsi"/>
          <w:sz w:val="20"/>
          <w:szCs w:val="20"/>
          <w:lang w:val="bg-BG"/>
        </w:rPr>
        <w:t xml:space="preserve"> Европейската комисия – основно са повлияни от прилагането на транспонираните от европейско законодателство, политики и мерки. В повечето случаи, отчетените емисии намаляват с времето, в частност серния диоксид</w:t>
      </w:r>
      <w:r w:rsidRPr="00B334E2">
        <w:rPr>
          <w:rFonts w:asciiTheme="minorHAnsi" w:hAnsiTheme="minorHAnsi" w:cstheme="minorHAnsi"/>
          <w:sz w:val="20"/>
          <w:szCs w:val="20"/>
          <w:vertAlign w:val="subscript"/>
          <w:lang w:val="bg-BG"/>
        </w:rPr>
        <w:t xml:space="preserve">  </w:t>
      </w:r>
      <w:r w:rsidRPr="00B334E2">
        <w:rPr>
          <w:rFonts w:asciiTheme="minorHAnsi" w:hAnsiTheme="minorHAnsi" w:cstheme="minorHAnsi"/>
          <w:sz w:val="20"/>
          <w:szCs w:val="20"/>
          <w:lang w:val="bg-BG"/>
        </w:rPr>
        <w:t>и азотните оксиди</w:t>
      </w:r>
      <w:r w:rsidRPr="00B334E2">
        <w:rPr>
          <w:rFonts w:asciiTheme="minorHAnsi" w:hAnsiTheme="minorHAnsi" w:cstheme="minorHAnsi"/>
          <w:sz w:val="20"/>
          <w:szCs w:val="20"/>
          <w:vertAlign w:val="subscript"/>
          <w:lang w:val="bg-BG"/>
        </w:rPr>
        <w:t xml:space="preserve">   </w:t>
      </w:r>
      <w:r w:rsidRPr="00B334E2">
        <w:rPr>
          <w:rFonts w:asciiTheme="minorHAnsi" w:hAnsiTheme="minorHAnsi" w:cstheme="minorHAnsi"/>
          <w:sz w:val="20"/>
          <w:szCs w:val="20"/>
          <w:lang w:val="bg-BG"/>
        </w:rPr>
        <w:t xml:space="preserve">- виж приложените графики по-долу (респективно Фиг. 3 и 2 в </w:t>
      </w:r>
      <w:r w:rsidRPr="006B6CAA">
        <w:rPr>
          <w:rFonts w:asciiTheme="minorHAnsi" w:hAnsiTheme="minorHAnsi" w:cstheme="minorHAnsi"/>
          <w:sz w:val="20"/>
          <w:szCs w:val="20"/>
          <w:lang w:val="bg-BG"/>
        </w:rPr>
        <w:t xml:space="preserve">Раздел </w:t>
      </w:r>
      <w:r w:rsidR="003F175F" w:rsidRPr="006B6CAA">
        <w:rPr>
          <w:rFonts w:asciiTheme="minorHAnsi" w:hAnsiTheme="minorHAnsi" w:cstheme="minorHAnsi"/>
          <w:sz w:val="20"/>
          <w:szCs w:val="20"/>
          <w:lang w:val="bg-BG"/>
        </w:rPr>
        <w:t>2.</w:t>
      </w:r>
      <w:r w:rsidRPr="006B6CAA">
        <w:rPr>
          <w:rFonts w:asciiTheme="minorHAnsi" w:hAnsiTheme="minorHAnsi" w:cstheme="minorHAnsi"/>
          <w:sz w:val="20"/>
          <w:szCs w:val="20"/>
          <w:lang w:val="bg-BG"/>
        </w:rPr>
        <w:t>4</w:t>
      </w:r>
      <w:r w:rsidRPr="002B1FD6">
        <w:rPr>
          <w:rFonts w:asciiTheme="minorHAnsi" w:hAnsiTheme="minorHAnsi" w:cstheme="minorHAnsi"/>
          <w:sz w:val="20"/>
          <w:szCs w:val="20"/>
          <w:lang w:val="bg-BG"/>
        </w:rPr>
        <w:t>)</w:t>
      </w:r>
      <w:r w:rsidRPr="006B6CAA">
        <w:rPr>
          <w:rFonts w:asciiTheme="minorHAnsi" w:hAnsiTheme="minorHAnsi" w:cstheme="minorHAnsi"/>
          <w:sz w:val="20"/>
          <w:szCs w:val="20"/>
          <w:lang w:val="bg-BG"/>
        </w:rPr>
        <w:t>.</w:t>
      </w:r>
    </w:p>
    <w:p w14:paraId="3A2B77A1" w14:textId="77777777" w:rsidR="00A104A5" w:rsidRPr="00B334E2" w:rsidRDefault="00A104A5" w:rsidP="00A104A5">
      <w:pPr>
        <w:spacing w:before="100" w:after="60" w:line="276" w:lineRule="auto"/>
        <w:jc w:val="center"/>
        <w:rPr>
          <w:rFonts w:asciiTheme="minorHAnsi" w:hAnsiTheme="minorHAnsi" w:cstheme="minorHAnsi"/>
          <w:sz w:val="20"/>
          <w:szCs w:val="20"/>
          <w:lang w:val="bg-BG"/>
        </w:rPr>
      </w:pPr>
      <w:r w:rsidRPr="00B334E2">
        <w:rPr>
          <w:rFonts w:asciiTheme="minorHAnsi" w:eastAsia="Calibri" w:hAnsiTheme="minorHAnsi" w:cstheme="minorHAnsi"/>
          <w:noProof/>
          <w:sz w:val="20"/>
          <w:szCs w:val="20"/>
          <w:lang w:val="en-US" w:eastAsia="en-US"/>
        </w:rPr>
        <w:lastRenderedPageBreak/>
        <mc:AlternateContent>
          <mc:Choice Requires="wps">
            <w:drawing>
              <wp:anchor distT="0" distB="0" distL="114300" distR="114300" simplePos="0" relativeHeight="251884032" behindDoc="0" locked="0" layoutInCell="1" allowOverlap="1" wp14:anchorId="08213195" wp14:editId="7C77CFCE">
                <wp:simplePos x="0" y="0"/>
                <wp:positionH relativeFrom="column">
                  <wp:posOffset>1511549</wp:posOffset>
                </wp:positionH>
                <wp:positionV relativeFrom="paragraph">
                  <wp:posOffset>76288</wp:posOffset>
                </wp:positionV>
                <wp:extent cx="2858891" cy="302281"/>
                <wp:effectExtent l="0" t="0" r="0" b="254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891" cy="302281"/>
                        </a:xfrm>
                        <a:prstGeom prst="rect">
                          <a:avLst/>
                        </a:prstGeom>
                        <a:solidFill>
                          <a:srgbClr val="FFFFFF"/>
                        </a:solidFill>
                        <a:ln w="9525">
                          <a:noFill/>
                          <a:miter lim="800000"/>
                          <a:headEnd/>
                          <a:tailEnd/>
                        </a:ln>
                      </wps:spPr>
                      <wps:txbx>
                        <w:txbxContent>
                          <w:p w14:paraId="38A0E531" w14:textId="5549C6F3" w:rsidR="00A310EE" w:rsidRPr="00CA1D2D" w:rsidRDefault="00A310EE" w:rsidP="00A104A5">
                            <w:pPr>
                              <w:spacing w:line="276" w:lineRule="auto"/>
                              <w:rPr>
                                <w:rFonts w:asciiTheme="minorHAnsi" w:eastAsia="Calibri" w:hAnsiTheme="minorHAnsi" w:cstheme="minorHAnsi"/>
                                <w:b/>
                                <w:lang w:val="ru-RU"/>
                              </w:rPr>
                            </w:pPr>
                            <w:r w:rsidRPr="00AC6BF4">
                              <w:rPr>
                                <w:rFonts w:asciiTheme="minorHAnsi" w:eastAsia="Calibri" w:hAnsiTheme="minorHAnsi" w:cstheme="minorHAnsi"/>
                                <w:b/>
                                <w:lang w:val="bg-BG"/>
                              </w:rPr>
                              <w:t xml:space="preserve">Емисии на серни оксиди </w:t>
                            </w:r>
                            <w:r w:rsidRPr="00CA1D2D">
                              <w:rPr>
                                <w:rFonts w:asciiTheme="minorHAnsi" w:eastAsia="Calibri" w:hAnsiTheme="minorHAnsi" w:cstheme="minorHAnsi"/>
                                <w:b/>
                                <w:lang w:val="ru-RU"/>
                              </w:rPr>
                              <w:t>(</w:t>
                            </w:r>
                            <w:r w:rsidRPr="00AC6BF4">
                              <w:rPr>
                                <w:rFonts w:asciiTheme="minorHAnsi" w:eastAsia="Calibri" w:hAnsiTheme="minorHAnsi" w:cstheme="minorHAnsi"/>
                                <w:b/>
                                <w:lang w:val="bg-BG"/>
                              </w:rPr>
                              <w:t xml:space="preserve">в </w:t>
                            </w:r>
                            <w:proofErr w:type="spellStart"/>
                            <w:r w:rsidRPr="00AC6BF4">
                              <w:rPr>
                                <w:rFonts w:asciiTheme="minorHAnsi" w:eastAsia="Calibri" w:hAnsiTheme="minorHAnsi" w:cstheme="minorHAnsi"/>
                                <w:b/>
                                <w:lang w:val="bg-BG"/>
                              </w:rPr>
                              <w:t>килотон</w:t>
                            </w:r>
                            <w:r>
                              <w:rPr>
                                <w:rFonts w:asciiTheme="minorHAnsi" w:eastAsia="Calibri" w:hAnsiTheme="minorHAnsi" w:cstheme="minorHAnsi"/>
                                <w:b/>
                                <w:lang w:val="bg-BG"/>
                              </w:rPr>
                              <w:t>ове</w:t>
                            </w:r>
                            <w:proofErr w:type="spellEnd"/>
                            <w:r w:rsidRPr="00CA1D2D">
                              <w:rPr>
                                <w:rFonts w:asciiTheme="minorHAnsi" w:eastAsia="Calibri" w:hAnsiTheme="minorHAnsi" w:cstheme="minorHAnsi"/>
                                <w:b/>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213195" id="_x0000_t202" coordsize="21600,21600" o:spt="202" path="m,l,21600r21600,l21600,xe">
                <v:stroke joinstyle="miter"/>
                <v:path gradientshapeok="t" o:connecttype="rect"/>
              </v:shapetype>
              <v:shape id="Text Box 2" o:spid="_x0000_s1026" type="#_x0000_t202" style="position:absolute;left:0;text-align:left;margin-left:119pt;margin-top:6pt;width:225.1pt;height:23.8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" stroked="f">
                <v:textbox>
                  <w:txbxContent>
                    <w:p w14:paraId="38A0E531" w14:textId="5549C6F3" w:rsidR="00D83BC1" w:rsidRPr="00CA1D2D" w:rsidRDefault="00D83BC1" w:rsidP="00A104A5">
                      <w:pPr>
                        <w:spacing w:line="276" w:lineRule="auto"/>
                        <w:rPr>
                          <w:rFonts w:asciiTheme="minorHAnsi" w:eastAsia="Calibri" w:hAnsiTheme="minorHAnsi" w:cstheme="minorHAnsi"/>
                          <w:b/>
                          <w:lang w:val="ru-RU"/>
                        </w:rPr>
                      </w:pPr>
                      <w:r w:rsidRPr="00AC6BF4">
                        <w:rPr>
                          <w:rFonts w:asciiTheme="minorHAnsi" w:eastAsia="Calibri" w:hAnsiTheme="minorHAnsi" w:cstheme="minorHAnsi"/>
                          <w:b/>
                          <w:lang w:val="bg-BG"/>
                        </w:rPr>
                        <w:t xml:space="preserve">Емисии на серни оксиди </w:t>
                      </w:r>
                      <w:r w:rsidRPr="00CA1D2D">
                        <w:rPr>
                          <w:rFonts w:asciiTheme="minorHAnsi" w:eastAsia="Calibri" w:hAnsiTheme="minorHAnsi" w:cstheme="minorHAnsi"/>
                          <w:b/>
                          <w:lang w:val="ru-RU"/>
                        </w:rPr>
                        <w:t>(</w:t>
                      </w:r>
                      <w:r w:rsidRPr="00AC6BF4">
                        <w:rPr>
                          <w:rFonts w:asciiTheme="minorHAnsi" w:eastAsia="Calibri" w:hAnsiTheme="minorHAnsi" w:cstheme="minorHAnsi"/>
                          <w:b/>
                          <w:lang w:val="bg-BG"/>
                        </w:rPr>
                        <w:t>в килотон</w:t>
                      </w:r>
                      <w:r>
                        <w:rPr>
                          <w:rFonts w:asciiTheme="minorHAnsi" w:eastAsia="Calibri" w:hAnsiTheme="minorHAnsi" w:cstheme="minorHAnsi"/>
                          <w:b/>
                          <w:lang w:val="bg-BG"/>
                        </w:rPr>
                        <w:t>ове</w:t>
                      </w:r>
                      <w:r w:rsidRPr="00CA1D2D">
                        <w:rPr>
                          <w:rFonts w:asciiTheme="minorHAnsi" w:eastAsia="Calibri" w:hAnsiTheme="minorHAnsi" w:cstheme="minorHAnsi"/>
                          <w:b/>
                          <w:lang w:val="ru-RU"/>
                        </w:rPr>
                        <w:t>)</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73792" behindDoc="0" locked="0" layoutInCell="1" allowOverlap="1" wp14:anchorId="1B6C1843" wp14:editId="1CEB70B9">
                <wp:simplePos x="0" y="0"/>
                <wp:positionH relativeFrom="column">
                  <wp:posOffset>4130675</wp:posOffset>
                </wp:positionH>
                <wp:positionV relativeFrom="paragraph">
                  <wp:posOffset>2618929</wp:posOffset>
                </wp:positionV>
                <wp:extent cx="2123440" cy="535940"/>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535940"/>
                        </a:xfrm>
                        <a:prstGeom prst="rect">
                          <a:avLst/>
                        </a:prstGeom>
                        <a:solidFill>
                          <a:srgbClr val="FFFFFF"/>
                        </a:solidFill>
                        <a:ln w="9525">
                          <a:noFill/>
                          <a:miter lim="800000"/>
                          <a:headEnd/>
                          <a:tailEnd/>
                        </a:ln>
                      </wps:spPr>
                      <wps:txbx>
                        <w:txbxContent>
                          <w:p w14:paraId="0F854D4A" w14:textId="5022102E" w:rsidR="00A310EE" w:rsidRPr="001472F9" w:rsidRDefault="00A310EE" w:rsidP="00A104A5">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Битово отопление</w:t>
                            </w:r>
                            <w:r w:rsidRPr="001472F9">
                              <w:rPr>
                                <w:rFonts w:asciiTheme="minorHAnsi" w:eastAsia="Calibri" w:hAnsiTheme="minorHAnsi" w:cstheme="minorHAnsi"/>
                                <w:b/>
                                <w:sz w:val="16"/>
                                <w:szCs w:val="16"/>
                                <w:lang w:val="bg-BG"/>
                              </w:rPr>
                              <w:t xml:space="preserve"> и др.</w:t>
                            </w:r>
                          </w:p>
                          <w:p w14:paraId="07F2C41D" w14:textId="77777777" w:rsidR="00A310EE" w:rsidRPr="001472F9" w:rsidRDefault="00A310EE" w:rsidP="00A104A5">
                            <w:pPr>
                              <w:spacing w:line="276" w:lineRule="auto"/>
                              <w:rPr>
                                <w:rFonts w:asciiTheme="minorHAnsi" w:eastAsia="Calibri" w:hAnsiTheme="minorHAnsi" w:cstheme="minorHAnsi"/>
                                <w:b/>
                                <w:sz w:val="16"/>
                                <w:szCs w:val="16"/>
                                <w:lang w:val="bg-BG"/>
                              </w:rPr>
                            </w:pPr>
                            <w:proofErr w:type="spellStart"/>
                            <w:r w:rsidRPr="001472F9">
                              <w:rPr>
                                <w:rFonts w:asciiTheme="minorHAnsi" w:eastAsia="Calibri" w:hAnsiTheme="minorHAnsi" w:cstheme="minorHAnsi"/>
                                <w:b/>
                                <w:sz w:val="16"/>
                                <w:szCs w:val="16"/>
                                <w:lang w:val="bg-BG"/>
                              </w:rPr>
                              <w:t>Произв</w:t>
                            </w:r>
                            <w:proofErr w:type="spellEnd"/>
                            <w:r w:rsidRPr="001472F9">
                              <w:rPr>
                                <w:rFonts w:asciiTheme="minorHAnsi" w:eastAsia="Calibri" w:hAnsiTheme="minorHAnsi" w:cstheme="minorHAnsi"/>
                                <w:b/>
                                <w:sz w:val="16"/>
                                <w:szCs w:val="16"/>
                                <w:lang w:val="bg-BG"/>
                              </w:rPr>
                              <w:t>. процеси, неорганизирани емисии</w:t>
                            </w:r>
                          </w:p>
                          <w:p w14:paraId="075A30CE" w14:textId="77777777" w:rsidR="00A310EE" w:rsidRPr="001472F9" w:rsidRDefault="00A310EE" w:rsidP="00A104A5">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 xml:space="preserve">Земеделие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почви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C1843" id="_x0000_s1027" type="#_x0000_t202" style="position:absolute;left:0;text-align:left;margin-left:325.25pt;margin-top:206.2pt;width:167.2pt;height:42.2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" stroked="f">
                <v:textbox>
                  <w:txbxContent>
                    <w:p w14:paraId="0F854D4A" w14:textId="5022102E" w:rsidR="00D83BC1" w:rsidRPr="001472F9" w:rsidRDefault="00D83BC1" w:rsidP="00A104A5">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Битово отопление</w:t>
                      </w:r>
                      <w:r w:rsidRPr="001472F9">
                        <w:rPr>
                          <w:rFonts w:asciiTheme="minorHAnsi" w:eastAsia="Calibri" w:hAnsiTheme="minorHAnsi" w:cstheme="minorHAnsi"/>
                          <w:b/>
                          <w:sz w:val="16"/>
                          <w:szCs w:val="16"/>
                          <w:lang w:val="bg-BG"/>
                        </w:rPr>
                        <w:t xml:space="preserve"> и др.</w:t>
                      </w:r>
                    </w:p>
                    <w:p w14:paraId="07F2C41D" w14:textId="77777777" w:rsidR="00D83BC1" w:rsidRPr="001472F9" w:rsidRDefault="00D83BC1" w:rsidP="00A104A5">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Произв. процеси, неорганизирани емисии</w:t>
                      </w:r>
                    </w:p>
                    <w:p w14:paraId="075A30CE" w14:textId="77777777" w:rsidR="00D83BC1" w:rsidRPr="001472F9" w:rsidRDefault="00D83BC1" w:rsidP="00A104A5">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 xml:space="preserve">Земеделие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почви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63552" behindDoc="0" locked="0" layoutInCell="1" allowOverlap="1" wp14:anchorId="0F502D65" wp14:editId="11EA3A69">
                <wp:simplePos x="0" y="0"/>
                <wp:positionH relativeFrom="column">
                  <wp:posOffset>2565022</wp:posOffset>
                </wp:positionH>
                <wp:positionV relativeFrom="paragraph">
                  <wp:posOffset>2617470</wp:posOffset>
                </wp:positionV>
                <wp:extent cx="1254466" cy="1403985"/>
                <wp:effectExtent l="0" t="0" r="3175" b="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466" cy="1403985"/>
                        </a:xfrm>
                        <a:prstGeom prst="rect">
                          <a:avLst/>
                        </a:prstGeom>
                        <a:solidFill>
                          <a:srgbClr val="FFFFFF"/>
                        </a:solidFill>
                        <a:ln w="9525">
                          <a:noFill/>
                          <a:miter lim="800000"/>
                          <a:headEnd/>
                          <a:tailEnd/>
                        </a:ln>
                      </wps:spPr>
                      <wps:txbx>
                        <w:txbxContent>
                          <w:p w14:paraId="2A0EFF04" w14:textId="45D3A242" w:rsidR="00A310EE" w:rsidRPr="00806B8D" w:rsidRDefault="00A310EE" w:rsidP="00A104A5">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Горивни процеси в индустрията</w:t>
                            </w:r>
                          </w:p>
                          <w:p w14:paraId="1C5A0E6D" w14:textId="77777777" w:rsidR="00A310EE" w:rsidRPr="00806B8D" w:rsidRDefault="00A310EE" w:rsidP="00A104A5">
                            <w:pPr>
                              <w:spacing w:line="276" w:lineRule="auto"/>
                              <w:rPr>
                                <w:rFonts w:asciiTheme="minorHAnsi" w:eastAsia="Calibri" w:hAnsiTheme="minorHAnsi" w:cstheme="minorHAnsi"/>
                                <w:b/>
                                <w:sz w:val="16"/>
                                <w:szCs w:val="16"/>
                                <w:lang w:val="bg-BG"/>
                              </w:rPr>
                            </w:pPr>
                            <w:r w:rsidRPr="00806B8D">
                              <w:rPr>
                                <w:rFonts w:asciiTheme="minorHAnsi" w:eastAsia="Calibri" w:hAnsiTheme="minorHAnsi" w:cstheme="minorHAnsi"/>
                                <w:b/>
                                <w:sz w:val="16"/>
                                <w:szCs w:val="16"/>
                                <w:lang w:val="bg-BG"/>
                              </w:rPr>
                              <w:t xml:space="preserve">Друг вид транспорт </w:t>
                            </w:r>
                          </w:p>
                          <w:p w14:paraId="45E83A7F" w14:textId="77777777" w:rsidR="00A310EE" w:rsidRPr="00806B8D" w:rsidRDefault="00A310EE" w:rsidP="00A104A5">
                            <w:pPr>
                              <w:spacing w:line="276" w:lineRule="auto"/>
                              <w:rPr>
                                <w:rFonts w:asciiTheme="minorHAnsi" w:eastAsia="Calibri" w:hAnsiTheme="minorHAnsi" w:cstheme="minorHAnsi"/>
                                <w:b/>
                                <w:sz w:val="16"/>
                                <w:szCs w:val="16"/>
                                <w:lang w:val="bg-BG"/>
                              </w:rPr>
                            </w:pPr>
                            <w:r w:rsidRPr="00806B8D">
                              <w:rPr>
                                <w:rFonts w:asciiTheme="minorHAnsi" w:eastAsia="Calibri" w:hAnsiTheme="minorHAnsi" w:cstheme="minorHAnsi"/>
                                <w:b/>
                                <w:sz w:val="16"/>
                                <w:szCs w:val="16"/>
                                <w:lang w:val="bg-BG"/>
                              </w:rPr>
                              <w:t>Животновъдство</w:t>
                            </w:r>
                          </w:p>
                          <w:p w14:paraId="7918FE3D" w14:textId="77777777" w:rsidR="00A310EE" w:rsidRPr="00806B8D" w:rsidRDefault="00A310EE" w:rsidP="00A104A5">
                            <w:pPr>
                              <w:spacing w:line="276" w:lineRule="auto"/>
                              <w:rPr>
                                <w:b/>
                                <w:sz w:val="16"/>
                                <w:szCs w:val="16"/>
                                <w:lang w:val="bg-BG"/>
                              </w:rPr>
                            </w:pPr>
                            <w:r w:rsidRPr="00806B8D">
                              <w:rPr>
                                <w:rFonts w:asciiTheme="minorHAnsi" w:eastAsia="Calibri" w:hAnsiTheme="minorHAnsi" w:cstheme="minorHAnsi"/>
                                <w:b/>
                                <w:sz w:val="16"/>
                                <w:szCs w:val="16"/>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02D65" id="_x0000_s1028" type="#_x0000_t202" style="position:absolute;left:0;text-align:left;margin-left:201.95pt;margin-top:206.1pt;width:98.8pt;height:110.55pt;z-index:25186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" stroked="f">
                <v:textbox style="mso-fit-shape-to-text:t">
                  <w:txbxContent>
                    <w:p w14:paraId="2A0EFF04" w14:textId="45D3A242" w:rsidR="00D83BC1" w:rsidRPr="00806B8D" w:rsidRDefault="00D83BC1" w:rsidP="00A104A5">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Горивни процеси в индустрията</w:t>
                      </w:r>
                    </w:p>
                    <w:p w14:paraId="1C5A0E6D" w14:textId="77777777" w:rsidR="00D83BC1" w:rsidRPr="00806B8D" w:rsidRDefault="00D83BC1" w:rsidP="00A104A5">
                      <w:pPr>
                        <w:spacing w:line="276" w:lineRule="auto"/>
                        <w:rPr>
                          <w:rFonts w:asciiTheme="minorHAnsi" w:eastAsia="Calibri" w:hAnsiTheme="minorHAnsi" w:cstheme="minorHAnsi"/>
                          <w:b/>
                          <w:sz w:val="16"/>
                          <w:szCs w:val="16"/>
                          <w:lang w:val="bg-BG"/>
                        </w:rPr>
                      </w:pPr>
                      <w:r w:rsidRPr="00806B8D">
                        <w:rPr>
                          <w:rFonts w:asciiTheme="minorHAnsi" w:eastAsia="Calibri" w:hAnsiTheme="minorHAnsi" w:cstheme="minorHAnsi"/>
                          <w:b/>
                          <w:sz w:val="16"/>
                          <w:szCs w:val="16"/>
                          <w:lang w:val="bg-BG"/>
                        </w:rPr>
                        <w:t xml:space="preserve">Друг вид транспорт </w:t>
                      </w:r>
                    </w:p>
                    <w:p w14:paraId="45E83A7F" w14:textId="77777777" w:rsidR="00D83BC1" w:rsidRPr="00806B8D" w:rsidRDefault="00D83BC1" w:rsidP="00A104A5">
                      <w:pPr>
                        <w:spacing w:line="276" w:lineRule="auto"/>
                        <w:rPr>
                          <w:rFonts w:asciiTheme="minorHAnsi" w:eastAsia="Calibri" w:hAnsiTheme="minorHAnsi" w:cstheme="minorHAnsi"/>
                          <w:b/>
                          <w:sz w:val="16"/>
                          <w:szCs w:val="16"/>
                          <w:lang w:val="bg-BG"/>
                        </w:rPr>
                      </w:pPr>
                      <w:r w:rsidRPr="00806B8D">
                        <w:rPr>
                          <w:rFonts w:asciiTheme="minorHAnsi" w:eastAsia="Calibri" w:hAnsiTheme="minorHAnsi" w:cstheme="minorHAnsi"/>
                          <w:b/>
                          <w:sz w:val="16"/>
                          <w:szCs w:val="16"/>
                          <w:lang w:val="bg-BG"/>
                        </w:rPr>
                        <w:t>Животновъдство</w:t>
                      </w:r>
                    </w:p>
                    <w:p w14:paraId="7918FE3D" w14:textId="77777777" w:rsidR="00D83BC1" w:rsidRPr="00806B8D" w:rsidRDefault="00D83BC1" w:rsidP="00A104A5">
                      <w:pPr>
                        <w:spacing w:line="276" w:lineRule="auto"/>
                        <w:rPr>
                          <w:b/>
                          <w:sz w:val="16"/>
                          <w:szCs w:val="16"/>
                          <w:lang w:val="bg-BG"/>
                        </w:rPr>
                      </w:pPr>
                      <w:r w:rsidRPr="00806B8D">
                        <w:rPr>
                          <w:rFonts w:asciiTheme="minorHAnsi" w:eastAsia="Calibri" w:hAnsiTheme="minorHAnsi" w:cstheme="minorHAnsi"/>
                          <w:b/>
                          <w:sz w:val="16"/>
                          <w:szCs w:val="16"/>
                          <w:lang w:val="bg-BG"/>
                        </w:rPr>
                        <w:t>Други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53312" behindDoc="0" locked="0" layoutInCell="1" allowOverlap="1" wp14:anchorId="61CF82E4" wp14:editId="70DD603B">
                <wp:simplePos x="0" y="0"/>
                <wp:positionH relativeFrom="column">
                  <wp:posOffset>993140</wp:posOffset>
                </wp:positionH>
                <wp:positionV relativeFrom="paragraph">
                  <wp:posOffset>2627253</wp:posOffset>
                </wp:positionV>
                <wp:extent cx="1458506" cy="1403985"/>
                <wp:effectExtent l="0" t="0" r="889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06" cy="1403985"/>
                        </a:xfrm>
                        <a:prstGeom prst="rect">
                          <a:avLst/>
                        </a:prstGeom>
                        <a:solidFill>
                          <a:srgbClr val="FFFFFF"/>
                        </a:solidFill>
                        <a:ln w="9525">
                          <a:noFill/>
                          <a:miter lim="800000"/>
                          <a:headEnd/>
                          <a:tailEnd/>
                        </a:ln>
                      </wps:spPr>
                      <wps:txbx>
                        <w:txbxContent>
                          <w:p w14:paraId="4EDE5DC6" w14:textId="77777777" w:rsidR="00A310EE" w:rsidRPr="0050440B" w:rsidRDefault="00A310EE"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Енергетика</w:t>
                            </w:r>
                          </w:p>
                          <w:p w14:paraId="43C05942" w14:textId="77777777" w:rsidR="00A310EE" w:rsidRPr="0050440B" w:rsidRDefault="00A310EE"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Пътен транспорт</w:t>
                            </w:r>
                          </w:p>
                          <w:p w14:paraId="452D1B22" w14:textId="77777777" w:rsidR="00A310EE" w:rsidRPr="0050440B" w:rsidRDefault="00A310EE"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Употреба на разтворители</w:t>
                            </w:r>
                          </w:p>
                          <w:p w14:paraId="6E76BF3D" w14:textId="77777777" w:rsidR="00A310EE" w:rsidRPr="0050440B" w:rsidRDefault="00A310EE"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F82E4" id="_x0000_s1029" type="#_x0000_t202" style="position:absolute;left:0;text-align:left;margin-left:78.2pt;margin-top:206.85pt;width:114.85pt;height:110.55pt;z-index:25185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" stroked="f">
                <v:textbox style="mso-fit-shape-to-text:t">
                  <w:txbxContent>
                    <w:p w14:paraId="4EDE5DC6" w14:textId="77777777" w:rsidR="00D83BC1" w:rsidRPr="0050440B" w:rsidRDefault="00D83BC1"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Енергетика</w:t>
                      </w:r>
                    </w:p>
                    <w:p w14:paraId="43C05942" w14:textId="77777777" w:rsidR="00D83BC1" w:rsidRPr="0050440B" w:rsidRDefault="00D83BC1"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Пътен транспорт</w:t>
                      </w:r>
                    </w:p>
                    <w:p w14:paraId="452D1B22" w14:textId="77777777" w:rsidR="00D83BC1" w:rsidRPr="0050440B" w:rsidRDefault="00D83BC1"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Употреба на разтворители</w:t>
                      </w:r>
                    </w:p>
                    <w:p w14:paraId="6E76BF3D" w14:textId="77777777" w:rsidR="00D83BC1" w:rsidRPr="0050440B" w:rsidRDefault="00D83BC1"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Отпадъци</w:t>
                      </w:r>
                    </w:p>
                  </w:txbxContent>
                </v:textbox>
              </v:shape>
            </w:pict>
          </mc:Fallback>
        </mc:AlternateContent>
      </w:r>
      <w:r w:rsidRPr="00B334E2">
        <w:rPr>
          <w:noProof/>
          <w:lang w:val="en-US" w:eastAsia="en-US"/>
        </w:rPr>
        <w:drawing>
          <wp:inline distT="0" distB="0" distL="0" distR="0" wp14:anchorId="77C1BDDA" wp14:editId="5E9D4F4D">
            <wp:extent cx="5228377" cy="324309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6498" cy="3260535"/>
                    </a:xfrm>
                    <a:prstGeom prst="rect">
                      <a:avLst/>
                    </a:prstGeom>
                    <a:noFill/>
                    <a:ln>
                      <a:noFill/>
                    </a:ln>
                  </pic:spPr>
                </pic:pic>
              </a:graphicData>
            </a:graphic>
          </wp:inline>
        </w:drawing>
      </w:r>
    </w:p>
    <w:p w14:paraId="309926A5" w14:textId="551FCB81" w:rsidR="00A104A5" w:rsidRPr="00B334E2" w:rsidRDefault="008000A5" w:rsidP="00A104A5">
      <w:pPr>
        <w:spacing w:before="240" w:line="276" w:lineRule="auto"/>
        <w:jc w:val="center"/>
        <w:rPr>
          <w:rFonts w:asciiTheme="minorHAnsi" w:hAnsiTheme="minorHAnsi" w:cstheme="minorHAnsi"/>
          <w:sz w:val="20"/>
          <w:szCs w:val="20"/>
          <w:lang w:val="bg-BG"/>
        </w:rPr>
      </w:pP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78912" behindDoc="0" locked="0" layoutInCell="1" allowOverlap="1" wp14:anchorId="53F82798" wp14:editId="4EA12B92">
                <wp:simplePos x="0" y="0"/>
                <wp:positionH relativeFrom="column">
                  <wp:posOffset>4201795</wp:posOffset>
                </wp:positionH>
                <wp:positionV relativeFrom="paragraph">
                  <wp:posOffset>2942590</wp:posOffset>
                </wp:positionV>
                <wp:extent cx="2123440" cy="535940"/>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535940"/>
                        </a:xfrm>
                        <a:prstGeom prst="rect">
                          <a:avLst/>
                        </a:prstGeom>
                        <a:solidFill>
                          <a:srgbClr val="FFFFFF"/>
                        </a:solidFill>
                        <a:ln w="9525">
                          <a:noFill/>
                          <a:miter lim="800000"/>
                          <a:headEnd/>
                          <a:tailEnd/>
                        </a:ln>
                      </wps:spPr>
                      <wps:txbx>
                        <w:txbxContent>
                          <w:p w14:paraId="5C9389D5" w14:textId="3FB75BD3" w:rsidR="00A310EE" w:rsidRPr="001472F9" w:rsidRDefault="00A310EE" w:rsidP="00A104A5">
                            <w:pPr>
                              <w:spacing w:line="276" w:lineRule="auto"/>
                              <w:rPr>
                                <w:rFonts w:asciiTheme="minorHAnsi" w:eastAsia="Calibri" w:hAnsiTheme="minorHAnsi" w:cstheme="minorHAnsi"/>
                                <w:b/>
                                <w:sz w:val="16"/>
                                <w:szCs w:val="16"/>
                                <w:lang w:val="bg-BG"/>
                              </w:rPr>
                            </w:pPr>
                            <w:r w:rsidRPr="004F10B4">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1472F9">
                              <w:rPr>
                                <w:rFonts w:asciiTheme="minorHAnsi" w:eastAsia="Calibri" w:hAnsiTheme="minorHAnsi" w:cstheme="minorHAnsi"/>
                                <w:b/>
                                <w:sz w:val="16"/>
                                <w:szCs w:val="16"/>
                                <w:lang w:val="bg-BG"/>
                              </w:rPr>
                              <w:t>и др.</w:t>
                            </w:r>
                          </w:p>
                          <w:p w14:paraId="231BA831" w14:textId="77777777" w:rsidR="00A310EE" w:rsidRPr="001472F9" w:rsidRDefault="00A310EE" w:rsidP="00A104A5">
                            <w:pPr>
                              <w:spacing w:line="276" w:lineRule="auto"/>
                              <w:rPr>
                                <w:rFonts w:asciiTheme="minorHAnsi" w:eastAsia="Calibri" w:hAnsiTheme="minorHAnsi" w:cstheme="minorHAnsi"/>
                                <w:b/>
                                <w:sz w:val="16"/>
                                <w:szCs w:val="16"/>
                                <w:lang w:val="bg-BG"/>
                              </w:rPr>
                            </w:pPr>
                            <w:proofErr w:type="spellStart"/>
                            <w:r w:rsidRPr="001472F9">
                              <w:rPr>
                                <w:rFonts w:asciiTheme="minorHAnsi" w:eastAsia="Calibri" w:hAnsiTheme="minorHAnsi" w:cstheme="minorHAnsi"/>
                                <w:b/>
                                <w:sz w:val="16"/>
                                <w:szCs w:val="16"/>
                                <w:lang w:val="bg-BG"/>
                              </w:rPr>
                              <w:t>Произв</w:t>
                            </w:r>
                            <w:proofErr w:type="spellEnd"/>
                            <w:r w:rsidRPr="001472F9">
                              <w:rPr>
                                <w:rFonts w:asciiTheme="minorHAnsi" w:eastAsia="Calibri" w:hAnsiTheme="minorHAnsi" w:cstheme="minorHAnsi"/>
                                <w:b/>
                                <w:sz w:val="16"/>
                                <w:szCs w:val="16"/>
                                <w:lang w:val="bg-BG"/>
                              </w:rPr>
                              <w:t>. процеси, неорганизирани емисии</w:t>
                            </w:r>
                          </w:p>
                          <w:p w14:paraId="77102448" w14:textId="77777777" w:rsidR="00A310EE" w:rsidRPr="001472F9" w:rsidRDefault="00A310EE" w:rsidP="00A104A5">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 xml:space="preserve">Земеделие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почви</w:t>
                            </w:r>
                            <w:r>
                              <w:rPr>
                                <w:rFonts w:asciiTheme="minorHAnsi" w:eastAsia="Calibri" w:hAnsiTheme="minorHAnsi" w:cstheme="minorHAnsi"/>
                                <w:b/>
                                <w:sz w:val="16"/>
                                <w:szCs w:val="16"/>
                                <w:lang w:val="bg-BG"/>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82798" id="_x0000_s1030" type="#_x0000_t202" style="position:absolute;left:0;text-align:left;margin-left:330.85pt;margin-top:231.7pt;width:167.2pt;height:42.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" stroked="f">
                <v:textbox>
                  <w:txbxContent>
                    <w:p w14:paraId="5C9389D5" w14:textId="3FB75BD3" w:rsidR="00D83BC1" w:rsidRPr="001472F9" w:rsidRDefault="00D83BC1" w:rsidP="00A104A5">
                      <w:pPr>
                        <w:spacing w:line="276" w:lineRule="auto"/>
                        <w:rPr>
                          <w:rFonts w:asciiTheme="minorHAnsi" w:eastAsia="Calibri" w:hAnsiTheme="minorHAnsi" w:cstheme="minorHAnsi"/>
                          <w:b/>
                          <w:sz w:val="16"/>
                          <w:szCs w:val="16"/>
                          <w:lang w:val="bg-BG"/>
                        </w:rPr>
                      </w:pPr>
                      <w:r w:rsidRPr="004F10B4">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1472F9">
                        <w:rPr>
                          <w:rFonts w:asciiTheme="minorHAnsi" w:eastAsia="Calibri" w:hAnsiTheme="minorHAnsi" w:cstheme="minorHAnsi"/>
                          <w:b/>
                          <w:sz w:val="16"/>
                          <w:szCs w:val="16"/>
                          <w:lang w:val="bg-BG"/>
                        </w:rPr>
                        <w:t>и др.</w:t>
                      </w:r>
                    </w:p>
                    <w:p w14:paraId="231BA831" w14:textId="77777777" w:rsidR="00D83BC1" w:rsidRPr="001472F9" w:rsidRDefault="00D83BC1" w:rsidP="00A104A5">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Произв. процеси, неорганизирани емисии</w:t>
                      </w:r>
                    </w:p>
                    <w:p w14:paraId="77102448" w14:textId="77777777" w:rsidR="00D83BC1" w:rsidRPr="001472F9" w:rsidRDefault="00D83BC1" w:rsidP="00A104A5">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 xml:space="preserve">Земеделие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почви</w:t>
                      </w:r>
                      <w:r>
                        <w:rPr>
                          <w:rFonts w:asciiTheme="minorHAnsi" w:eastAsia="Calibri" w:hAnsiTheme="minorHAnsi" w:cstheme="minorHAnsi"/>
                          <w:b/>
                          <w:sz w:val="16"/>
                          <w:szCs w:val="16"/>
                          <w:lang w:val="bg-BG"/>
                        </w:rPr>
                        <w:t>*</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68672" behindDoc="0" locked="0" layoutInCell="1" allowOverlap="1" wp14:anchorId="0DCBF11D" wp14:editId="3FCF0202">
                <wp:simplePos x="0" y="0"/>
                <wp:positionH relativeFrom="column">
                  <wp:posOffset>2527935</wp:posOffset>
                </wp:positionH>
                <wp:positionV relativeFrom="paragraph">
                  <wp:posOffset>2821305</wp:posOffset>
                </wp:positionV>
                <wp:extent cx="1483360" cy="845185"/>
                <wp:effectExtent l="0" t="0" r="2540" b="5715"/>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45185"/>
                        </a:xfrm>
                        <a:prstGeom prst="rect">
                          <a:avLst/>
                        </a:prstGeom>
                        <a:solidFill>
                          <a:srgbClr val="FFFFFF"/>
                        </a:solidFill>
                        <a:ln w="9525">
                          <a:noFill/>
                          <a:miter lim="800000"/>
                          <a:headEnd/>
                          <a:tailEnd/>
                        </a:ln>
                      </wps:spPr>
                      <wps:txbx>
                        <w:txbxContent>
                          <w:p w14:paraId="3D17FFE0" w14:textId="630486E1" w:rsidR="00A310EE" w:rsidRPr="00806B8D" w:rsidRDefault="00A310EE" w:rsidP="00A104A5">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Горивни процеси в индустрията</w:t>
                            </w:r>
                          </w:p>
                          <w:p w14:paraId="5CC011E2" w14:textId="77777777" w:rsidR="00A310EE" w:rsidRPr="00806B8D" w:rsidRDefault="00A310EE" w:rsidP="00A104A5">
                            <w:pPr>
                              <w:spacing w:line="276" w:lineRule="auto"/>
                              <w:rPr>
                                <w:rFonts w:asciiTheme="minorHAnsi" w:eastAsia="Calibri" w:hAnsiTheme="minorHAnsi" w:cstheme="minorHAnsi"/>
                                <w:b/>
                                <w:sz w:val="16"/>
                                <w:szCs w:val="16"/>
                                <w:lang w:val="bg-BG"/>
                              </w:rPr>
                            </w:pPr>
                            <w:r w:rsidRPr="00806B8D">
                              <w:rPr>
                                <w:rFonts w:asciiTheme="minorHAnsi" w:eastAsia="Calibri" w:hAnsiTheme="minorHAnsi" w:cstheme="minorHAnsi"/>
                                <w:b/>
                                <w:sz w:val="16"/>
                                <w:szCs w:val="16"/>
                                <w:lang w:val="bg-BG"/>
                              </w:rPr>
                              <w:t xml:space="preserve">Друг вид транспорт </w:t>
                            </w:r>
                          </w:p>
                          <w:p w14:paraId="4F7AFF51" w14:textId="77777777" w:rsidR="00A310EE" w:rsidRPr="00806B8D" w:rsidRDefault="00A310EE" w:rsidP="00A104A5">
                            <w:pPr>
                              <w:spacing w:line="276" w:lineRule="auto"/>
                              <w:rPr>
                                <w:rFonts w:asciiTheme="minorHAnsi" w:eastAsia="Calibri" w:hAnsiTheme="minorHAnsi" w:cstheme="minorHAnsi"/>
                                <w:b/>
                                <w:sz w:val="16"/>
                                <w:szCs w:val="16"/>
                                <w:lang w:val="bg-BG"/>
                              </w:rPr>
                            </w:pPr>
                            <w:r w:rsidRPr="00806B8D">
                              <w:rPr>
                                <w:rFonts w:asciiTheme="minorHAnsi" w:eastAsia="Calibri" w:hAnsiTheme="minorHAnsi" w:cstheme="minorHAnsi"/>
                                <w:b/>
                                <w:sz w:val="16"/>
                                <w:szCs w:val="16"/>
                                <w:lang w:val="bg-BG"/>
                              </w:rPr>
                              <w:t>Животновъдство*</w:t>
                            </w:r>
                          </w:p>
                          <w:p w14:paraId="3CA195B3" w14:textId="77777777" w:rsidR="00A310EE" w:rsidRPr="00806B8D" w:rsidRDefault="00A310EE" w:rsidP="00A104A5">
                            <w:pPr>
                              <w:spacing w:line="276" w:lineRule="auto"/>
                              <w:rPr>
                                <w:b/>
                                <w:sz w:val="16"/>
                                <w:szCs w:val="16"/>
                                <w:lang w:val="bg-BG"/>
                              </w:rPr>
                            </w:pPr>
                            <w:r w:rsidRPr="00806B8D">
                              <w:rPr>
                                <w:rFonts w:asciiTheme="minorHAnsi" w:eastAsia="Calibri" w:hAnsiTheme="minorHAnsi" w:cstheme="minorHAnsi"/>
                                <w:b/>
                                <w:sz w:val="16"/>
                                <w:szCs w:val="16"/>
                                <w:lang w:val="bg-BG"/>
                              </w:rPr>
                              <w:t>Други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BF11D" id="_x0000_s1031" type="#_x0000_t202" style="position:absolute;left:0;text-align:left;margin-left:199.05pt;margin-top:222.15pt;width:116.8pt;height:66.5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" stroked="f">
                <v:textbox>
                  <w:txbxContent>
                    <w:p w14:paraId="3D17FFE0" w14:textId="630486E1" w:rsidR="00D83BC1" w:rsidRPr="00806B8D" w:rsidRDefault="00D83BC1" w:rsidP="00A104A5">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Горивни процеси в индустрията</w:t>
                      </w:r>
                    </w:p>
                    <w:p w14:paraId="5CC011E2" w14:textId="77777777" w:rsidR="00D83BC1" w:rsidRPr="00806B8D" w:rsidRDefault="00D83BC1" w:rsidP="00A104A5">
                      <w:pPr>
                        <w:spacing w:line="276" w:lineRule="auto"/>
                        <w:rPr>
                          <w:rFonts w:asciiTheme="minorHAnsi" w:eastAsia="Calibri" w:hAnsiTheme="minorHAnsi" w:cstheme="minorHAnsi"/>
                          <w:b/>
                          <w:sz w:val="16"/>
                          <w:szCs w:val="16"/>
                          <w:lang w:val="bg-BG"/>
                        </w:rPr>
                      </w:pPr>
                      <w:r w:rsidRPr="00806B8D">
                        <w:rPr>
                          <w:rFonts w:asciiTheme="minorHAnsi" w:eastAsia="Calibri" w:hAnsiTheme="minorHAnsi" w:cstheme="minorHAnsi"/>
                          <w:b/>
                          <w:sz w:val="16"/>
                          <w:szCs w:val="16"/>
                          <w:lang w:val="bg-BG"/>
                        </w:rPr>
                        <w:t xml:space="preserve">Друг вид транспорт </w:t>
                      </w:r>
                    </w:p>
                    <w:p w14:paraId="4F7AFF51" w14:textId="77777777" w:rsidR="00D83BC1" w:rsidRPr="00806B8D" w:rsidRDefault="00D83BC1" w:rsidP="00A104A5">
                      <w:pPr>
                        <w:spacing w:line="276" w:lineRule="auto"/>
                        <w:rPr>
                          <w:rFonts w:asciiTheme="minorHAnsi" w:eastAsia="Calibri" w:hAnsiTheme="minorHAnsi" w:cstheme="minorHAnsi"/>
                          <w:b/>
                          <w:sz w:val="16"/>
                          <w:szCs w:val="16"/>
                          <w:lang w:val="bg-BG"/>
                        </w:rPr>
                      </w:pPr>
                      <w:r w:rsidRPr="00806B8D">
                        <w:rPr>
                          <w:rFonts w:asciiTheme="minorHAnsi" w:eastAsia="Calibri" w:hAnsiTheme="minorHAnsi" w:cstheme="minorHAnsi"/>
                          <w:b/>
                          <w:sz w:val="16"/>
                          <w:szCs w:val="16"/>
                          <w:lang w:val="bg-BG"/>
                        </w:rPr>
                        <w:t>Животновъдство*</w:t>
                      </w:r>
                    </w:p>
                    <w:p w14:paraId="3CA195B3" w14:textId="77777777" w:rsidR="00D83BC1" w:rsidRPr="00806B8D" w:rsidRDefault="00D83BC1" w:rsidP="00A104A5">
                      <w:pPr>
                        <w:spacing w:line="276" w:lineRule="auto"/>
                        <w:rPr>
                          <w:b/>
                          <w:sz w:val="16"/>
                          <w:szCs w:val="16"/>
                          <w:lang w:val="bg-BG"/>
                        </w:rPr>
                      </w:pPr>
                      <w:r w:rsidRPr="00806B8D">
                        <w:rPr>
                          <w:rFonts w:asciiTheme="minorHAnsi" w:eastAsia="Calibri" w:hAnsiTheme="minorHAnsi" w:cstheme="minorHAnsi"/>
                          <w:b/>
                          <w:sz w:val="16"/>
                          <w:szCs w:val="16"/>
                          <w:lang w:val="bg-BG"/>
                        </w:rPr>
                        <w:t>Други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58432" behindDoc="0" locked="0" layoutInCell="1" allowOverlap="1" wp14:anchorId="2F611F40" wp14:editId="7983EA52">
                <wp:simplePos x="0" y="0"/>
                <wp:positionH relativeFrom="column">
                  <wp:posOffset>854917</wp:posOffset>
                </wp:positionH>
                <wp:positionV relativeFrom="paragraph">
                  <wp:posOffset>2938706</wp:posOffset>
                </wp:positionV>
                <wp:extent cx="1457960" cy="1403985"/>
                <wp:effectExtent l="0" t="0" r="889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403985"/>
                        </a:xfrm>
                        <a:prstGeom prst="rect">
                          <a:avLst/>
                        </a:prstGeom>
                        <a:solidFill>
                          <a:srgbClr val="FFFFFF"/>
                        </a:solidFill>
                        <a:ln w="9525">
                          <a:noFill/>
                          <a:miter lim="800000"/>
                          <a:headEnd/>
                          <a:tailEnd/>
                        </a:ln>
                      </wps:spPr>
                      <wps:txbx>
                        <w:txbxContent>
                          <w:p w14:paraId="1DF8D49D" w14:textId="77777777" w:rsidR="00A310EE" w:rsidRPr="0050440B" w:rsidRDefault="00A310EE"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Енергетика</w:t>
                            </w:r>
                          </w:p>
                          <w:p w14:paraId="6E0143AE" w14:textId="77777777" w:rsidR="00A310EE" w:rsidRPr="0050440B" w:rsidRDefault="00A310EE"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Пътен транспорт</w:t>
                            </w:r>
                          </w:p>
                          <w:p w14:paraId="418E5057" w14:textId="77777777" w:rsidR="00A310EE" w:rsidRPr="0050440B" w:rsidRDefault="00A310EE"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Употреба на разтворители</w:t>
                            </w:r>
                          </w:p>
                          <w:p w14:paraId="0BACE343" w14:textId="77777777" w:rsidR="00A310EE" w:rsidRPr="0050440B" w:rsidRDefault="00A310EE"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11F40" id="_x0000_s1032" type="#_x0000_t202" style="position:absolute;left:0;text-align:left;margin-left:67.3pt;margin-top:231.4pt;width:114.8pt;height:110.55pt;z-index:25185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" stroked="f">
                <v:textbox style="mso-fit-shape-to-text:t">
                  <w:txbxContent>
                    <w:p w14:paraId="1DF8D49D" w14:textId="77777777" w:rsidR="00D83BC1" w:rsidRPr="0050440B" w:rsidRDefault="00D83BC1"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Енергетика</w:t>
                      </w:r>
                    </w:p>
                    <w:p w14:paraId="6E0143AE" w14:textId="77777777" w:rsidR="00D83BC1" w:rsidRPr="0050440B" w:rsidRDefault="00D83BC1"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Пътен транспорт</w:t>
                      </w:r>
                    </w:p>
                    <w:p w14:paraId="418E5057" w14:textId="77777777" w:rsidR="00D83BC1" w:rsidRPr="0050440B" w:rsidRDefault="00D83BC1"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Употреба на разтворители</w:t>
                      </w:r>
                    </w:p>
                    <w:p w14:paraId="0BACE343" w14:textId="77777777" w:rsidR="00D83BC1" w:rsidRPr="0050440B" w:rsidRDefault="00D83BC1" w:rsidP="00A104A5">
                      <w:pPr>
                        <w:spacing w:line="276" w:lineRule="auto"/>
                        <w:rPr>
                          <w:rFonts w:asciiTheme="minorHAnsi" w:eastAsia="Calibri" w:hAnsiTheme="minorHAnsi" w:cstheme="minorHAnsi"/>
                          <w:b/>
                          <w:sz w:val="16"/>
                          <w:szCs w:val="16"/>
                          <w:lang w:val="bg-BG"/>
                        </w:rPr>
                      </w:pPr>
                      <w:r w:rsidRPr="0050440B">
                        <w:rPr>
                          <w:rFonts w:asciiTheme="minorHAnsi" w:eastAsia="Calibri" w:hAnsiTheme="minorHAnsi" w:cstheme="minorHAnsi"/>
                          <w:b/>
                          <w:sz w:val="16"/>
                          <w:szCs w:val="16"/>
                          <w:lang w:val="bg-BG"/>
                        </w:rPr>
                        <w:t>Отпадъци</w:t>
                      </w:r>
                    </w:p>
                  </w:txbxContent>
                </v:textbox>
              </v:shape>
            </w:pict>
          </mc:Fallback>
        </mc:AlternateContent>
      </w:r>
      <w:r w:rsidR="00A104A5"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89152" behindDoc="0" locked="0" layoutInCell="1" allowOverlap="1" wp14:anchorId="7F42ADB1" wp14:editId="185AB179">
                <wp:simplePos x="0" y="0"/>
                <wp:positionH relativeFrom="column">
                  <wp:posOffset>1529820</wp:posOffset>
                </wp:positionH>
                <wp:positionV relativeFrom="paragraph">
                  <wp:posOffset>190106</wp:posOffset>
                </wp:positionV>
                <wp:extent cx="2969911" cy="302260"/>
                <wp:effectExtent l="0" t="0" r="1905" b="254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911" cy="302260"/>
                        </a:xfrm>
                        <a:prstGeom prst="rect">
                          <a:avLst/>
                        </a:prstGeom>
                        <a:solidFill>
                          <a:srgbClr val="FFFFFF"/>
                        </a:solidFill>
                        <a:ln w="9525">
                          <a:noFill/>
                          <a:miter lim="800000"/>
                          <a:headEnd/>
                          <a:tailEnd/>
                        </a:ln>
                      </wps:spPr>
                      <wps:txbx>
                        <w:txbxContent>
                          <w:p w14:paraId="414CDF1C" w14:textId="213A5133" w:rsidR="00A310EE" w:rsidRPr="00CA1D2D" w:rsidRDefault="00A310EE" w:rsidP="00A104A5">
                            <w:pPr>
                              <w:spacing w:line="276" w:lineRule="auto"/>
                              <w:rPr>
                                <w:rFonts w:asciiTheme="minorHAnsi" w:eastAsia="Calibri" w:hAnsiTheme="minorHAnsi" w:cstheme="minorHAnsi"/>
                                <w:b/>
                                <w:lang w:val="ru-RU"/>
                              </w:rPr>
                            </w:pPr>
                            <w:r w:rsidRPr="00AC6BF4">
                              <w:rPr>
                                <w:rFonts w:asciiTheme="minorHAnsi" w:eastAsia="Calibri" w:hAnsiTheme="minorHAnsi" w:cstheme="minorHAnsi"/>
                                <w:b/>
                                <w:lang w:val="bg-BG"/>
                              </w:rPr>
                              <w:t xml:space="preserve">Емисии на </w:t>
                            </w:r>
                            <w:r>
                              <w:rPr>
                                <w:rFonts w:asciiTheme="minorHAnsi" w:eastAsia="Calibri" w:hAnsiTheme="minorHAnsi" w:cstheme="minorHAnsi"/>
                                <w:b/>
                                <w:lang w:val="bg-BG"/>
                              </w:rPr>
                              <w:t xml:space="preserve">азотни </w:t>
                            </w:r>
                            <w:r w:rsidRPr="00AC6BF4">
                              <w:rPr>
                                <w:rFonts w:asciiTheme="minorHAnsi" w:eastAsia="Calibri" w:hAnsiTheme="minorHAnsi" w:cstheme="minorHAnsi"/>
                                <w:b/>
                                <w:lang w:val="bg-BG"/>
                              </w:rPr>
                              <w:t xml:space="preserve">оксиди </w:t>
                            </w:r>
                            <w:r w:rsidRPr="00CA1D2D">
                              <w:rPr>
                                <w:rFonts w:asciiTheme="minorHAnsi" w:eastAsia="Calibri" w:hAnsiTheme="minorHAnsi" w:cstheme="minorHAnsi"/>
                                <w:b/>
                                <w:lang w:val="ru-RU"/>
                              </w:rPr>
                              <w:t>(</w:t>
                            </w:r>
                            <w:r w:rsidRPr="00AC6BF4">
                              <w:rPr>
                                <w:rFonts w:asciiTheme="minorHAnsi" w:eastAsia="Calibri" w:hAnsiTheme="minorHAnsi" w:cstheme="minorHAnsi"/>
                                <w:b/>
                                <w:lang w:val="bg-BG"/>
                              </w:rPr>
                              <w:t xml:space="preserve">в </w:t>
                            </w:r>
                            <w:proofErr w:type="spellStart"/>
                            <w:r w:rsidRPr="00AC6BF4">
                              <w:rPr>
                                <w:rFonts w:asciiTheme="minorHAnsi" w:eastAsia="Calibri" w:hAnsiTheme="minorHAnsi" w:cstheme="minorHAnsi"/>
                                <w:b/>
                                <w:lang w:val="bg-BG"/>
                              </w:rPr>
                              <w:t>килотон</w:t>
                            </w:r>
                            <w:r>
                              <w:rPr>
                                <w:rFonts w:asciiTheme="minorHAnsi" w:eastAsia="Calibri" w:hAnsiTheme="minorHAnsi" w:cstheme="minorHAnsi"/>
                                <w:b/>
                                <w:lang w:val="bg-BG"/>
                              </w:rPr>
                              <w:t>ове</w:t>
                            </w:r>
                            <w:proofErr w:type="spellEnd"/>
                            <w:r w:rsidRPr="00CA1D2D">
                              <w:rPr>
                                <w:rFonts w:asciiTheme="minorHAnsi" w:eastAsia="Calibri" w:hAnsiTheme="minorHAnsi" w:cstheme="minorHAnsi"/>
                                <w:b/>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2ADB1" id="_x0000_s1033" type="#_x0000_t202" style="position:absolute;left:0;text-align:left;margin-left:120.45pt;margin-top:14.95pt;width:233.85pt;height:23.8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" stroked="f">
                <v:textbox>
                  <w:txbxContent>
                    <w:p w14:paraId="414CDF1C" w14:textId="213A5133" w:rsidR="00D83BC1" w:rsidRPr="00CA1D2D" w:rsidRDefault="00D83BC1" w:rsidP="00A104A5">
                      <w:pPr>
                        <w:spacing w:line="276" w:lineRule="auto"/>
                        <w:rPr>
                          <w:rFonts w:asciiTheme="minorHAnsi" w:eastAsia="Calibri" w:hAnsiTheme="minorHAnsi" w:cstheme="minorHAnsi"/>
                          <w:b/>
                          <w:lang w:val="ru-RU"/>
                        </w:rPr>
                      </w:pPr>
                      <w:r w:rsidRPr="00AC6BF4">
                        <w:rPr>
                          <w:rFonts w:asciiTheme="minorHAnsi" w:eastAsia="Calibri" w:hAnsiTheme="minorHAnsi" w:cstheme="minorHAnsi"/>
                          <w:b/>
                          <w:lang w:val="bg-BG"/>
                        </w:rPr>
                        <w:t xml:space="preserve">Емисии на </w:t>
                      </w:r>
                      <w:r>
                        <w:rPr>
                          <w:rFonts w:asciiTheme="minorHAnsi" w:eastAsia="Calibri" w:hAnsiTheme="minorHAnsi" w:cstheme="minorHAnsi"/>
                          <w:b/>
                          <w:lang w:val="bg-BG"/>
                        </w:rPr>
                        <w:t xml:space="preserve">азотни </w:t>
                      </w:r>
                      <w:r w:rsidRPr="00AC6BF4">
                        <w:rPr>
                          <w:rFonts w:asciiTheme="minorHAnsi" w:eastAsia="Calibri" w:hAnsiTheme="minorHAnsi" w:cstheme="minorHAnsi"/>
                          <w:b/>
                          <w:lang w:val="bg-BG"/>
                        </w:rPr>
                        <w:t xml:space="preserve">оксиди </w:t>
                      </w:r>
                      <w:r w:rsidRPr="00CA1D2D">
                        <w:rPr>
                          <w:rFonts w:asciiTheme="minorHAnsi" w:eastAsia="Calibri" w:hAnsiTheme="minorHAnsi" w:cstheme="minorHAnsi"/>
                          <w:b/>
                          <w:lang w:val="ru-RU"/>
                        </w:rPr>
                        <w:t>(</w:t>
                      </w:r>
                      <w:r w:rsidRPr="00AC6BF4">
                        <w:rPr>
                          <w:rFonts w:asciiTheme="minorHAnsi" w:eastAsia="Calibri" w:hAnsiTheme="minorHAnsi" w:cstheme="minorHAnsi"/>
                          <w:b/>
                          <w:lang w:val="bg-BG"/>
                        </w:rPr>
                        <w:t>в килотон</w:t>
                      </w:r>
                      <w:r>
                        <w:rPr>
                          <w:rFonts w:asciiTheme="minorHAnsi" w:eastAsia="Calibri" w:hAnsiTheme="minorHAnsi" w:cstheme="minorHAnsi"/>
                          <w:b/>
                          <w:lang w:val="bg-BG"/>
                        </w:rPr>
                        <w:t>ове</w:t>
                      </w:r>
                      <w:r w:rsidRPr="00CA1D2D">
                        <w:rPr>
                          <w:rFonts w:asciiTheme="minorHAnsi" w:eastAsia="Calibri" w:hAnsiTheme="minorHAnsi" w:cstheme="minorHAnsi"/>
                          <w:b/>
                          <w:lang w:val="ru-RU"/>
                        </w:rPr>
                        <w:t>)</w:t>
                      </w:r>
                    </w:p>
                  </w:txbxContent>
                </v:textbox>
              </v:shape>
            </w:pict>
          </mc:Fallback>
        </mc:AlternateContent>
      </w:r>
      <w:r w:rsidR="00A104A5" w:rsidRPr="00B334E2">
        <w:rPr>
          <w:noProof/>
          <w:lang w:val="en-US" w:eastAsia="en-US"/>
        </w:rPr>
        <w:drawing>
          <wp:inline distT="0" distB="0" distL="0" distR="0" wp14:anchorId="4EF0CA3A" wp14:editId="6BD385C5">
            <wp:extent cx="5576434" cy="3458988"/>
            <wp:effectExtent l="0" t="0" r="5715"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940" cy="3468606"/>
                    </a:xfrm>
                    <a:prstGeom prst="rect">
                      <a:avLst/>
                    </a:prstGeom>
                    <a:noFill/>
                    <a:ln>
                      <a:noFill/>
                    </a:ln>
                  </pic:spPr>
                </pic:pic>
              </a:graphicData>
            </a:graphic>
          </wp:inline>
        </w:drawing>
      </w:r>
    </w:p>
    <w:p w14:paraId="4BE62AF5" w14:textId="77777777" w:rsidR="00D643D6" w:rsidRDefault="00D643D6" w:rsidP="00A104A5">
      <w:pPr>
        <w:spacing w:before="100" w:after="60" w:line="276" w:lineRule="auto"/>
        <w:jc w:val="both"/>
        <w:rPr>
          <w:rFonts w:asciiTheme="minorHAnsi" w:hAnsiTheme="minorHAnsi" w:cstheme="minorHAnsi"/>
          <w:sz w:val="20"/>
          <w:szCs w:val="20"/>
          <w:lang w:val="bg-BG"/>
        </w:rPr>
      </w:pPr>
    </w:p>
    <w:p w14:paraId="7E6C4288" w14:textId="77777777" w:rsidR="00A104A5" w:rsidRPr="00B334E2" w:rsidRDefault="00A104A5" w:rsidP="00A104A5">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 ограничаването на замърсителите НМЛОС, амоняк и ФПЧ</w:t>
      </w:r>
      <w:r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обаче, бе отчетен едва минимален напредък.</w:t>
      </w:r>
    </w:p>
    <w:p w14:paraId="1A415D42" w14:textId="26BC640B" w:rsidR="00A104A5" w:rsidRPr="00B334E2" w:rsidRDefault="00A104A5" w:rsidP="00A104A5">
      <w:pPr>
        <w:spacing w:before="10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Основните сектори</w:t>
      </w:r>
      <w:r w:rsidR="00662AD1">
        <w:rPr>
          <w:rFonts w:asciiTheme="minorHAnsi" w:hAnsiTheme="minorHAnsi" w:cstheme="minorHAnsi"/>
          <w:b/>
          <w:i/>
          <w:sz w:val="20"/>
          <w:szCs w:val="20"/>
          <w:lang w:val="bg-BG"/>
        </w:rPr>
        <w:t>,</w:t>
      </w:r>
      <w:r w:rsidRPr="00B334E2">
        <w:rPr>
          <w:rFonts w:asciiTheme="minorHAnsi" w:hAnsiTheme="minorHAnsi" w:cstheme="minorHAnsi"/>
          <w:b/>
          <w:i/>
          <w:sz w:val="20"/>
          <w:szCs w:val="20"/>
          <w:lang w:val="bg-BG"/>
        </w:rPr>
        <w:t xml:space="preserve"> източници на емисии през 2016 г. са шест на брой</w:t>
      </w:r>
      <w:r w:rsidRPr="00B334E2">
        <w:rPr>
          <w:rFonts w:asciiTheme="minorHAnsi" w:hAnsiTheme="minorHAnsi" w:cstheme="minorHAnsi"/>
          <w:sz w:val="20"/>
          <w:szCs w:val="20"/>
          <w:lang w:val="bg-BG"/>
        </w:rPr>
        <w:t>: битовото отопление е основният източник на ФПЧ</w:t>
      </w:r>
      <w:r w:rsidRPr="00B334E2">
        <w:rPr>
          <w:rFonts w:asciiTheme="minorHAnsi" w:hAnsiTheme="minorHAnsi" w:cstheme="minorHAnsi"/>
          <w:sz w:val="20"/>
          <w:szCs w:val="20"/>
          <w:vertAlign w:val="subscript"/>
          <w:lang w:val="bg-BG"/>
        </w:rPr>
        <w:t xml:space="preserve">2.5 </w:t>
      </w:r>
      <w:r w:rsidRPr="00B334E2">
        <w:rPr>
          <w:rFonts w:asciiTheme="minorHAnsi" w:hAnsiTheme="minorHAnsi" w:cstheme="minorHAnsi"/>
          <w:sz w:val="20"/>
          <w:szCs w:val="20"/>
          <w:lang w:val="bg-BG"/>
        </w:rPr>
        <w:t xml:space="preserve">и емисии на НМЛОС, докато земеделието е основният източник на </w:t>
      </w:r>
      <w:r w:rsidR="00D7661E">
        <w:rPr>
          <w:rFonts w:asciiTheme="minorHAnsi" w:hAnsiTheme="minorHAnsi" w:cstheme="minorHAnsi"/>
          <w:sz w:val="20"/>
          <w:szCs w:val="20"/>
          <w:lang w:val="bg-BG"/>
        </w:rPr>
        <w:t>еми</w:t>
      </w:r>
      <w:r w:rsidR="006F4438">
        <w:rPr>
          <w:rFonts w:asciiTheme="minorHAnsi" w:hAnsiTheme="minorHAnsi" w:cstheme="minorHAnsi"/>
          <w:sz w:val="20"/>
          <w:szCs w:val="20"/>
          <w:lang w:val="bg-BG"/>
        </w:rPr>
        <w:t>с</w:t>
      </w:r>
      <w:r w:rsidR="00D7661E">
        <w:rPr>
          <w:rFonts w:asciiTheme="minorHAnsi" w:hAnsiTheme="minorHAnsi" w:cstheme="minorHAnsi"/>
          <w:sz w:val="20"/>
          <w:szCs w:val="20"/>
          <w:lang w:val="bg-BG"/>
        </w:rPr>
        <w:t xml:space="preserve">ии на </w:t>
      </w:r>
      <w:r w:rsidRPr="00B334E2">
        <w:rPr>
          <w:rFonts w:asciiTheme="minorHAnsi" w:hAnsiTheme="minorHAnsi" w:cstheme="minorHAnsi"/>
          <w:sz w:val="20"/>
          <w:szCs w:val="20"/>
          <w:lang w:val="bg-BG"/>
        </w:rPr>
        <w:t>амоня</w:t>
      </w:r>
      <w:r w:rsidR="00D7661E">
        <w:rPr>
          <w:rFonts w:asciiTheme="minorHAnsi" w:hAnsiTheme="minorHAnsi" w:cstheme="minorHAnsi"/>
          <w:sz w:val="20"/>
          <w:szCs w:val="20"/>
          <w:lang w:val="bg-BG"/>
        </w:rPr>
        <w:t>к</w:t>
      </w:r>
      <w:r w:rsidRPr="00B334E2">
        <w:rPr>
          <w:rFonts w:asciiTheme="minorHAnsi" w:hAnsiTheme="minorHAnsi" w:cstheme="minorHAnsi"/>
          <w:sz w:val="20"/>
          <w:szCs w:val="20"/>
          <w:lang w:val="bg-BG"/>
        </w:rPr>
        <w:t xml:space="preserve">. </w:t>
      </w:r>
      <w:r w:rsidR="006F4438" w:rsidRPr="00AE3182">
        <w:rPr>
          <w:rFonts w:asciiTheme="minorHAnsi" w:hAnsiTheme="minorHAnsi" w:cstheme="minorHAnsi"/>
          <w:sz w:val="20"/>
          <w:szCs w:val="20"/>
          <w:lang w:val="bg-BG"/>
        </w:rPr>
        <w:t>Сектор</w:t>
      </w:r>
      <w:r w:rsidRPr="00B334E2">
        <w:rPr>
          <w:rFonts w:asciiTheme="minorHAnsi" w:hAnsiTheme="minorHAnsi" w:cstheme="minorHAnsi"/>
          <w:sz w:val="20"/>
          <w:szCs w:val="20"/>
          <w:lang w:val="bg-BG"/>
        </w:rPr>
        <w:t xml:space="preserve"> енергетика (серни и азотни оксиди), сухопътният транспорт (азотни оксиди и НМЛОС), индустриалните процеси и неорганизирани емисии (НМЛОС и серни оксиди) и употребата на разтворители (НМЛОС) са другите главни замърсяващи отрасли през 2016 г.</w:t>
      </w:r>
    </w:p>
    <w:p w14:paraId="58A37E93" w14:textId="0759CBD3" w:rsidR="00A104A5" w:rsidRPr="00AE3182" w:rsidRDefault="00A104A5" w:rsidP="00A104A5">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lastRenderedPageBreak/>
        <w:t>Въпреки, че инвентаризация</w:t>
      </w:r>
      <w:r>
        <w:rPr>
          <w:rFonts w:asciiTheme="minorHAnsi" w:hAnsiTheme="minorHAnsi" w:cstheme="minorHAnsi"/>
          <w:b/>
          <w:i/>
          <w:sz w:val="20"/>
          <w:szCs w:val="20"/>
          <w:lang w:val="bg-BG"/>
        </w:rPr>
        <w:t>та</w:t>
      </w:r>
      <w:r w:rsidRPr="00B334E2">
        <w:rPr>
          <w:rFonts w:asciiTheme="minorHAnsi" w:hAnsiTheme="minorHAnsi" w:cstheme="minorHAnsi"/>
          <w:b/>
          <w:i/>
          <w:sz w:val="20"/>
          <w:szCs w:val="20"/>
          <w:lang w:val="bg-BG"/>
        </w:rPr>
        <w:t xml:space="preserve"> на историческите национални емисии е доста изчерпателна, има ключови източници, чиито емисии са оценени чрез метода Ниво 1. </w:t>
      </w:r>
      <w:r w:rsidRPr="00B334E2">
        <w:rPr>
          <w:rFonts w:asciiTheme="minorHAnsi" w:hAnsiTheme="minorHAnsi" w:cstheme="minorHAnsi"/>
          <w:sz w:val="20"/>
          <w:szCs w:val="20"/>
          <w:lang w:val="bg-BG"/>
        </w:rPr>
        <w:t xml:space="preserve">В резултат на това, изчислените приблизителни исторически емисии не включват влиянието на приложените политики и мерки при определени комбинации на източници на замърсяване. В резултат на което, </w:t>
      </w:r>
      <w:r w:rsidR="002622E2">
        <w:rPr>
          <w:rFonts w:asciiTheme="minorHAnsi" w:hAnsiTheme="minorHAnsi" w:cstheme="minorHAnsi"/>
          <w:sz w:val="20"/>
          <w:szCs w:val="20"/>
          <w:lang w:val="bg-BG"/>
        </w:rPr>
        <w:t>докладваните емисии от редица сектори</w:t>
      </w:r>
      <w:r w:rsidRPr="00B334E2">
        <w:rPr>
          <w:rFonts w:asciiTheme="minorHAnsi" w:hAnsiTheme="minorHAnsi" w:cstheme="minorHAnsi"/>
          <w:sz w:val="20"/>
          <w:szCs w:val="20"/>
          <w:lang w:val="bg-BG"/>
        </w:rPr>
        <w:t xml:space="preserve"> са леко надценени.  Това оказва влияние върху прогнозата за емисиите след 2016 г</w:t>
      </w:r>
      <w:r>
        <w:rPr>
          <w:rFonts w:asciiTheme="minorHAnsi" w:hAnsiTheme="minorHAnsi" w:cstheme="minorHAnsi"/>
          <w:sz w:val="20"/>
          <w:szCs w:val="20"/>
          <w:lang w:val="bg-BG"/>
        </w:rPr>
        <w:t>.</w:t>
      </w:r>
    </w:p>
    <w:p w14:paraId="133B9FD4" w14:textId="1AED007F" w:rsidR="00A104A5" w:rsidRPr="00B334E2" w:rsidRDefault="00A104A5" w:rsidP="00A104A5">
      <w:pPr>
        <w:spacing w:before="120" w:after="60"/>
        <w:jc w:val="both"/>
        <w:outlineLvl w:val="3"/>
        <w:rPr>
          <w:rFonts w:asciiTheme="minorHAnsi" w:eastAsia="Calibri" w:hAnsiTheme="minorHAnsi" w:cstheme="minorBidi"/>
          <w:i/>
          <w:color w:val="2F5496"/>
          <w:sz w:val="20"/>
          <w:szCs w:val="20"/>
          <w:lang w:val="bg-BG" w:eastAsia="en-US"/>
        </w:rPr>
      </w:pPr>
      <w:r w:rsidRPr="00B334E2">
        <w:rPr>
          <w:rFonts w:asciiTheme="minorHAnsi" w:eastAsia="Calibri" w:hAnsiTheme="minorHAnsi" w:cstheme="minorBidi"/>
          <w:i/>
          <w:color w:val="2F5496"/>
          <w:sz w:val="20"/>
          <w:szCs w:val="20"/>
          <w:lang w:val="bg-BG" w:eastAsia="en-US"/>
        </w:rPr>
        <w:t xml:space="preserve">Напредък </w:t>
      </w:r>
      <w:r w:rsidR="002622E2">
        <w:rPr>
          <w:rFonts w:asciiTheme="minorHAnsi" w:eastAsia="Calibri" w:hAnsiTheme="minorHAnsi" w:cstheme="minorBidi"/>
          <w:i/>
          <w:color w:val="2F5496"/>
          <w:sz w:val="20"/>
          <w:szCs w:val="20"/>
          <w:lang w:val="bg-BG" w:eastAsia="en-US"/>
        </w:rPr>
        <w:t>по</w:t>
      </w:r>
      <w:r w:rsidR="002622E2" w:rsidRPr="00B334E2">
        <w:rPr>
          <w:rFonts w:asciiTheme="minorHAnsi" w:eastAsia="Calibri" w:hAnsiTheme="minorHAnsi" w:cstheme="minorBidi"/>
          <w:i/>
          <w:color w:val="2F5496"/>
          <w:sz w:val="20"/>
          <w:szCs w:val="20"/>
          <w:lang w:val="bg-BG" w:eastAsia="en-US"/>
        </w:rPr>
        <w:t xml:space="preserve"> </w:t>
      </w:r>
      <w:r w:rsidRPr="00B334E2">
        <w:rPr>
          <w:rFonts w:asciiTheme="minorHAnsi" w:eastAsia="Calibri" w:hAnsiTheme="minorHAnsi" w:cstheme="minorBidi"/>
          <w:i/>
          <w:color w:val="2F5496"/>
          <w:sz w:val="20"/>
          <w:szCs w:val="20"/>
          <w:lang w:val="bg-BG" w:eastAsia="en-US"/>
        </w:rPr>
        <w:t>целите за качеството на въздуха</w:t>
      </w:r>
    </w:p>
    <w:p w14:paraId="716F33FF" w14:textId="645103C1" w:rsidR="00A104A5" w:rsidRPr="00B334E2" w:rsidRDefault="00A104A5" w:rsidP="00A104A5">
      <w:pPr>
        <w:spacing w:before="100" w:line="276" w:lineRule="auto"/>
        <w:jc w:val="both"/>
        <w:rPr>
          <w:rFonts w:asciiTheme="minorHAnsi" w:hAnsiTheme="minorHAnsi" w:cstheme="minorHAnsi"/>
          <w:sz w:val="20"/>
          <w:szCs w:val="20"/>
          <w:lang w:val="bg-BG"/>
        </w:rPr>
      </w:pPr>
      <w:bookmarkStart w:id="35" w:name="_Hlk4162490"/>
      <w:r w:rsidRPr="00B334E2">
        <w:rPr>
          <w:rFonts w:asciiTheme="minorHAnsi" w:hAnsiTheme="minorHAnsi" w:cstheme="minorHAnsi"/>
          <w:b/>
          <w:i/>
          <w:sz w:val="20"/>
          <w:szCs w:val="20"/>
          <w:lang w:val="bg-BG"/>
        </w:rPr>
        <w:t xml:space="preserve">От 2005 г. насам е постигнат значителен напредък по отношение намаляване броя на </w:t>
      </w:r>
      <w:r w:rsidR="007C000F">
        <w:rPr>
          <w:rFonts w:asciiTheme="minorHAnsi" w:hAnsiTheme="minorHAnsi" w:cstheme="minorHAnsi"/>
          <w:b/>
          <w:i/>
          <w:sz w:val="20"/>
          <w:szCs w:val="20"/>
          <w:lang w:val="bg-BG"/>
        </w:rPr>
        <w:t>р</w:t>
      </w:r>
      <w:r w:rsidR="00D97291" w:rsidRPr="00AE3182">
        <w:rPr>
          <w:rFonts w:asciiTheme="minorHAnsi" w:hAnsiTheme="minorHAnsi" w:cstheme="minorHAnsi"/>
          <w:b/>
          <w:i/>
          <w:sz w:val="20"/>
          <w:szCs w:val="20"/>
          <w:lang w:val="bg-BG"/>
        </w:rPr>
        <w:t>айон</w:t>
      </w:r>
      <w:r w:rsidR="00662AD1">
        <w:rPr>
          <w:rFonts w:asciiTheme="minorHAnsi" w:hAnsiTheme="minorHAnsi" w:cstheme="minorHAnsi"/>
          <w:b/>
          <w:i/>
          <w:sz w:val="20"/>
          <w:szCs w:val="20"/>
          <w:lang w:val="bg-BG"/>
        </w:rPr>
        <w:t>ите</w:t>
      </w:r>
      <w:r w:rsidR="00D97291" w:rsidRPr="00AE3182">
        <w:rPr>
          <w:rFonts w:asciiTheme="minorHAnsi" w:hAnsiTheme="minorHAnsi" w:cstheme="minorHAnsi"/>
          <w:b/>
          <w:i/>
          <w:sz w:val="20"/>
          <w:szCs w:val="20"/>
          <w:lang w:val="bg-BG"/>
        </w:rPr>
        <w:t xml:space="preserve"> за оценка и управление на качеството на атмосферния въздух (</w:t>
      </w:r>
      <w:r w:rsidR="00D97291" w:rsidRPr="00AE3182">
        <w:rPr>
          <w:rFonts w:asciiTheme="minorHAnsi" w:hAnsiTheme="minorHAnsi" w:cstheme="minorHAnsi"/>
          <w:b/>
          <w:i/>
          <w:iCs/>
          <w:sz w:val="20"/>
          <w:szCs w:val="20"/>
          <w:lang w:val="bg-BG"/>
        </w:rPr>
        <w:t>РОУКАВ</w:t>
      </w:r>
      <w:r w:rsidR="00D97291" w:rsidRPr="00AE3182">
        <w:rPr>
          <w:rFonts w:asciiTheme="minorHAnsi" w:hAnsiTheme="minorHAnsi" w:cstheme="minorHAnsi"/>
          <w:b/>
          <w:i/>
          <w:sz w:val="20"/>
          <w:szCs w:val="20"/>
          <w:lang w:val="bg-BG"/>
        </w:rPr>
        <w:t>)</w:t>
      </w:r>
      <w:r w:rsidRPr="00B334E2">
        <w:rPr>
          <w:rFonts w:asciiTheme="minorHAnsi" w:hAnsiTheme="minorHAnsi" w:cstheme="minorHAnsi"/>
          <w:b/>
          <w:i/>
          <w:sz w:val="20"/>
          <w:szCs w:val="20"/>
          <w:lang w:val="bg-BG"/>
        </w:rPr>
        <w:t xml:space="preserve">, които не превишават </w:t>
      </w:r>
      <w:r w:rsidR="00662AD1">
        <w:rPr>
          <w:rFonts w:asciiTheme="minorHAnsi" w:hAnsiTheme="minorHAnsi" w:cstheme="minorHAnsi"/>
          <w:b/>
          <w:i/>
          <w:sz w:val="20"/>
          <w:szCs w:val="20"/>
          <w:lang w:val="bg-BG"/>
        </w:rPr>
        <w:t>нормите</w:t>
      </w:r>
      <w:r w:rsidRPr="00B334E2">
        <w:rPr>
          <w:rFonts w:asciiTheme="minorHAnsi" w:hAnsiTheme="minorHAnsi" w:cstheme="minorHAnsi"/>
          <w:b/>
          <w:i/>
          <w:sz w:val="20"/>
          <w:szCs w:val="20"/>
          <w:lang w:val="bg-BG"/>
        </w:rPr>
        <w:t xml:space="preserve"> </w:t>
      </w:r>
      <w:r w:rsidR="00DE0A52">
        <w:rPr>
          <w:rFonts w:asciiTheme="minorHAnsi" w:hAnsiTheme="minorHAnsi" w:cstheme="minorHAnsi"/>
          <w:b/>
          <w:i/>
          <w:sz w:val="20"/>
          <w:szCs w:val="20"/>
          <w:lang w:val="bg-BG"/>
        </w:rPr>
        <w:t xml:space="preserve">за </w:t>
      </w:r>
      <w:r w:rsidR="007C000F">
        <w:rPr>
          <w:rFonts w:asciiTheme="minorHAnsi" w:hAnsiTheme="minorHAnsi" w:cstheme="minorHAnsi"/>
          <w:b/>
          <w:i/>
          <w:sz w:val="20"/>
          <w:szCs w:val="20"/>
          <w:lang w:val="bg-BG"/>
        </w:rPr>
        <w:t>КАВ</w:t>
      </w:r>
      <w:r w:rsidR="00DE0A52">
        <w:rPr>
          <w:rFonts w:asciiTheme="minorHAnsi" w:hAnsiTheme="minorHAnsi" w:cstheme="minorHAnsi"/>
          <w:b/>
          <w:i/>
          <w:sz w:val="20"/>
          <w:szCs w:val="20"/>
          <w:lang w:val="bg-BG"/>
        </w:rPr>
        <w:t xml:space="preserve"> </w:t>
      </w:r>
      <w:r w:rsidRPr="00B334E2">
        <w:rPr>
          <w:rFonts w:asciiTheme="minorHAnsi" w:hAnsiTheme="minorHAnsi" w:cstheme="minorHAnsi"/>
          <w:b/>
          <w:i/>
          <w:sz w:val="20"/>
          <w:szCs w:val="20"/>
          <w:lang w:val="bg-BG"/>
        </w:rPr>
        <w:t>за серен диоксид</w:t>
      </w:r>
      <w:r w:rsidRPr="00B334E2">
        <w:rPr>
          <w:rFonts w:asciiTheme="minorHAnsi" w:hAnsiTheme="minorHAnsi" w:cstheme="minorHAnsi"/>
          <w:b/>
          <w:i/>
          <w:sz w:val="20"/>
          <w:szCs w:val="20"/>
          <w:vertAlign w:val="subscript"/>
          <w:lang w:val="bg-BG"/>
        </w:rPr>
        <w:t xml:space="preserve"> </w:t>
      </w:r>
      <w:r w:rsidRPr="00B334E2">
        <w:rPr>
          <w:rFonts w:asciiTheme="minorHAnsi" w:hAnsiTheme="minorHAnsi" w:cstheme="minorHAnsi"/>
          <w:b/>
          <w:i/>
          <w:sz w:val="20"/>
          <w:szCs w:val="20"/>
          <w:lang w:val="bg-BG"/>
        </w:rPr>
        <w:t xml:space="preserve">и </w:t>
      </w:r>
      <w:proofErr w:type="spellStart"/>
      <w:r w:rsidR="00DE0A52">
        <w:rPr>
          <w:rFonts w:asciiTheme="minorHAnsi" w:hAnsiTheme="minorHAnsi" w:cstheme="minorHAnsi"/>
          <w:b/>
          <w:i/>
          <w:sz w:val="20"/>
          <w:szCs w:val="20"/>
          <w:lang w:val="bg-BG"/>
        </w:rPr>
        <w:t>средно</w:t>
      </w:r>
      <w:r w:rsidRPr="00B334E2">
        <w:rPr>
          <w:rFonts w:asciiTheme="minorHAnsi" w:hAnsiTheme="minorHAnsi" w:cstheme="minorHAnsi"/>
          <w:b/>
          <w:i/>
          <w:sz w:val="20"/>
          <w:szCs w:val="20"/>
          <w:lang w:val="bg-BG"/>
        </w:rPr>
        <w:t>часовите</w:t>
      </w:r>
      <w:proofErr w:type="spellEnd"/>
      <w:r w:rsidRPr="00B334E2">
        <w:rPr>
          <w:rFonts w:asciiTheme="minorHAnsi" w:hAnsiTheme="minorHAnsi" w:cstheme="minorHAnsi"/>
          <w:b/>
          <w:i/>
          <w:sz w:val="20"/>
          <w:szCs w:val="20"/>
          <w:lang w:val="bg-BG"/>
        </w:rPr>
        <w:t xml:space="preserve"> </w:t>
      </w:r>
      <w:r w:rsidR="00DE0A52">
        <w:rPr>
          <w:rFonts w:asciiTheme="minorHAnsi" w:hAnsiTheme="minorHAnsi" w:cstheme="minorHAnsi"/>
          <w:b/>
          <w:i/>
          <w:sz w:val="20"/>
          <w:szCs w:val="20"/>
          <w:lang w:val="bg-BG"/>
        </w:rPr>
        <w:t>норми</w:t>
      </w:r>
      <w:r w:rsidR="00DE0A52" w:rsidRPr="00B334E2">
        <w:rPr>
          <w:rFonts w:asciiTheme="minorHAnsi" w:hAnsiTheme="minorHAnsi" w:cstheme="minorHAnsi"/>
          <w:b/>
          <w:i/>
          <w:sz w:val="20"/>
          <w:szCs w:val="20"/>
          <w:lang w:val="bg-BG"/>
        </w:rPr>
        <w:t xml:space="preserve"> </w:t>
      </w:r>
      <w:r w:rsidRPr="00B334E2">
        <w:rPr>
          <w:rFonts w:asciiTheme="minorHAnsi" w:hAnsiTheme="minorHAnsi" w:cstheme="minorHAnsi"/>
          <w:b/>
          <w:i/>
          <w:sz w:val="20"/>
          <w:szCs w:val="20"/>
          <w:lang w:val="bg-BG"/>
        </w:rPr>
        <w:t xml:space="preserve">на азотните оксиди, но всичките шест </w:t>
      </w:r>
      <w:r w:rsidR="00D97291">
        <w:rPr>
          <w:rFonts w:asciiTheme="minorHAnsi" w:hAnsiTheme="minorHAnsi" w:cstheme="minorHAnsi"/>
          <w:b/>
          <w:i/>
          <w:sz w:val="20"/>
          <w:szCs w:val="20"/>
          <w:lang w:val="bg-BG"/>
        </w:rPr>
        <w:t>РОУКАВ</w:t>
      </w:r>
      <w:r w:rsidR="00D97291" w:rsidRPr="00B334E2">
        <w:rPr>
          <w:rFonts w:asciiTheme="minorHAnsi" w:hAnsiTheme="minorHAnsi" w:cstheme="minorHAnsi"/>
          <w:b/>
          <w:i/>
          <w:sz w:val="20"/>
          <w:szCs w:val="20"/>
          <w:lang w:val="bg-BG"/>
        </w:rPr>
        <w:t xml:space="preserve"> </w:t>
      </w:r>
      <w:r w:rsidRPr="00B334E2">
        <w:rPr>
          <w:rFonts w:asciiTheme="minorHAnsi" w:hAnsiTheme="minorHAnsi" w:cstheme="minorHAnsi"/>
          <w:b/>
          <w:i/>
          <w:sz w:val="20"/>
          <w:szCs w:val="20"/>
          <w:lang w:val="bg-BG"/>
        </w:rPr>
        <w:t xml:space="preserve">продължават да превишават нормите за </w:t>
      </w:r>
      <w:r>
        <w:rPr>
          <w:rFonts w:asciiTheme="minorHAnsi" w:hAnsiTheme="minorHAnsi" w:cstheme="minorHAnsi"/>
          <w:b/>
          <w:i/>
          <w:sz w:val="20"/>
          <w:szCs w:val="20"/>
          <w:lang w:val="bg-BG"/>
        </w:rPr>
        <w:t>Ф</w:t>
      </w:r>
      <w:r w:rsidRPr="00B334E2">
        <w:rPr>
          <w:rFonts w:asciiTheme="minorHAnsi" w:hAnsiTheme="minorHAnsi" w:cstheme="minorHAnsi"/>
          <w:b/>
          <w:i/>
          <w:sz w:val="20"/>
          <w:szCs w:val="20"/>
          <w:lang w:val="bg-BG"/>
        </w:rPr>
        <w:t>ПЧ</w:t>
      </w:r>
      <w:r w:rsidRPr="00B334E2">
        <w:rPr>
          <w:rFonts w:asciiTheme="minorHAnsi" w:hAnsiTheme="minorHAnsi" w:cstheme="minorHAnsi"/>
          <w:b/>
          <w:i/>
          <w:sz w:val="20"/>
          <w:szCs w:val="20"/>
          <w:vertAlign w:val="subscript"/>
          <w:lang w:val="bg-BG"/>
        </w:rPr>
        <w:t>10</w:t>
      </w:r>
      <w:r w:rsidRPr="00B334E2">
        <w:rPr>
          <w:rFonts w:asciiTheme="minorHAnsi" w:hAnsiTheme="minorHAnsi" w:cstheme="minorHAnsi"/>
          <w:b/>
          <w:i/>
          <w:sz w:val="20"/>
          <w:szCs w:val="20"/>
          <w:lang w:val="bg-BG"/>
        </w:rPr>
        <w:t xml:space="preserve">. </w:t>
      </w:r>
      <w:r w:rsidRPr="00B334E2">
        <w:rPr>
          <w:rFonts w:asciiTheme="minorHAnsi" w:hAnsiTheme="minorHAnsi" w:cstheme="minorHAnsi"/>
          <w:sz w:val="20"/>
          <w:szCs w:val="20"/>
          <w:lang w:val="bg-BG"/>
        </w:rPr>
        <w:t>Въпреки цялостното подобрение по спазването на изискванията за серен диоксид (SO</w:t>
      </w:r>
      <w:r w:rsidRPr="00B334E2">
        <w:rPr>
          <w:rFonts w:asciiTheme="minorHAnsi" w:hAnsiTheme="minorHAnsi" w:cstheme="minorHAnsi"/>
          <w:sz w:val="20"/>
          <w:szCs w:val="20"/>
          <w:vertAlign w:val="subscript"/>
          <w:lang w:val="bg-BG"/>
        </w:rPr>
        <w:t>2</w:t>
      </w:r>
      <w:r w:rsidRPr="00B334E2">
        <w:rPr>
          <w:rFonts w:asciiTheme="minorHAnsi" w:hAnsiTheme="minorHAnsi" w:cstheme="minorHAnsi"/>
          <w:sz w:val="20"/>
          <w:szCs w:val="20"/>
          <w:lang w:val="bg-BG"/>
        </w:rPr>
        <w:t>)</w:t>
      </w:r>
      <w:r w:rsidR="00662AD1">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дължащо се главно на </w:t>
      </w:r>
      <w:r w:rsidR="000E135D">
        <w:rPr>
          <w:rFonts w:asciiTheme="minorHAnsi" w:hAnsiTheme="minorHAnsi" w:cstheme="minorHAnsi"/>
          <w:sz w:val="20"/>
          <w:szCs w:val="20"/>
          <w:lang w:val="bg-BG"/>
        </w:rPr>
        <w:t>изградените</w:t>
      </w:r>
      <w:r w:rsidRPr="00B334E2">
        <w:rPr>
          <w:rFonts w:asciiTheme="minorHAnsi" w:hAnsiTheme="minorHAnsi" w:cstheme="minorHAnsi"/>
          <w:sz w:val="20"/>
          <w:szCs w:val="20"/>
          <w:lang w:val="bg-BG"/>
        </w:rPr>
        <w:t xml:space="preserve"> </w:t>
      </w:r>
      <w:proofErr w:type="spellStart"/>
      <w:r w:rsidR="00FD54E5">
        <w:rPr>
          <w:rFonts w:asciiTheme="minorHAnsi" w:hAnsiTheme="minorHAnsi" w:cstheme="minorHAnsi"/>
          <w:sz w:val="20"/>
          <w:szCs w:val="20"/>
          <w:lang w:val="bg-BG"/>
        </w:rPr>
        <w:t>сероочистващи</w:t>
      </w:r>
      <w:proofErr w:type="spellEnd"/>
      <w:r w:rsidR="00FD54E5">
        <w:rPr>
          <w:rFonts w:asciiTheme="minorHAnsi" w:hAnsiTheme="minorHAnsi" w:cstheme="minorHAnsi"/>
          <w:sz w:val="20"/>
          <w:szCs w:val="20"/>
          <w:lang w:val="bg-BG"/>
        </w:rPr>
        <w:t xml:space="preserve"> инсталации</w:t>
      </w:r>
      <w:r w:rsidR="000E135D">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от електрически централи</w:t>
      </w:r>
      <w:r w:rsidR="000E135D">
        <w:rPr>
          <w:rFonts w:asciiTheme="minorHAnsi" w:hAnsiTheme="minorHAnsi" w:cstheme="minorHAnsi"/>
          <w:sz w:val="20"/>
          <w:szCs w:val="20"/>
          <w:lang w:val="bg-BG"/>
        </w:rPr>
        <w:t>, изгарящи</w:t>
      </w:r>
      <w:r w:rsidRPr="00B334E2">
        <w:rPr>
          <w:rFonts w:asciiTheme="minorHAnsi" w:hAnsiTheme="minorHAnsi" w:cstheme="minorHAnsi"/>
          <w:sz w:val="20"/>
          <w:szCs w:val="20"/>
          <w:lang w:val="bg-BG"/>
        </w:rPr>
        <w:t xml:space="preserve"> лигнитни въглища, </w:t>
      </w:r>
      <w:r w:rsidR="00D97291">
        <w:rPr>
          <w:rFonts w:asciiTheme="minorHAnsi" w:hAnsiTheme="minorHAnsi" w:cstheme="minorHAnsi"/>
          <w:sz w:val="20"/>
          <w:szCs w:val="20"/>
          <w:lang w:val="bg-BG"/>
        </w:rPr>
        <w:t>РОУКАВ</w:t>
      </w:r>
      <w:r w:rsidRPr="00B334E2">
        <w:rPr>
          <w:rFonts w:asciiTheme="minorHAnsi" w:hAnsiTheme="minorHAnsi" w:cstheme="minorHAnsi"/>
          <w:sz w:val="20"/>
          <w:szCs w:val="20"/>
          <w:lang w:val="bg-BG"/>
        </w:rPr>
        <w:t xml:space="preserve">, където </w:t>
      </w:r>
      <w:r>
        <w:rPr>
          <w:rFonts w:asciiTheme="minorHAnsi" w:hAnsiTheme="minorHAnsi" w:cstheme="minorHAnsi"/>
          <w:sz w:val="20"/>
          <w:szCs w:val="20"/>
          <w:lang w:val="bg-BG"/>
        </w:rPr>
        <w:t>тези централи</w:t>
      </w:r>
      <w:r w:rsidRPr="00B334E2">
        <w:rPr>
          <w:rFonts w:asciiTheme="minorHAnsi" w:hAnsiTheme="minorHAnsi" w:cstheme="minorHAnsi"/>
          <w:sz w:val="20"/>
          <w:szCs w:val="20"/>
          <w:lang w:val="bg-BG"/>
        </w:rPr>
        <w:t xml:space="preserve"> са разположени, все още не отговаря</w:t>
      </w:r>
      <w:r w:rsidR="00546539">
        <w:rPr>
          <w:rFonts w:asciiTheme="minorHAnsi" w:hAnsiTheme="minorHAnsi" w:cstheme="minorHAnsi"/>
          <w:sz w:val="20"/>
          <w:szCs w:val="20"/>
          <w:lang w:val="bg-BG"/>
        </w:rPr>
        <w:t>т</w:t>
      </w:r>
      <w:r w:rsidRPr="00B334E2">
        <w:rPr>
          <w:rFonts w:asciiTheme="minorHAnsi" w:hAnsiTheme="minorHAnsi" w:cstheme="minorHAnsi"/>
          <w:sz w:val="20"/>
          <w:szCs w:val="20"/>
          <w:lang w:val="bg-BG"/>
        </w:rPr>
        <w:t xml:space="preserve"> на изискванията за SO</w:t>
      </w:r>
      <w:r w:rsidRPr="00B334E2">
        <w:rPr>
          <w:rFonts w:asciiTheme="minorHAnsi" w:hAnsiTheme="minorHAnsi" w:cstheme="minorHAnsi"/>
          <w:sz w:val="20"/>
          <w:szCs w:val="20"/>
          <w:vertAlign w:val="subscript"/>
          <w:lang w:val="bg-BG"/>
        </w:rPr>
        <w:t xml:space="preserve">2 </w:t>
      </w:r>
      <w:r w:rsidRPr="00B334E2">
        <w:rPr>
          <w:rFonts w:asciiTheme="minorHAnsi" w:hAnsiTheme="minorHAnsi" w:cstheme="minorHAnsi"/>
          <w:sz w:val="20"/>
          <w:szCs w:val="20"/>
          <w:lang w:val="bg-BG"/>
        </w:rPr>
        <w:t xml:space="preserve">за </w:t>
      </w:r>
      <w:r w:rsidR="007C000F">
        <w:rPr>
          <w:rFonts w:asciiTheme="minorHAnsi" w:hAnsiTheme="minorHAnsi" w:cstheme="minorHAnsi"/>
          <w:sz w:val="20"/>
          <w:szCs w:val="20"/>
          <w:lang w:val="bg-BG"/>
        </w:rPr>
        <w:t>КАВ</w:t>
      </w:r>
      <w:r w:rsidRPr="00B334E2">
        <w:rPr>
          <w:rFonts w:asciiTheme="minorHAnsi" w:hAnsiTheme="minorHAnsi" w:cstheme="minorHAnsi"/>
          <w:sz w:val="20"/>
          <w:szCs w:val="20"/>
          <w:lang w:val="bg-BG"/>
        </w:rPr>
        <w:t xml:space="preserve">. Броят на </w:t>
      </w:r>
      <w:r w:rsidR="00D97291">
        <w:rPr>
          <w:rFonts w:asciiTheme="minorHAnsi" w:hAnsiTheme="minorHAnsi" w:cstheme="minorHAnsi"/>
          <w:sz w:val="20"/>
          <w:szCs w:val="20"/>
          <w:lang w:val="bg-BG"/>
        </w:rPr>
        <w:t>РОУКАВ</w:t>
      </w:r>
      <w:r w:rsidR="00546539">
        <w:rPr>
          <w:rFonts w:asciiTheme="minorHAnsi" w:hAnsiTheme="minorHAnsi" w:cstheme="minorHAnsi"/>
          <w:sz w:val="20"/>
          <w:szCs w:val="20"/>
          <w:lang w:val="bg-BG"/>
        </w:rPr>
        <w:t>,</w:t>
      </w:r>
      <w:r w:rsidR="00D97291"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превишаващи </w:t>
      </w:r>
      <w:r w:rsidR="00546539">
        <w:rPr>
          <w:rFonts w:asciiTheme="minorHAnsi" w:hAnsiTheme="minorHAnsi" w:cstheme="minorHAnsi"/>
          <w:sz w:val="20"/>
          <w:szCs w:val="20"/>
          <w:lang w:val="bg-BG"/>
        </w:rPr>
        <w:t>нормите</w:t>
      </w:r>
      <w:r w:rsidR="00546539"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за озон варира между 1 и 4 през периода без ясно изразена тенденция. </w:t>
      </w:r>
    </w:p>
    <w:p w14:paraId="522AAF61" w14:textId="1A6403A4" w:rsidR="00A104A5" w:rsidRPr="00B334E2" w:rsidRDefault="004A6E6B" w:rsidP="00A104A5">
      <w:pPr>
        <w:spacing w:before="120" w:after="60"/>
        <w:jc w:val="both"/>
        <w:outlineLvl w:val="3"/>
        <w:rPr>
          <w:rFonts w:asciiTheme="minorHAnsi" w:eastAsia="Calibri" w:hAnsiTheme="minorHAnsi" w:cstheme="minorBidi"/>
          <w:i/>
          <w:color w:val="2F5496"/>
          <w:sz w:val="20"/>
          <w:szCs w:val="20"/>
          <w:lang w:val="bg-BG" w:eastAsia="en-US"/>
        </w:rPr>
      </w:pPr>
      <w:r>
        <w:rPr>
          <w:rFonts w:asciiTheme="minorHAnsi" w:eastAsia="Calibri" w:hAnsiTheme="minorHAnsi" w:cstheme="minorBidi"/>
          <w:i/>
          <w:color w:val="2F5496"/>
          <w:sz w:val="20"/>
          <w:szCs w:val="20"/>
          <w:lang w:val="bg-BG" w:eastAsia="en-US"/>
        </w:rPr>
        <w:t>Текущо т</w:t>
      </w:r>
      <w:r w:rsidR="00A104A5" w:rsidRPr="00B334E2">
        <w:rPr>
          <w:rFonts w:asciiTheme="minorHAnsi" w:eastAsia="Calibri" w:hAnsiTheme="minorHAnsi" w:cstheme="minorBidi"/>
          <w:i/>
          <w:color w:val="2F5496"/>
          <w:sz w:val="20"/>
          <w:szCs w:val="20"/>
          <w:lang w:val="bg-BG" w:eastAsia="en-US"/>
        </w:rPr>
        <w:t xml:space="preserve">рансгранично </w:t>
      </w:r>
      <w:r>
        <w:rPr>
          <w:rFonts w:asciiTheme="minorHAnsi" w:eastAsia="Calibri" w:hAnsiTheme="minorHAnsi" w:cstheme="minorBidi"/>
          <w:i/>
          <w:color w:val="2F5496"/>
          <w:sz w:val="20"/>
          <w:szCs w:val="20"/>
          <w:lang w:val="bg-BG" w:eastAsia="en-US"/>
        </w:rPr>
        <w:t xml:space="preserve">въздействие на националните източници </w:t>
      </w:r>
      <w:r w:rsidR="00A104A5" w:rsidRPr="00B334E2">
        <w:rPr>
          <w:rFonts w:asciiTheme="minorHAnsi" w:eastAsia="Calibri" w:hAnsiTheme="minorHAnsi" w:cstheme="minorBidi"/>
          <w:i/>
          <w:color w:val="2F5496"/>
          <w:sz w:val="20"/>
          <w:szCs w:val="20"/>
          <w:lang w:val="bg-BG" w:eastAsia="en-US"/>
        </w:rPr>
        <w:t xml:space="preserve">на емисии </w:t>
      </w:r>
    </w:p>
    <w:p w14:paraId="4A96EBE3" w14:textId="09EC645A" w:rsidR="00A104A5" w:rsidRPr="00B334E2" w:rsidRDefault="00A104A5" w:rsidP="00A104A5">
      <w:pPr>
        <w:spacing w:before="10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 Емисиите на България основно оказват влияние в рамките на страната, най-вече градските райони. Освен това има и трансгранични ефекти, тъй като българските емисии</w:t>
      </w:r>
      <w:r>
        <w:rPr>
          <w:rFonts w:asciiTheme="minorHAnsi" w:hAnsiTheme="minorHAnsi" w:cstheme="minorHAnsi"/>
          <w:b/>
          <w:i/>
          <w:sz w:val="20"/>
          <w:szCs w:val="20"/>
          <w:lang w:val="bg-BG"/>
        </w:rPr>
        <w:t xml:space="preserve"> допринасят за натрупването в съседни страни на замърсители</w:t>
      </w:r>
      <w:r w:rsidRPr="00B334E2">
        <w:rPr>
          <w:rFonts w:asciiTheme="minorHAnsi" w:hAnsiTheme="minorHAnsi" w:cstheme="minorHAnsi"/>
          <w:b/>
          <w:i/>
          <w:sz w:val="20"/>
          <w:szCs w:val="20"/>
          <w:lang w:val="bg-BG"/>
        </w:rPr>
        <w:t xml:space="preserve"> с </w:t>
      </w:r>
      <w:proofErr w:type="spellStart"/>
      <w:r w:rsidRPr="00B334E2">
        <w:rPr>
          <w:rFonts w:asciiTheme="minorHAnsi" w:hAnsiTheme="minorHAnsi" w:cstheme="minorHAnsi"/>
          <w:b/>
          <w:i/>
          <w:sz w:val="20"/>
          <w:szCs w:val="20"/>
          <w:lang w:val="bg-BG"/>
        </w:rPr>
        <w:t>подкис</w:t>
      </w:r>
      <w:r>
        <w:rPr>
          <w:rFonts w:asciiTheme="minorHAnsi" w:hAnsiTheme="minorHAnsi" w:cstheme="minorHAnsi"/>
          <w:b/>
          <w:i/>
          <w:sz w:val="20"/>
          <w:szCs w:val="20"/>
          <w:lang w:val="bg-BG"/>
        </w:rPr>
        <w:t>ляващи</w:t>
      </w:r>
      <w:proofErr w:type="spellEnd"/>
      <w:r w:rsidRPr="00B334E2">
        <w:rPr>
          <w:rFonts w:asciiTheme="minorHAnsi" w:hAnsiTheme="minorHAnsi" w:cstheme="minorHAnsi"/>
          <w:b/>
          <w:i/>
          <w:sz w:val="20"/>
          <w:szCs w:val="20"/>
          <w:lang w:val="bg-BG"/>
        </w:rPr>
        <w:t xml:space="preserve"> и </w:t>
      </w:r>
      <w:proofErr w:type="spellStart"/>
      <w:r w:rsidRPr="00B334E2">
        <w:rPr>
          <w:rFonts w:asciiTheme="minorHAnsi" w:hAnsiTheme="minorHAnsi" w:cstheme="minorHAnsi"/>
          <w:b/>
          <w:i/>
          <w:sz w:val="20"/>
          <w:szCs w:val="20"/>
          <w:lang w:val="bg-BG"/>
        </w:rPr>
        <w:t>еутрофира</w:t>
      </w:r>
      <w:r>
        <w:rPr>
          <w:rFonts w:asciiTheme="minorHAnsi" w:hAnsiTheme="minorHAnsi" w:cstheme="minorHAnsi"/>
          <w:b/>
          <w:i/>
          <w:sz w:val="20"/>
          <w:szCs w:val="20"/>
          <w:lang w:val="bg-BG"/>
        </w:rPr>
        <w:t>щи</w:t>
      </w:r>
      <w:proofErr w:type="spellEnd"/>
      <w:r>
        <w:rPr>
          <w:rFonts w:asciiTheme="minorHAnsi" w:hAnsiTheme="minorHAnsi" w:cstheme="minorHAnsi"/>
          <w:b/>
          <w:i/>
          <w:sz w:val="20"/>
          <w:szCs w:val="20"/>
          <w:lang w:val="bg-BG"/>
        </w:rPr>
        <w:t xml:space="preserve"> ефекти</w:t>
      </w:r>
      <w:r w:rsidRPr="00B334E2">
        <w:rPr>
          <w:rFonts w:asciiTheme="minorHAnsi" w:hAnsiTheme="minorHAnsi" w:cstheme="minorHAnsi"/>
          <w:b/>
          <w:i/>
          <w:sz w:val="20"/>
          <w:szCs w:val="20"/>
          <w:lang w:val="bg-BG"/>
        </w:rPr>
        <w:t xml:space="preserve">, предимно сяра, окислен и редуциран азот. </w:t>
      </w:r>
      <w:r>
        <w:rPr>
          <w:rFonts w:asciiTheme="minorHAnsi" w:hAnsiTheme="minorHAnsi" w:cstheme="minorHAnsi"/>
          <w:sz w:val="20"/>
          <w:szCs w:val="20"/>
          <w:lang w:val="bg-BG"/>
        </w:rPr>
        <w:t>М</w:t>
      </w:r>
      <w:r w:rsidRPr="00B334E2">
        <w:rPr>
          <w:rFonts w:asciiTheme="minorHAnsi" w:hAnsiTheme="minorHAnsi" w:cstheme="minorHAnsi"/>
          <w:sz w:val="20"/>
          <w:szCs w:val="20"/>
          <w:lang w:val="bg-BG"/>
        </w:rPr>
        <w:t>одели, изготвени по стандартите на Европейската програма за мониторинг и оценка (ЕПМО), сочат, че от съседните държави</w:t>
      </w:r>
      <w:r w:rsidR="000C2E51">
        <w:rPr>
          <w:rFonts w:asciiTheme="minorHAnsi" w:hAnsiTheme="minorHAnsi" w:cstheme="minorHAnsi"/>
          <w:sz w:val="20"/>
          <w:szCs w:val="20"/>
          <w:lang w:val="bg-BG"/>
        </w:rPr>
        <w:t>-</w:t>
      </w:r>
      <w:r w:rsidRPr="00B334E2">
        <w:rPr>
          <w:rFonts w:asciiTheme="minorHAnsi" w:hAnsiTheme="minorHAnsi" w:cstheme="minorHAnsi"/>
          <w:sz w:val="20"/>
          <w:szCs w:val="20"/>
          <w:lang w:val="bg-BG"/>
        </w:rPr>
        <w:t>членки на ЕС</w:t>
      </w:r>
      <w:r w:rsidR="00546539">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Румъния вероятно получава 10 % от емисиите на такива замърсители</w:t>
      </w:r>
      <w:r>
        <w:rPr>
          <w:rFonts w:asciiTheme="minorHAnsi" w:hAnsiTheme="minorHAnsi" w:cstheme="minorHAnsi"/>
          <w:sz w:val="20"/>
          <w:szCs w:val="20"/>
          <w:lang w:val="bg-BG"/>
        </w:rPr>
        <w:t>, генерирани в</w:t>
      </w:r>
      <w:r w:rsidRPr="00B334E2">
        <w:rPr>
          <w:rFonts w:asciiTheme="minorHAnsi" w:hAnsiTheme="minorHAnsi" w:cstheme="minorHAnsi"/>
          <w:sz w:val="20"/>
          <w:szCs w:val="20"/>
          <w:lang w:val="bg-BG"/>
        </w:rPr>
        <w:t xml:space="preserve"> България, докато Гърция получава около 5 %. Емисиите на България на азотни оксиди и НМЛОС също допринасят за образуването на озон и вторични аерозоли, </w:t>
      </w:r>
      <w:r>
        <w:rPr>
          <w:rFonts w:asciiTheme="minorHAnsi" w:hAnsiTheme="minorHAnsi" w:cstheme="minorHAnsi"/>
          <w:sz w:val="20"/>
          <w:szCs w:val="20"/>
          <w:lang w:val="bg-BG"/>
        </w:rPr>
        <w:t>Ф</w:t>
      </w:r>
      <w:r w:rsidRPr="00B334E2">
        <w:rPr>
          <w:rFonts w:asciiTheme="minorHAnsi" w:hAnsiTheme="minorHAnsi" w:cstheme="minorHAnsi"/>
          <w:sz w:val="20"/>
          <w:szCs w:val="20"/>
          <w:lang w:val="bg-BG"/>
        </w:rPr>
        <w:t>ПЧ</w:t>
      </w:r>
      <w:r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и </w:t>
      </w:r>
      <w:r>
        <w:rPr>
          <w:rFonts w:asciiTheme="minorHAnsi" w:hAnsiTheme="minorHAnsi" w:cstheme="minorHAnsi"/>
          <w:sz w:val="20"/>
          <w:szCs w:val="20"/>
          <w:lang w:val="bg-BG"/>
        </w:rPr>
        <w:t>Ф</w:t>
      </w:r>
      <w:r w:rsidRPr="00B334E2">
        <w:rPr>
          <w:rFonts w:asciiTheme="minorHAnsi" w:hAnsiTheme="minorHAnsi" w:cstheme="minorHAnsi"/>
          <w:sz w:val="20"/>
          <w:szCs w:val="20"/>
          <w:lang w:val="bg-BG"/>
        </w:rPr>
        <w:t>ПЧ</w:t>
      </w:r>
      <w:r w:rsidRPr="00B334E2">
        <w:rPr>
          <w:rFonts w:asciiTheme="minorHAnsi" w:hAnsiTheme="minorHAnsi" w:cstheme="minorHAnsi"/>
          <w:sz w:val="20"/>
          <w:szCs w:val="20"/>
          <w:vertAlign w:val="subscript"/>
          <w:lang w:val="bg-BG"/>
        </w:rPr>
        <w:t xml:space="preserve">10 </w:t>
      </w:r>
      <w:r w:rsidRPr="00B334E2">
        <w:rPr>
          <w:rFonts w:asciiTheme="minorHAnsi" w:hAnsiTheme="minorHAnsi" w:cstheme="minorHAnsi"/>
          <w:sz w:val="20"/>
          <w:szCs w:val="20"/>
          <w:lang w:val="bg-BG"/>
        </w:rPr>
        <w:t>, но според модели</w:t>
      </w:r>
      <w:r>
        <w:rPr>
          <w:rFonts w:asciiTheme="minorHAnsi" w:hAnsiTheme="minorHAnsi" w:cstheme="minorHAnsi"/>
          <w:sz w:val="20"/>
          <w:szCs w:val="20"/>
          <w:lang w:val="bg-BG"/>
        </w:rPr>
        <w:t>те</w:t>
      </w:r>
      <w:r w:rsidRPr="00B334E2">
        <w:rPr>
          <w:rFonts w:asciiTheme="minorHAnsi" w:hAnsiTheme="minorHAnsi" w:cstheme="minorHAnsi"/>
          <w:sz w:val="20"/>
          <w:szCs w:val="20"/>
          <w:lang w:val="bg-BG"/>
        </w:rPr>
        <w:t xml:space="preserve"> трансграничното влияние би следвало да е относително малко.</w:t>
      </w:r>
    </w:p>
    <w:bookmarkEnd w:id="35"/>
    <w:p w14:paraId="1AE44087" w14:textId="77777777" w:rsidR="00A104A5" w:rsidRPr="00B334E2" w:rsidRDefault="00A104A5" w:rsidP="00A104A5">
      <w:pPr>
        <w:tabs>
          <w:tab w:val="left" w:pos="2880"/>
        </w:tabs>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 </w:t>
      </w:r>
    </w:p>
    <w:p w14:paraId="418C4572" w14:textId="435FEAD4" w:rsidR="00A104A5" w:rsidRPr="00B334E2" w:rsidRDefault="003247F5" w:rsidP="00AE3182">
      <w:pPr>
        <w:pStyle w:val="H2AQ"/>
        <w:numPr>
          <w:ilvl w:val="0"/>
          <w:numId w:val="0"/>
        </w:numPr>
        <w:ind w:left="360"/>
        <w:rPr>
          <w:lang w:val="bg-BG"/>
        </w:rPr>
      </w:pPr>
      <w:bookmarkStart w:id="36" w:name="_Toc4129661"/>
      <w:bookmarkStart w:id="37" w:name="_Toc11327947"/>
      <w:bookmarkStart w:id="38" w:name="_Hlk4162604"/>
      <w:r>
        <w:rPr>
          <w:lang w:val="bg-BG"/>
        </w:rPr>
        <w:t>2.</w:t>
      </w:r>
      <w:proofErr w:type="spellStart"/>
      <w:r>
        <w:rPr>
          <w:lang w:val="bg-BG"/>
        </w:rPr>
        <w:t>2</w:t>
      </w:r>
      <w:proofErr w:type="spellEnd"/>
      <w:r>
        <w:rPr>
          <w:lang w:val="bg-BG"/>
        </w:rPr>
        <w:t xml:space="preserve">.3. </w:t>
      </w:r>
      <w:r w:rsidR="00A104A5" w:rsidRPr="00B334E2">
        <w:rPr>
          <w:lang w:val="bg-BG"/>
        </w:rPr>
        <w:t>Прогнози</w:t>
      </w:r>
      <w:r w:rsidR="00FC6874">
        <w:rPr>
          <w:lang w:val="bg-BG"/>
        </w:rPr>
        <w:t xml:space="preserve">рано </w:t>
      </w:r>
      <w:proofErr w:type="spellStart"/>
      <w:r w:rsidR="00FC6874">
        <w:rPr>
          <w:lang w:val="bg-BG"/>
        </w:rPr>
        <w:t>последващо</w:t>
      </w:r>
      <w:proofErr w:type="spellEnd"/>
      <w:r w:rsidR="00FC6874">
        <w:rPr>
          <w:lang w:val="bg-BG"/>
        </w:rPr>
        <w:t xml:space="preserve"> развитие до 2030, ако се приеме, че няма да има изменения</w:t>
      </w:r>
      <w:r w:rsidR="00EC207D">
        <w:rPr>
          <w:lang w:val="bg-BG"/>
        </w:rPr>
        <w:t xml:space="preserve"> във</w:t>
      </w:r>
      <w:r w:rsidR="00FC6874">
        <w:rPr>
          <w:lang w:val="bg-BG"/>
        </w:rPr>
        <w:t xml:space="preserve"> </w:t>
      </w:r>
      <w:r w:rsidR="00A104A5" w:rsidRPr="00B334E2">
        <w:rPr>
          <w:lang w:val="bg-BG"/>
        </w:rPr>
        <w:t>вече</w:t>
      </w:r>
      <w:r w:rsidR="00A104A5">
        <w:rPr>
          <w:lang w:val="bg-BG"/>
        </w:rPr>
        <w:t xml:space="preserve"> </w:t>
      </w:r>
      <w:r w:rsidR="00A104A5" w:rsidRPr="00B334E2">
        <w:rPr>
          <w:lang w:val="bg-BG"/>
        </w:rPr>
        <w:t>приетите политики и мерки</w:t>
      </w:r>
      <w:bookmarkEnd w:id="36"/>
      <w:r w:rsidR="00EC207D">
        <w:rPr>
          <w:lang w:val="bg-BG"/>
        </w:rPr>
        <w:t xml:space="preserve"> (П/М)</w:t>
      </w:r>
      <w:bookmarkEnd w:id="37"/>
    </w:p>
    <w:p w14:paraId="3D510E6A" w14:textId="64807365" w:rsidR="00A104A5" w:rsidRPr="00B334E2" w:rsidRDefault="00A104A5" w:rsidP="00A104A5">
      <w:pPr>
        <w:spacing w:before="120" w:after="60"/>
        <w:jc w:val="both"/>
        <w:outlineLvl w:val="3"/>
        <w:rPr>
          <w:rFonts w:asciiTheme="minorHAnsi" w:eastAsia="Calibri" w:hAnsiTheme="minorHAnsi" w:cstheme="minorBidi"/>
          <w:i/>
          <w:color w:val="2F5496"/>
          <w:sz w:val="20"/>
          <w:szCs w:val="20"/>
          <w:lang w:val="bg-BG" w:eastAsia="en-US"/>
        </w:rPr>
      </w:pPr>
      <w:r w:rsidRPr="00B334E2">
        <w:rPr>
          <w:rFonts w:asciiTheme="minorHAnsi" w:eastAsia="Calibri" w:hAnsiTheme="minorHAnsi" w:cstheme="minorBidi"/>
          <w:i/>
          <w:color w:val="2F5496"/>
          <w:sz w:val="20"/>
          <w:szCs w:val="20"/>
          <w:lang w:val="bg-BG" w:eastAsia="en-US"/>
        </w:rPr>
        <w:t xml:space="preserve">Прогнозни емисии и намаляване на емисиите при </w:t>
      </w:r>
      <w:r>
        <w:rPr>
          <w:rFonts w:asciiTheme="minorHAnsi" w:eastAsia="Calibri" w:hAnsiTheme="minorHAnsi" w:cstheme="minorBidi"/>
          <w:i/>
          <w:color w:val="2F5496"/>
          <w:sz w:val="20"/>
          <w:szCs w:val="20"/>
          <w:lang w:val="bg-BG" w:eastAsia="en-US"/>
        </w:rPr>
        <w:t>сценарий на продължаване на вече приетите политики и мерки</w:t>
      </w:r>
      <w:r w:rsidR="00210662">
        <w:rPr>
          <w:rFonts w:asciiTheme="minorHAnsi" w:eastAsia="Calibri" w:hAnsiTheme="minorHAnsi" w:cstheme="minorBidi"/>
          <w:i/>
          <w:color w:val="2F5496"/>
          <w:sz w:val="20"/>
          <w:szCs w:val="20"/>
          <w:lang w:val="bg-BG" w:eastAsia="en-US"/>
        </w:rPr>
        <w:t xml:space="preserve"> (сценарий „при </w:t>
      </w:r>
      <w:r w:rsidR="00AF454D">
        <w:rPr>
          <w:rFonts w:asciiTheme="minorHAnsi" w:eastAsia="Calibri" w:hAnsiTheme="minorHAnsi" w:cstheme="minorBidi"/>
          <w:i/>
          <w:color w:val="2F5496"/>
          <w:sz w:val="20"/>
          <w:szCs w:val="20"/>
          <w:lang w:val="bg-BG" w:eastAsia="en-US"/>
        </w:rPr>
        <w:t>в</w:t>
      </w:r>
      <w:r w:rsidR="00F303E3">
        <w:rPr>
          <w:rFonts w:asciiTheme="minorHAnsi" w:eastAsia="Calibri" w:hAnsiTheme="minorHAnsi" w:cstheme="minorBidi"/>
          <w:i/>
          <w:color w:val="2F5496"/>
          <w:sz w:val="20"/>
          <w:szCs w:val="20"/>
          <w:lang w:val="bg-BG" w:eastAsia="en-US"/>
        </w:rPr>
        <w:t>зети мерки</w:t>
      </w:r>
      <w:r w:rsidR="00210662">
        <w:rPr>
          <w:rFonts w:asciiTheme="minorHAnsi" w:eastAsia="Calibri" w:hAnsiTheme="minorHAnsi" w:cstheme="minorBidi"/>
          <w:i/>
          <w:color w:val="2F5496"/>
          <w:sz w:val="20"/>
          <w:szCs w:val="20"/>
          <w:lang w:val="bg-BG" w:eastAsia="en-US"/>
        </w:rPr>
        <w:t>“)</w:t>
      </w:r>
    </w:p>
    <w:p w14:paraId="69A2D6D7" w14:textId="47FA403B" w:rsidR="00A104A5" w:rsidRPr="00B334E2" w:rsidRDefault="00A07BF6" w:rsidP="00A104A5">
      <w:pPr>
        <w:spacing w:before="100" w:after="10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 xml:space="preserve">На основа анализ </w:t>
      </w:r>
      <w:r w:rsidRPr="00AE3182">
        <w:rPr>
          <w:rFonts w:asciiTheme="minorHAnsi" w:hAnsiTheme="minorHAnsi" w:cstheme="minorHAnsi"/>
          <w:sz w:val="20"/>
          <w:szCs w:val="20"/>
          <w:lang w:val="bg-BG"/>
        </w:rPr>
        <w:t>на най-добри налични данни</w:t>
      </w:r>
      <w:r w:rsidRPr="00A07BF6">
        <w:rPr>
          <w:rFonts w:asciiTheme="minorHAnsi" w:hAnsiTheme="minorHAnsi" w:cstheme="minorHAnsi"/>
          <w:sz w:val="20"/>
          <w:szCs w:val="20"/>
          <w:lang w:val="bg-BG"/>
        </w:rPr>
        <w:t>.</w:t>
      </w:r>
      <w:r w:rsidR="00A104A5" w:rsidRPr="007D4A0D">
        <w:rPr>
          <w:rFonts w:asciiTheme="minorHAnsi" w:hAnsiTheme="minorHAnsi" w:cstheme="minorHAnsi"/>
          <w:b/>
          <w:i/>
          <w:sz w:val="20"/>
          <w:szCs w:val="20"/>
          <w:lang w:val="bg-BG"/>
        </w:rPr>
        <w:t>серния</w:t>
      </w:r>
      <w:r w:rsidR="00A104A5" w:rsidRPr="000C097A">
        <w:rPr>
          <w:rFonts w:asciiTheme="minorHAnsi" w:hAnsiTheme="minorHAnsi" w:cstheme="minorHAnsi"/>
          <w:b/>
          <w:i/>
          <w:sz w:val="20"/>
          <w:szCs w:val="20"/>
          <w:lang w:val="bg-BG"/>
        </w:rPr>
        <w:t>т</w:t>
      </w:r>
      <w:r w:rsidR="00A104A5" w:rsidRPr="00B334E2">
        <w:rPr>
          <w:rFonts w:asciiTheme="minorHAnsi" w:hAnsiTheme="minorHAnsi" w:cstheme="minorHAnsi"/>
          <w:b/>
          <w:i/>
          <w:sz w:val="20"/>
          <w:szCs w:val="20"/>
          <w:lang w:val="bg-BG"/>
        </w:rPr>
        <w:t xml:space="preserve"> диоксид </w:t>
      </w:r>
      <w:r w:rsidR="00A104A5" w:rsidRPr="00B334E2">
        <w:rPr>
          <w:rFonts w:asciiTheme="minorHAnsi" w:hAnsiTheme="minorHAnsi" w:cstheme="minorHAnsi"/>
          <w:b/>
          <w:i/>
          <w:sz w:val="20"/>
          <w:szCs w:val="20"/>
          <w:vertAlign w:val="subscript"/>
          <w:lang w:val="bg-BG"/>
        </w:rPr>
        <w:t xml:space="preserve"> </w:t>
      </w:r>
      <w:r w:rsidR="00A104A5" w:rsidRPr="00B334E2">
        <w:rPr>
          <w:rFonts w:asciiTheme="minorHAnsi" w:hAnsiTheme="minorHAnsi" w:cstheme="minorHAnsi"/>
          <w:b/>
          <w:i/>
          <w:sz w:val="20"/>
          <w:szCs w:val="20"/>
          <w:lang w:val="bg-BG"/>
        </w:rPr>
        <w:t xml:space="preserve">се очаква да бъде в </w:t>
      </w:r>
      <w:r w:rsidR="00FE3CB5">
        <w:rPr>
          <w:rFonts w:asciiTheme="minorHAnsi" w:hAnsiTheme="minorHAnsi" w:cstheme="minorHAnsi"/>
          <w:b/>
          <w:i/>
          <w:sz w:val="20"/>
          <w:szCs w:val="20"/>
          <w:lang w:val="bg-BG"/>
        </w:rPr>
        <w:t>съответствие с</w:t>
      </w:r>
      <w:r w:rsidR="00A104A5" w:rsidRPr="00B334E2">
        <w:rPr>
          <w:rFonts w:asciiTheme="minorHAnsi" w:hAnsiTheme="minorHAnsi" w:cstheme="minorHAnsi"/>
          <w:b/>
          <w:i/>
          <w:sz w:val="20"/>
          <w:szCs w:val="20"/>
          <w:lang w:val="bg-BG"/>
        </w:rPr>
        <w:t xml:space="preserve"> </w:t>
      </w:r>
      <w:r w:rsidR="00A104A5" w:rsidRPr="00FE3CB5">
        <w:rPr>
          <w:rFonts w:asciiTheme="minorHAnsi" w:hAnsiTheme="minorHAnsi" w:cstheme="minorHAnsi"/>
          <w:b/>
          <w:i/>
          <w:sz w:val="20"/>
          <w:szCs w:val="20"/>
          <w:lang w:val="bg-BG"/>
        </w:rPr>
        <w:t>АНЕ</w:t>
      </w:r>
      <w:r w:rsidR="00A104A5" w:rsidRPr="00B334E2">
        <w:rPr>
          <w:rFonts w:asciiTheme="minorHAnsi" w:hAnsiTheme="minorHAnsi" w:cstheme="minorHAnsi"/>
          <w:b/>
          <w:i/>
          <w:sz w:val="20"/>
          <w:szCs w:val="20"/>
          <w:lang w:val="bg-BG"/>
        </w:rPr>
        <w:t xml:space="preserve"> през целия период, </w:t>
      </w:r>
      <w:r w:rsidR="007D4A0D">
        <w:rPr>
          <w:rFonts w:asciiTheme="minorHAnsi" w:hAnsiTheme="minorHAnsi" w:cstheme="minorHAnsi"/>
          <w:b/>
          <w:i/>
          <w:sz w:val="20"/>
          <w:szCs w:val="20"/>
          <w:lang w:val="bg-BG"/>
        </w:rPr>
        <w:t>но</w:t>
      </w:r>
      <w:r w:rsidR="00A104A5" w:rsidRPr="00B334E2">
        <w:rPr>
          <w:rFonts w:asciiTheme="minorHAnsi" w:hAnsiTheme="minorHAnsi" w:cstheme="minorHAnsi"/>
          <w:b/>
          <w:i/>
          <w:sz w:val="20"/>
          <w:szCs w:val="20"/>
          <w:lang w:val="bg-BG"/>
        </w:rPr>
        <w:t xml:space="preserve"> азотните оксиди, НМЛОС, амоняка</w:t>
      </w:r>
      <w:r w:rsidR="00A104A5" w:rsidRPr="00B334E2">
        <w:rPr>
          <w:rFonts w:asciiTheme="minorHAnsi" w:hAnsiTheme="minorHAnsi" w:cstheme="minorHAnsi"/>
          <w:b/>
          <w:i/>
          <w:sz w:val="20"/>
          <w:szCs w:val="20"/>
          <w:vertAlign w:val="subscript"/>
          <w:lang w:val="bg-BG"/>
        </w:rPr>
        <w:t xml:space="preserve">  </w:t>
      </w:r>
      <w:r w:rsidR="00A104A5" w:rsidRPr="00B334E2">
        <w:rPr>
          <w:rFonts w:asciiTheme="minorHAnsi" w:hAnsiTheme="minorHAnsi" w:cstheme="minorHAnsi"/>
          <w:b/>
          <w:i/>
          <w:sz w:val="20"/>
          <w:szCs w:val="20"/>
          <w:lang w:val="bg-BG"/>
        </w:rPr>
        <w:t xml:space="preserve">и </w:t>
      </w:r>
      <w:r w:rsidR="00A104A5">
        <w:rPr>
          <w:rFonts w:asciiTheme="minorHAnsi" w:hAnsiTheme="minorHAnsi" w:cstheme="minorHAnsi"/>
          <w:b/>
          <w:i/>
          <w:sz w:val="20"/>
          <w:szCs w:val="20"/>
          <w:lang w:val="bg-BG"/>
        </w:rPr>
        <w:t>Ф</w:t>
      </w:r>
      <w:r w:rsidR="00A104A5" w:rsidRPr="00B334E2">
        <w:rPr>
          <w:rFonts w:asciiTheme="minorHAnsi" w:hAnsiTheme="minorHAnsi" w:cstheme="minorHAnsi"/>
          <w:b/>
          <w:i/>
          <w:sz w:val="20"/>
          <w:szCs w:val="20"/>
          <w:lang w:val="bg-BG"/>
        </w:rPr>
        <w:t>ПЧ</w:t>
      </w:r>
      <w:r w:rsidR="00A104A5" w:rsidRPr="00B334E2">
        <w:rPr>
          <w:rFonts w:asciiTheme="minorHAnsi" w:hAnsiTheme="minorHAnsi" w:cstheme="minorHAnsi"/>
          <w:b/>
          <w:i/>
          <w:sz w:val="20"/>
          <w:szCs w:val="20"/>
          <w:vertAlign w:val="subscript"/>
          <w:lang w:val="bg-BG"/>
        </w:rPr>
        <w:t>2.5</w:t>
      </w:r>
      <w:r w:rsidR="00A104A5" w:rsidRPr="00B334E2">
        <w:rPr>
          <w:rFonts w:asciiTheme="minorHAnsi" w:hAnsiTheme="minorHAnsi" w:cstheme="minorHAnsi"/>
          <w:b/>
          <w:i/>
          <w:sz w:val="20"/>
          <w:szCs w:val="20"/>
          <w:lang w:val="bg-BG"/>
        </w:rPr>
        <w:t xml:space="preserve"> </w:t>
      </w:r>
      <w:r w:rsidR="00A104A5">
        <w:rPr>
          <w:rFonts w:asciiTheme="minorHAnsi" w:hAnsiTheme="minorHAnsi" w:cstheme="minorHAnsi"/>
          <w:b/>
          <w:i/>
          <w:sz w:val="20"/>
          <w:szCs w:val="20"/>
          <w:lang w:val="bg-BG"/>
        </w:rPr>
        <w:t xml:space="preserve">не се очаква да </w:t>
      </w:r>
      <w:r w:rsidR="00B56703">
        <w:rPr>
          <w:rFonts w:asciiTheme="minorHAnsi" w:hAnsiTheme="minorHAnsi" w:cstheme="minorHAnsi"/>
          <w:b/>
          <w:i/>
          <w:sz w:val="20"/>
          <w:szCs w:val="20"/>
          <w:lang w:val="bg-BG"/>
        </w:rPr>
        <w:t>бъдат в съответствие</w:t>
      </w:r>
      <w:r w:rsidR="00A104A5" w:rsidRPr="00B334E2">
        <w:rPr>
          <w:rFonts w:asciiTheme="minorHAnsi" w:hAnsiTheme="minorHAnsi" w:cstheme="minorHAnsi"/>
          <w:b/>
          <w:i/>
          <w:sz w:val="20"/>
          <w:szCs w:val="20"/>
          <w:lang w:val="bg-BG"/>
        </w:rPr>
        <w:t xml:space="preserve">, особено </w:t>
      </w:r>
      <w:r w:rsidR="00B56703">
        <w:rPr>
          <w:rFonts w:asciiTheme="minorHAnsi" w:hAnsiTheme="minorHAnsi" w:cstheme="minorHAnsi"/>
          <w:b/>
          <w:i/>
          <w:sz w:val="20"/>
          <w:szCs w:val="20"/>
          <w:lang w:val="bg-BG"/>
        </w:rPr>
        <w:t>за</w:t>
      </w:r>
      <w:r w:rsidR="00A104A5" w:rsidRPr="00B334E2">
        <w:rPr>
          <w:rFonts w:asciiTheme="minorHAnsi" w:hAnsiTheme="minorHAnsi" w:cstheme="minorHAnsi"/>
          <w:b/>
          <w:i/>
          <w:sz w:val="20"/>
          <w:szCs w:val="20"/>
          <w:lang w:val="bg-BG"/>
        </w:rPr>
        <w:t xml:space="preserve"> 2030 г.  </w:t>
      </w:r>
      <w:r w:rsidR="00A104A5">
        <w:rPr>
          <w:rFonts w:asciiTheme="minorHAnsi" w:hAnsiTheme="minorHAnsi" w:cstheme="minorHAnsi"/>
          <w:b/>
          <w:i/>
          <w:sz w:val="20"/>
          <w:szCs w:val="20"/>
          <w:lang w:val="bg-BG"/>
        </w:rPr>
        <w:t xml:space="preserve">и </w:t>
      </w:r>
      <w:r w:rsidR="00A104A5" w:rsidRPr="00B334E2">
        <w:rPr>
          <w:rFonts w:asciiTheme="minorHAnsi" w:hAnsiTheme="minorHAnsi" w:cstheme="minorHAnsi"/>
          <w:b/>
          <w:i/>
          <w:sz w:val="20"/>
          <w:szCs w:val="20"/>
          <w:lang w:val="bg-BG"/>
        </w:rPr>
        <w:t>нататък.</w:t>
      </w:r>
      <w:r w:rsidR="00A104A5" w:rsidRPr="00B334E2">
        <w:rPr>
          <w:rFonts w:asciiTheme="minorHAnsi" w:hAnsiTheme="minorHAnsi" w:cstheme="minorHAnsi"/>
          <w:sz w:val="20"/>
          <w:szCs w:val="20"/>
          <w:lang w:val="bg-BG"/>
        </w:rPr>
        <w:t xml:space="preserve"> Допълнителни политики и законови мерки ще бъдат необходими, за</w:t>
      </w:r>
      <w:r w:rsidR="00A104A5">
        <w:rPr>
          <w:rFonts w:asciiTheme="minorHAnsi" w:hAnsiTheme="minorHAnsi" w:cstheme="minorHAnsi"/>
          <w:sz w:val="20"/>
          <w:szCs w:val="20"/>
          <w:lang w:val="bg-BG"/>
        </w:rPr>
        <w:t xml:space="preserve"> да</w:t>
      </w:r>
      <w:r w:rsidR="00A104A5" w:rsidRPr="00B334E2">
        <w:rPr>
          <w:rFonts w:asciiTheme="minorHAnsi" w:hAnsiTheme="minorHAnsi" w:cstheme="minorHAnsi"/>
          <w:sz w:val="20"/>
          <w:szCs w:val="20"/>
          <w:lang w:val="bg-BG"/>
        </w:rPr>
        <w:t xml:space="preserve"> могат последните четири замърсителя да </w:t>
      </w:r>
      <w:r w:rsidR="00445D87">
        <w:rPr>
          <w:rFonts w:asciiTheme="minorHAnsi" w:hAnsiTheme="minorHAnsi" w:cstheme="minorHAnsi"/>
          <w:sz w:val="20"/>
          <w:szCs w:val="20"/>
          <w:lang w:val="bg-BG"/>
        </w:rPr>
        <w:t xml:space="preserve">отговарят на </w:t>
      </w:r>
      <w:r w:rsidR="00A104A5" w:rsidRPr="00B334E2">
        <w:rPr>
          <w:rFonts w:asciiTheme="minorHAnsi" w:hAnsiTheme="minorHAnsi" w:cstheme="minorHAnsi"/>
          <w:sz w:val="20"/>
          <w:szCs w:val="20"/>
          <w:lang w:val="bg-BG"/>
        </w:rPr>
        <w:t xml:space="preserve">АНЕ. </w:t>
      </w:r>
      <w:r w:rsidR="00890402">
        <w:rPr>
          <w:rFonts w:asciiTheme="minorHAnsi" w:hAnsiTheme="minorHAnsi" w:cstheme="minorHAnsi"/>
          <w:sz w:val="20"/>
          <w:szCs w:val="20"/>
          <w:lang w:val="bg-BG"/>
        </w:rPr>
        <w:t>П</w:t>
      </w:r>
      <w:r w:rsidR="00445D87">
        <w:rPr>
          <w:rFonts w:asciiTheme="minorHAnsi" w:hAnsiTheme="minorHAnsi" w:cstheme="minorHAnsi"/>
          <w:sz w:val="20"/>
          <w:szCs w:val="20"/>
          <w:lang w:val="bg-BG"/>
        </w:rPr>
        <w:t>о-долу са показани</w:t>
      </w:r>
      <w:r w:rsidR="00445D87" w:rsidRPr="00B334E2">
        <w:rPr>
          <w:rFonts w:asciiTheme="minorHAnsi" w:hAnsiTheme="minorHAnsi" w:cstheme="minorHAnsi"/>
          <w:sz w:val="20"/>
          <w:szCs w:val="20"/>
          <w:lang w:val="bg-BG"/>
        </w:rPr>
        <w:t xml:space="preserve"> </w:t>
      </w:r>
      <w:r w:rsidR="00A104A5" w:rsidRPr="00B334E2">
        <w:rPr>
          <w:rFonts w:asciiTheme="minorHAnsi" w:hAnsiTheme="minorHAnsi" w:cstheme="minorHAnsi"/>
          <w:sz w:val="20"/>
          <w:szCs w:val="20"/>
          <w:lang w:val="bg-BG"/>
        </w:rPr>
        <w:t>обобщени</w:t>
      </w:r>
      <w:r w:rsidR="00445D87">
        <w:rPr>
          <w:rFonts w:asciiTheme="minorHAnsi" w:hAnsiTheme="minorHAnsi" w:cstheme="minorHAnsi"/>
          <w:sz w:val="20"/>
          <w:szCs w:val="20"/>
          <w:lang w:val="bg-BG"/>
        </w:rPr>
        <w:t>те</w:t>
      </w:r>
      <w:r w:rsidR="00A104A5" w:rsidRPr="00B334E2">
        <w:rPr>
          <w:rFonts w:asciiTheme="minorHAnsi" w:hAnsiTheme="minorHAnsi" w:cstheme="minorHAnsi"/>
          <w:sz w:val="20"/>
          <w:szCs w:val="20"/>
          <w:lang w:val="bg-BG"/>
        </w:rPr>
        <w:t xml:space="preserve"> прогнозни емисии и очакваното намаляване на емисиите през 5-годишен интервал за 2020 г., 2025 г. и 2030 г. Клетките</w:t>
      </w:r>
      <w:r w:rsidR="00A104A5">
        <w:rPr>
          <w:rFonts w:asciiTheme="minorHAnsi" w:hAnsiTheme="minorHAnsi" w:cstheme="minorHAnsi"/>
          <w:sz w:val="20"/>
          <w:szCs w:val="20"/>
          <w:lang w:val="bg-BG"/>
        </w:rPr>
        <w:t>,</w:t>
      </w:r>
      <w:r w:rsidR="00A104A5" w:rsidRPr="00B334E2">
        <w:rPr>
          <w:rFonts w:asciiTheme="minorHAnsi" w:hAnsiTheme="minorHAnsi" w:cstheme="minorHAnsi"/>
          <w:sz w:val="20"/>
          <w:szCs w:val="20"/>
          <w:lang w:val="bg-BG"/>
        </w:rPr>
        <w:t xml:space="preserve"> маркирани в зелен цвят</w:t>
      </w:r>
      <w:r w:rsidR="00A104A5">
        <w:rPr>
          <w:rFonts w:asciiTheme="minorHAnsi" w:hAnsiTheme="minorHAnsi" w:cstheme="minorHAnsi"/>
          <w:sz w:val="20"/>
          <w:szCs w:val="20"/>
          <w:lang w:val="bg-BG"/>
        </w:rPr>
        <w:t>,</w:t>
      </w:r>
      <w:r w:rsidR="00A104A5" w:rsidRPr="00B334E2">
        <w:rPr>
          <w:rFonts w:asciiTheme="minorHAnsi" w:hAnsiTheme="minorHAnsi" w:cstheme="minorHAnsi"/>
          <w:sz w:val="20"/>
          <w:szCs w:val="20"/>
          <w:lang w:val="bg-BG"/>
        </w:rPr>
        <w:t xml:space="preserve"> показват съответствие с АНЕ, а клетки</w:t>
      </w:r>
      <w:r w:rsidR="00890402">
        <w:rPr>
          <w:rFonts w:asciiTheme="minorHAnsi" w:hAnsiTheme="minorHAnsi" w:cstheme="minorHAnsi"/>
          <w:sz w:val="20"/>
          <w:szCs w:val="20"/>
          <w:lang w:val="bg-BG"/>
        </w:rPr>
        <w:t>те,</w:t>
      </w:r>
      <w:r w:rsidR="00A104A5" w:rsidRPr="00B334E2">
        <w:rPr>
          <w:rFonts w:asciiTheme="minorHAnsi" w:hAnsiTheme="minorHAnsi" w:cstheme="minorHAnsi"/>
          <w:sz w:val="20"/>
          <w:szCs w:val="20"/>
          <w:lang w:val="bg-BG"/>
        </w:rPr>
        <w:t xml:space="preserve"> маркирани в оранжев цвят показват </w:t>
      </w:r>
      <w:r w:rsidR="000327F0">
        <w:rPr>
          <w:rFonts w:asciiTheme="minorHAnsi" w:hAnsiTheme="minorHAnsi" w:cstheme="minorHAnsi"/>
          <w:sz w:val="20"/>
          <w:szCs w:val="20"/>
          <w:lang w:val="bg-BG"/>
        </w:rPr>
        <w:t>несъответствие</w:t>
      </w:r>
      <w:r w:rsidR="00A104A5" w:rsidRPr="00B334E2">
        <w:rPr>
          <w:rFonts w:asciiTheme="minorHAnsi" w:hAnsiTheme="minorHAnsi" w:cstheme="minorHAnsi"/>
          <w:sz w:val="20"/>
          <w:szCs w:val="20"/>
          <w:lang w:val="bg-BG"/>
        </w:rPr>
        <w:t>.</w:t>
      </w:r>
      <w:bookmarkEnd w:id="38"/>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252"/>
        <w:gridCol w:w="881"/>
        <w:gridCol w:w="797"/>
        <w:gridCol w:w="798"/>
        <w:gridCol w:w="824"/>
        <w:gridCol w:w="926"/>
        <w:gridCol w:w="798"/>
        <w:gridCol w:w="798"/>
        <w:gridCol w:w="1134"/>
        <w:gridCol w:w="968"/>
      </w:tblGrid>
      <w:tr w:rsidR="00A104A5" w:rsidRPr="00D2551D" w14:paraId="4507D2CA" w14:textId="77777777" w:rsidTr="008834E3">
        <w:tc>
          <w:tcPr>
            <w:tcW w:w="1150" w:type="dxa"/>
            <w:vMerge w:val="restart"/>
            <w:shd w:val="clear" w:color="auto" w:fill="365F91"/>
            <w:vAlign w:val="center"/>
          </w:tcPr>
          <w:p w14:paraId="2718EA3F"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Замърсител </w:t>
            </w:r>
          </w:p>
        </w:tc>
        <w:tc>
          <w:tcPr>
            <w:tcW w:w="3300" w:type="dxa"/>
            <w:gridSpan w:val="4"/>
            <w:shd w:val="clear" w:color="auto" w:fill="365F91"/>
            <w:vAlign w:val="center"/>
          </w:tcPr>
          <w:p w14:paraId="01DF3B32"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Емисии (</w:t>
            </w:r>
            <w:proofErr w:type="spellStart"/>
            <w:r w:rsidRPr="00B334E2">
              <w:rPr>
                <w:rFonts w:asciiTheme="minorHAnsi" w:hAnsiTheme="minorHAnsi" w:cstheme="minorHAnsi"/>
                <w:b/>
                <w:color w:val="FFFFFF" w:themeColor="background1"/>
                <w:sz w:val="20"/>
                <w:szCs w:val="20"/>
                <w:lang w:val="bg-BG"/>
              </w:rPr>
              <w:t>килотона</w:t>
            </w:r>
            <w:proofErr w:type="spellEnd"/>
            <w:r w:rsidRPr="00B334E2">
              <w:rPr>
                <w:rFonts w:asciiTheme="minorHAnsi" w:hAnsiTheme="minorHAnsi" w:cstheme="minorHAnsi"/>
                <w:b/>
                <w:color w:val="FFFFFF" w:themeColor="background1"/>
                <w:sz w:val="20"/>
                <w:szCs w:val="20"/>
                <w:lang w:val="bg-BG"/>
              </w:rPr>
              <w:t>) според инвентаризацията през 2016 г.</w:t>
            </w:r>
          </w:p>
        </w:tc>
        <w:tc>
          <w:tcPr>
            <w:tcW w:w="2522" w:type="dxa"/>
            <w:gridSpan w:val="3"/>
            <w:shd w:val="clear" w:color="auto" w:fill="365F91"/>
            <w:vAlign w:val="center"/>
          </w:tcPr>
          <w:p w14:paraId="6BEEAB81" w14:textId="77777777" w:rsidR="00A104A5" w:rsidRPr="00B334E2" w:rsidRDefault="00A104A5" w:rsidP="008834E3">
            <w:pPr>
              <w:spacing w:before="30" w:after="30"/>
              <w:jc w:val="center"/>
              <w:rPr>
                <w:rFonts w:asciiTheme="minorHAnsi" w:hAnsiTheme="minorHAnsi" w:cstheme="minorHAnsi"/>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 Намаление на емисиите спрямо 2005 г.</w:t>
            </w:r>
          </w:p>
        </w:tc>
        <w:tc>
          <w:tcPr>
            <w:tcW w:w="2102" w:type="dxa"/>
            <w:gridSpan w:val="2"/>
            <w:shd w:val="clear" w:color="auto" w:fill="365F91"/>
            <w:vAlign w:val="center"/>
          </w:tcPr>
          <w:p w14:paraId="3E365280"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Ангажименти за намаляване на емисиите (%)</w:t>
            </w:r>
          </w:p>
        </w:tc>
      </w:tr>
      <w:tr w:rsidR="00A104A5" w:rsidRPr="00B334E2" w14:paraId="28C2A6D5" w14:textId="77777777" w:rsidTr="008834E3">
        <w:trPr>
          <w:cantSplit/>
        </w:trPr>
        <w:tc>
          <w:tcPr>
            <w:tcW w:w="1150" w:type="dxa"/>
            <w:vMerge/>
            <w:shd w:val="clear" w:color="auto" w:fill="365F91"/>
          </w:tcPr>
          <w:p w14:paraId="582E6480" w14:textId="77777777" w:rsidR="00A104A5" w:rsidRPr="00B334E2" w:rsidRDefault="00A104A5" w:rsidP="008834E3">
            <w:pPr>
              <w:spacing w:before="30" w:after="30"/>
              <w:jc w:val="both"/>
              <w:rPr>
                <w:rFonts w:asciiTheme="minorHAnsi" w:hAnsiTheme="minorHAnsi" w:cstheme="minorHAnsi"/>
                <w:b/>
                <w:color w:val="FFFFFF" w:themeColor="background1"/>
                <w:sz w:val="20"/>
                <w:szCs w:val="20"/>
                <w:lang w:val="bg-BG"/>
              </w:rPr>
            </w:pPr>
          </w:p>
        </w:tc>
        <w:tc>
          <w:tcPr>
            <w:tcW w:w="881" w:type="dxa"/>
            <w:shd w:val="clear" w:color="auto" w:fill="365F91"/>
            <w:vAlign w:val="center"/>
          </w:tcPr>
          <w:p w14:paraId="06D26988"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2005</w:t>
            </w:r>
          </w:p>
        </w:tc>
        <w:tc>
          <w:tcPr>
            <w:tcW w:w="797" w:type="dxa"/>
            <w:shd w:val="clear" w:color="auto" w:fill="365F91"/>
            <w:vAlign w:val="center"/>
          </w:tcPr>
          <w:p w14:paraId="51273084"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2020</w:t>
            </w:r>
          </w:p>
        </w:tc>
        <w:tc>
          <w:tcPr>
            <w:tcW w:w="798" w:type="dxa"/>
            <w:shd w:val="clear" w:color="auto" w:fill="365F91"/>
            <w:vAlign w:val="center"/>
          </w:tcPr>
          <w:p w14:paraId="677D14F0"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2025</w:t>
            </w:r>
          </w:p>
        </w:tc>
        <w:tc>
          <w:tcPr>
            <w:tcW w:w="824" w:type="dxa"/>
            <w:shd w:val="clear" w:color="auto" w:fill="365F91"/>
            <w:vAlign w:val="center"/>
          </w:tcPr>
          <w:p w14:paraId="449924FC"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2030</w:t>
            </w:r>
          </w:p>
        </w:tc>
        <w:tc>
          <w:tcPr>
            <w:tcW w:w="926" w:type="dxa"/>
            <w:shd w:val="clear" w:color="auto" w:fill="365F91"/>
            <w:vAlign w:val="center"/>
          </w:tcPr>
          <w:p w14:paraId="422CC3AB"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2020</w:t>
            </w:r>
          </w:p>
        </w:tc>
        <w:tc>
          <w:tcPr>
            <w:tcW w:w="798" w:type="dxa"/>
            <w:shd w:val="clear" w:color="auto" w:fill="365F91"/>
            <w:vAlign w:val="center"/>
          </w:tcPr>
          <w:p w14:paraId="4A5B5515"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2025</w:t>
            </w:r>
          </w:p>
        </w:tc>
        <w:tc>
          <w:tcPr>
            <w:tcW w:w="798" w:type="dxa"/>
            <w:shd w:val="clear" w:color="auto" w:fill="365F91"/>
            <w:vAlign w:val="center"/>
          </w:tcPr>
          <w:p w14:paraId="2CDBD7ED"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2030</w:t>
            </w:r>
          </w:p>
        </w:tc>
        <w:tc>
          <w:tcPr>
            <w:tcW w:w="1134" w:type="dxa"/>
            <w:shd w:val="clear" w:color="auto" w:fill="365F91"/>
            <w:vAlign w:val="center"/>
          </w:tcPr>
          <w:p w14:paraId="08F77C03"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2020-2029</w:t>
            </w:r>
          </w:p>
        </w:tc>
        <w:tc>
          <w:tcPr>
            <w:tcW w:w="968" w:type="dxa"/>
            <w:shd w:val="clear" w:color="auto" w:fill="365F91"/>
            <w:vAlign w:val="center"/>
          </w:tcPr>
          <w:p w14:paraId="195D3B8F" w14:textId="77777777" w:rsidR="00A104A5" w:rsidRPr="00B334E2" w:rsidRDefault="00A104A5" w:rsidP="008834E3">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2030+</w:t>
            </w:r>
          </w:p>
        </w:tc>
      </w:tr>
      <w:tr w:rsidR="00A104A5" w:rsidRPr="00B334E2" w14:paraId="7BDDB3F7" w14:textId="77777777" w:rsidTr="008834E3">
        <w:tc>
          <w:tcPr>
            <w:tcW w:w="1150" w:type="dxa"/>
            <w:shd w:val="clear" w:color="auto" w:fill="DEEAF6"/>
          </w:tcPr>
          <w:p w14:paraId="4E86F09A" w14:textId="77777777" w:rsidR="00A104A5" w:rsidRPr="00B334E2" w:rsidRDefault="00A104A5" w:rsidP="008834E3">
            <w:pPr>
              <w:spacing w:before="30" w:after="30"/>
              <w:jc w:val="both"/>
              <w:rPr>
                <w:rFonts w:asciiTheme="minorHAnsi" w:hAnsiTheme="minorHAnsi" w:cstheme="minorHAnsi"/>
                <w:sz w:val="20"/>
                <w:szCs w:val="20"/>
                <w:lang w:val="bg-BG"/>
              </w:rPr>
            </w:pPr>
            <w:r w:rsidRPr="00B334E2">
              <w:rPr>
                <w:rFonts w:asciiTheme="minorHAnsi" w:hAnsiTheme="minorHAnsi" w:cstheme="minorHAnsi"/>
                <w:b/>
                <w:bCs/>
                <w:sz w:val="20"/>
                <w:szCs w:val="20"/>
                <w:lang w:val="bg-BG"/>
              </w:rPr>
              <w:t>Азотни оксиди</w:t>
            </w:r>
          </w:p>
        </w:tc>
        <w:tc>
          <w:tcPr>
            <w:tcW w:w="881" w:type="dxa"/>
            <w:vAlign w:val="bottom"/>
          </w:tcPr>
          <w:p w14:paraId="29C918C4"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Calibri" w:hAnsi="Calibri" w:cs="Calibri"/>
                <w:color w:val="000000"/>
                <w:sz w:val="20"/>
                <w:szCs w:val="20"/>
                <w:lang w:val="bg-BG"/>
              </w:rPr>
              <w:t>183.2</w:t>
            </w:r>
          </w:p>
        </w:tc>
        <w:tc>
          <w:tcPr>
            <w:tcW w:w="797" w:type="dxa"/>
          </w:tcPr>
          <w:p w14:paraId="22C7E25C"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97.3</w:t>
            </w:r>
          </w:p>
        </w:tc>
        <w:tc>
          <w:tcPr>
            <w:tcW w:w="798" w:type="dxa"/>
          </w:tcPr>
          <w:p w14:paraId="69439E03"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90.3</w:t>
            </w:r>
          </w:p>
        </w:tc>
        <w:tc>
          <w:tcPr>
            <w:tcW w:w="824" w:type="dxa"/>
          </w:tcPr>
          <w:p w14:paraId="6211DAF0"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85.4</w:t>
            </w:r>
          </w:p>
        </w:tc>
        <w:tc>
          <w:tcPr>
            <w:tcW w:w="926" w:type="dxa"/>
            <w:shd w:val="clear" w:color="auto" w:fill="E2EFD9" w:themeFill="accent6" w:themeFillTint="33"/>
          </w:tcPr>
          <w:p w14:paraId="62092112"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47%</w:t>
            </w:r>
          </w:p>
        </w:tc>
        <w:tc>
          <w:tcPr>
            <w:tcW w:w="798" w:type="dxa"/>
            <w:shd w:val="clear" w:color="auto" w:fill="E2EFD9" w:themeFill="accent6" w:themeFillTint="33"/>
          </w:tcPr>
          <w:p w14:paraId="1346A15C"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51%</w:t>
            </w:r>
          </w:p>
        </w:tc>
        <w:tc>
          <w:tcPr>
            <w:tcW w:w="798" w:type="dxa"/>
            <w:shd w:val="clear" w:color="auto" w:fill="FFC000"/>
          </w:tcPr>
          <w:p w14:paraId="17A8F687"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53%</w:t>
            </w:r>
          </w:p>
        </w:tc>
        <w:tc>
          <w:tcPr>
            <w:tcW w:w="1134" w:type="dxa"/>
            <w:vAlign w:val="center"/>
          </w:tcPr>
          <w:p w14:paraId="4806640C" w14:textId="77777777" w:rsidR="00A104A5" w:rsidRPr="00B334E2" w:rsidRDefault="00A104A5" w:rsidP="008834E3">
            <w:pPr>
              <w:spacing w:before="30" w:after="3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41%</w:t>
            </w:r>
          </w:p>
        </w:tc>
        <w:tc>
          <w:tcPr>
            <w:tcW w:w="968" w:type="dxa"/>
            <w:vAlign w:val="center"/>
          </w:tcPr>
          <w:p w14:paraId="3838F361" w14:textId="77777777" w:rsidR="00A104A5" w:rsidRPr="00B334E2" w:rsidRDefault="00A104A5" w:rsidP="008834E3">
            <w:pPr>
              <w:spacing w:before="30" w:after="3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58%</w:t>
            </w:r>
          </w:p>
        </w:tc>
      </w:tr>
      <w:tr w:rsidR="00A104A5" w:rsidRPr="00B334E2" w14:paraId="6A79DABD" w14:textId="77777777" w:rsidTr="008834E3">
        <w:tc>
          <w:tcPr>
            <w:tcW w:w="1150" w:type="dxa"/>
            <w:shd w:val="clear" w:color="auto" w:fill="DEEAF6" w:themeFill="accent1" w:themeFillTint="33"/>
          </w:tcPr>
          <w:p w14:paraId="034E01DF" w14:textId="77777777" w:rsidR="00A104A5" w:rsidRPr="00B334E2" w:rsidRDefault="00A104A5" w:rsidP="008834E3">
            <w:pPr>
              <w:spacing w:before="30" w:after="30"/>
              <w:jc w:val="both"/>
              <w:rPr>
                <w:rFonts w:asciiTheme="minorHAnsi" w:hAnsiTheme="minorHAnsi" w:cstheme="minorHAnsi"/>
                <w:sz w:val="20"/>
                <w:szCs w:val="20"/>
                <w:lang w:val="bg-BG"/>
              </w:rPr>
            </w:pPr>
            <w:r w:rsidRPr="00B334E2">
              <w:rPr>
                <w:rFonts w:asciiTheme="minorHAnsi" w:hAnsiTheme="minorHAnsi" w:cstheme="minorHAnsi"/>
                <w:b/>
                <w:bCs/>
                <w:sz w:val="20"/>
                <w:szCs w:val="20"/>
                <w:lang w:val="bg-BG"/>
              </w:rPr>
              <w:t>НМЛОС</w:t>
            </w:r>
          </w:p>
        </w:tc>
        <w:tc>
          <w:tcPr>
            <w:tcW w:w="881" w:type="dxa"/>
            <w:vAlign w:val="bottom"/>
          </w:tcPr>
          <w:p w14:paraId="62AA744B" w14:textId="302B8E65"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Calibri" w:hAnsi="Calibri" w:cs="Calibri"/>
                <w:color w:val="000000"/>
                <w:sz w:val="20"/>
                <w:szCs w:val="20"/>
                <w:lang w:val="bg-BG"/>
              </w:rPr>
              <w:t>8</w:t>
            </w:r>
            <w:r w:rsidR="000C097A">
              <w:rPr>
                <w:rFonts w:ascii="Calibri" w:hAnsi="Calibri" w:cs="Calibri"/>
                <w:color w:val="000000"/>
                <w:sz w:val="20"/>
                <w:szCs w:val="20"/>
                <w:lang w:val="bg-BG"/>
              </w:rPr>
              <w:t>0</w:t>
            </w:r>
            <w:r w:rsidRPr="00B334E2">
              <w:rPr>
                <w:rFonts w:ascii="Calibri" w:hAnsi="Calibri" w:cs="Calibri"/>
                <w:color w:val="000000"/>
                <w:sz w:val="20"/>
                <w:szCs w:val="20"/>
                <w:lang w:val="bg-BG"/>
              </w:rPr>
              <w:t>.</w:t>
            </w:r>
            <w:r w:rsidR="000C097A">
              <w:rPr>
                <w:rFonts w:ascii="Calibri" w:hAnsi="Calibri" w:cs="Calibri"/>
                <w:color w:val="000000"/>
                <w:sz w:val="20"/>
                <w:szCs w:val="20"/>
                <w:lang w:val="bg-BG"/>
              </w:rPr>
              <w:t>7</w:t>
            </w:r>
          </w:p>
        </w:tc>
        <w:tc>
          <w:tcPr>
            <w:tcW w:w="797" w:type="dxa"/>
          </w:tcPr>
          <w:p w14:paraId="403C4880"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67.8</w:t>
            </w:r>
          </w:p>
        </w:tc>
        <w:tc>
          <w:tcPr>
            <w:tcW w:w="798" w:type="dxa"/>
          </w:tcPr>
          <w:p w14:paraId="63B62C84"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62.5</w:t>
            </w:r>
          </w:p>
        </w:tc>
        <w:tc>
          <w:tcPr>
            <w:tcW w:w="824" w:type="dxa"/>
          </w:tcPr>
          <w:p w14:paraId="5ED6B1DF"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55.9</w:t>
            </w:r>
          </w:p>
        </w:tc>
        <w:tc>
          <w:tcPr>
            <w:tcW w:w="926" w:type="dxa"/>
            <w:shd w:val="clear" w:color="auto" w:fill="FFC000"/>
          </w:tcPr>
          <w:p w14:paraId="6D72A3C2" w14:textId="2456C2C1"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w:t>
            </w:r>
            <w:r w:rsidR="00456EBD">
              <w:rPr>
                <w:rFonts w:asciiTheme="minorHAnsi" w:hAnsiTheme="minorHAnsi" w:cstheme="minorHAnsi"/>
                <w:sz w:val="20"/>
                <w:szCs w:val="20"/>
                <w:lang w:val="en-US"/>
              </w:rPr>
              <w:t>6</w:t>
            </w:r>
            <w:r w:rsidRPr="00B334E2">
              <w:rPr>
                <w:rFonts w:asciiTheme="minorHAnsi" w:hAnsiTheme="minorHAnsi" w:cstheme="minorHAnsi"/>
                <w:sz w:val="20"/>
                <w:szCs w:val="20"/>
                <w:lang w:val="bg-BG"/>
              </w:rPr>
              <w:t>%</w:t>
            </w:r>
          </w:p>
        </w:tc>
        <w:tc>
          <w:tcPr>
            <w:tcW w:w="798" w:type="dxa"/>
            <w:shd w:val="clear" w:color="auto" w:fill="E2EFD9" w:themeFill="accent6" w:themeFillTint="33"/>
          </w:tcPr>
          <w:p w14:paraId="62012AF5" w14:textId="2F7A27E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w:t>
            </w:r>
            <w:r w:rsidR="00B062B3">
              <w:rPr>
                <w:rFonts w:asciiTheme="minorHAnsi" w:hAnsiTheme="minorHAnsi" w:cstheme="minorHAnsi"/>
                <w:sz w:val="20"/>
                <w:szCs w:val="20"/>
                <w:lang w:val="bg-BG"/>
              </w:rPr>
              <w:t>3</w:t>
            </w:r>
            <w:r w:rsidRPr="00B334E2">
              <w:rPr>
                <w:rFonts w:asciiTheme="minorHAnsi" w:hAnsiTheme="minorHAnsi" w:cstheme="minorHAnsi"/>
                <w:sz w:val="20"/>
                <w:szCs w:val="20"/>
                <w:lang w:val="bg-BG"/>
              </w:rPr>
              <w:t>%</w:t>
            </w:r>
          </w:p>
        </w:tc>
        <w:tc>
          <w:tcPr>
            <w:tcW w:w="798" w:type="dxa"/>
            <w:shd w:val="clear" w:color="auto" w:fill="FFC000"/>
          </w:tcPr>
          <w:p w14:paraId="61D9DEFB" w14:textId="7C598ED3"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w:t>
            </w:r>
            <w:r w:rsidR="00456EBD">
              <w:rPr>
                <w:rFonts w:asciiTheme="minorHAnsi" w:hAnsiTheme="minorHAnsi" w:cstheme="minorHAnsi"/>
                <w:sz w:val="20"/>
                <w:szCs w:val="20"/>
                <w:lang w:val="en-US"/>
              </w:rPr>
              <w:t>1</w:t>
            </w:r>
            <w:r w:rsidRPr="00B334E2">
              <w:rPr>
                <w:rFonts w:asciiTheme="minorHAnsi" w:hAnsiTheme="minorHAnsi" w:cstheme="minorHAnsi"/>
                <w:sz w:val="20"/>
                <w:szCs w:val="20"/>
                <w:lang w:val="bg-BG"/>
              </w:rPr>
              <w:t>%</w:t>
            </w:r>
          </w:p>
        </w:tc>
        <w:tc>
          <w:tcPr>
            <w:tcW w:w="1134" w:type="dxa"/>
            <w:vAlign w:val="center"/>
          </w:tcPr>
          <w:p w14:paraId="7E4C2530" w14:textId="77777777" w:rsidR="00A104A5" w:rsidRPr="00B334E2" w:rsidRDefault="00A104A5" w:rsidP="008834E3">
            <w:pPr>
              <w:spacing w:before="30" w:after="3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21%</w:t>
            </w:r>
          </w:p>
        </w:tc>
        <w:tc>
          <w:tcPr>
            <w:tcW w:w="968" w:type="dxa"/>
            <w:vAlign w:val="center"/>
          </w:tcPr>
          <w:p w14:paraId="4A3B92C1" w14:textId="77777777" w:rsidR="00A104A5" w:rsidRPr="00B334E2" w:rsidRDefault="00A104A5" w:rsidP="008834E3">
            <w:pPr>
              <w:spacing w:before="30" w:after="3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42%</w:t>
            </w:r>
          </w:p>
        </w:tc>
      </w:tr>
      <w:tr w:rsidR="00A104A5" w:rsidRPr="00B334E2" w14:paraId="4B15E531" w14:textId="77777777" w:rsidTr="008834E3">
        <w:tc>
          <w:tcPr>
            <w:tcW w:w="1150" w:type="dxa"/>
            <w:shd w:val="clear" w:color="auto" w:fill="DEEAF6" w:themeFill="accent1" w:themeFillTint="33"/>
          </w:tcPr>
          <w:p w14:paraId="5FC982B0" w14:textId="6021977A" w:rsidR="00A104A5" w:rsidRPr="006B6CAA" w:rsidRDefault="00A104A5" w:rsidP="008834E3">
            <w:pPr>
              <w:spacing w:before="30" w:after="30"/>
              <w:jc w:val="both"/>
              <w:rPr>
                <w:rFonts w:asciiTheme="minorHAnsi" w:hAnsiTheme="minorHAnsi" w:cstheme="minorHAnsi"/>
                <w:sz w:val="20"/>
                <w:szCs w:val="20"/>
                <w:lang w:val="en-US"/>
              </w:rPr>
            </w:pPr>
            <w:r w:rsidRPr="00B334E2">
              <w:rPr>
                <w:rFonts w:asciiTheme="minorHAnsi" w:hAnsiTheme="minorHAnsi" w:cstheme="minorHAnsi"/>
                <w:b/>
                <w:bCs/>
                <w:sz w:val="20"/>
                <w:szCs w:val="20"/>
                <w:lang w:val="bg-BG"/>
              </w:rPr>
              <w:t>SO</w:t>
            </w:r>
            <w:r w:rsidRPr="00B334E2">
              <w:rPr>
                <w:rFonts w:asciiTheme="minorHAnsi" w:hAnsiTheme="minorHAnsi" w:cstheme="minorHAnsi"/>
                <w:b/>
                <w:bCs/>
                <w:sz w:val="20"/>
                <w:szCs w:val="20"/>
                <w:vertAlign w:val="subscript"/>
                <w:lang w:val="bg-BG"/>
              </w:rPr>
              <w:t>2</w:t>
            </w:r>
            <w:r w:rsidR="00456EBD">
              <w:rPr>
                <w:rFonts w:asciiTheme="minorHAnsi" w:hAnsiTheme="minorHAnsi" w:cstheme="minorHAnsi"/>
                <w:b/>
                <w:bCs/>
                <w:sz w:val="20"/>
                <w:szCs w:val="20"/>
                <w:vertAlign w:val="subscript"/>
                <w:lang w:val="en-US"/>
              </w:rPr>
              <w:t xml:space="preserve"> </w:t>
            </w:r>
            <w:r w:rsidR="00456EBD">
              <w:rPr>
                <w:rFonts w:asciiTheme="minorHAnsi" w:hAnsiTheme="minorHAnsi" w:cstheme="minorHAnsi"/>
                <w:b/>
                <w:bCs/>
                <w:sz w:val="20"/>
                <w:szCs w:val="20"/>
                <w:lang w:val="en-US"/>
              </w:rPr>
              <w:t xml:space="preserve"> **</w:t>
            </w:r>
          </w:p>
        </w:tc>
        <w:tc>
          <w:tcPr>
            <w:tcW w:w="881" w:type="dxa"/>
            <w:vAlign w:val="bottom"/>
          </w:tcPr>
          <w:p w14:paraId="50A787B5"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Calibri" w:hAnsi="Calibri" w:cs="Calibri"/>
                <w:color w:val="000000"/>
                <w:sz w:val="20"/>
                <w:szCs w:val="20"/>
                <w:lang w:val="bg-BG"/>
              </w:rPr>
              <w:t>771.3</w:t>
            </w:r>
          </w:p>
        </w:tc>
        <w:tc>
          <w:tcPr>
            <w:tcW w:w="797" w:type="dxa"/>
          </w:tcPr>
          <w:p w14:paraId="460E0890"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81.4</w:t>
            </w:r>
          </w:p>
        </w:tc>
        <w:tc>
          <w:tcPr>
            <w:tcW w:w="798" w:type="dxa"/>
          </w:tcPr>
          <w:p w14:paraId="236B660A"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82.2</w:t>
            </w:r>
          </w:p>
        </w:tc>
        <w:tc>
          <w:tcPr>
            <w:tcW w:w="824" w:type="dxa"/>
          </w:tcPr>
          <w:p w14:paraId="6A364C6C"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85.6</w:t>
            </w:r>
          </w:p>
        </w:tc>
        <w:tc>
          <w:tcPr>
            <w:tcW w:w="926" w:type="dxa"/>
            <w:shd w:val="clear" w:color="auto" w:fill="E2EFD9" w:themeFill="accent6" w:themeFillTint="33"/>
            <w:vAlign w:val="center"/>
          </w:tcPr>
          <w:p w14:paraId="401EAD51"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89%</w:t>
            </w:r>
          </w:p>
        </w:tc>
        <w:tc>
          <w:tcPr>
            <w:tcW w:w="798" w:type="dxa"/>
            <w:shd w:val="clear" w:color="auto" w:fill="E2EFD9" w:themeFill="accent6" w:themeFillTint="33"/>
            <w:vAlign w:val="center"/>
          </w:tcPr>
          <w:p w14:paraId="73EBCD58"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89%</w:t>
            </w:r>
          </w:p>
        </w:tc>
        <w:tc>
          <w:tcPr>
            <w:tcW w:w="798" w:type="dxa"/>
            <w:shd w:val="clear" w:color="auto" w:fill="E2EFD9" w:themeFill="accent6" w:themeFillTint="33"/>
          </w:tcPr>
          <w:p w14:paraId="3831AFC4"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89%</w:t>
            </w:r>
          </w:p>
        </w:tc>
        <w:tc>
          <w:tcPr>
            <w:tcW w:w="1134" w:type="dxa"/>
            <w:vAlign w:val="center"/>
          </w:tcPr>
          <w:p w14:paraId="6530C359" w14:textId="77777777" w:rsidR="00A104A5" w:rsidRPr="00B334E2" w:rsidRDefault="00A104A5" w:rsidP="008834E3">
            <w:pPr>
              <w:spacing w:before="30" w:after="3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78%</w:t>
            </w:r>
          </w:p>
        </w:tc>
        <w:tc>
          <w:tcPr>
            <w:tcW w:w="968" w:type="dxa"/>
            <w:vAlign w:val="center"/>
          </w:tcPr>
          <w:p w14:paraId="1AC322AC" w14:textId="77777777" w:rsidR="00A104A5" w:rsidRPr="00B334E2" w:rsidRDefault="00A104A5" w:rsidP="008834E3">
            <w:pPr>
              <w:spacing w:before="30" w:after="3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88%</w:t>
            </w:r>
          </w:p>
        </w:tc>
      </w:tr>
      <w:tr w:rsidR="00A104A5" w:rsidRPr="00B334E2" w14:paraId="0BFDF7F7" w14:textId="77777777" w:rsidTr="008834E3">
        <w:tc>
          <w:tcPr>
            <w:tcW w:w="1150" w:type="dxa"/>
            <w:shd w:val="clear" w:color="auto" w:fill="DEEAF6" w:themeFill="accent1" w:themeFillTint="33"/>
          </w:tcPr>
          <w:p w14:paraId="2206784C" w14:textId="77777777" w:rsidR="00A104A5" w:rsidRPr="00B334E2" w:rsidRDefault="00A104A5" w:rsidP="008834E3">
            <w:pPr>
              <w:spacing w:before="30" w:after="30"/>
              <w:jc w:val="both"/>
              <w:rPr>
                <w:rFonts w:asciiTheme="minorHAnsi" w:hAnsiTheme="minorHAnsi" w:cstheme="minorHAnsi"/>
                <w:sz w:val="20"/>
                <w:szCs w:val="20"/>
                <w:lang w:val="bg-BG"/>
              </w:rPr>
            </w:pPr>
            <w:r w:rsidRPr="00B334E2">
              <w:rPr>
                <w:rFonts w:asciiTheme="minorHAnsi" w:hAnsiTheme="minorHAnsi" w:cstheme="minorHAnsi"/>
                <w:b/>
                <w:bCs/>
                <w:sz w:val="20"/>
                <w:szCs w:val="20"/>
                <w:lang w:val="bg-BG"/>
              </w:rPr>
              <w:t>амоняк</w:t>
            </w:r>
          </w:p>
        </w:tc>
        <w:tc>
          <w:tcPr>
            <w:tcW w:w="881" w:type="dxa"/>
            <w:vAlign w:val="bottom"/>
          </w:tcPr>
          <w:p w14:paraId="6D41B9DF"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Calibri" w:hAnsi="Calibri" w:cs="Calibri"/>
                <w:color w:val="000000"/>
                <w:sz w:val="20"/>
                <w:szCs w:val="20"/>
                <w:lang w:val="bg-BG"/>
              </w:rPr>
              <w:t>51.6</w:t>
            </w:r>
          </w:p>
        </w:tc>
        <w:tc>
          <w:tcPr>
            <w:tcW w:w="797" w:type="dxa"/>
          </w:tcPr>
          <w:p w14:paraId="0D849E0B"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46.3</w:t>
            </w:r>
          </w:p>
        </w:tc>
        <w:tc>
          <w:tcPr>
            <w:tcW w:w="798" w:type="dxa"/>
          </w:tcPr>
          <w:p w14:paraId="33AFD38E"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47.0</w:t>
            </w:r>
          </w:p>
        </w:tc>
        <w:tc>
          <w:tcPr>
            <w:tcW w:w="824" w:type="dxa"/>
          </w:tcPr>
          <w:p w14:paraId="7B53B3F7"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47.0</w:t>
            </w:r>
          </w:p>
        </w:tc>
        <w:tc>
          <w:tcPr>
            <w:tcW w:w="926" w:type="dxa"/>
            <w:shd w:val="clear" w:color="auto" w:fill="E2EFD9" w:themeFill="accent6" w:themeFillTint="33"/>
          </w:tcPr>
          <w:p w14:paraId="552C1293"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10%</w:t>
            </w:r>
          </w:p>
        </w:tc>
        <w:tc>
          <w:tcPr>
            <w:tcW w:w="798" w:type="dxa"/>
            <w:shd w:val="clear" w:color="auto" w:fill="E2EFD9" w:themeFill="accent6" w:themeFillTint="33"/>
          </w:tcPr>
          <w:p w14:paraId="16D17762"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10%</w:t>
            </w:r>
          </w:p>
        </w:tc>
        <w:tc>
          <w:tcPr>
            <w:tcW w:w="798" w:type="dxa"/>
            <w:shd w:val="clear" w:color="auto" w:fill="FFC000"/>
          </w:tcPr>
          <w:p w14:paraId="7CDDA63E"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w:t>
            </w:r>
          </w:p>
        </w:tc>
        <w:tc>
          <w:tcPr>
            <w:tcW w:w="1134" w:type="dxa"/>
            <w:vAlign w:val="center"/>
          </w:tcPr>
          <w:p w14:paraId="5E3F88D7" w14:textId="77777777" w:rsidR="00A104A5" w:rsidRPr="00B334E2" w:rsidRDefault="00A104A5" w:rsidP="008834E3">
            <w:pPr>
              <w:spacing w:before="30" w:after="3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968" w:type="dxa"/>
            <w:vAlign w:val="center"/>
          </w:tcPr>
          <w:p w14:paraId="467184BC" w14:textId="77777777" w:rsidR="00A104A5" w:rsidRPr="00B334E2" w:rsidRDefault="00A104A5" w:rsidP="008834E3">
            <w:pPr>
              <w:spacing w:before="30" w:after="3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12%</w:t>
            </w:r>
          </w:p>
        </w:tc>
      </w:tr>
      <w:tr w:rsidR="00A104A5" w:rsidRPr="00B334E2" w14:paraId="4CEAB080" w14:textId="77777777" w:rsidTr="008834E3">
        <w:tc>
          <w:tcPr>
            <w:tcW w:w="1150" w:type="dxa"/>
            <w:shd w:val="clear" w:color="auto" w:fill="DEEAF6" w:themeFill="accent1" w:themeFillTint="33"/>
          </w:tcPr>
          <w:p w14:paraId="291E8624" w14:textId="77777777" w:rsidR="00A104A5" w:rsidRPr="00B334E2" w:rsidRDefault="00A104A5" w:rsidP="008834E3">
            <w:pPr>
              <w:spacing w:before="30" w:after="30"/>
              <w:jc w:val="both"/>
              <w:rPr>
                <w:rFonts w:asciiTheme="minorHAnsi" w:hAnsiTheme="minorHAnsi" w:cstheme="minorHAnsi"/>
                <w:sz w:val="20"/>
                <w:szCs w:val="20"/>
                <w:lang w:val="bg-BG"/>
              </w:rPr>
            </w:pPr>
            <w:r w:rsidRPr="00B334E2">
              <w:rPr>
                <w:rFonts w:asciiTheme="minorHAnsi" w:hAnsiTheme="minorHAnsi" w:cstheme="minorHAnsi"/>
                <w:b/>
                <w:bCs/>
                <w:sz w:val="20"/>
                <w:szCs w:val="20"/>
                <w:lang w:val="bg-BG"/>
              </w:rPr>
              <w:lastRenderedPageBreak/>
              <w:t>ФПЧ</w:t>
            </w:r>
            <w:r w:rsidRPr="00B334E2">
              <w:rPr>
                <w:rFonts w:asciiTheme="minorHAnsi" w:hAnsiTheme="minorHAnsi" w:cstheme="minorHAnsi"/>
                <w:b/>
                <w:bCs/>
                <w:sz w:val="20"/>
                <w:szCs w:val="20"/>
                <w:vertAlign w:val="subscript"/>
                <w:lang w:val="bg-BG"/>
              </w:rPr>
              <w:t>2.5</w:t>
            </w:r>
            <w:r w:rsidRPr="00B334E2">
              <w:rPr>
                <w:rFonts w:asciiTheme="minorHAnsi" w:hAnsiTheme="minorHAnsi" w:cstheme="minorHAnsi"/>
                <w:b/>
                <w:bCs/>
                <w:sz w:val="20"/>
                <w:szCs w:val="20"/>
                <w:lang w:val="bg-BG"/>
              </w:rPr>
              <w:t xml:space="preserve"> </w:t>
            </w:r>
          </w:p>
        </w:tc>
        <w:tc>
          <w:tcPr>
            <w:tcW w:w="881" w:type="dxa"/>
            <w:vAlign w:val="bottom"/>
          </w:tcPr>
          <w:p w14:paraId="130CCA87"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Calibri" w:hAnsi="Calibri" w:cs="Calibri"/>
                <w:color w:val="000000"/>
                <w:sz w:val="20"/>
                <w:szCs w:val="20"/>
                <w:lang w:val="bg-BG"/>
              </w:rPr>
              <w:t>30.9</w:t>
            </w:r>
          </w:p>
        </w:tc>
        <w:tc>
          <w:tcPr>
            <w:tcW w:w="797" w:type="dxa"/>
          </w:tcPr>
          <w:p w14:paraId="6CC26067"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28.9</w:t>
            </w:r>
          </w:p>
        </w:tc>
        <w:tc>
          <w:tcPr>
            <w:tcW w:w="798" w:type="dxa"/>
          </w:tcPr>
          <w:p w14:paraId="77F93491"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24.5</w:t>
            </w:r>
          </w:p>
        </w:tc>
        <w:tc>
          <w:tcPr>
            <w:tcW w:w="824" w:type="dxa"/>
          </w:tcPr>
          <w:p w14:paraId="2E62A745"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18.5</w:t>
            </w:r>
          </w:p>
        </w:tc>
        <w:tc>
          <w:tcPr>
            <w:tcW w:w="926" w:type="dxa"/>
            <w:shd w:val="clear" w:color="auto" w:fill="FFC000"/>
          </w:tcPr>
          <w:p w14:paraId="19B7E101"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98" w:type="dxa"/>
            <w:shd w:val="clear" w:color="auto" w:fill="E2EFD9" w:themeFill="accent6" w:themeFillTint="33"/>
          </w:tcPr>
          <w:p w14:paraId="3E3F9C29"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21%</w:t>
            </w:r>
          </w:p>
        </w:tc>
        <w:tc>
          <w:tcPr>
            <w:tcW w:w="798" w:type="dxa"/>
            <w:shd w:val="clear" w:color="auto" w:fill="FFC000"/>
          </w:tcPr>
          <w:p w14:paraId="29569E99" w14:textId="77777777" w:rsidR="00A104A5" w:rsidRPr="00B334E2" w:rsidRDefault="00A104A5" w:rsidP="008834E3">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40%</w:t>
            </w:r>
          </w:p>
        </w:tc>
        <w:tc>
          <w:tcPr>
            <w:tcW w:w="1134" w:type="dxa"/>
            <w:vAlign w:val="center"/>
          </w:tcPr>
          <w:p w14:paraId="7B0F14EB" w14:textId="77777777" w:rsidR="00A104A5" w:rsidRPr="00B334E2" w:rsidRDefault="00A104A5" w:rsidP="008834E3">
            <w:pPr>
              <w:spacing w:before="30" w:after="3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20%</w:t>
            </w:r>
          </w:p>
        </w:tc>
        <w:tc>
          <w:tcPr>
            <w:tcW w:w="968" w:type="dxa"/>
            <w:vAlign w:val="center"/>
          </w:tcPr>
          <w:p w14:paraId="0CA26433" w14:textId="77777777" w:rsidR="00A104A5" w:rsidRPr="00B334E2" w:rsidRDefault="00A104A5" w:rsidP="008834E3">
            <w:pPr>
              <w:spacing w:before="30" w:after="3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41%</w:t>
            </w:r>
          </w:p>
        </w:tc>
      </w:tr>
      <w:tr w:rsidR="00A104A5" w:rsidRPr="00B334E2" w14:paraId="43D92BC9" w14:textId="77777777" w:rsidTr="008834E3">
        <w:tc>
          <w:tcPr>
            <w:tcW w:w="2031" w:type="dxa"/>
            <w:gridSpan w:val="2"/>
            <w:shd w:val="clear" w:color="auto" w:fill="auto"/>
            <w:vAlign w:val="center"/>
          </w:tcPr>
          <w:p w14:paraId="6281EC46" w14:textId="77777777" w:rsidR="00A104A5" w:rsidRPr="00B334E2" w:rsidRDefault="00A104A5" w:rsidP="008834E3">
            <w:pPr>
              <w:spacing w:before="20" w:after="20"/>
              <w:rPr>
                <w:rFonts w:ascii="Calibri" w:hAnsi="Calibri" w:cs="Calibri"/>
                <w:color w:val="000000"/>
                <w:sz w:val="20"/>
                <w:szCs w:val="20"/>
                <w:lang w:val="bg-BG"/>
              </w:rPr>
            </w:pPr>
            <w:r w:rsidRPr="00B334E2">
              <w:rPr>
                <w:rFonts w:asciiTheme="minorHAnsi" w:hAnsiTheme="minorHAnsi" w:cstheme="minorHAnsi"/>
                <w:b/>
                <w:sz w:val="20"/>
                <w:szCs w:val="20"/>
                <w:lang w:val="bg-BG"/>
              </w:rPr>
              <w:t xml:space="preserve">Дата на прогнозата за емисиите </w:t>
            </w:r>
          </w:p>
        </w:tc>
        <w:tc>
          <w:tcPr>
            <w:tcW w:w="7043" w:type="dxa"/>
            <w:gridSpan w:val="8"/>
            <w:shd w:val="clear" w:color="auto" w:fill="auto"/>
            <w:vAlign w:val="center"/>
          </w:tcPr>
          <w:p w14:paraId="2D52281A" w14:textId="77777777" w:rsidR="00A104A5" w:rsidRPr="00B334E2" w:rsidRDefault="00A104A5" w:rsidP="008834E3">
            <w:pPr>
              <w:spacing w:before="20" w:after="20"/>
              <w:ind w:left="170"/>
              <w:rPr>
                <w:rFonts w:asciiTheme="minorHAnsi" w:hAnsiTheme="minorHAnsi" w:cstheme="minorHAnsi"/>
                <w:sz w:val="20"/>
                <w:szCs w:val="20"/>
                <w:lang w:val="bg-BG"/>
              </w:rPr>
            </w:pPr>
            <w:r w:rsidRPr="00B334E2">
              <w:rPr>
                <w:rFonts w:asciiTheme="minorHAnsi" w:hAnsiTheme="minorHAnsi" w:cstheme="minorHAnsi"/>
                <w:sz w:val="20"/>
                <w:szCs w:val="20"/>
                <w:lang w:val="bg-BG"/>
              </w:rPr>
              <w:t>27 януари 2019 г.</w:t>
            </w:r>
          </w:p>
        </w:tc>
      </w:tr>
    </w:tbl>
    <w:p w14:paraId="41D1B158" w14:textId="5ED450D9" w:rsidR="00092D74" w:rsidRDefault="00456EBD" w:rsidP="00456EBD">
      <w:pPr>
        <w:pStyle w:val="ListParagraph"/>
        <w:spacing w:before="240" w:after="60"/>
        <w:ind w:left="0"/>
        <w:jc w:val="both"/>
        <w:outlineLvl w:val="3"/>
        <w:rPr>
          <w:rFonts w:asciiTheme="minorHAnsi" w:eastAsia="Calibri" w:hAnsiTheme="minorHAnsi" w:cstheme="minorBidi"/>
          <w:color w:val="2F5496"/>
          <w:sz w:val="20"/>
          <w:szCs w:val="20"/>
          <w:lang w:val="bg-BG" w:eastAsia="en-US"/>
        </w:rPr>
      </w:pPr>
      <w:bookmarkStart w:id="39" w:name="_Hlk4162622"/>
      <w:r>
        <w:rPr>
          <w:rFonts w:asciiTheme="minorHAnsi" w:eastAsia="Calibri" w:hAnsiTheme="minorHAnsi" w:cstheme="minorBidi"/>
          <w:color w:val="2F5496"/>
          <w:sz w:val="20"/>
          <w:szCs w:val="20"/>
          <w:lang w:val="en-US" w:eastAsia="en-US"/>
        </w:rPr>
        <w:t xml:space="preserve">* </w:t>
      </w:r>
      <w:r>
        <w:rPr>
          <w:rFonts w:asciiTheme="minorHAnsi" w:eastAsia="Calibri" w:hAnsiTheme="minorHAnsi" w:cstheme="minorBidi"/>
          <w:color w:val="2F5496"/>
          <w:sz w:val="20"/>
          <w:szCs w:val="20"/>
          <w:lang w:val="bg-BG" w:eastAsia="en-US"/>
        </w:rPr>
        <w:t xml:space="preserve">Емисиите на Азотни оксиди и НМЛОС не включват секторите </w:t>
      </w:r>
      <w:r>
        <w:rPr>
          <w:rFonts w:asciiTheme="minorHAnsi" w:eastAsia="Calibri" w:hAnsiTheme="minorHAnsi" w:cstheme="minorBidi"/>
          <w:color w:val="2F5496"/>
          <w:sz w:val="20"/>
          <w:szCs w:val="20"/>
          <w:lang w:val="en-US" w:eastAsia="en-US"/>
        </w:rPr>
        <w:t xml:space="preserve">3B, 3D, </w:t>
      </w:r>
      <w:r>
        <w:rPr>
          <w:rFonts w:asciiTheme="minorHAnsi" w:eastAsia="Calibri" w:hAnsiTheme="minorHAnsi" w:cstheme="minorBidi"/>
          <w:color w:val="2F5496"/>
          <w:sz w:val="20"/>
          <w:szCs w:val="20"/>
          <w:lang w:val="bg-BG" w:eastAsia="en-US"/>
        </w:rPr>
        <w:t xml:space="preserve">селско </w:t>
      </w:r>
      <w:proofErr w:type="spellStart"/>
      <w:r>
        <w:rPr>
          <w:rFonts w:asciiTheme="minorHAnsi" w:eastAsia="Calibri" w:hAnsiTheme="minorHAnsi" w:cstheme="minorBidi"/>
          <w:color w:val="2F5496"/>
          <w:sz w:val="20"/>
          <w:szCs w:val="20"/>
          <w:lang w:val="bg-BG" w:eastAsia="en-US"/>
        </w:rPr>
        <w:t>спотанство</w:t>
      </w:r>
      <w:proofErr w:type="spellEnd"/>
    </w:p>
    <w:p w14:paraId="122E82FB" w14:textId="48F28A47" w:rsidR="008000A5" w:rsidRPr="006B6CAA" w:rsidRDefault="008000A5" w:rsidP="006B6CAA">
      <w:pPr>
        <w:pStyle w:val="ListParagraph"/>
        <w:spacing w:before="240" w:after="60"/>
        <w:ind w:left="0"/>
        <w:jc w:val="both"/>
        <w:outlineLvl w:val="3"/>
        <w:rPr>
          <w:rFonts w:asciiTheme="minorHAnsi" w:eastAsia="Calibri" w:hAnsiTheme="minorHAnsi" w:cstheme="minorBidi"/>
          <w:color w:val="2F5496"/>
          <w:sz w:val="20"/>
          <w:szCs w:val="20"/>
          <w:lang w:val="bg-BG" w:eastAsia="en-US"/>
        </w:rPr>
      </w:pPr>
      <w:r w:rsidRPr="00D17C86">
        <w:rPr>
          <w:rFonts w:asciiTheme="minorHAnsi" w:eastAsia="Calibri" w:hAnsiTheme="minorHAnsi" w:cstheme="minorBidi"/>
          <w:color w:val="2F5496"/>
          <w:sz w:val="20"/>
          <w:szCs w:val="20"/>
          <w:lang w:val="bg-BG" w:eastAsia="en-US"/>
        </w:rPr>
        <w:t xml:space="preserve">** </w:t>
      </w:r>
      <w:r>
        <w:rPr>
          <w:rFonts w:asciiTheme="minorHAnsi" w:eastAsia="Calibri" w:hAnsiTheme="minorHAnsi" w:cstheme="minorBidi"/>
          <w:color w:val="2F5496"/>
          <w:sz w:val="20"/>
          <w:szCs w:val="20"/>
          <w:lang w:val="bg-BG" w:eastAsia="en-US"/>
        </w:rPr>
        <w:t xml:space="preserve">Емисиите на </w:t>
      </w:r>
      <w:r>
        <w:rPr>
          <w:rFonts w:asciiTheme="minorHAnsi" w:eastAsia="Calibri" w:hAnsiTheme="minorHAnsi" w:cstheme="minorBidi"/>
          <w:color w:val="2F5496"/>
          <w:sz w:val="20"/>
          <w:szCs w:val="20"/>
          <w:lang w:val="en-US" w:eastAsia="en-US"/>
        </w:rPr>
        <w:t>SO</w:t>
      </w:r>
      <w:r w:rsidRPr="006B6CAA">
        <w:rPr>
          <w:rFonts w:asciiTheme="minorHAnsi" w:eastAsia="Calibri" w:hAnsiTheme="minorHAnsi" w:cstheme="minorBidi"/>
          <w:color w:val="2F5496"/>
          <w:sz w:val="20"/>
          <w:szCs w:val="20"/>
          <w:vertAlign w:val="subscript"/>
          <w:lang w:val="bg-BG" w:eastAsia="en-US"/>
        </w:rPr>
        <w:t>2</w:t>
      </w:r>
      <w:r w:rsidRPr="00D17C86">
        <w:rPr>
          <w:rFonts w:asciiTheme="minorHAnsi" w:eastAsia="Calibri" w:hAnsiTheme="minorHAnsi" w:cstheme="minorBidi"/>
          <w:color w:val="2F5496"/>
          <w:sz w:val="20"/>
          <w:szCs w:val="20"/>
          <w:lang w:val="bg-BG" w:eastAsia="en-US"/>
        </w:rPr>
        <w:t xml:space="preserve"> </w:t>
      </w:r>
      <w:r>
        <w:rPr>
          <w:rFonts w:asciiTheme="minorHAnsi" w:eastAsia="Calibri" w:hAnsiTheme="minorHAnsi" w:cstheme="minorBidi"/>
          <w:color w:val="2F5496"/>
          <w:sz w:val="20"/>
          <w:szCs w:val="20"/>
          <w:lang w:val="bg-BG" w:eastAsia="en-US"/>
        </w:rPr>
        <w:t xml:space="preserve">в базовата 2005 година се различават от последната стойност в Националната </w:t>
      </w:r>
      <w:r w:rsidR="000424DD">
        <w:rPr>
          <w:rFonts w:asciiTheme="minorHAnsi" w:eastAsia="Calibri" w:hAnsiTheme="minorHAnsi" w:cstheme="minorBidi"/>
          <w:color w:val="2F5496"/>
          <w:sz w:val="20"/>
          <w:szCs w:val="20"/>
          <w:lang w:val="bg-BG" w:eastAsia="en-US"/>
        </w:rPr>
        <w:t>и</w:t>
      </w:r>
      <w:r>
        <w:rPr>
          <w:rFonts w:asciiTheme="minorHAnsi" w:eastAsia="Calibri" w:hAnsiTheme="minorHAnsi" w:cstheme="minorBidi"/>
          <w:color w:val="2F5496"/>
          <w:sz w:val="20"/>
          <w:szCs w:val="20"/>
          <w:lang w:val="bg-BG" w:eastAsia="en-US"/>
        </w:rPr>
        <w:t xml:space="preserve">нвентаризация на </w:t>
      </w:r>
      <w:r w:rsidR="000424DD">
        <w:rPr>
          <w:rFonts w:asciiTheme="minorHAnsi" w:eastAsia="Calibri" w:hAnsiTheme="minorHAnsi" w:cstheme="minorBidi"/>
          <w:color w:val="2F5496"/>
          <w:sz w:val="20"/>
          <w:szCs w:val="20"/>
          <w:lang w:val="bg-BG" w:eastAsia="en-US"/>
        </w:rPr>
        <w:t>е</w:t>
      </w:r>
      <w:r>
        <w:rPr>
          <w:rFonts w:asciiTheme="minorHAnsi" w:eastAsia="Calibri" w:hAnsiTheme="minorHAnsi" w:cstheme="minorBidi"/>
          <w:color w:val="2F5496"/>
          <w:sz w:val="20"/>
          <w:szCs w:val="20"/>
          <w:lang w:val="bg-BG" w:eastAsia="en-US"/>
        </w:rPr>
        <w:t xml:space="preserve">мисиите, поради причини, обяснени в Приложение </w:t>
      </w:r>
      <w:r>
        <w:rPr>
          <w:rFonts w:asciiTheme="minorHAnsi" w:eastAsia="Calibri" w:hAnsiTheme="minorHAnsi" w:cstheme="minorBidi"/>
          <w:color w:val="2F5496"/>
          <w:sz w:val="20"/>
          <w:szCs w:val="20"/>
          <w:lang w:val="en-US" w:eastAsia="en-US"/>
        </w:rPr>
        <w:t>IV</w:t>
      </w:r>
      <w:r>
        <w:rPr>
          <w:rFonts w:asciiTheme="minorHAnsi" w:eastAsia="Calibri" w:hAnsiTheme="minorHAnsi" w:cstheme="minorBidi"/>
          <w:color w:val="2F5496"/>
          <w:sz w:val="20"/>
          <w:szCs w:val="20"/>
          <w:lang w:val="bg-BG" w:eastAsia="en-US"/>
        </w:rPr>
        <w:t>.</w:t>
      </w:r>
    </w:p>
    <w:p w14:paraId="7D719CA7" w14:textId="6A370874" w:rsidR="00A104A5" w:rsidRPr="00972903" w:rsidRDefault="00A104A5" w:rsidP="00A104A5">
      <w:pPr>
        <w:spacing w:before="240" w:after="60"/>
        <w:jc w:val="both"/>
        <w:outlineLvl w:val="3"/>
        <w:rPr>
          <w:rFonts w:asciiTheme="minorHAnsi" w:eastAsia="Calibri" w:hAnsiTheme="minorHAnsi" w:cstheme="minorBidi"/>
          <w:i/>
          <w:color w:val="2F5496"/>
          <w:sz w:val="20"/>
          <w:szCs w:val="20"/>
          <w:lang w:val="bg-BG" w:eastAsia="en-US"/>
        </w:rPr>
      </w:pPr>
      <w:r w:rsidRPr="00972903">
        <w:rPr>
          <w:rFonts w:asciiTheme="minorHAnsi" w:eastAsia="Calibri" w:hAnsiTheme="minorHAnsi" w:cstheme="minorBidi"/>
          <w:i/>
          <w:color w:val="2F5496"/>
          <w:sz w:val="20"/>
          <w:szCs w:val="20"/>
          <w:lang w:val="bg-BG" w:eastAsia="en-US"/>
        </w:rPr>
        <w:t>Прогноз</w:t>
      </w:r>
      <w:r w:rsidR="007D03F9" w:rsidRPr="00972903">
        <w:rPr>
          <w:rFonts w:asciiTheme="minorHAnsi" w:eastAsia="Calibri" w:hAnsiTheme="minorHAnsi" w:cstheme="minorBidi"/>
          <w:i/>
          <w:color w:val="2F5496"/>
          <w:sz w:val="20"/>
          <w:szCs w:val="20"/>
          <w:lang w:val="bg-BG" w:eastAsia="en-US"/>
        </w:rPr>
        <w:t xml:space="preserve">но въздействие </w:t>
      </w:r>
      <w:r w:rsidRPr="00972903">
        <w:rPr>
          <w:rFonts w:asciiTheme="minorHAnsi" w:eastAsia="Calibri" w:hAnsiTheme="minorHAnsi" w:cstheme="minorBidi"/>
          <w:i/>
          <w:color w:val="2F5496"/>
          <w:sz w:val="20"/>
          <w:szCs w:val="20"/>
          <w:lang w:val="bg-BG" w:eastAsia="en-US"/>
        </w:rPr>
        <w:t>върху подобр</w:t>
      </w:r>
      <w:r w:rsidR="007D03F9" w:rsidRPr="00972903">
        <w:rPr>
          <w:rFonts w:asciiTheme="minorHAnsi" w:eastAsia="Calibri" w:hAnsiTheme="minorHAnsi" w:cstheme="minorBidi"/>
          <w:i/>
          <w:color w:val="2F5496"/>
          <w:sz w:val="20"/>
          <w:szCs w:val="20"/>
          <w:lang w:val="bg-BG" w:eastAsia="en-US"/>
        </w:rPr>
        <w:t xml:space="preserve">яването на </w:t>
      </w:r>
      <w:r w:rsidRPr="00972903">
        <w:rPr>
          <w:rFonts w:asciiTheme="minorHAnsi" w:eastAsia="Calibri" w:hAnsiTheme="minorHAnsi" w:cstheme="minorBidi"/>
          <w:i/>
          <w:color w:val="2F5496"/>
          <w:sz w:val="20"/>
          <w:szCs w:val="20"/>
          <w:lang w:val="bg-BG" w:eastAsia="en-US"/>
        </w:rPr>
        <w:t>качеството на въздуха при сценарий на продължаване на вече приетите политики и мерки</w:t>
      </w:r>
      <w:r w:rsidR="002025BC" w:rsidRPr="00972903">
        <w:rPr>
          <w:rFonts w:asciiTheme="minorHAnsi" w:eastAsia="Calibri" w:hAnsiTheme="minorHAnsi" w:cstheme="minorBidi"/>
          <w:i/>
          <w:color w:val="2F5496"/>
          <w:sz w:val="20"/>
          <w:szCs w:val="20"/>
          <w:lang w:val="bg-BG" w:eastAsia="en-US"/>
        </w:rPr>
        <w:t xml:space="preserve"> (сценарий „при </w:t>
      </w:r>
      <w:r w:rsidR="00890402" w:rsidRPr="00972903">
        <w:rPr>
          <w:rFonts w:asciiTheme="minorHAnsi" w:eastAsia="Calibri" w:hAnsiTheme="minorHAnsi" w:cstheme="minorBidi"/>
          <w:i/>
          <w:color w:val="2F5496"/>
          <w:sz w:val="20"/>
          <w:szCs w:val="20"/>
          <w:lang w:val="bg-BG" w:eastAsia="en-US"/>
        </w:rPr>
        <w:t>в</w:t>
      </w:r>
      <w:r w:rsidR="002025BC" w:rsidRPr="00972903">
        <w:rPr>
          <w:rFonts w:asciiTheme="minorHAnsi" w:eastAsia="Calibri" w:hAnsiTheme="minorHAnsi" w:cstheme="minorBidi"/>
          <w:i/>
          <w:color w:val="2F5496"/>
          <w:sz w:val="20"/>
          <w:szCs w:val="20"/>
          <w:lang w:val="bg-BG" w:eastAsia="en-US"/>
        </w:rPr>
        <w:t>зети мерки“)</w:t>
      </w:r>
    </w:p>
    <w:p w14:paraId="0A939C52" w14:textId="730899BE" w:rsidR="00A104A5" w:rsidRPr="00B334E2" w:rsidRDefault="00A104A5" w:rsidP="00A104A5">
      <w:pPr>
        <w:pStyle w:val="yiv0064330637msolistparagraph"/>
        <w:spacing w:beforeAutospacing="0" w:after="60" w:afterAutospacing="0" w:line="276" w:lineRule="auto"/>
        <w:jc w:val="both"/>
        <w:rPr>
          <w:rFonts w:asciiTheme="minorHAnsi" w:hAnsiTheme="minorHAnsi" w:cstheme="minorHAnsi"/>
          <w:b/>
          <w:i/>
          <w:sz w:val="20"/>
          <w:szCs w:val="20"/>
          <w:lang w:val="bg-BG"/>
        </w:rPr>
      </w:pPr>
      <w:r w:rsidRPr="00972903">
        <w:rPr>
          <w:rFonts w:ascii="Calibri" w:hAnsi="Calibri" w:cs="Calibri"/>
          <w:b/>
          <w:i/>
          <w:sz w:val="20"/>
          <w:szCs w:val="20"/>
          <w:lang w:val="bg-BG"/>
        </w:rPr>
        <w:t>Прогноз</w:t>
      </w:r>
      <w:r w:rsidR="00FA5808" w:rsidRPr="00972903">
        <w:rPr>
          <w:rFonts w:ascii="Calibri" w:hAnsi="Calibri" w:cs="Calibri"/>
          <w:b/>
          <w:i/>
          <w:sz w:val="20"/>
          <w:szCs w:val="20"/>
          <w:lang w:val="bg-BG"/>
        </w:rPr>
        <w:t xml:space="preserve">ното намаление </w:t>
      </w:r>
      <w:r w:rsidRPr="00972903">
        <w:rPr>
          <w:rFonts w:ascii="Calibri" w:hAnsi="Calibri" w:cs="Calibri"/>
          <w:b/>
          <w:i/>
          <w:sz w:val="20"/>
          <w:szCs w:val="20"/>
          <w:lang w:val="bg-BG"/>
        </w:rPr>
        <w:t>при вече приети политики и мерки на общите емисии на фини прахови частици (ФПЧ</w:t>
      </w:r>
      <w:r w:rsidRPr="003A1BDB">
        <w:rPr>
          <w:rFonts w:ascii="Calibri" w:hAnsi="Calibri" w:cs="Calibri"/>
          <w:b/>
          <w:i/>
          <w:sz w:val="20"/>
          <w:szCs w:val="20"/>
          <w:vertAlign w:val="subscript"/>
          <w:lang w:val="bg-BG"/>
        </w:rPr>
        <w:t>10</w:t>
      </w:r>
      <w:r w:rsidRPr="006764E1">
        <w:rPr>
          <w:rFonts w:ascii="Calibri" w:hAnsi="Calibri" w:cs="Calibri"/>
          <w:b/>
          <w:i/>
          <w:sz w:val="20"/>
          <w:szCs w:val="20"/>
          <w:lang w:val="bg-BG"/>
        </w:rPr>
        <w:t xml:space="preserve"> и ФПЧ</w:t>
      </w:r>
      <w:r w:rsidRPr="00972903">
        <w:rPr>
          <w:rFonts w:ascii="Calibri" w:hAnsi="Calibri" w:cs="Calibri"/>
          <w:b/>
          <w:i/>
          <w:sz w:val="20"/>
          <w:szCs w:val="20"/>
          <w:vertAlign w:val="subscript"/>
          <w:lang w:val="bg-BG"/>
        </w:rPr>
        <w:t>2.5</w:t>
      </w:r>
      <w:r w:rsidRPr="00972903">
        <w:rPr>
          <w:rFonts w:ascii="Calibri" w:hAnsi="Calibri" w:cs="Calibri"/>
          <w:b/>
          <w:i/>
          <w:sz w:val="20"/>
          <w:szCs w:val="20"/>
          <w:lang w:val="bg-BG"/>
        </w:rPr>
        <w:t xml:space="preserve">) от битови и транспортни източници (основните източници на голяма част от емисиите) би могло да е достатъчно за постигане на нормите за </w:t>
      </w:r>
      <w:r w:rsidR="00972903">
        <w:rPr>
          <w:rFonts w:ascii="Calibri" w:hAnsi="Calibri" w:cs="Calibri"/>
          <w:b/>
          <w:i/>
          <w:sz w:val="20"/>
          <w:szCs w:val="20"/>
          <w:lang w:val="bg-BG"/>
        </w:rPr>
        <w:t>КАВ</w:t>
      </w:r>
      <w:r w:rsidRPr="00972903">
        <w:rPr>
          <w:rFonts w:ascii="Calibri" w:hAnsi="Calibri" w:cs="Calibri"/>
          <w:b/>
          <w:i/>
          <w:sz w:val="20"/>
          <w:szCs w:val="20"/>
          <w:lang w:val="bg-BG"/>
        </w:rPr>
        <w:t xml:space="preserve"> за ФПЧ</w:t>
      </w:r>
      <w:r w:rsidRPr="00972903">
        <w:rPr>
          <w:rFonts w:ascii="Calibri" w:hAnsi="Calibri" w:cs="Calibri"/>
          <w:b/>
          <w:i/>
          <w:sz w:val="20"/>
          <w:szCs w:val="20"/>
          <w:vertAlign w:val="subscript"/>
          <w:lang w:val="bg-BG"/>
        </w:rPr>
        <w:t>10</w:t>
      </w:r>
      <w:r w:rsidRPr="00972903">
        <w:rPr>
          <w:rFonts w:ascii="Calibri" w:hAnsi="Calibri" w:cs="Calibri"/>
          <w:b/>
          <w:i/>
          <w:sz w:val="20"/>
          <w:szCs w:val="20"/>
          <w:lang w:val="bg-BG"/>
        </w:rPr>
        <w:t xml:space="preserve"> през 2020 г. в някои </w:t>
      </w:r>
      <w:r w:rsidR="001F7B3E" w:rsidRPr="00972903">
        <w:rPr>
          <w:rFonts w:ascii="Calibri" w:hAnsi="Calibri" w:cs="Calibri"/>
          <w:b/>
          <w:i/>
          <w:sz w:val="20"/>
          <w:szCs w:val="20"/>
          <w:lang w:val="bg-BG"/>
        </w:rPr>
        <w:t>места</w:t>
      </w:r>
      <w:r w:rsidRPr="00972903">
        <w:rPr>
          <w:rFonts w:ascii="Calibri" w:hAnsi="Calibri" w:cs="Calibri"/>
          <w:b/>
          <w:i/>
          <w:sz w:val="20"/>
          <w:szCs w:val="20"/>
          <w:lang w:val="bg-BG"/>
        </w:rPr>
        <w:t>, но на повечето места се очаква да се постигне съответствие на  по-късен етап.</w:t>
      </w:r>
      <w:r w:rsidRPr="00972903">
        <w:rPr>
          <w:rFonts w:ascii="Calibri" w:hAnsi="Calibri" w:cs="Calibri"/>
          <w:sz w:val="20"/>
          <w:szCs w:val="20"/>
          <w:lang w:val="bg-BG"/>
        </w:rPr>
        <w:t xml:space="preserve"> И въпреки всичко, при липса на допълнителни законови мерки, </w:t>
      </w:r>
      <w:r w:rsidR="00A41968" w:rsidRPr="00972903">
        <w:rPr>
          <w:rFonts w:ascii="Calibri" w:hAnsi="Calibri" w:cs="Calibri"/>
          <w:sz w:val="20"/>
          <w:szCs w:val="20"/>
          <w:lang w:val="bg-BG"/>
        </w:rPr>
        <w:t>район</w:t>
      </w:r>
      <w:r w:rsidR="00556275" w:rsidRPr="00972903">
        <w:rPr>
          <w:rFonts w:ascii="Calibri" w:hAnsi="Calibri" w:cs="Calibri"/>
          <w:sz w:val="20"/>
          <w:szCs w:val="20"/>
          <w:lang w:val="bg-BG"/>
        </w:rPr>
        <w:t>ите</w:t>
      </w:r>
      <w:r w:rsidR="00A41968" w:rsidRPr="00642EF9">
        <w:rPr>
          <w:rFonts w:ascii="Calibri" w:hAnsi="Calibri" w:cs="Calibri"/>
          <w:sz w:val="20"/>
          <w:szCs w:val="20"/>
          <w:lang w:val="bg-BG"/>
        </w:rPr>
        <w:t xml:space="preserve"> за оценка </w:t>
      </w:r>
      <w:r w:rsidR="00556275" w:rsidRPr="00AE3182">
        <w:rPr>
          <w:rFonts w:ascii="Calibri" w:hAnsi="Calibri" w:cs="Calibri"/>
          <w:sz w:val="20"/>
          <w:szCs w:val="20"/>
          <w:lang w:val="bg-BG"/>
        </w:rPr>
        <w:t>и управление на качеството на атмосферния въздух (</w:t>
      </w:r>
      <w:r w:rsidR="00556275" w:rsidRPr="00AE3182">
        <w:rPr>
          <w:rFonts w:ascii="Calibri" w:hAnsi="Calibri" w:cs="Calibri"/>
          <w:i/>
          <w:iCs/>
          <w:sz w:val="20"/>
          <w:szCs w:val="20"/>
          <w:lang w:val="bg-BG"/>
        </w:rPr>
        <w:t>РОУКАВ</w:t>
      </w:r>
      <w:r w:rsidR="00556275" w:rsidRPr="00AE3182">
        <w:rPr>
          <w:rFonts w:ascii="Calibri" w:hAnsi="Calibri" w:cs="Calibri"/>
          <w:sz w:val="20"/>
          <w:szCs w:val="20"/>
          <w:lang w:val="bg-BG"/>
        </w:rPr>
        <w:t>)</w:t>
      </w:r>
      <w:r w:rsidRPr="00972903">
        <w:rPr>
          <w:rFonts w:ascii="Calibri" w:hAnsi="Calibri" w:cs="Calibri"/>
          <w:sz w:val="20"/>
          <w:szCs w:val="20"/>
          <w:lang w:val="bg-BG"/>
        </w:rPr>
        <w:t xml:space="preserve"> вероятно ще продължат да превишават максимално допустимите стойности за ФПЧ</w:t>
      </w:r>
      <w:r w:rsidRPr="00972903">
        <w:rPr>
          <w:rFonts w:ascii="Calibri" w:hAnsi="Calibri" w:cs="Calibri"/>
          <w:sz w:val="20"/>
          <w:szCs w:val="20"/>
          <w:vertAlign w:val="subscript"/>
          <w:lang w:val="bg-BG"/>
        </w:rPr>
        <w:t xml:space="preserve">10 </w:t>
      </w:r>
      <w:r w:rsidRPr="00972903">
        <w:rPr>
          <w:rFonts w:ascii="Calibri" w:hAnsi="Calibri" w:cs="Calibri"/>
          <w:sz w:val="20"/>
          <w:szCs w:val="20"/>
          <w:lang w:val="bg-BG"/>
        </w:rPr>
        <w:t xml:space="preserve"> дори и през 2030 г. Тази преценка е базирана на някои обобщаващи предвиждания и емпирично тълкувание на средната годишна концентрация на ФПЧ</w:t>
      </w:r>
      <w:r w:rsidRPr="003A1BDB">
        <w:rPr>
          <w:rFonts w:ascii="Calibri" w:hAnsi="Calibri" w:cs="Calibri"/>
          <w:sz w:val="20"/>
          <w:szCs w:val="20"/>
          <w:vertAlign w:val="subscript"/>
          <w:lang w:val="bg-BG"/>
        </w:rPr>
        <w:t xml:space="preserve">10 </w:t>
      </w:r>
      <w:r w:rsidRPr="006764E1">
        <w:rPr>
          <w:rFonts w:ascii="Calibri" w:hAnsi="Calibri" w:cs="Calibri"/>
          <w:sz w:val="20"/>
          <w:szCs w:val="20"/>
          <w:lang w:val="bg-BG"/>
        </w:rPr>
        <w:t>и годишния брой превишения на дневн</w:t>
      </w:r>
      <w:r w:rsidR="00CA4D53" w:rsidRPr="00972903">
        <w:rPr>
          <w:rFonts w:ascii="Calibri" w:hAnsi="Calibri" w:cs="Calibri"/>
          <w:sz w:val="20"/>
          <w:szCs w:val="20"/>
          <w:lang w:val="bg-BG"/>
        </w:rPr>
        <w:t>ата норма</w:t>
      </w:r>
      <w:r w:rsidRPr="00972903">
        <w:rPr>
          <w:rFonts w:ascii="Calibri" w:hAnsi="Calibri" w:cs="Calibri"/>
          <w:sz w:val="20"/>
          <w:szCs w:val="20"/>
          <w:lang w:val="bg-BG"/>
        </w:rPr>
        <w:t xml:space="preserve"> на ФПЧ</w:t>
      </w:r>
      <w:r w:rsidRPr="00972903">
        <w:rPr>
          <w:rFonts w:ascii="Calibri" w:hAnsi="Calibri" w:cs="Calibri"/>
          <w:sz w:val="20"/>
          <w:szCs w:val="20"/>
          <w:vertAlign w:val="subscript"/>
          <w:lang w:val="bg-BG"/>
        </w:rPr>
        <w:t xml:space="preserve">10 </w:t>
      </w:r>
      <w:r w:rsidRPr="00972903">
        <w:rPr>
          <w:rFonts w:ascii="Calibri" w:hAnsi="Calibri" w:cs="Calibri"/>
          <w:sz w:val="20"/>
          <w:szCs w:val="20"/>
          <w:lang w:val="bg-BG"/>
        </w:rPr>
        <w:t>от 50µg/m</w:t>
      </w:r>
      <w:r w:rsidRPr="00972903">
        <w:rPr>
          <w:rFonts w:ascii="Calibri" w:hAnsi="Calibri" w:cs="Calibri"/>
          <w:sz w:val="20"/>
          <w:szCs w:val="20"/>
          <w:vertAlign w:val="superscript"/>
          <w:lang w:val="bg-BG"/>
        </w:rPr>
        <w:t xml:space="preserve">3 </w:t>
      </w:r>
      <w:r w:rsidRPr="00972903">
        <w:rPr>
          <w:rFonts w:ascii="Calibri" w:hAnsi="Calibri" w:cs="Calibri"/>
          <w:sz w:val="20"/>
          <w:szCs w:val="20"/>
          <w:lang w:val="bg-BG"/>
        </w:rPr>
        <w:t xml:space="preserve">, представени в следващата графика. Този подход е възприет, поради ограничения капацитет на България да провежда </w:t>
      </w:r>
      <w:proofErr w:type="spellStart"/>
      <w:r w:rsidRPr="00972903">
        <w:rPr>
          <w:rFonts w:ascii="Calibri" w:hAnsi="Calibri" w:cs="Calibri"/>
          <w:sz w:val="20"/>
          <w:szCs w:val="20"/>
          <w:lang w:val="bg-BG"/>
        </w:rPr>
        <w:t>широкомащабно</w:t>
      </w:r>
      <w:proofErr w:type="spellEnd"/>
      <w:r w:rsidRPr="00972903">
        <w:rPr>
          <w:rFonts w:ascii="Calibri" w:hAnsi="Calibri" w:cs="Calibri"/>
          <w:sz w:val="20"/>
          <w:szCs w:val="20"/>
          <w:lang w:val="bg-BG"/>
        </w:rPr>
        <w:t xml:space="preserve"> моделиране на дисперсията на замърсители и </w:t>
      </w:r>
      <w:r w:rsidR="00972903">
        <w:rPr>
          <w:rFonts w:ascii="Calibri" w:hAnsi="Calibri" w:cs="Calibri"/>
          <w:sz w:val="20"/>
          <w:szCs w:val="20"/>
          <w:lang w:val="bg-BG"/>
        </w:rPr>
        <w:t>КАВ</w:t>
      </w:r>
      <w:r w:rsidRPr="00642EF9">
        <w:rPr>
          <w:rFonts w:ascii="Calibri" w:hAnsi="Calibri" w:cs="Calibri"/>
          <w:sz w:val="20"/>
          <w:szCs w:val="20"/>
          <w:lang w:val="bg-BG"/>
        </w:rPr>
        <w:t>.</w:t>
      </w:r>
    </w:p>
    <w:p w14:paraId="5BE0ADC2" w14:textId="77777777" w:rsidR="00A104A5" w:rsidRPr="00B334E2" w:rsidRDefault="00A104A5" w:rsidP="00A104A5">
      <w:pPr>
        <w:pStyle w:val="Caption"/>
        <w:spacing w:before="120" w:after="60"/>
        <w:jc w:val="center"/>
        <w:rPr>
          <w:lang w:val="bg-BG"/>
        </w:rPr>
      </w:pPr>
      <w:bookmarkStart w:id="40" w:name="_Hlk4162638"/>
      <w:bookmarkEnd w:id="39"/>
      <w:r w:rsidRPr="00B334E2">
        <w:rPr>
          <w:lang w:val="bg-BG"/>
        </w:rPr>
        <w:t xml:space="preserve">Диаграма на средната годишна стойност на </w:t>
      </w:r>
      <w:r>
        <w:rPr>
          <w:lang w:val="bg-BG"/>
        </w:rPr>
        <w:t>Ф</w:t>
      </w:r>
      <w:r w:rsidRPr="00B334E2">
        <w:rPr>
          <w:szCs w:val="18"/>
          <w:lang w:val="bg-BG"/>
        </w:rPr>
        <w:t>ПЧ</w:t>
      </w:r>
      <w:r w:rsidRPr="00B334E2">
        <w:rPr>
          <w:szCs w:val="18"/>
          <w:vertAlign w:val="subscript"/>
          <w:lang w:val="bg-BG"/>
        </w:rPr>
        <w:t xml:space="preserve">10 </w:t>
      </w:r>
      <w:r w:rsidRPr="00B334E2">
        <w:rPr>
          <w:szCs w:val="18"/>
          <w:lang w:val="bg-BG"/>
        </w:rPr>
        <w:t>в България (2016 г.) спрямо броя дни превишаващи 50µg/m</w:t>
      </w:r>
      <w:r w:rsidRPr="00B334E2">
        <w:rPr>
          <w:szCs w:val="18"/>
          <w:vertAlign w:val="superscript"/>
          <w:lang w:val="bg-BG"/>
        </w:rPr>
        <w:t xml:space="preserve">3 </w:t>
      </w:r>
      <w:r w:rsidRPr="00B334E2">
        <w:rPr>
          <w:szCs w:val="18"/>
          <w:lang w:val="bg-BG"/>
        </w:rPr>
        <w:t>(данни от ИАОС</w:t>
      </w:r>
      <w:r w:rsidRPr="00B334E2">
        <w:rPr>
          <w:lang w:val="bg-BG"/>
        </w:rPr>
        <w:t>)</w:t>
      </w:r>
    </w:p>
    <w:bookmarkEnd w:id="40"/>
    <w:p w14:paraId="5576DF9D" w14:textId="77777777" w:rsidR="00A104A5" w:rsidRPr="00B334E2" w:rsidRDefault="00A104A5" w:rsidP="00A104A5">
      <w:pPr>
        <w:rPr>
          <w:lang w:val="bg-BG"/>
        </w:rPr>
      </w:pPr>
      <w:r w:rsidRPr="00B334E2">
        <w:rPr>
          <w:rFonts w:ascii="Calibri" w:eastAsia="Calibri" w:hAnsi="Calibri" w:cs="Calibri"/>
          <w:noProof/>
          <w:sz w:val="22"/>
          <w:szCs w:val="22"/>
          <w:lang w:val="en-US" w:eastAsia="en-US"/>
        </w:rPr>
        <w:drawing>
          <wp:inline distT="0" distB="0" distL="0" distR="0" wp14:anchorId="199E649B" wp14:editId="6C864933">
            <wp:extent cx="4652467" cy="2421027"/>
            <wp:effectExtent l="0" t="0" r="15240" b="17780"/>
            <wp:docPr id="161" name="Chart 1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8D32CE-3C22-4F1A-92BE-91383624A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6D78B4" w14:textId="77777777" w:rsidR="00A104A5" w:rsidRPr="00B334E2" w:rsidRDefault="00A104A5" w:rsidP="00A104A5">
      <w:pPr>
        <w:pStyle w:val="yiv0064330637msolistparagraph"/>
        <w:spacing w:before="60" w:beforeAutospacing="0" w:after="60" w:afterAutospacing="0"/>
        <w:jc w:val="center"/>
        <w:rPr>
          <w:rFonts w:ascii="Calibri" w:hAnsi="Calibri" w:cs="Calibri"/>
          <w:sz w:val="20"/>
          <w:szCs w:val="20"/>
          <w:lang w:val="bg-BG"/>
        </w:rPr>
      </w:pPr>
    </w:p>
    <w:p w14:paraId="37D8032B" w14:textId="77777777" w:rsidR="006B2674" w:rsidRPr="00AE3182" w:rsidRDefault="006B2674" w:rsidP="006B2674">
      <w:pPr>
        <w:spacing w:before="100" w:after="60" w:line="276" w:lineRule="auto"/>
        <w:jc w:val="both"/>
        <w:rPr>
          <w:rFonts w:ascii="Calibri" w:hAnsi="Calibri" w:cs="Calibri"/>
          <w:i/>
          <w:sz w:val="20"/>
          <w:szCs w:val="20"/>
          <w:lang w:val="bg-BG"/>
        </w:rPr>
      </w:pPr>
      <w:bookmarkStart w:id="41" w:name="_Hlk4162674"/>
      <w:r w:rsidRPr="00AE3182">
        <w:rPr>
          <w:rFonts w:ascii="Calibri" w:hAnsi="Calibri" w:cs="Calibri"/>
          <w:i/>
          <w:sz w:val="20"/>
          <w:szCs w:val="20"/>
          <w:lang w:val="bg-BG"/>
        </w:rPr>
        <w:t xml:space="preserve">Неопределеност </w:t>
      </w:r>
    </w:p>
    <w:p w14:paraId="1EBC7619" w14:textId="3B71E067" w:rsidR="00A104A5" w:rsidRPr="00B334E2" w:rsidRDefault="00A104A5" w:rsidP="00A104A5">
      <w:pPr>
        <w:spacing w:before="100" w:after="60" w:line="276" w:lineRule="auto"/>
        <w:jc w:val="both"/>
        <w:rPr>
          <w:rFonts w:ascii="Calibri" w:hAnsi="Calibri" w:cs="Calibri"/>
          <w:sz w:val="20"/>
          <w:szCs w:val="20"/>
          <w:lang w:val="bg-BG"/>
        </w:rPr>
      </w:pPr>
      <w:r w:rsidRPr="00B334E2">
        <w:rPr>
          <w:rFonts w:asciiTheme="minorHAnsi" w:hAnsiTheme="minorHAnsi" w:cstheme="minorHAnsi"/>
          <w:sz w:val="20"/>
          <w:szCs w:val="20"/>
          <w:lang w:val="bg-BG"/>
        </w:rPr>
        <w:t>Прогнозираното намаление на емисиите на азотните оксиди, НМЛОС и NH</w:t>
      </w:r>
      <w:r w:rsidRPr="00B334E2">
        <w:rPr>
          <w:rFonts w:asciiTheme="minorHAnsi" w:hAnsiTheme="minorHAnsi" w:cstheme="minorHAnsi"/>
          <w:sz w:val="20"/>
          <w:szCs w:val="20"/>
          <w:vertAlign w:val="subscript"/>
          <w:lang w:val="bg-BG"/>
        </w:rPr>
        <w:t xml:space="preserve">3 </w:t>
      </w:r>
      <w:r w:rsidRPr="00B334E2">
        <w:rPr>
          <w:rFonts w:ascii="Calibri" w:hAnsi="Calibri" w:cs="Calibri"/>
          <w:sz w:val="20"/>
          <w:szCs w:val="20"/>
          <w:lang w:val="bg-BG"/>
        </w:rPr>
        <w:t xml:space="preserve">при </w:t>
      </w:r>
      <w:r w:rsidRPr="008834E3">
        <w:rPr>
          <w:rFonts w:asciiTheme="minorHAnsi" w:eastAsia="Calibri" w:hAnsiTheme="minorHAnsi" w:cstheme="minorBidi"/>
          <w:color w:val="2F5496"/>
          <w:sz w:val="20"/>
          <w:szCs w:val="20"/>
          <w:lang w:val="bg-BG" w:eastAsia="en-US"/>
        </w:rPr>
        <w:t>сценарий на продължаване на вече приетите политики и мерки</w:t>
      </w:r>
      <w:r>
        <w:rPr>
          <w:rFonts w:asciiTheme="minorHAnsi" w:eastAsia="Calibri" w:hAnsiTheme="minorHAnsi" w:cstheme="minorBidi"/>
          <w:color w:val="2F5496"/>
          <w:sz w:val="20"/>
          <w:szCs w:val="20"/>
          <w:lang w:val="bg-BG" w:eastAsia="en-US"/>
        </w:rPr>
        <w:t xml:space="preserve"> </w:t>
      </w:r>
      <w:r w:rsidRPr="00447302">
        <w:rPr>
          <w:rFonts w:ascii="Calibri" w:hAnsi="Calibri" w:cs="Calibri"/>
          <w:sz w:val="20"/>
          <w:szCs w:val="20"/>
          <w:lang w:val="bg-BG"/>
        </w:rPr>
        <w:t xml:space="preserve">трябва </w:t>
      </w:r>
      <w:r w:rsidRPr="00B334E2">
        <w:rPr>
          <w:rFonts w:ascii="Calibri" w:hAnsi="Calibri" w:cs="Calibri"/>
          <w:sz w:val="20"/>
          <w:szCs w:val="20"/>
          <w:lang w:val="bg-BG"/>
        </w:rPr>
        <w:t xml:space="preserve">да допринесе за леко подобрение на </w:t>
      </w:r>
      <w:r w:rsidR="00642EF9">
        <w:rPr>
          <w:rFonts w:ascii="Calibri" w:hAnsi="Calibri" w:cs="Calibri"/>
          <w:sz w:val="20"/>
          <w:szCs w:val="20"/>
          <w:lang w:val="bg-BG"/>
        </w:rPr>
        <w:t>КАВ</w:t>
      </w:r>
      <w:r w:rsidRPr="00B334E2">
        <w:rPr>
          <w:rFonts w:ascii="Calibri" w:hAnsi="Calibri" w:cs="Calibri"/>
          <w:sz w:val="20"/>
          <w:szCs w:val="20"/>
          <w:lang w:val="bg-BG"/>
        </w:rPr>
        <w:t xml:space="preserve"> в България. Те трябва да доведат и до намаляване на вторични </w:t>
      </w:r>
      <w:r>
        <w:rPr>
          <w:rFonts w:ascii="Calibri" w:hAnsi="Calibri" w:cs="Calibri"/>
          <w:sz w:val="20"/>
          <w:szCs w:val="20"/>
          <w:lang w:val="bg-BG"/>
        </w:rPr>
        <w:t>Ф</w:t>
      </w:r>
      <w:r w:rsidRPr="00B334E2">
        <w:rPr>
          <w:rFonts w:asciiTheme="minorHAnsi" w:hAnsiTheme="minorHAnsi" w:cstheme="minorHAnsi"/>
          <w:sz w:val="20"/>
          <w:szCs w:val="20"/>
          <w:lang w:val="bg-BG"/>
        </w:rPr>
        <w:t>ПЧ</w:t>
      </w:r>
      <w:r w:rsidRPr="00B334E2">
        <w:rPr>
          <w:rFonts w:asciiTheme="minorHAnsi" w:hAnsiTheme="minorHAnsi" w:cstheme="minorHAnsi"/>
          <w:sz w:val="20"/>
          <w:szCs w:val="20"/>
          <w:vertAlign w:val="subscript"/>
          <w:lang w:val="bg-BG"/>
        </w:rPr>
        <w:t>2.5</w:t>
      </w:r>
      <w:r w:rsidRPr="00B334E2">
        <w:rPr>
          <w:rFonts w:ascii="Calibri" w:hAnsi="Calibri" w:cs="Calibri"/>
          <w:sz w:val="20"/>
          <w:szCs w:val="20"/>
          <w:lang w:val="bg-BG"/>
        </w:rPr>
        <w:t xml:space="preserve">, което води до </w:t>
      </w:r>
      <w:r w:rsidR="00556275">
        <w:rPr>
          <w:rFonts w:ascii="Calibri" w:hAnsi="Calibri" w:cs="Calibri"/>
          <w:sz w:val="20"/>
          <w:szCs w:val="20"/>
          <w:lang w:val="bg-BG"/>
        </w:rPr>
        <w:t>намаляване</w:t>
      </w:r>
      <w:r w:rsidR="00556275" w:rsidRPr="00B334E2">
        <w:rPr>
          <w:rFonts w:ascii="Calibri" w:hAnsi="Calibri" w:cs="Calibri"/>
          <w:sz w:val="20"/>
          <w:szCs w:val="20"/>
          <w:lang w:val="bg-BG"/>
        </w:rPr>
        <w:t xml:space="preserve"> </w:t>
      </w:r>
      <w:r w:rsidRPr="00B334E2">
        <w:rPr>
          <w:rFonts w:ascii="Calibri" w:hAnsi="Calibri" w:cs="Calibri"/>
          <w:sz w:val="20"/>
          <w:szCs w:val="20"/>
          <w:lang w:val="bg-BG"/>
        </w:rPr>
        <w:t xml:space="preserve">на концентрациите на ПЧ. </w:t>
      </w:r>
    </w:p>
    <w:p w14:paraId="3F0B555B" w14:textId="77777777" w:rsidR="00A104A5" w:rsidRDefault="00A104A5" w:rsidP="00A104A5">
      <w:pPr>
        <w:spacing w:before="100" w:after="60" w:line="276" w:lineRule="auto"/>
        <w:jc w:val="both"/>
        <w:rPr>
          <w:rFonts w:ascii="Calibri" w:hAnsi="Calibri" w:cs="Calibri"/>
          <w:sz w:val="20"/>
          <w:szCs w:val="20"/>
          <w:lang w:val="bg-BG"/>
        </w:rPr>
      </w:pPr>
    </w:p>
    <w:p w14:paraId="30D64758" w14:textId="1B4C55B2" w:rsidR="00A104A5" w:rsidRPr="00B334E2" w:rsidRDefault="00686AD5" w:rsidP="00AE3182">
      <w:pPr>
        <w:pStyle w:val="H2AQ"/>
        <w:numPr>
          <w:ilvl w:val="0"/>
          <w:numId w:val="0"/>
        </w:numPr>
        <w:pBdr>
          <w:left w:val="single" w:sz="24" w:space="31" w:color="DEEAF6"/>
        </w:pBdr>
        <w:ind w:left="806"/>
        <w:rPr>
          <w:bCs w:val="0"/>
          <w:smallCaps w:val="0"/>
          <w:lang w:val="bg-BG"/>
        </w:rPr>
      </w:pPr>
      <w:bookmarkStart w:id="42" w:name="_Toc11327948"/>
      <w:r>
        <w:rPr>
          <w:rFonts w:ascii="Calibri" w:hAnsi="Calibri" w:cs="Calibri"/>
          <w:sz w:val="20"/>
          <w:szCs w:val="20"/>
          <w:lang w:val="bg-BG"/>
        </w:rPr>
        <w:lastRenderedPageBreak/>
        <w:t>2.</w:t>
      </w:r>
      <w:proofErr w:type="spellStart"/>
      <w:r>
        <w:rPr>
          <w:rFonts w:ascii="Calibri" w:hAnsi="Calibri" w:cs="Calibri"/>
          <w:sz w:val="20"/>
          <w:szCs w:val="20"/>
          <w:lang w:val="bg-BG"/>
        </w:rPr>
        <w:t>2</w:t>
      </w:r>
      <w:proofErr w:type="spellEnd"/>
      <w:r>
        <w:rPr>
          <w:rFonts w:ascii="Calibri" w:hAnsi="Calibri" w:cs="Calibri"/>
          <w:sz w:val="20"/>
          <w:szCs w:val="20"/>
          <w:lang w:val="bg-BG"/>
        </w:rPr>
        <w:t xml:space="preserve">.4. </w:t>
      </w:r>
      <w:bookmarkStart w:id="43" w:name="_Toc4129662"/>
      <w:r>
        <w:rPr>
          <w:lang w:val="bg-BG"/>
        </w:rPr>
        <w:t>Разгледани</w:t>
      </w:r>
      <w:r w:rsidR="00A104A5" w:rsidRPr="00B334E2">
        <w:rPr>
          <w:lang w:val="bg-BG"/>
        </w:rPr>
        <w:t xml:space="preserve"> варианти </w:t>
      </w:r>
      <w:r>
        <w:rPr>
          <w:lang w:val="bg-BG"/>
        </w:rPr>
        <w:t>н</w:t>
      </w:r>
      <w:r w:rsidR="00A104A5" w:rsidRPr="00B334E2">
        <w:rPr>
          <w:lang w:val="bg-BG"/>
        </w:rPr>
        <w:t>а политик</w:t>
      </w:r>
      <w:r>
        <w:rPr>
          <w:lang w:val="bg-BG"/>
        </w:rPr>
        <w:t>ата</w:t>
      </w:r>
      <w:r w:rsidR="00A104A5" w:rsidRPr="00B334E2">
        <w:rPr>
          <w:lang w:val="bg-BG"/>
        </w:rPr>
        <w:t xml:space="preserve"> за </w:t>
      </w:r>
      <w:r w:rsidR="00A104A5">
        <w:rPr>
          <w:lang w:val="bg-BG"/>
        </w:rPr>
        <w:t>постигане</w:t>
      </w:r>
      <w:r w:rsidR="00A104A5" w:rsidRPr="00B334E2">
        <w:rPr>
          <w:lang w:val="bg-BG"/>
        </w:rPr>
        <w:t xml:space="preserve"> на </w:t>
      </w:r>
      <w:r>
        <w:rPr>
          <w:lang w:val="bg-BG"/>
        </w:rPr>
        <w:t xml:space="preserve">задълженията за </w:t>
      </w:r>
      <w:r w:rsidR="00A104A5" w:rsidRPr="00B334E2">
        <w:rPr>
          <w:lang w:val="bg-BG"/>
        </w:rPr>
        <w:t xml:space="preserve">намаляване на емисиите </w:t>
      </w:r>
      <w:r w:rsidR="00EF16FC">
        <w:rPr>
          <w:lang w:val="bg-BG"/>
        </w:rPr>
        <w:t xml:space="preserve">за периода </w:t>
      </w:r>
      <w:r w:rsidR="00A104A5" w:rsidRPr="00B334E2">
        <w:rPr>
          <w:lang w:val="bg-BG"/>
        </w:rPr>
        <w:t>о</w:t>
      </w:r>
      <w:r w:rsidR="00EF16FC">
        <w:rPr>
          <w:lang w:val="bg-BG"/>
        </w:rPr>
        <w:t>т</w:t>
      </w:r>
      <w:r w:rsidR="00A104A5" w:rsidRPr="00B334E2">
        <w:rPr>
          <w:lang w:val="bg-BG"/>
        </w:rPr>
        <w:t xml:space="preserve"> 2020 г.</w:t>
      </w:r>
      <w:r w:rsidR="00EF16FC">
        <w:rPr>
          <w:lang w:val="bg-BG"/>
        </w:rPr>
        <w:t xml:space="preserve"> до</w:t>
      </w:r>
      <w:r w:rsidR="00A104A5" w:rsidRPr="00B334E2">
        <w:rPr>
          <w:lang w:val="bg-BG"/>
        </w:rPr>
        <w:t xml:space="preserve"> 2030 г.</w:t>
      </w:r>
      <w:r w:rsidR="00EF16FC">
        <w:rPr>
          <w:lang w:val="bg-BG"/>
        </w:rPr>
        <w:t xml:space="preserve">, както и на междинните </w:t>
      </w:r>
      <w:r w:rsidR="00A104A5" w:rsidRPr="00B334E2">
        <w:rPr>
          <w:lang w:val="bg-BG"/>
        </w:rPr>
        <w:t xml:space="preserve">нива </w:t>
      </w:r>
      <w:r w:rsidR="00CD4A4C">
        <w:rPr>
          <w:lang w:val="bg-BG"/>
        </w:rPr>
        <w:t>на емисиите, определени за</w:t>
      </w:r>
      <w:r w:rsidR="00A104A5" w:rsidRPr="00B334E2">
        <w:rPr>
          <w:lang w:val="bg-BG"/>
        </w:rPr>
        <w:t xml:space="preserve"> 2025 г</w:t>
      </w:r>
      <w:r w:rsidR="00A104A5">
        <w:rPr>
          <w:lang w:val="bg-BG"/>
        </w:rPr>
        <w:t>.</w:t>
      </w:r>
      <w:bookmarkEnd w:id="42"/>
      <w:bookmarkEnd w:id="43"/>
    </w:p>
    <w:p w14:paraId="277BD928" w14:textId="065567FC" w:rsidR="00A104A5" w:rsidRPr="00B334E2" w:rsidRDefault="00A104A5" w:rsidP="00A104A5">
      <w:pPr>
        <w:spacing w:before="240" w:after="60"/>
        <w:jc w:val="both"/>
        <w:outlineLvl w:val="3"/>
        <w:rPr>
          <w:rFonts w:asciiTheme="minorHAnsi" w:eastAsia="Calibri" w:hAnsiTheme="minorHAnsi" w:cstheme="minorBidi"/>
          <w:i/>
          <w:color w:val="2F5496"/>
          <w:sz w:val="20"/>
          <w:szCs w:val="20"/>
          <w:lang w:val="bg-BG" w:eastAsia="en-US"/>
        </w:rPr>
      </w:pPr>
      <w:r w:rsidRPr="00B334E2">
        <w:rPr>
          <w:rFonts w:asciiTheme="minorHAnsi" w:eastAsia="Calibri" w:hAnsiTheme="minorHAnsi" w:cstheme="minorBidi"/>
          <w:i/>
          <w:color w:val="2F5496"/>
          <w:sz w:val="20"/>
          <w:szCs w:val="20"/>
          <w:lang w:val="bg-BG" w:eastAsia="en-US"/>
        </w:rPr>
        <w:t>Основни</w:t>
      </w:r>
      <w:r>
        <w:rPr>
          <w:rFonts w:asciiTheme="minorHAnsi" w:eastAsia="Calibri" w:hAnsiTheme="minorHAnsi" w:cstheme="minorBidi"/>
          <w:i/>
          <w:color w:val="2F5496"/>
          <w:sz w:val="20"/>
          <w:szCs w:val="20"/>
          <w:lang w:val="bg-BG" w:eastAsia="en-US"/>
        </w:rPr>
        <w:t xml:space="preserve"> </w:t>
      </w:r>
      <w:r w:rsidRPr="00B334E2">
        <w:rPr>
          <w:rFonts w:asciiTheme="minorHAnsi" w:eastAsia="Calibri" w:hAnsiTheme="minorHAnsi" w:cstheme="minorBidi"/>
          <w:i/>
          <w:color w:val="2F5496"/>
          <w:sz w:val="20"/>
          <w:szCs w:val="20"/>
          <w:lang w:val="bg-BG" w:eastAsia="en-US"/>
        </w:rPr>
        <w:t>разгледани</w:t>
      </w:r>
      <w:r w:rsidR="00CD4A4C">
        <w:rPr>
          <w:rFonts w:asciiTheme="minorHAnsi" w:eastAsia="Calibri" w:hAnsiTheme="minorHAnsi" w:cstheme="minorBidi"/>
          <w:i/>
          <w:color w:val="2F5496"/>
          <w:sz w:val="20"/>
          <w:szCs w:val="20"/>
          <w:lang w:val="bg-BG" w:eastAsia="en-US"/>
        </w:rPr>
        <w:t xml:space="preserve"> варианти на </w:t>
      </w:r>
      <w:r w:rsidRPr="00B334E2">
        <w:rPr>
          <w:rFonts w:asciiTheme="minorHAnsi" w:eastAsia="Calibri" w:hAnsiTheme="minorHAnsi" w:cstheme="minorBidi"/>
          <w:i/>
          <w:color w:val="2F5496"/>
          <w:sz w:val="20"/>
          <w:szCs w:val="20"/>
          <w:lang w:val="bg-BG" w:eastAsia="en-US"/>
        </w:rPr>
        <w:t xml:space="preserve"> политик</w:t>
      </w:r>
      <w:r w:rsidR="00CD4A4C">
        <w:rPr>
          <w:rFonts w:asciiTheme="minorHAnsi" w:eastAsia="Calibri" w:hAnsiTheme="minorHAnsi" w:cstheme="minorBidi"/>
          <w:i/>
          <w:color w:val="2F5496"/>
          <w:sz w:val="20"/>
          <w:szCs w:val="20"/>
          <w:lang w:val="bg-BG" w:eastAsia="en-US"/>
        </w:rPr>
        <w:t>ата</w:t>
      </w:r>
    </w:p>
    <w:p w14:paraId="5546935F" w14:textId="2A0D8F0E" w:rsidR="00A104A5" w:rsidRPr="00B334E2" w:rsidRDefault="00A104A5" w:rsidP="00A104A5">
      <w:pPr>
        <w:spacing w:before="100" w:after="12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Разглежданите възможни политики за спазване на ангажиментите за намаляване на емисиите на България са насочени към отраслите: битово отопление, сухопътен транспорт и селско стопанство.</w:t>
      </w:r>
      <w:r w:rsidRPr="00B334E2">
        <w:rPr>
          <w:rFonts w:asciiTheme="minorHAnsi" w:hAnsiTheme="minorHAnsi" w:cstheme="minorHAnsi"/>
          <w:sz w:val="20"/>
          <w:szCs w:val="20"/>
          <w:lang w:val="bg-BG"/>
        </w:rPr>
        <w:t xml:space="preserve"> Разглежданите допълнителни политики и законови мерки са описани в следната таблица:</w:t>
      </w: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38"/>
        <w:gridCol w:w="7222"/>
      </w:tblGrid>
      <w:tr w:rsidR="00A104A5" w:rsidRPr="00D2551D" w14:paraId="18DD2019" w14:textId="77777777" w:rsidTr="008834E3">
        <w:tc>
          <w:tcPr>
            <w:tcW w:w="1838" w:type="dxa"/>
            <w:shd w:val="clear" w:color="auto" w:fill="365F91"/>
            <w:vAlign w:val="center"/>
          </w:tcPr>
          <w:p w14:paraId="0F907410" w14:textId="77777777" w:rsidR="00A104A5" w:rsidRPr="00B334E2" w:rsidRDefault="00A104A5" w:rsidP="008834E3">
            <w:pPr>
              <w:spacing w:before="100" w:after="6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Сектор</w:t>
            </w:r>
          </w:p>
        </w:tc>
        <w:tc>
          <w:tcPr>
            <w:tcW w:w="7222" w:type="dxa"/>
            <w:shd w:val="clear" w:color="auto" w:fill="365F91"/>
            <w:vAlign w:val="center"/>
          </w:tcPr>
          <w:p w14:paraId="33C14768" w14:textId="77777777" w:rsidR="00A104A5" w:rsidRPr="00B334E2" w:rsidRDefault="00A104A5" w:rsidP="008834E3">
            <w:pPr>
              <w:spacing w:before="100" w:after="6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Разглеждани допълнителни политики и законови мерки</w:t>
            </w:r>
          </w:p>
        </w:tc>
      </w:tr>
      <w:tr w:rsidR="00A104A5" w:rsidRPr="00D2551D" w14:paraId="6127E336" w14:textId="77777777" w:rsidTr="008834E3">
        <w:tc>
          <w:tcPr>
            <w:tcW w:w="1838" w:type="dxa"/>
            <w:shd w:val="clear" w:color="auto" w:fill="DEEAF6" w:themeFill="accent1" w:themeFillTint="33"/>
          </w:tcPr>
          <w:p w14:paraId="76252536" w14:textId="1582EA31" w:rsidR="00A104A5" w:rsidRPr="00D17C86" w:rsidRDefault="00A104A5" w:rsidP="00642EF9">
            <w:pPr>
              <w:pStyle w:val="ox-5311696bff-msonormal"/>
              <w:shd w:val="clear" w:color="auto" w:fill="DEEAF6" w:themeFill="accent1" w:themeFillTint="33"/>
              <w:spacing w:before="20" w:beforeAutospacing="0" w:after="20" w:afterAutospacing="0" w:line="252" w:lineRule="auto"/>
              <w:ind w:left="28"/>
              <w:jc w:val="both"/>
              <w:rPr>
                <w:rFonts w:asciiTheme="minorHAnsi" w:hAnsiTheme="minorHAnsi" w:cstheme="minorHAnsi"/>
                <w:bCs/>
                <w:color w:val="000000"/>
                <w:sz w:val="20"/>
                <w:szCs w:val="20"/>
                <w:lang w:val="bg-BG"/>
              </w:rPr>
            </w:pPr>
            <w:r w:rsidRPr="00B334E2">
              <w:rPr>
                <w:rFonts w:asciiTheme="minorHAnsi" w:hAnsiTheme="minorHAnsi" w:cstheme="minorHAnsi"/>
                <w:bCs/>
                <w:color w:val="000000"/>
                <w:sz w:val="20"/>
                <w:szCs w:val="20"/>
                <w:lang w:val="bg-BG"/>
              </w:rPr>
              <w:t xml:space="preserve">Битово отопление </w:t>
            </w:r>
            <w:r w:rsidR="00642EF9" w:rsidRPr="00D17C86">
              <w:rPr>
                <w:rFonts w:asciiTheme="minorHAnsi" w:hAnsiTheme="minorHAnsi" w:cstheme="minorHAnsi"/>
                <w:bCs/>
                <w:color w:val="000000"/>
                <w:sz w:val="20"/>
                <w:szCs w:val="20"/>
                <w:lang w:val="bg-BG"/>
              </w:rPr>
              <w:t>(</w:t>
            </w:r>
            <w:r w:rsidR="002A3896">
              <w:rPr>
                <w:rFonts w:asciiTheme="minorHAnsi" w:hAnsiTheme="minorHAnsi" w:cstheme="minorHAnsi"/>
                <w:bCs/>
                <w:color w:val="000000"/>
                <w:sz w:val="20"/>
                <w:szCs w:val="20"/>
                <w:lang w:val="bg-BG"/>
              </w:rPr>
              <w:t xml:space="preserve">Национална програма за </w:t>
            </w:r>
            <w:r w:rsidR="002A3896" w:rsidRPr="00AE3182">
              <w:rPr>
                <w:rFonts w:asciiTheme="minorHAnsi" w:hAnsiTheme="minorHAnsi" w:cstheme="minorHAnsi"/>
                <w:bCs/>
                <w:color w:val="000000"/>
                <w:sz w:val="20"/>
                <w:szCs w:val="20"/>
                <w:lang w:val="bg-BG"/>
              </w:rPr>
              <w:t xml:space="preserve"> подобряване качеството на атмосферния </w:t>
            </w:r>
            <w:r w:rsidR="002A3896" w:rsidRPr="00AE3182">
              <w:rPr>
                <w:rFonts w:asciiTheme="minorHAnsi" w:hAnsiTheme="minorHAnsi" w:cstheme="minorHAnsi"/>
                <w:bCs/>
                <w:i/>
                <w:iCs/>
                <w:color w:val="000000"/>
                <w:sz w:val="20"/>
                <w:szCs w:val="20"/>
                <w:lang w:val="bg-BG"/>
              </w:rPr>
              <w:t>въздух</w:t>
            </w:r>
            <w:r w:rsidR="00642EF9" w:rsidRPr="00D17C86">
              <w:rPr>
                <w:rFonts w:asciiTheme="minorHAnsi" w:hAnsiTheme="minorHAnsi" w:cstheme="minorHAnsi"/>
                <w:bCs/>
                <w:i/>
                <w:iCs/>
                <w:color w:val="000000"/>
                <w:sz w:val="20"/>
                <w:szCs w:val="20"/>
                <w:lang w:val="bg-BG"/>
              </w:rPr>
              <w:t>(</w:t>
            </w:r>
            <w:r w:rsidR="002A3896">
              <w:rPr>
                <w:rFonts w:asciiTheme="minorHAnsi" w:hAnsiTheme="minorHAnsi" w:cstheme="minorHAnsi"/>
                <w:bCs/>
                <w:i/>
                <w:iCs/>
                <w:color w:val="000000"/>
                <w:sz w:val="20"/>
                <w:szCs w:val="20"/>
                <w:lang w:val="bg-BG"/>
              </w:rPr>
              <w:t xml:space="preserve"> </w:t>
            </w:r>
            <w:r w:rsidRPr="00B334E2">
              <w:rPr>
                <w:rFonts w:asciiTheme="minorHAnsi" w:hAnsiTheme="minorHAnsi" w:cstheme="minorHAnsi"/>
                <w:bCs/>
                <w:color w:val="000000"/>
                <w:sz w:val="20"/>
                <w:szCs w:val="20"/>
                <w:lang w:val="bg-BG"/>
              </w:rPr>
              <w:t>НППКАВ)</w:t>
            </w:r>
            <w:r w:rsidR="00642EF9" w:rsidRPr="00D17C86">
              <w:rPr>
                <w:rFonts w:asciiTheme="minorHAnsi" w:hAnsiTheme="minorHAnsi" w:cstheme="minorHAnsi"/>
                <w:bCs/>
                <w:color w:val="000000"/>
                <w:sz w:val="20"/>
                <w:szCs w:val="20"/>
                <w:lang w:val="bg-BG"/>
              </w:rPr>
              <w:t>)</w:t>
            </w:r>
          </w:p>
        </w:tc>
        <w:tc>
          <w:tcPr>
            <w:tcW w:w="7222" w:type="dxa"/>
          </w:tcPr>
          <w:p w14:paraId="0A11896C" w14:textId="0EEB87AC" w:rsidR="00A104A5" w:rsidRPr="00B334E2" w:rsidRDefault="00A104A5" w:rsidP="008834E3">
            <w:pPr>
              <w:pStyle w:val="ox-5311696bff-msonormal"/>
              <w:numPr>
                <w:ilvl w:val="0"/>
                <w:numId w:val="61"/>
              </w:numPr>
              <w:shd w:val="clear" w:color="auto" w:fill="FFFFFF"/>
              <w:spacing w:before="20" w:beforeAutospacing="0" w:after="20" w:afterAutospacing="0" w:line="252" w:lineRule="auto"/>
              <w:jc w:val="both"/>
              <w:rPr>
                <w:rFonts w:ascii="Calibri" w:hAnsi="Calibri" w:cs="Calibri"/>
                <w:color w:val="000000"/>
                <w:sz w:val="20"/>
                <w:szCs w:val="20"/>
                <w:lang w:val="bg-BG"/>
              </w:rPr>
            </w:pPr>
            <w:r w:rsidRPr="00B334E2">
              <w:rPr>
                <w:rFonts w:ascii="Calibri" w:hAnsi="Calibri" w:cs="Calibri"/>
                <w:b/>
                <w:color w:val="000000"/>
                <w:sz w:val="20"/>
                <w:szCs w:val="20"/>
                <w:lang w:val="bg-BG"/>
              </w:rPr>
              <w:t>Б1:</w:t>
            </w:r>
            <w:r w:rsidRPr="00B334E2">
              <w:rPr>
                <w:rFonts w:ascii="Calibri" w:hAnsi="Calibri" w:cs="Calibri"/>
                <w:color w:val="000000"/>
                <w:sz w:val="20"/>
                <w:szCs w:val="20"/>
                <w:lang w:val="bg-BG"/>
              </w:rPr>
              <w:t xml:space="preserve"> </w:t>
            </w:r>
            <w:r w:rsidRPr="00B334E2">
              <w:rPr>
                <w:rFonts w:ascii="Calibri" w:hAnsi="Calibri" w:cs="Calibri"/>
                <w:color w:val="000000" w:themeColor="text1"/>
                <w:sz w:val="20"/>
                <w:szCs w:val="20"/>
                <w:lang w:val="bg-BG"/>
              </w:rPr>
              <w:t xml:space="preserve">Въвеждане на </w:t>
            </w:r>
            <w:proofErr w:type="spellStart"/>
            <w:r w:rsidRPr="00B334E2">
              <w:rPr>
                <w:rFonts w:ascii="Calibri" w:hAnsi="Calibri" w:cs="Calibri"/>
                <w:color w:val="000000" w:themeColor="text1"/>
                <w:sz w:val="20"/>
                <w:szCs w:val="20"/>
                <w:lang w:val="bg-BG"/>
              </w:rPr>
              <w:t>национален</w:t>
            </w:r>
            <w:r w:rsidR="004E1B9D">
              <w:rPr>
                <w:rFonts w:ascii="Calibri" w:hAnsi="Calibri" w:cs="Calibri"/>
                <w:color w:val="000000" w:themeColor="text1"/>
                <w:sz w:val="20"/>
                <w:szCs w:val="20"/>
                <w:lang w:val="bg-BG"/>
              </w:rPr>
              <w:t>и</w:t>
            </w:r>
            <w:proofErr w:type="spellEnd"/>
            <w:r w:rsidRPr="00B334E2">
              <w:rPr>
                <w:rFonts w:ascii="Calibri" w:hAnsi="Calibri" w:cs="Calibri"/>
                <w:color w:val="000000" w:themeColor="text1"/>
                <w:sz w:val="20"/>
                <w:szCs w:val="20"/>
                <w:lang w:val="bg-BG"/>
              </w:rPr>
              <w:t xml:space="preserve"> </w:t>
            </w:r>
            <w:r w:rsidR="004E1B9D">
              <w:rPr>
                <w:rFonts w:ascii="Calibri" w:hAnsi="Calibri" w:cs="Calibri"/>
                <w:color w:val="000000" w:themeColor="text1"/>
                <w:sz w:val="20"/>
                <w:szCs w:val="20"/>
                <w:lang w:val="bg-BG"/>
              </w:rPr>
              <w:t>изисквания</w:t>
            </w:r>
            <w:r w:rsidR="004E1B9D" w:rsidRPr="00B334E2">
              <w:rPr>
                <w:rFonts w:ascii="Calibri" w:hAnsi="Calibri" w:cs="Calibri"/>
                <w:color w:val="000000" w:themeColor="text1"/>
                <w:sz w:val="20"/>
                <w:szCs w:val="20"/>
                <w:lang w:val="bg-BG"/>
              </w:rPr>
              <w:t xml:space="preserve"> </w:t>
            </w:r>
            <w:r w:rsidRPr="00B334E2">
              <w:rPr>
                <w:rFonts w:ascii="Calibri" w:hAnsi="Calibri" w:cs="Calibri"/>
                <w:color w:val="000000" w:themeColor="text1"/>
                <w:sz w:val="20"/>
                <w:szCs w:val="20"/>
                <w:lang w:val="bg-BG"/>
              </w:rPr>
              <w:t>за качеството на въглищата, законодателни мерки за намаляване на съдържанието на влага в дървата за о</w:t>
            </w:r>
            <w:r>
              <w:rPr>
                <w:rFonts w:ascii="Calibri" w:hAnsi="Calibri" w:cs="Calibri"/>
                <w:color w:val="000000" w:themeColor="text1"/>
                <w:sz w:val="20"/>
                <w:szCs w:val="20"/>
                <w:lang w:val="bg-BG"/>
              </w:rPr>
              <w:t>топление,</w:t>
            </w:r>
            <w:r w:rsidRPr="00B334E2">
              <w:rPr>
                <w:rFonts w:ascii="Calibri" w:hAnsi="Calibri" w:cs="Calibri"/>
                <w:color w:val="000000" w:themeColor="text1"/>
                <w:sz w:val="20"/>
                <w:szCs w:val="20"/>
                <w:lang w:val="bg-BG"/>
              </w:rPr>
              <w:t xml:space="preserve"> използвани в общини, които към момента превишават норми</w:t>
            </w:r>
            <w:r>
              <w:rPr>
                <w:rFonts w:ascii="Calibri" w:hAnsi="Calibri" w:cs="Calibri"/>
                <w:color w:val="000000" w:themeColor="text1"/>
                <w:sz w:val="20"/>
                <w:szCs w:val="20"/>
                <w:lang w:val="bg-BG"/>
              </w:rPr>
              <w:t>те</w:t>
            </w:r>
            <w:r w:rsidR="00642EF9" w:rsidRPr="00D17C86">
              <w:rPr>
                <w:rFonts w:ascii="Calibri" w:hAnsi="Calibri" w:cs="Calibri"/>
                <w:color w:val="000000" w:themeColor="text1"/>
                <w:sz w:val="20"/>
                <w:szCs w:val="20"/>
                <w:lang w:val="bg-BG"/>
              </w:rPr>
              <w:t xml:space="preserve"> </w:t>
            </w:r>
            <w:r w:rsidR="00642EF9">
              <w:rPr>
                <w:rFonts w:ascii="Calibri" w:hAnsi="Calibri" w:cs="Calibri"/>
                <w:color w:val="000000" w:themeColor="text1"/>
                <w:sz w:val="20"/>
                <w:szCs w:val="20"/>
                <w:lang w:val="bg-BG"/>
              </w:rPr>
              <w:t>за КАВ</w:t>
            </w:r>
            <w:r w:rsidRPr="00B334E2">
              <w:rPr>
                <w:rFonts w:ascii="Calibri" w:hAnsi="Calibri" w:cs="Calibri"/>
                <w:color w:val="000000" w:themeColor="text1"/>
                <w:sz w:val="20"/>
                <w:szCs w:val="20"/>
                <w:lang w:val="bg-BG"/>
              </w:rPr>
              <w:t xml:space="preserve"> за </w:t>
            </w:r>
            <w:r>
              <w:rPr>
                <w:rFonts w:ascii="Calibri" w:hAnsi="Calibri" w:cs="Calibri"/>
                <w:color w:val="000000" w:themeColor="text1"/>
                <w:sz w:val="20"/>
                <w:szCs w:val="20"/>
                <w:lang w:val="bg-BG"/>
              </w:rPr>
              <w:t>Ф</w:t>
            </w:r>
            <w:r w:rsidRPr="00B334E2">
              <w:rPr>
                <w:rFonts w:ascii="Calibri" w:hAnsi="Calibri" w:cs="Calibri"/>
                <w:color w:val="000000" w:themeColor="text1"/>
                <w:sz w:val="20"/>
                <w:szCs w:val="20"/>
                <w:lang w:val="bg-BG"/>
              </w:rPr>
              <w:t>ПЧ</w:t>
            </w:r>
            <w:r w:rsidRPr="00B334E2">
              <w:rPr>
                <w:rFonts w:ascii="Calibri" w:hAnsi="Calibri" w:cs="Calibri"/>
                <w:color w:val="000000" w:themeColor="text1"/>
                <w:sz w:val="20"/>
                <w:szCs w:val="20"/>
                <w:vertAlign w:val="subscript"/>
                <w:lang w:val="bg-BG"/>
              </w:rPr>
              <w:t>10</w:t>
            </w:r>
            <w:r w:rsidRPr="00B334E2">
              <w:rPr>
                <w:rFonts w:ascii="Calibri" w:hAnsi="Calibri" w:cs="Calibri"/>
                <w:color w:val="000000" w:themeColor="text1"/>
                <w:sz w:val="20"/>
                <w:szCs w:val="20"/>
                <w:lang w:val="bg-BG"/>
              </w:rPr>
              <w:t xml:space="preserve">, и евентуално въвеждане на </w:t>
            </w:r>
            <w:r w:rsidR="004E1B9D">
              <w:rPr>
                <w:rFonts w:ascii="Calibri" w:hAnsi="Calibri" w:cs="Calibri"/>
                <w:color w:val="000000" w:themeColor="text1"/>
                <w:sz w:val="20"/>
                <w:szCs w:val="20"/>
                <w:lang w:val="bg-BG"/>
              </w:rPr>
              <w:t>изисквания</w:t>
            </w:r>
            <w:r w:rsidR="004E1B9D" w:rsidRPr="00B334E2">
              <w:rPr>
                <w:rFonts w:ascii="Calibri" w:hAnsi="Calibri" w:cs="Calibri"/>
                <w:color w:val="000000" w:themeColor="text1"/>
                <w:sz w:val="20"/>
                <w:szCs w:val="20"/>
                <w:lang w:val="bg-BG"/>
              </w:rPr>
              <w:t xml:space="preserve"> </w:t>
            </w:r>
            <w:r w:rsidRPr="00B334E2">
              <w:rPr>
                <w:rFonts w:ascii="Calibri" w:hAnsi="Calibri" w:cs="Calibri"/>
                <w:color w:val="000000" w:themeColor="text1"/>
                <w:sz w:val="20"/>
                <w:szCs w:val="20"/>
                <w:lang w:val="bg-BG"/>
              </w:rPr>
              <w:t>за максимално съдържание на влага в дървата за о</w:t>
            </w:r>
            <w:r>
              <w:rPr>
                <w:rFonts w:ascii="Calibri" w:hAnsi="Calibri" w:cs="Calibri"/>
                <w:color w:val="000000" w:themeColor="text1"/>
                <w:sz w:val="20"/>
                <w:szCs w:val="20"/>
                <w:lang w:val="bg-BG"/>
              </w:rPr>
              <w:t>топление</w:t>
            </w:r>
            <w:r w:rsidRPr="00B334E2">
              <w:rPr>
                <w:rFonts w:ascii="Calibri" w:hAnsi="Calibri" w:cs="Calibri"/>
                <w:color w:val="000000" w:themeColor="text1"/>
                <w:sz w:val="20"/>
                <w:szCs w:val="20"/>
                <w:lang w:val="bg-BG"/>
              </w:rPr>
              <w:t xml:space="preserve"> [в същите региони].</w:t>
            </w:r>
          </w:p>
          <w:p w14:paraId="5DD1B100" w14:textId="5F22195C" w:rsidR="00A104A5" w:rsidRPr="00B334E2" w:rsidRDefault="00A104A5" w:rsidP="008834E3">
            <w:pPr>
              <w:pStyle w:val="ox-5311696bff-msonormal"/>
              <w:numPr>
                <w:ilvl w:val="0"/>
                <w:numId w:val="61"/>
              </w:numPr>
              <w:shd w:val="clear" w:color="auto" w:fill="FFFFFF"/>
              <w:spacing w:before="20" w:beforeAutospacing="0" w:after="20" w:afterAutospacing="0" w:line="252" w:lineRule="auto"/>
              <w:ind w:left="357" w:hanging="357"/>
              <w:jc w:val="both"/>
              <w:rPr>
                <w:rFonts w:ascii="Calibri" w:hAnsi="Calibri" w:cs="Calibri"/>
                <w:color w:val="000000"/>
                <w:sz w:val="20"/>
                <w:szCs w:val="20"/>
                <w:lang w:val="bg-BG"/>
              </w:rPr>
            </w:pPr>
            <w:r w:rsidRPr="00B334E2">
              <w:rPr>
                <w:rFonts w:ascii="Calibri" w:hAnsi="Calibri" w:cs="Calibri"/>
                <w:b/>
                <w:color w:val="000000"/>
                <w:sz w:val="20"/>
                <w:szCs w:val="20"/>
                <w:lang w:val="bg-BG"/>
              </w:rPr>
              <w:t>Б2:</w:t>
            </w:r>
            <w:r w:rsidRPr="00B334E2">
              <w:rPr>
                <w:rFonts w:ascii="Calibri" w:hAnsi="Calibri" w:cs="Calibri"/>
                <w:color w:val="000000"/>
                <w:sz w:val="20"/>
                <w:szCs w:val="20"/>
                <w:lang w:val="bg-BG"/>
              </w:rPr>
              <w:t xml:space="preserve"> </w:t>
            </w:r>
            <w:r>
              <w:rPr>
                <w:rFonts w:ascii="Calibri" w:hAnsi="Calibri" w:cs="Calibri"/>
                <w:color w:val="000000"/>
                <w:sz w:val="20"/>
                <w:szCs w:val="20"/>
                <w:lang w:val="bg-BG"/>
              </w:rPr>
              <w:t>По-ранно въвеждане в сила на</w:t>
            </w:r>
            <w:r w:rsidRPr="00B334E2">
              <w:rPr>
                <w:rFonts w:ascii="Calibri" w:hAnsi="Calibri" w:cs="Calibri"/>
                <w:color w:val="000000"/>
                <w:sz w:val="20"/>
                <w:szCs w:val="20"/>
                <w:lang w:val="bg-BG"/>
              </w:rPr>
              <w:t xml:space="preserve"> </w:t>
            </w:r>
            <w:r w:rsidR="008F4452" w:rsidRPr="00AE3182">
              <w:rPr>
                <w:rFonts w:ascii="Calibri" w:hAnsi="Calibri" w:cs="Calibri"/>
                <w:color w:val="000000"/>
                <w:sz w:val="20"/>
                <w:szCs w:val="20"/>
                <w:lang w:val="bg-BG"/>
              </w:rPr>
              <w:t xml:space="preserve">Регламент (ЕС) 2015/1185 по отношение на изискванията за </w:t>
            </w:r>
            <w:proofErr w:type="spellStart"/>
            <w:r w:rsidR="008F4452" w:rsidRPr="00AE3182">
              <w:rPr>
                <w:rFonts w:ascii="Calibri" w:hAnsi="Calibri" w:cs="Calibri"/>
                <w:color w:val="000000"/>
                <w:sz w:val="20"/>
                <w:szCs w:val="20"/>
                <w:lang w:val="bg-BG"/>
              </w:rPr>
              <w:t>екопроектиране</w:t>
            </w:r>
            <w:proofErr w:type="spellEnd"/>
            <w:r w:rsidR="008F4452" w:rsidRPr="00AE3182">
              <w:rPr>
                <w:rFonts w:ascii="Calibri" w:hAnsi="Calibri" w:cs="Calibri"/>
                <w:color w:val="000000"/>
                <w:sz w:val="20"/>
                <w:szCs w:val="20"/>
                <w:lang w:val="bg-BG"/>
              </w:rPr>
              <w:t xml:space="preserve"> на локални отоплителни </w:t>
            </w:r>
            <w:proofErr w:type="spellStart"/>
            <w:r w:rsidR="008F4452" w:rsidRPr="00AE3182">
              <w:rPr>
                <w:rFonts w:ascii="Calibri" w:hAnsi="Calibri" w:cs="Calibri"/>
                <w:color w:val="000000"/>
                <w:sz w:val="20"/>
                <w:szCs w:val="20"/>
                <w:lang w:val="bg-BG"/>
              </w:rPr>
              <w:t>топлоизточници</w:t>
            </w:r>
            <w:proofErr w:type="spellEnd"/>
            <w:r w:rsidR="008F4452" w:rsidRPr="00AE3182">
              <w:rPr>
                <w:rFonts w:ascii="Calibri" w:hAnsi="Calibri" w:cs="Calibri"/>
                <w:color w:val="000000"/>
                <w:sz w:val="20"/>
                <w:szCs w:val="20"/>
                <w:lang w:val="bg-BG"/>
              </w:rPr>
              <w:t xml:space="preserve"> на твърдо гориво</w:t>
            </w:r>
            <w:r w:rsidR="008F4452">
              <w:rPr>
                <w:rFonts w:ascii="Calibri" w:hAnsi="Calibri" w:cs="Calibri"/>
                <w:color w:val="000000"/>
                <w:sz w:val="20"/>
                <w:szCs w:val="20"/>
                <w:lang w:val="bg-BG"/>
              </w:rPr>
              <w:t xml:space="preserve"> </w:t>
            </w:r>
            <w:r w:rsidRPr="00B334E2">
              <w:rPr>
                <w:rFonts w:ascii="Calibri" w:eastAsia="Calibri" w:hAnsi="Calibri" w:cs="Calibri"/>
                <w:sz w:val="20"/>
                <w:szCs w:val="20"/>
                <w:lang w:val="bg-BG"/>
              </w:rPr>
              <w:t xml:space="preserve">и задължително ускорено изваждане от употреба на традиционните отоплителни уреди на твърдо гориво (печки) в общините, където </w:t>
            </w:r>
            <w:r w:rsidR="003A1BDB">
              <w:rPr>
                <w:rFonts w:ascii="Calibri" w:eastAsia="Calibri" w:hAnsi="Calibri" w:cs="Calibri"/>
                <w:sz w:val="20"/>
                <w:szCs w:val="20"/>
                <w:lang w:val="bg-BG"/>
              </w:rPr>
              <w:t>КАВ</w:t>
            </w:r>
            <w:r w:rsidRPr="00B334E2">
              <w:rPr>
                <w:rFonts w:ascii="Calibri" w:eastAsia="Calibri" w:hAnsi="Calibri" w:cs="Calibri"/>
                <w:sz w:val="20"/>
                <w:szCs w:val="20"/>
                <w:lang w:val="bg-BG"/>
              </w:rPr>
              <w:t xml:space="preserve"> не отговаря на ПДС на </w:t>
            </w:r>
            <w:r>
              <w:rPr>
                <w:rFonts w:ascii="Calibri" w:eastAsia="Calibri" w:hAnsi="Calibri" w:cs="Calibri"/>
                <w:sz w:val="20"/>
                <w:szCs w:val="20"/>
                <w:lang w:val="bg-BG"/>
              </w:rPr>
              <w:t>Ф</w:t>
            </w:r>
            <w:r w:rsidRPr="00B334E2">
              <w:rPr>
                <w:rFonts w:ascii="Calibri" w:hAnsi="Calibri" w:cs="Calibri"/>
                <w:sz w:val="20"/>
                <w:szCs w:val="20"/>
                <w:lang w:val="bg-BG"/>
              </w:rPr>
              <w:t>ПЧ</w:t>
            </w:r>
            <w:r w:rsidRPr="00B334E2">
              <w:rPr>
                <w:rFonts w:ascii="Calibri" w:hAnsi="Calibri" w:cs="Calibri"/>
                <w:sz w:val="20"/>
                <w:szCs w:val="20"/>
                <w:vertAlign w:val="subscript"/>
                <w:lang w:val="bg-BG"/>
              </w:rPr>
              <w:t xml:space="preserve">10 </w:t>
            </w:r>
            <w:r w:rsidRPr="00B334E2">
              <w:rPr>
                <w:rFonts w:ascii="Calibri" w:hAnsi="Calibri" w:cs="Calibri"/>
                <w:color w:val="000000"/>
                <w:sz w:val="20"/>
                <w:szCs w:val="20"/>
                <w:lang w:val="bg-BG"/>
              </w:rPr>
              <w:t>; плюс:</w:t>
            </w:r>
          </w:p>
          <w:p w14:paraId="508032C0" w14:textId="713DFC77" w:rsidR="00A104A5" w:rsidRPr="00B334E2" w:rsidRDefault="00A104A5" w:rsidP="001577CB">
            <w:pPr>
              <w:pStyle w:val="ox-5311696bff-msonormal"/>
              <w:numPr>
                <w:ilvl w:val="0"/>
                <w:numId w:val="61"/>
              </w:numPr>
              <w:shd w:val="clear" w:color="auto" w:fill="FFFFFF"/>
              <w:spacing w:before="20" w:beforeAutospacing="0" w:after="20" w:afterAutospacing="0" w:line="252" w:lineRule="auto"/>
              <w:jc w:val="both"/>
              <w:rPr>
                <w:rFonts w:asciiTheme="minorHAnsi" w:hAnsiTheme="minorHAnsi" w:cstheme="minorHAnsi"/>
                <w:b/>
                <w:color w:val="000000"/>
                <w:sz w:val="20"/>
                <w:szCs w:val="20"/>
                <w:lang w:val="bg-BG"/>
              </w:rPr>
            </w:pPr>
            <w:r w:rsidRPr="00B334E2">
              <w:rPr>
                <w:rFonts w:ascii="Calibri" w:hAnsi="Calibri" w:cs="Calibri"/>
                <w:b/>
                <w:color w:val="000000"/>
                <w:sz w:val="20"/>
                <w:szCs w:val="20"/>
                <w:lang w:val="bg-BG"/>
              </w:rPr>
              <w:t>Б3:</w:t>
            </w:r>
            <w:r w:rsidRPr="00B334E2">
              <w:rPr>
                <w:rFonts w:ascii="Calibri" w:hAnsi="Calibri" w:cs="Calibri"/>
                <w:color w:val="000000"/>
                <w:sz w:val="20"/>
                <w:szCs w:val="20"/>
                <w:lang w:val="bg-BG"/>
              </w:rPr>
              <w:t xml:space="preserve"> Домакинствата</w:t>
            </w:r>
            <w:r>
              <w:rPr>
                <w:rFonts w:ascii="Calibri" w:hAnsi="Calibri" w:cs="Calibri"/>
                <w:color w:val="000000"/>
                <w:sz w:val="20"/>
                <w:szCs w:val="20"/>
                <w:lang w:val="bg-BG"/>
              </w:rPr>
              <w:t>,</w:t>
            </w:r>
            <w:r w:rsidRPr="00B334E2">
              <w:rPr>
                <w:rFonts w:ascii="Calibri" w:hAnsi="Calibri" w:cs="Calibri"/>
                <w:color w:val="000000"/>
                <w:sz w:val="20"/>
                <w:szCs w:val="20"/>
                <w:lang w:val="bg-BG"/>
              </w:rPr>
              <w:t xml:space="preserve"> засегнати от задължителното изваждане от употреба на традиционни печки да преминат към отопления на природен газ, централно отопление, електричество или отоплителни уреди</w:t>
            </w:r>
            <w:r w:rsidR="00CD3D8B">
              <w:rPr>
                <w:rFonts w:ascii="Calibri" w:hAnsi="Calibri" w:cs="Calibri"/>
                <w:color w:val="000000"/>
                <w:sz w:val="20"/>
                <w:szCs w:val="20"/>
                <w:lang w:val="bg-BG"/>
              </w:rPr>
              <w:t>,</w:t>
            </w:r>
            <w:r w:rsidRPr="00B334E2">
              <w:rPr>
                <w:rFonts w:ascii="Calibri" w:hAnsi="Calibri" w:cs="Calibri"/>
                <w:color w:val="000000"/>
                <w:sz w:val="20"/>
                <w:szCs w:val="20"/>
                <w:lang w:val="bg-BG"/>
              </w:rPr>
              <w:t xml:space="preserve"> отговарящи на </w:t>
            </w:r>
            <w:r w:rsidR="007002C5">
              <w:rPr>
                <w:rFonts w:ascii="Calibri" w:hAnsi="Calibri" w:cs="Calibri"/>
                <w:color w:val="000000"/>
                <w:sz w:val="20"/>
                <w:szCs w:val="20"/>
                <w:lang w:val="bg-BG"/>
              </w:rPr>
              <w:t xml:space="preserve">изискванията за </w:t>
            </w:r>
            <w:proofErr w:type="spellStart"/>
            <w:r w:rsidR="007002C5">
              <w:rPr>
                <w:rFonts w:ascii="Calibri" w:hAnsi="Calibri" w:cs="Calibri"/>
                <w:color w:val="000000"/>
                <w:sz w:val="20"/>
                <w:szCs w:val="20"/>
                <w:lang w:val="bg-BG"/>
              </w:rPr>
              <w:t>екопроектиране</w:t>
            </w:r>
            <w:proofErr w:type="spellEnd"/>
            <w:r w:rsidR="001577CB">
              <w:rPr>
                <w:rFonts w:ascii="Calibri" w:hAnsi="Calibri" w:cs="Calibri"/>
                <w:color w:val="000000"/>
                <w:sz w:val="20"/>
                <w:szCs w:val="20"/>
                <w:lang w:val="bg-BG"/>
              </w:rPr>
              <w:t>.</w:t>
            </w:r>
          </w:p>
        </w:tc>
      </w:tr>
      <w:tr w:rsidR="00A104A5" w:rsidRPr="00D2551D" w14:paraId="752B5C2B" w14:textId="77777777" w:rsidTr="008834E3">
        <w:tc>
          <w:tcPr>
            <w:tcW w:w="1838" w:type="dxa"/>
            <w:shd w:val="clear" w:color="auto" w:fill="DEEAF6" w:themeFill="accent1" w:themeFillTint="33"/>
          </w:tcPr>
          <w:p w14:paraId="52448B4C" w14:textId="77777777" w:rsidR="00A104A5" w:rsidRPr="00B334E2" w:rsidRDefault="00A104A5" w:rsidP="008834E3">
            <w:pPr>
              <w:pStyle w:val="ox-5311696bff-msonormal"/>
              <w:shd w:val="clear" w:color="auto" w:fill="DEEAF6" w:themeFill="accent1" w:themeFillTint="33"/>
              <w:spacing w:before="20" w:beforeAutospacing="0" w:after="20" w:afterAutospacing="0" w:line="252" w:lineRule="auto"/>
              <w:ind w:left="28"/>
              <w:jc w:val="both"/>
              <w:rPr>
                <w:lang w:val="bg-BG"/>
              </w:rPr>
            </w:pPr>
            <w:r w:rsidRPr="00B334E2">
              <w:rPr>
                <w:rFonts w:asciiTheme="minorHAnsi" w:hAnsiTheme="minorHAnsi" w:cstheme="minorHAnsi"/>
                <w:bCs/>
                <w:color w:val="000000"/>
                <w:sz w:val="20"/>
                <w:szCs w:val="20"/>
                <w:lang w:val="bg-BG"/>
              </w:rPr>
              <w:t>Сухопътен транспорт</w:t>
            </w:r>
          </w:p>
        </w:tc>
        <w:tc>
          <w:tcPr>
            <w:tcW w:w="7222" w:type="dxa"/>
          </w:tcPr>
          <w:p w14:paraId="2AA0C60A" w14:textId="77777777" w:rsidR="00A104A5" w:rsidRPr="00B334E2" w:rsidRDefault="00A104A5" w:rsidP="008834E3">
            <w:pPr>
              <w:pStyle w:val="ox-5311696bff-msonormal"/>
              <w:numPr>
                <w:ilvl w:val="0"/>
                <w:numId w:val="61"/>
              </w:numPr>
              <w:shd w:val="clear" w:color="auto" w:fill="FFFFFF"/>
              <w:spacing w:before="20" w:beforeAutospacing="0" w:after="20" w:afterAutospacing="0" w:line="252" w:lineRule="auto"/>
              <w:jc w:val="both"/>
              <w:rPr>
                <w:rFonts w:ascii="Calibri" w:hAnsi="Calibri" w:cs="Calibri"/>
                <w:color w:val="000000"/>
                <w:sz w:val="20"/>
                <w:szCs w:val="20"/>
                <w:lang w:val="bg-BG"/>
              </w:rPr>
            </w:pPr>
            <w:r w:rsidRPr="00B334E2">
              <w:rPr>
                <w:rFonts w:ascii="Calibri" w:hAnsi="Calibri" w:cs="Calibri"/>
                <w:b/>
                <w:color w:val="000000"/>
                <w:sz w:val="20"/>
                <w:szCs w:val="20"/>
                <w:lang w:val="bg-BG"/>
              </w:rPr>
              <w:t>СТ1:</w:t>
            </w:r>
            <w:r w:rsidRPr="00B334E2">
              <w:rPr>
                <w:rFonts w:ascii="Calibri" w:hAnsi="Calibri" w:cs="Calibri"/>
                <w:color w:val="000000"/>
                <w:sz w:val="20"/>
                <w:szCs w:val="20"/>
                <w:lang w:val="bg-BG"/>
              </w:rPr>
              <w:t xml:space="preserve"> Модернизиране на </w:t>
            </w:r>
            <w:proofErr w:type="spellStart"/>
            <w:r w:rsidRPr="00B334E2">
              <w:rPr>
                <w:rFonts w:ascii="Calibri" w:hAnsi="Calibri" w:cs="Calibri"/>
                <w:color w:val="000000"/>
                <w:sz w:val="20"/>
                <w:szCs w:val="20"/>
                <w:lang w:val="bg-BG"/>
              </w:rPr>
              <w:t>автопарка</w:t>
            </w:r>
            <w:proofErr w:type="spellEnd"/>
            <w:r w:rsidRPr="00B334E2">
              <w:rPr>
                <w:rFonts w:ascii="Calibri" w:hAnsi="Calibri" w:cs="Calibri"/>
                <w:color w:val="000000"/>
                <w:sz w:val="20"/>
                <w:szCs w:val="20"/>
                <w:lang w:val="bg-BG"/>
              </w:rPr>
              <w:t xml:space="preserve"> чрез позволяване само на „по-чист“ внос.</w:t>
            </w:r>
          </w:p>
          <w:p w14:paraId="74DA48E4" w14:textId="3863BF8E" w:rsidR="00A104A5" w:rsidRPr="00B334E2" w:rsidRDefault="00A104A5" w:rsidP="00CD3D8B">
            <w:pPr>
              <w:pStyle w:val="ox-5311696bff-msonormal"/>
              <w:numPr>
                <w:ilvl w:val="0"/>
                <w:numId w:val="61"/>
              </w:numPr>
              <w:shd w:val="clear" w:color="auto" w:fill="FFFFFF"/>
              <w:spacing w:before="20" w:beforeAutospacing="0" w:after="20" w:afterAutospacing="0" w:line="252" w:lineRule="auto"/>
              <w:jc w:val="both"/>
              <w:rPr>
                <w:rFonts w:asciiTheme="minorHAnsi" w:hAnsiTheme="minorHAnsi" w:cstheme="minorHAnsi"/>
                <w:sz w:val="20"/>
                <w:szCs w:val="20"/>
                <w:lang w:val="bg-BG"/>
              </w:rPr>
            </w:pPr>
            <w:r w:rsidRPr="00B334E2">
              <w:rPr>
                <w:rFonts w:ascii="Calibri" w:hAnsi="Calibri" w:cs="Calibri"/>
                <w:b/>
                <w:color w:val="000000"/>
                <w:sz w:val="20"/>
                <w:szCs w:val="20"/>
                <w:lang w:val="bg-BG"/>
              </w:rPr>
              <w:t>СT2:</w:t>
            </w:r>
            <w:r w:rsidRPr="00B334E2">
              <w:rPr>
                <w:rFonts w:ascii="Calibri" w:hAnsi="Calibri" w:cs="Calibri"/>
                <w:color w:val="000000"/>
                <w:sz w:val="20"/>
                <w:szCs w:val="20"/>
                <w:lang w:val="bg-BG"/>
              </w:rPr>
              <w:t xml:space="preserve"> Въвеждане на зон</w:t>
            </w:r>
            <w:r>
              <w:rPr>
                <w:rFonts w:ascii="Calibri" w:hAnsi="Calibri" w:cs="Calibri"/>
                <w:color w:val="000000"/>
                <w:sz w:val="20"/>
                <w:szCs w:val="20"/>
                <w:lang w:val="bg-BG"/>
              </w:rPr>
              <w:t>и</w:t>
            </w:r>
            <w:r w:rsidRPr="00B334E2">
              <w:rPr>
                <w:rFonts w:ascii="Calibri" w:hAnsi="Calibri" w:cs="Calibri"/>
                <w:color w:val="000000"/>
                <w:sz w:val="20"/>
                <w:szCs w:val="20"/>
                <w:lang w:val="bg-BG"/>
              </w:rPr>
              <w:t xml:space="preserve"> на ниски емисии в София и Пловдив, за да бъде ограничен </w:t>
            </w:r>
            <w:r w:rsidR="00CD3D8B">
              <w:rPr>
                <w:rFonts w:ascii="Calibri" w:hAnsi="Calibri" w:cs="Calibri"/>
                <w:color w:val="000000"/>
                <w:sz w:val="20"/>
                <w:szCs w:val="20"/>
                <w:lang w:val="bg-BG"/>
              </w:rPr>
              <w:t>достъпа</w:t>
            </w:r>
            <w:r w:rsidR="00CD3D8B" w:rsidRPr="00B334E2">
              <w:rPr>
                <w:rFonts w:ascii="Calibri" w:hAnsi="Calibri" w:cs="Calibri"/>
                <w:color w:val="000000"/>
                <w:sz w:val="20"/>
                <w:szCs w:val="20"/>
                <w:lang w:val="bg-BG"/>
              </w:rPr>
              <w:t xml:space="preserve"> </w:t>
            </w:r>
            <w:r w:rsidRPr="00B334E2">
              <w:rPr>
                <w:rFonts w:ascii="Calibri" w:hAnsi="Calibri" w:cs="Calibri"/>
                <w:color w:val="000000"/>
                <w:sz w:val="20"/>
                <w:szCs w:val="20"/>
                <w:lang w:val="bg-BG"/>
              </w:rPr>
              <w:t>на замърсяващи транспортни средства.</w:t>
            </w:r>
          </w:p>
        </w:tc>
      </w:tr>
      <w:tr w:rsidR="00A104A5" w:rsidRPr="00D2551D" w14:paraId="298ABD92" w14:textId="77777777" w:rsidTr="008834E3">
        <w:tc>
          <w:tcPr>
            <w:tcW w:w="1838" w:type="dxa"/>
            <w:vMerge w:val="restart"/>
            <w:shd w:val="clear" w:color="auto" w:fill="DEEAF6" w:themeFill="accent1" w:themeFillTint="33"/>
          </w:tcPr>
          <w:p w14:paraId="1B7BDBE1" w14:textId="77777777" w:rsidR="00A104A5" w:rsidRPr="00B334E2" w:rsidRDefault="00A104A5" w:rsidP="008834E3">
            <w:pPr>
              <w:pStyle w:val="ox-5311696bff-msonormal"/>
              <w:shd w:val="clear" w:color="auto" w:fill="DEEAF6" w:themeFill="accent1" w:themeFillTint="33"/>
              <w:spacing w:before="20" w:beforeAutospacing="0" w:after="20" w:afterAutospacing="0" w:line="252" w:lineRule="auto"/>
              <w:ind w:left="28"/>
              <w:jc w:val="both"/>
              <w:rPr>
                <w:rFonts w:asciiTheme="minorHAnsi" w:hAnsiTheme="minorHAnsi" w:cstheme="minorHAnsi"/>
                <w:sz w:val="20"/>
                <w:szCs w:val="20"/>
                <w:lang w:val="bg-BG"/>
              </w:rPr>
            </w:pPr>
            <w:r w:rsidRPr="00B334E2">
              <w:rPr>
                <w:rFonts w:asciiTheme="minorHAnsi" w:hAnsiTheme="minorHAnsi" w:cstheme="minorHAnsi"/>
                <w:bCs/>
                <w:color w:val="000000"/>
                <w:sz w:val="20"/>
                <w:szCs w:val="20"/>
                <w:lang w:val="bg-BG"/>
              </w:rPr>
              <w:t>Селско стопанство</w:t>
            </w:r>
          </w:p>
        </w:tc>
        <w:tc>
          <w:tcPr>
            <w:tcW w:w="7222" w:type="dxa"/>
          </w:tcPr>
          <w:p w14:paraId="79AEFCC2" w14:textId="3BA6877F" w:rsidR="00A104A5" w:rsidRPr="00B334E2" w:rsidRDefault="00A104A5" w:rsidP="008834E3">
            <w:pPr>
              <w:pStyle w:val="ox-5311696bff-msonormal"/>
              <w:shd w:val="clear" w:color="auto" w:fill="FFFFFF"/>
              <w:spacing w:before="20" w:beforeAutospacing="0" w:after="20" w:afterAutospacing="0" w:line="252" w:lineRule="auto"/>
              <w:ind w:left="357"/>
              <w:jc w:val="both"/>
              <w:rPr>
                <w:rFonts w:asciiTheme="minorHAnsi" w:hAnsiTheme="minorHAnsi" w:cstheme="minorHAnsi"/>
                <w:sz w:val="20"/>
                <w:szCs w:val="20"/>
                <w:lang w:val="bg-BG"/>
              </w:rPr>
            </w:pPr>
            <w:r w:rsidRPr="00B334E2">
              <w:rPr>
                <w:rFonts w:asciiTheme="minorHAnsi" w:hAnsiTheme="minorHAnsi" w:cstheme="minorHAnsi"/>
                <w:color w:val="000000"/>
                <w:sz w:val="20"/>
                <w:szCs w:val="20"/>
                <w:lang w:val="bg-BG"/>
              </w:rPr>
              <w:t xml:space="preserve">Прилагане на Правила за добра </w:t>
            </w:r>
            <w:r w:rsidR="003D7C5B">
              <w:rPr>
                <w:rFonts w:asciiTheme="minorHAnsi" w:hAnsiTheme="minorHAnsi" w:cstheme="minorHAnsi"/>
                <w:color w:val="000000"/>
                <w:sz w:val="20"/>
                <w:szCs w:val="20"/>
                <w:lang w:val="bg-BG"/>
              </w:rPr>
              <w:t>земеделска</w:t>
            </w:r>
            <w:r w:rsidR="003D7C5B" w:rsidRPr="00B334E2">
              <w:rPr>
                <w:rFonts w:asciiTheme="minorHAnsi" w:hAnsiTheme="minorHAnsi" w:cstheme="minorHAnsi"/>
                <w:color w:val="000000"/>
                <w:sz w:val="20"/>
                <w:szCs w:val="20"/>
                <w:lang w:val="bg-BG"/>
              </w:rPr>
              <w:t xml:space="preserve"> </w:t>
            </w:r>
            <w:r w:rsidRPr="00B334E2">
              <w:rPr>
                <w:rFonts w:asciiTheme="minorHAnsi" w:hAnsiTheme="minorHAnsi" w:cstheme="minorHAnsi"/>
                <w:color w:val="000000"/>
                <w:sz w:val="20"/>
                <w:szCs w:val="20"/>
                <w:lang w:val="bg-BG"/>
              </w:rPr>
              <w:t xml:space="preserve">практика за </w:t>
            </w:r>
            <w:r w:rsidR="002924FB">
              <w:rPr>
                <w:rFonts w:asciiTheme="minorHAnsi" w:hAnsiTheme="minorHAnsi" w:cstheme="minorHAnsi"/>
                <w:color w:val="000000"/>
                <w:sz w:val="20"/>
                <w:szCs w:val="20"/>
                <w:lang w:val="bg-BG"/>
              </w:rPr>
              <w:t xml:space="preserve">намаляване </w:t>
            </w:r>
            <w:r w:rsidRPr="00B334E2">
              <w:rPr>
                <w:rFonts w:asciiTheme="minorHAnsi" w:hAnsiTheme="minorHAnsi" w:cstheme="minorHAnsi"/>
                <w:color w:val="000000"/>
                <w:sz w:val="20"/>
                <w:szCs w:val="20"/>
                <w:lang w:val="bg-BG"/>
              </w:rPr>
              <w:t xml:space="preserve">на емисиите на амоняк, отделяни от селскостопански източници, по силата на Рамковия кодекс на </w:t>
            </w:r>
            <w:r w:rsidR="006424E7" w:rsidRPr="00A107F8">
              <w:rPr>
                <w:rFonts w:asciiTheme="minorHAnsi" w:hAnsiTheme="minorHAnsi" w:cstheme="minorHAnsi"/>
                <w:color w:val="000000"/>
                <w:sz w:val="20"/>
                <w:szCs w:val="20"/>
                <w:lang w:val="bg-BG"/>
              </w:rPr>
              <w:t xml:space="preserve">Икономическата комисия за Европа </w:t>
            </w:r>
            <w:r w:rsidRPr="00B334E2">
              <w:rPr>
                <w:rFonts w:asciiTheme="minorHAnsi" w:hAnsiTheme="minorHAnsi" w:cstheme="minorHAnsi"/>
                <w:color w:val="000000"/>
                <w:sz w:val="20"/>
                <w:szCs w:val="20"/>
                <w:lang w:val="bg-BG"/>
              </w:rPr>
              <w:t xml:space="preserve">на </w:t>
            </w:r>
            <w:r w:rsidR="006424E7" w:rsidRPr="00A107F8">
              <w:rPr>
                <w:rFonts w:asciiTheme="minorHAnsi" w:hAnsiTheme="minorHAnsi" w:cstheme="minorHAnsi"/>
                <w:color w:val="000000"/>
                <w:sz w:val="20"/>
                <w:szCs w:val="20"/>
                <w:lang w:val="bg-BG"/>
              </w:rPr>
              <w:t xml:space="preserve">Организацията на обединените нации </w:t>
            </w:r>
            <w:r w:rsidRPr="00B334E2">
              <w:rPr>
                <w:rFonts w:asciiTheme="minorHAnsi" w:hAnsiTheme="minorHAnsi" w:cstheme="minorHAnsi"/>
                <w:color w:val="000000"/>
                <w:sz w:val="20"/>
                <w:szCs w:val="20"/>
                <w:lang w:val="bg-BG"/>
              </w:rPr>
              <w:t>за добр</w:t>
            </w:r>
            <w:r w:rsidR="00A107F8">
              <w:rPr>
                <w:rFonts w:asciiTheme="minorHAnsi" w:hAnsiTheme="minorHAnsi" w:cstheme="minorHAnsi"/>
                <w:color w:val="000000"/>
                <w:sz w:val="20"/>
                <w:szCs w:val="20"/>
                <w:lang w:val="bg-BG"/>
              </w:rPr>
              <w:t>а</w:t>
            </w:r>
            <w:r w:rsidRPr="00B334E2">
              <w:rPr>
                <w:rFonts w:asciiTheme="minorHAnsi" w:hAnsiTheme="minorHAnsi" w:cstheme="minorHAnsi"/>
                <w:color w:val="000000"/>
                <w:sz w:val="20"/>
                <w:szCs w:val="20"/>
                <w:lang w:val="bg-BG"/>
              </w:rPr>
              <w:t xml:space="preserve"> </w:t>
            </w:r>
            <w:r w:rsidR="00A107F8">
              <w:rPr>
                <w:rFonts w:asciiTheme="minorHAnsi" w:hAnsiTheme="minorHAnsi" w:cstheme="minorHAnsi"/>
                <w:color w:val="000000"/>
                <w:sz w:val="20"/>
                <w:szCs w:val="20"/>
                <w:lang w:val="bg-BG"/>
              </w:rPr>
              <w:t>земеделска</w:t>
            </w:r>
            <w:r w:rsidR="00A107F8" w:rsidRPr="00B334E2">
              <w:rPr>
                <w:rFonts w:asciiTheme="minorHAnsi" w:hAnsiTheme="minorHAnsi" w:cstheme="minorHAnsi"/>
                <w:color w:val="000000"/>
                <w:sz w:val="20"/>
                <w:szCs w:val="20"/>
                <w:lang w:val="bg-BG"/>
              </w:rPr>
              <w:t xml:space="preserve"> </w:t>
            </w:r>
            <w:r w:rsidRPr="00B334E2">
              <w:rPr>
                <w:rFonts w:asciiTheme="minorHAnsi" w:hAnsiTheme="minorHAnsi" w:cstheme="minorHAnsi"/>
                <w:color w:val="000000"/>
                <w:sz w:val="20"/>
                <w:szCs w:val="20"/>
                <w:lang w:val="bg-BG"/>
              </w:rPr>
              <w:t>практик</w:t>
            </w:r>
            <w:r w:rsidR="00A107F8">
              <w:rPr>
                <w:rFonts w:asciiTheme="minorHAnsi" w:hAnsiTheme="minorHAnsi" w:cstheme="minorHAnsi"/>
                <w:color w:val="000000"/>
                <w:sz w:val="20"/>
                <w:szCs w:val="20"/>
                <w:lang w:val="bg-BG"/>
              </w:rPr>
              <w:t>а</w:t>
            </w:r>
            <w:r w:rsidRPr="00B334E2">
              <w:rPr>
                <w:rFonts w:asciiTheme="minorHAnsi" w:hAnsiTheme="minorHAnsi" w:cstheme="minorHAnsi"/>
                <w:color w:val="000000"/>
                <w:sz w:val="20"/>
                <w:szCs w:val="20"/>
                <w:lang w:val="bg-BG"/>
              </w:rPr>
              <w:t xml:space="preserve"> за намаляване на емисиите на амоняк. Правилата предвиждат добри практики за прилагане на </w:t>
            </w:r>
            <w:r w:rsidR="006424E7">
              <w:rPr>
                <w:rFonts w:asciiTheme="minorHAnsi" w:hAnsiTheme="minorHAnsi" w:cstheme="minorHAnsi"/>
                <w:color w:val="000000"/>
                <w:sz w:val="20"/>
                <w:szCs w:val="20"/>
                <w:lang w:val="bg-BG"/>
              </w:rPr>
              <w:t>азото</w:t>
            </w:r>
            <w:r w:rsidR="006424E7" w:rsidRPr="00B334E2">
              <w:rPr>
                <w:rFonts w:asciiTheme="minorHAnsi" w:hAnsiTheme="minorHAnsi" w:cstheme="minorHAnsi"/>
                <w:color w:val="000000"/>
                <w:sz w:val="20"/>
                <w:szCs w:val="20"/>
                <w:lang w:val="bg-BG"/>
              </w:rPr>
              <w:t xml:space="preserve">съдържащи </w:t>
            </w:r>
            <w:r w:rsidRPr="00B334E2">
              <w:rPr>
                <w:rFonts w:asciiTheme="minorHAnsi" w:hAnsiTheme="minorHAnsi" w:cstheme="minorHAnsi"/>
                <w:color w:val="000000"/>
                <w:sz w:val="20"/>
                <w:szCs w:val="20"/>
                <w:lang w:val="bg-BG"/>
              </w:rPr>
              <w:t>торове в почвите и добри практики за управление на животинския тор.</w:t>
            </w:r>
          </w:p>
          <w:p w14:paraId="49239D41" w14:textId="77777777" w:rsidR="00A104A5" w:rsidRPr="00B334E2" w:rsidRDefault="00A104A5" w:rsidP="008834E3">
            <w:pPr>
              <w:pStyle w:val="ox-5311696bff-msonormal"/>
              <w:numPr>
                <w:ilvl w:val="0"/>
                <w:numId w:val="77"/>
              </w:numPr>
              <w:shd w:val="clear" w:color="auto" w:fill="FFFFFF"/>
              <w:spacing w:before="20" w:beforeAutospacing="0" w:after="20" w:afterAutospacing="0" w:line="252" w:lineRule="auto"/>
              <w:jc w:val="both"/>
              <w:rPr>
                <w:rFonts w:asciiTheme="minorHAnsi" w:hAnsiTheme="minorHAnsi" w:cstheme="minorHAnsi"/>
                <w:sz w:val="20"/>
                <w:szCs w:val="20"/>
                <w:lang w:val="bg-BG"/>
              </w:rPr>
            </w:pPr>
            <w:r w:rsidRPr="00B334E2">
              <w:rPr>
                <w:rFonts w:ascii="Calibri" w:hAnsi="Calibri" w:cs="Calibri"/>
                <w:sz w:val="20"/>
                <w:szCs w:val="20"/>
                <w:lang w:val="bg-BG"/>
              </w:rPr>
              <w:t>Правилата ще бъдат разпространени чрез селскостопанската практика.</w:t>
            </w:r>
          </w:p>
          <w:p w14:paraId="7654AD56" w14:textId="0CDF02BD" w:rsidR="00A104A5" w:rsidRPr="00B334E2" w:rsidRDefault="00A104A5" w:rsidP="008834E3">
            <w:pPr>
              <w:pStyle w:val="ox-5311696bff-msonormal"/>
              <w:numPr>
                <w:ilvl w:val="0"/>
                <w:numId w:val="77"/>
              </w:numPr>
              <w:shd w:val="clear" w:color="auto" w:fill="FFFFFF"/>
              <w:spacing w:before="20" w:beforeAutospacing="0" w:after="20" w:afterAutospacing="0" w:line="252" w:lineRule="auto"/>
              <w:jc w:val="both"/>
              <w:rPr>
                <w:rFonts w:asciiTheme="minorHAnsi" w:hAnsiTheme="minorHAnsi" w:cstheme="minorHAnsi"/>
                <w:sz w:val="20"/>
                <w:szCs w:val="20"/>
                <w:lang w:val="bg-BG"/>
              </w:rPr>
            </w:pPr>
            <w:r w:rsidRPr="00B334E2">
              <w:rPr>
                <w:rFonts w:ascii="Calibri" w:hAnsi="Calibri" w:cs="Calibri"/>
                <w:sz w:val="20"/>
                <w:szCs w:val="20"/>
                <w:lang w:val="bg-BG"/>
              </w:rPr>
              <w:t>Ефектите ще бъдат проследени чрез провеждане на проучване, чиито резултати ще бъдат отразени в Националната инвентаризация на емисии на вредни вещества</w:t>
            </w:r>
            <w:r w:rsidR="003A1BDB">
              <w:rPr>
                <w:rFonts w:ascii="Calibri" w:hAnsi="Calibri" w:cs="Calibri"/>
                <w:sz w:val="20"/>
                <w:szCs w:val="20"/>
                <w:lang w:val="bg-BG"/>
              </w:rPr>
              <w:t xml:space="preserve"> в атмосферния въздух</w:t>
            </w:r>
            <w:r w:rsidRPr="00B334E2">
              <w:rPr>
                <w:rFonts w:ascii="Calibri" w:hAnsi="Calibri" w:cs="Calibri"/>
                <w:sz w:val="20"/>
                <w:szCs w:val="20"/>
                <w:lang w:val="bg-BG"/>
              </w:rPr>
              <w:t xml:space="preserve"> и в прогнозите на бъдещи емисии. </w:t>
            </w:r>
          </w:p>
        </w:tc>
      </w:tr>
      <w:tr w:rsidR="00A104A5" w:rsidRPr="00D2551D" w14:paraId="411780A6" w14:textId="77777777" w:rsidTr="008834E3">
        <w:tc>
          <w:tcPr>
            <w:tcW w:w="1838" w:type="dxa"/>
            <w:vMerge/>
            <w:shd w:val="clear" w:color="auto" w:fill="DEEAF6" w:themeFill="accent1" w:themeFillTint="33"/>
          </w:tcPr>
          <w:p w14:paraId="4A97514C" w14:textId="77777777" w:rsidR="00A104A5" w:rsidRPr="00B334E2" w:rsidRDefault="00A104A5" w:rsidP="008834E3">
            <w:pPr>
              <w:pStyle w:val="ox-5311696bff-msonormal"/>
              <w:shd w:val="clear" w:color="auto" w:fill="FFFFFF"/>
              <w:spacing w:before="20" w:beforeAutospacing="0" w:after="20" w:afterAutospacing="0" w:line="252" w:lineRule="auto"/>
              <w:ind w:left="28"/>
              <w:jc w:val="both"/>
              <w:rPr>
                <w:rFonts w:asciiTheme="minorHAnsi" w:hAnsiTheme="minorHAnsi" w:cstheme="minorHAnsi"/>
                <w:bCs/>
                <w:color w:val="000000"/>
                <w:sz w:val="20"/>
                <w:szCs w:val="20"/>
                <w:lang w:val="bg-BG"/>
              </w:rPr>
            </w:pPr>
          </w:p>
        </w:tc>
        <w:tc>
          <w:tcPr>
            <w:tcW w:w="7222" w:type="dxa"/>
          </w:tcPr>
          <w:p w14:paraId="2A16A07C" w14:textId="1BAFA375" w:rsidR="00A104A5" w:rsidRPr="00B334E2" w:rsidRDefault="00A104A5" w:rsidP="00836F82">
            <w:pPr>
              <w:pStyle w:val="ox-5311696bff-msonormal"/>
              <w:numPr>
                <w:ilvl w:val="0"/>
                <w:numId w:val="61"/>
              </w:numPr>
              <w:shd w:val="clear" w:color="auto" w:fill="FFFFFF"/>
              <w:spacing w:before="20" w:beforeAutospacing="0" w:after="20" w:afterAutospacing="0" w:line="252" w:lineRule="auto"/>
              <w:ind w:left="357" w:hanging="357"/>
              <w:jc w:val="both"/>
              <w:rPr>
                <w:rFonts w:asciiTheme="minorHAnsi" w:hAnsiTheme="minorHAnsi" w:cstheme="minorHAnsi"/>
                <w:b/>
                <w:color w:val="000000"/>
                <w:sz w:val="20"/>
                <w:szCs w:val="20"/>
                <w:lang w:val="bg-BG"/>
              </w:rPr>
            </w:pPr>
            <w:r w:rsidRPr="00B334E2">
              <w:rPr>
                <w:rFonts w:asciiTheme="minorHAnsi" w:hAnsiTheme="minorHAnsi" w:cstheme="minorHAnsi"/>
                <w:b/>
                <w:color w:val="000000"/>
                <w:sz w:val="20"/>
                <w:szCs w:val="20"/>
                <w:lang w:val="bg-BG"/>
              </w:rPr>
              <w:t>С1:</w:t>
            </w:r>
            <w:r w:rsidRPr="00B334E2">
              <w:rPr>
                <w:rFonts w:asciiTheme="minorHAnsi" w:hAnsiTheme="minorHAnsi" w:cstheme="minorHAnsi"/>
                <w:color w:val="000000"/>
                <w:sz w:val="20"/>
                <w:szCs w:val="20"/>
                <w:lang w:val="bg-BG"/>
              </w:rPr>
              <w:t xml:space="preserve"> относно</w:t>
            </w:r>
            <w:r>
              <w:rPr>
                <w:rFonts w:asciiTheme="minorHAnsi" w:hAnsiTheme="minorHAnsi" w:cstheme="minorHAnsi"/>
                <w:color w:val="000000"/>
                <w:sz w:val="20"/>
                <w:szCs w:val="20"/>
                <w:lang w:val="bg-BG"/>
              </w:rPr>
              <w:t xml:space="preserve"> използването</w:t>
            </w:r>
            <w:r w:rsidRPr="00B334E2">
              <w:rPr>
                <w:rFonts w:asciiTheme="minorHAnsi" w:hAnsiTheme="minorHAnsi" w:cstheme="minorHAnsi"/>
                <w:color w:val="000000"/>
                <w:sz w:val="20"/>
                <w:szCs w:val="20"/>
                <w:lang w:val="bg-BG"/>
              </w:rPr>
              <w:t xml:space="preserve"> на торове (вкл. </w:t>
            </w:r>
            <w:r w:rsidR="00836F82">
              <w:rPr>
                <w:rFonts w:asciiTheme="minorHAnsi" w:hAnsiTheme="minorHAnsi" w:cstheme="minorHAnsi"/>
                <w:color w:val="000000"/>
                <w:sz w:val="20"/>
                <w:szCs w:val="20"/>
                <w:lang w:val="bg-BG"/>
              </w:rPr>
              <w:t>и</w:t>
            </w:r>
            <w:r w:rsidRPr="00B334E2">
              <w:rPr>
                <w:rFonts w:asciiTheme="minorHAnsi" w:hAnsiTheme="minorHAnsi" w:cstheme="minorHAnsi"/>
                <w:color w:val="000000"/>
                <w:sz w:val="20"/>
                <w:szCs w:val="20"/>
                <w:lang w:val="bg-BG"/>
              </w:rPr>
              <w:t xml:space="preserve"> естествени торове) в почвите.</w:t>
            </w:r>
          </w:p>
        </w:tc>
      </w:tr>
      <w:tr w:rsidR="00A104A5" w:rsidRPr="00D2551D" w14:paraId="79B9D781" w14:textId="77777777" w:rsidTr="008834E3">
        <w:tc>
          <w:tcPr>
            <w:tcW w:w="1838" w:type="dxa"/>
            <w:vMerge/>
            <w:shd w:val="clear" w:color="auto" w:fill="DEEAF6" w:themeFill="accent1" w:themeFillTint="33"/>
          </w:tcPr>
          <w:p w14:paraId="3DAF44B6" w14:textId="77777777" w:rsidR="00A104A5" w:rsidRPr="00B334E2" w:rsidRDefault="00A104A5" w:rsidP="008834E3">
            <w:pPr>
              <w:pStyle w:val="ox-5311696bff-msonormal"/>
              <w:shd w:val="clear" w:color="auto" w:fill="FFFFFF"/>
              <w:spacing w:before="20" w:beforeAutospacing="0" w:after="20" w:afterAutospacing="0" w:line="252" w:lineRule="auto"/>
              <w:ind w:left="28"/>
              <w:jc w:val="both"/>
              <w:rPr>
                <w:rFonts w:asciiTheme="minorHAnsi" w:hAnsiTheme="minorHAnsi" w:cstheme="minorHAnsi"/>
                <w:bCs/>
                <w:color w:val="000000"/>
                <w:sz w:val="20"/>
                <w:szCs w:val="20"/>
                <w:lang w:val="bg-BG"/>
              </w:rPr>
            </w:pPr>
          </w:p>
        </w:tc>
        <w:tc>
          <w:tcPr>
            <w:tcW w:w="7222" w:type="dxa"/>
          </w:tcPr>
          <w:p w14:paraId="07EBBCE2" w14:textId="77777777" w:rsidR="00A104A5" w:rsidRPr="00B334E2" w:rsidRDefault="00A104A5" w:rsidP="008834E3">
            <w:pPr>
              <w:pStyle w:val="ox-5311696bff-msonormal"/>
              <w:numPr>
                <w:ilvl w:val="0"/>
                <w:numId w:val="61"/>
              </w:numPr>
              <w:shd w:val="clear" w:color="auto" w:fill="FFFFFF"/>
              <w:spacing w:before="20" w:beforeAutospacing="0" w:after="20" w:afterAutospacing="0" w:line="252" w:lineRule="auto"/>
              <w:ind w:left="357" w:hanging="357"/>
              <w:jc w:val="both"/>
              <w:rPr>
                <w:rFonts w:asciiTheme="minorHAnsi" w:hAnsiTheme="minorHAnsi" w:cstheme="minorHAnsi"/>
                <w:b/>
                <w:color w:val="000000"/>
                <w:sz w:val="20"/>
                <w:szCs w:val="20"/>
                <w:lang w:val="bg-BG"/>
              </w:rPr>
            </w:pPr>
            <w:r w:rsidRPr="00B334E2">
              <w:rPr>
                <w:rFonts w:asciiTheme="minorHAnsi" w:hAnsiTheme="minorHAnsi" w:cstheme="minorHAnsi"/>
                <w:b/>
                <w:color w:val="000000"/>
                <w:sz w:val="20"/>
                <w:szCs w:val="20"/>
                <w:lang w:val="bg-BG"/>
              </w:rPr>
              <w:t>С2:</w:t>
            </w:r>
            <w:r w:rsidRPr="00B334E2">
              <w:rPr>
                <w:rFonts w:asciiTheme="minorHAnsi" w:hAnsiTheme="minorHAnsi" w:cstheme="minorHAnsi"/>
                <w:color w:val="000000"/>
                <w:sz w:val="20"/>
                <w:szCs w:val="20"/>
                <w:lang w:val="bg-BG"/>
              </w:rPr>
              <w:t xml:space="preserve">  относно управлението на </w:t>
            </w:r>
            <w:r>
              <w:rPr>
                <w:rFonts w:asciiTheme="minorHAnsi" w:hAnsiTheme="minorHAnsi" w:cstheme="minorHAnsi"/>
                <w:color w:val="000000"/>
                <w:sz w:val="20"/>
                <w:szCs w:val="20"/>
                <w:lang w:val="bg-BG"/>
              </w:rPr>
              <w:t>оборския</w:t>
            </w:r>
            <w:r w:rsidRPr="00B334E2">
              <w:rPr>
                <w:rFonts w:asciiTheme="minorHAnsi" w:hAnsiTheme="minorHAnsi" w:cstheme="minorHAnsi"/>
                <w:color w:val="000000"/>
                <w:sz w:val="20"/>
                <w:szCs w:val="20"/>
                <w:lang w:val="bg-BG"/>
              </w:rPr>
              <w:t xml:space="preserve"> тор.</w:t>
            </w:r>
          </w:p>
        </w:tc>
      </w:tr>
    </w:tbl>
    <w:p w14:paraId="698D72E9" w14:textId="77777777" w:rsidR="00A104A5" w:rsidRPr="00B334E2" w:rsidRDefault="00A104A5" w:rsidP="00A104A5">
      <w:pPr>
        <w:spacing w:before="100" w:after="120" w:line="276" w:lineRule="auto"/>
        <w:jc w:val="both"/>
        <w:rPr>
          <w:rFonts w:asciiTheme="minorHAnsi" w:hAnsiTheme="minorHAnsi" w:cstheme="minorHAnsi"/>
          <w:sz w:val="20"/>
          <w:szCs w:val="20"/>
          <w:lang w:val="bg-BG"/>
        </w:rPr>
      </w:pPr>
    </w:p>
    <w:p w14:paraId="727E4901" w14:textId="6F793D8D" w:rsidR="00A104A5" w:rsidRPr="00B334E2" w:rsidRDefault="00A104A5" w:rsidP="00A104A5">
      <w:pPr>
        <w:pStyle w:val="ox-5311696bff-msonormal"/>
        <w:shd w:val="clear" w:color="auto" w:fill="FFFFFF"/>
        <w:spacing w:before="120" w:beforeAutospacing="0" w:after="60" w:afterAutospacing="0" w:line="276" w:lineRule="auto"/>
        <w:jc w:val="both"/>
        <w:rPr>
          <w:rFonts w:ascii="Calibri" w:hAnsi="Calibri" w:cs="Calibri"/>
          <w:sz w:val="20"/>
          <w:szCs w:val="20"/>
          <w:lang w:val="bg-BG"/>
        </w:rPr>
      </w:pPr>
      <w:r w:rsidRPr="00B334E2">
        <w:rPr>
          <w:rFonts w:ascii="Calibri" w:hAnsi="Calibri" w:cs="Calibri"/>
          <w:b/>
          <w:i/>
          <w:sz w:val="20"/>
          <w:szCs w:val="20"/>
          <w:lang w:val="bg-BG"/>
        </w:rPr>
        <w:t xml:space="preserve">Пакетът с мерки за битовото отопление основно засяга емисиите на </w:t>
      </w:r>
      <w:r>
        <w:rPr>
          <w:rFonts w:ascii="Calibri" w:hAnsi="Calibri" w:cs="Calibri"/>
          <w:b/>
          <w:i/>
          <w:sz w:val="20"/>
          <w:szCs w:val="20"/>
          <w:lang w:val="bg-BG"/>
        </w:rPr>
        <w:t>Ф</w:t>
      </w:r>
      <w:r w:rsidRPr="00B334E2">
        <w:rPr>
          <w:rFonts w:ascii="Calibri" w:hAnsi="Calibri" w:cs="Calibri"/>
          <w:b/>
          <w:i/>
          <w:sz w:val="20"/>
          <w:szCs w:val="20"/>
          <w:lang w:val="bg-BG"/>
        </w:rPr>
        <w:t>ПЧ и НМЛОС, докато политиките и законовите мерки за сухопътния транспорт и земеделието касаят съответно емисиите на азотни оксиди и амоняк</w:t>
      </w:r>
      <w:r w:rsidRPr="00B334E2">
        <w:rPr>
          <w:rFonts w:ascii="Calibri" w:hAnsi="Calibri" w:cs="Calibri"/>
          <w:sz w:val="20"/>
          <w:szCs w:val="20"/>
          <w:lang w:val="bg-BG"/>
        </w:rPr>
        <w:t xml:space="preserve">. Анализ на ползите и негативите показва, че всички елементи на пакета за битово отопление добавят стойност за обществото. Прогнозираното намаление на емисиите на замърсители, произтичащо от всяка отделна  политика и законова мярка, </w:t>
      </w:r>
      <w:proofErr w:type="spellStart"/>
      <w:r w:rsidRPr="00B334E2">
        <w:rPr>
          <w:rFonts w:ascii="Calibri" w:hAnsi="Calibri" w:cs="Calibri"/>
          <w:sz w:val="20"/>
          <w:szCs w:val="20"/>
          <w:lang w:val="bg-BG"/>
        </w:rPr>
        <w:t>съотнесено</w:t>
      </w:r>
      <w:proofErr w:type="spellEnd"/>
      <w:r w:rsidRPr="00B334E2">
        <w:rPr>
          <w:rFonts w:ascii="Calibri" w:hAnsi="Calibri" w:cs="Calibri"/>
          <w:sz w:val="20"/>
          <w:szCs w:val="20"/>
          <w:lang w:val="bg-BG"/>
        </w:rPr>
        <w:t xml:space="preserve"> към </w:t>
      </w:r>
      <w:r w:rsidRPr="00092AD9">
        <w:rPr>
          <w:rFonts w:asciiTheme="minorHAnsi" w:eastAsia="Calibri" w:hAnsiTheme="minorHAnsi" w:cstheme="minorBidi"/>
          <w:color w:val="2F5496"/>
          <w:sz w:val="20"/>
          <w:szCs w:val="20"/>
          <w:lang w:val="bg-BG" w:eastAsia="en-US"/>
        </w:rPr>
        <w:t>сценари</w:t>
      </w:r>
      <w:r>
        <w:rPr>
          <w:rFonts w:asciiTheme="minorHAnsi" w:eastAsia="Calibri" w:hAnsiTheme="minorHAnsi" w:cstheme="minorBidi"/>
          <w:color w:val="2F5496"/>
          <w:sz w:val="20"/>
          <w:szCs w:val="20"/>
          <w:lang w:val="bg-BG" w:eastAsia="en-US"/>
        </w:rPr>
        <w:t>я</w:t>
      </w:r>
      <w:r w:rsidRPr="00092AD9">
        <w:rPr>
          <w:rFonts w:asciiTheme="minorHAnsi" w:eastAsia="Calibri" w:hAnsiTheme="minorHAnsi" w:cstheme="minorBidi"/>
          <w:color w:val="2F5496"/>
          <w:sz w:val="20"/>
          <w:szCs w:val="20"/>
          <w:lang w:val="bg-BG" w:eastAsia="en-US"/>
        </w:rPr>
        <w:t xml:space="preserve"> на продължаване на вече приетите политики и мерки</w:t>
      </w:r>
      <w:r w:rsidRPr="00B334E2">
        <w:rPr>
          <w:rFonts w:ascii="Calibri" w:hAnsi="Calibri" w:cs="Calibri"/>
          <w:sz w:val="20"/>
          <w:szCs w:val="20"/>
          <w:lang w:val="bg-BG"/>
        </w:rPr>
        <w:t>, е обобщено в 5-годишни интервали както следва:</w:t>
      </w:r>
    </w:p>
    <w:tbl>
      <w:tblPr>
        <w:tblStyle w:val="TableGrid"/>
        <w:tblW w:w="912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417"/>
        <w:gridCol w:w="1417"/>
        <w:gridCol w:w="2098"/>
        <w:gridCol w:w="2098"/>
        <w:gridCol w:w="2098"/>
      </w:tblGrid>
      <w:tr w:rsidR="00A104A5" w:rsidRPr="00D2551D" w14:paraId="35F8D681" w14:textId="77777777" w:rsidTr="008834E3">
        <w:tc>
          <w:tcPr>
            <w:tcW w:w="1417" w:type="dxa"/>
            <w:vMerge w:val="restart"/>
            <w:shd w:val="clear" w:color="auto" w:fill="365F91"/>
            <w:vAlign w:val="center"/>
          </w:tcPr>
          <w:p w14:paraId="71C3AEEF" w14:textId="77777777" w:rsidR="00A104A5" w:rsidRPr="00B334E2" w:rsidRDefault="00A104A5" w:rsidP="008834E3">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Политики и </w:t>
            </w:r>
            <w:r w:rsidRPr="00B334E2">
              <w:rPr>
                <w:rFonts w:asciiTheme="minorHAnsi" w:hAnsiTheme="minorHAnsi" w:cstheme="minorHAnsi"/>
                <w:b/>
                <w:color w:val="FFFFFF" w:themeColor="background1"/>
                <w:sz w:val="20"/>
                <w:szCs w:val="20"/>
                <w:lang w:val="bg-BG"/>
              </w:rPr>
              <w:lastRenderedPageBreak/>
              <w:t>законови мерки</w:t>
            </w:r>
          </w:p>
        </w:tc>
        <w:tc>
          <w:tcPr>
            <w:tcW w:w="1417" w:type="dxa"/>
            <w:vMerge w:val="restart"/>
            <w:shd w:val="clear" w:color="auto" w:fill="365F91"/>
            <w:vAlign w:val="center"/>
          </w:tcPr>
          <w:p w14:paraId="7B1B0586" w14:textId="77777777" w:rsidR="00A104A5" w:rsidRPr="00B334E2" w:rsidRDefault="00A104A5" w:rsidP="008834E3">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lastRenderedPageBreak/>
              <w:t xml:space="preserve">Основни </w:t>
            </w:r>
            <w:r w:rsidRPr="00B334E2">
              <w:rPr>
                <w:rFonts w:asciiTheme="minorHAnsi" w:hAnsiTheme="minorHAnsi" w:cstheme="minorHAnsi"/>
                <w:b/>
                <w:color w:val="FFFFFF" w:themeColor="background1"/>
                <w:sz w:val="20"/>
                <w:szCs w:val="20"/>
                <w:lang w:val="bg-BG"/>
              </w:rPr>
              <w:lastRenderedPageBreak/>
              <w:t xml:space="preserve">замърсители </w:t>
            </w:r>
          </w:p>
        </w:tc>
        <w:tc>
          <w:tcPr>
            <w:tcW w:w="6294" w:type="dxa"/>
            <w:gridSpan w:val="3"/>
            <w:shd w:val="clear" w:color="auto" w:fill="365F91"/>
            <w:vAlign w:val="center"/>
          </w:tcPr>
          <w:p w14:paraId="56AFEBE0" w14:textId="113319E7" w:rsidR="00A104A5" w:rsidRPr="00B334E2" w:rsidRDefault="00A104A5" w:rsidP="008834E3">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lastRenderedPageBreak/>
              <w:t>Прогнозираното намаляване на емисиите (</w:t>
            </w:r>
            <w:proofErr w:type="spellStart"/>
            <w:r w:rsidRPr="00B334E2">
              <w:rPr>
                <w:rFonts w:asciiTheme="minorHAnsi" w:hAnsiTheme="minorHAnsi" w:cstheme="minorHAnsi"/>
                <w:b/>
                <w:color w:val="FFFFFF" w:themeColor="background1"/>
                <w:sz w:val="20"/>
                <w:szCs w:val="20"/>
                <w:lang w:val="bg-BG"/>
              </w:rPr>
              <w:t>kt</w:t>
            </w:r>
            <w:proofErr w:type="spellEnd"/>
            <w:r w:rsidRPr="00B334E2">
              <w:rPr>
                <w:rFonts w:asciiTheme="minorHAnsi" w:hAnsiTheme="minorHAnsi" w:cstheme="minorHAnsi"/>
                <w:b/>
                <w:color w:val="FFFFFF" w:themeColor="background1"/>
                <w:sz w:val="20"/>
                <w:szCs w:val="20"/>
                <w:lang w:val="bg-BG"/>
              </w:rPr>
              <w:t xml:space="preserve">/г.) </w:t>
            </w:r>
            <w:proofErr w:type="spellStart"/>
            <w:r w:rsidRPr="00B334E2">
              <w:rPr>
                <w:rFonts w:asciiTheme="minorHAnsi" w:hAnsiTheme="minorHAnsi" w:cstheme="minorHAnsi"/>
                <w:b/>
                <w:color w:val="FFFFFF" w:themeColor="background1"/>
                <w:sz w:val="20"/>
                <w:szCs w:val="20"/>
                <w:lang w:val="bg-BG"/>
              </w:rPr>
              <w:t>съотнесено</w:t>
            </w:r>
            <w:proofErr w:type="spellEnd"/>
            <w:r w:rsidRPr="00B334E2">
              <w:rPr>
                <w:rFonts w:asciiTheme="minorHAnsi" w:hAnsiTheme="minorHAnsi" w:cstheme="minorHAnsi"/>
                <w:b/>
                <w:color w:val="FFFFFF" w:themeColor="background1"/>
                <w:sz w:val="20"/>
                <w:szCs w:val="20"/>
                <w:lang w:val="bg-BG"/>
              </w:rPr>
              <w:t xml:space="preserve"> към </w:t>
            </w:r>
            <w:r w:rsidRPr="008834E3">
              <w:rPr>
                <w:rFonts w:asciiTheme="minorHAnsi" w:hAnsiTheme="minorHAnsi" w:cstheme="minorHAnsi"/>
                <w:b/>
                <w:color w:val="FFFFFF" w:themeColor="background1"/>
                <w:sz w:val="20"/>
                <w:szCs w:val="20"/>
                <w:lang w:val="bg-BG"/>
              </w:rPr>
              <w:lastRenderedPageBreak/>
              <w:t>сценария на продължаване на вече приетите политики и мерки</w:t>
            </w:r>
          </w:p>
        </w:tc>
      </w:tr>
      <w:tr w:rsidR="00A104A5" w:rsidRPr="00B334E2" w14:paraId="514990F2" w14:textId="77777777" w:rsidTr="008834E3">
        <w:tc>
          <w:tcPr>
            <w:tcW w:w="1417" w:type="dxa"/>
            <w:vMerge/>
            <w:shd w:val="clear" w:color="auto" w:fill="365F91"/>
          </w:tcPr>
          <w:p w14:paraId="2649DC72" w14:textId="77777777" w:rsidR="00A104A5" w:rsidRPr="00B334E2" w:rsidRDefault="00A104A5" w:rsidP="008834E3">
            <w:pPr>
              <w:spacing w:before="20" w:after="20" w:line="259" w:lineRule="auto"/>
              <w:jc w:val="center"/>
              <w:rPr>
                <w:rFonts w:asciiTheme="minorHAnsi" w:hAnsiTheme="minorHAnsi" w:cstheme="minorHAnsi"/>
                <w:b/>
                <w:color w:val="FFFFFF" w:themeColor="background1"/>
                <w:sz w:val="20"/>
                <w:szCs w:val="20"/>
                <w:lang w:val="bg-BG"/>
              </w:rPr>
            </w:pPr>
          </w:p>
        </w:tc>
        <w:tc>
          <w:tcPr>
            <w:tcW w:w="1417" w:type="dxa"/>
            <w:vMerge/>
            <w:shd w:val="clear" w:color="auto" w:fill="365F91"/>
          </w:tcPr>
          <w:p w14:paraId="7A9AC31F" w14:textId="77777777" w:rsidR="00A104A5" w:rsidRPr="00B334E2" w:rsidRDefault="00A104A5" w:rsidP="008834E3">
            <w:pPr>
              <w:spacing w:before="20" w:after="20" w:line="259" w:lineRule="auto"/>
              <w:jc w:val="center"/>
              <w:rPr>
                <w:rFonts w:asciiTheme="minorHAnsi" w:hAnsiTheme="minorHAnsi" w:cstheme="minorHAnsi"/>
                <w:b/>
                <w:color w:val="FFFFFF" w:themeColor="background1"/>
                <w:sz w:val="20"/>
                <w:szCs w:val="20"/>
                <w:lang w:val="bg-BG"/>
              </w:rPr>
            </w:pPr>
          </w:p>
        </w:tc>
        <w:tc>
          <w:tcPr>
            <w:tcW w:w="2098" w:type="dxa"/>
            <w:shd w:val="clear" w:color="auto" w:fill="365F91"/>
          </w:tcPr>
          <w:p w14:paraId="1E3C87EE" w14:textId="77777777" w:rsidR="00A104A5" w:rsidRPr="00B334E2" w:rsidRDefault="00A104A5" w:rsidP="008834E3">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2020</w:t>
            </w:r>
          </w:p>
        </w:tc>
        <w:tc>
          <w:tcPr>
            <w:tcW w:w="2098" w:type="dxa"/>
            <w:shd w:val="clear" w:color="auto" w:fill="365F91"/>
          </w:tcPr>
          <w:p w14:paraId="13377F1E" w14:textId="77777777" w:rsidR="00A104A5" w:rsidRPr="00B334E2" w:rsidRDefault="00A104A5" w:rsidP="008834E3">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2025</w:t>
            </w:r>
          </w:p>
        </w:tc>
        <w:tc>
          <w:tcPr>
            <w:tcW w:w="2098" w:type="dxa"/>
            <w:shd w:val="clear" w:color="auto" w:fill="365F91"/>
          </w:tcPr>
          <w:p w14:paraId="53146A94" w14:textId="77777777" w:rsidR="00A104A5" w:rsidRPr="00B334E2" w:rsidRDefault="00A104A5" w:rsidP="008834E3">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2030</w:t>
            </w:r>
          </w:p>
        </w:tc>
      </w:tr>
      <w:tr w:rsidR="00A104A5" w:rsidRPr="00B334E2" w14:paraId="12EF7E97" w14:textId="77777777" w:rsidTr="008834E3">
        <w:tc>
          <w:tcPr>
            <w:tcW w:w="1417" w:type="dxa"/>
            <w:vMerge w:val="restart"/>
            <w:shd w:val="clear" w:color="auto" w:fill="DEEAF6" w:themeFill="accent1" w:themeFillTint="33"/>
          </w:tcPr>
          <w:p w14:paraId="0E4A844F"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bCs/>
                <w:color w:val="000000"/>
                <w:sz w:val="20"/>
                <w:szCs w:val="20"/>
                <w:lang w:val="bg-BG"/>
              </w:rPr>
              <w:t>НППКАВ</w:t>
            </w:r>
            <w:r w:rsidRPr="00B334E2">
              <w:rPr>
                <w:rFonts w:asciiTheme="minorHAnsi" w:hAnsiTheme="minorHAnsi" w:cstheme="minorHAnsi"/>
                <w:sz w:val="20"/>
                <w:szCs w:val="20"/>
                <w:lang w:val="bg-BG"/>
              </w:rPr>
              <w:t xml:space="preserve"> </w:t>
            </w:r>
          </w:p>
          <w:p w14:paraId="5BC28FDB"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Б1 + Б2 + Б3</w:t>
            </w:r>
          </w:p>
        </w:tc>
        <w:tc>
          <w:tcPr>
            <w:tcW w:w="1417" w:type="dxa"/>
            <w:vAlign w:val="center"/>
          </w:tcPr>
          <w:p w14:paraId="5215B77F" w14:textId="77777777" w:rsidR="00A104A5" w:rsidRPr="00B334E2" w:rsidRDefault="00A104A5" w:rsidP="008834E3">
            <w:pPr>
              <w:spacing w:before="20" w:after="20" w:line="259" w:lineRule="auto"/>
              <w:ind w:left="113"/>
              <w:rPr>
                <w:rFonts w:asciiTheme="minorHAnsi" w:hAnsiTheme="minorHAnsi" w:cstheme="minorHAnsi"/>
                <w:sz w:val="20"/>
                <w:szCs w:val="20"/>
                <w:lang w:val="bg-BG"/>
              </w:rPr>
            </w:pPr>
            <w:r w:rsidRPr="00B334E2">
              <w:rPr>
                <w:rFonts w:asciiTheme="minorHAnsi" w:hAnsiTheme="minorHAnsi" w:cstheme="minorHAnsi"/>
                <w:sz w:val="20"/>
                <w:szCs w:val="20"/>
                <w:lang w:val="bg-BG"/>
              </w:rPr>
              <w:t>ФПЧ</w:t>
            </w:r>
            <w:r w:rsidRPr="00B334E2">
              <w:rPr>
                <w:rFonts w:asciiTheme="minorHAnsi" w:hAnsiTheme="minorHAnsi" w:cstheme="minorHAnsi"/>
                <w:sz w:val="20"/>
                <w:szCs w:val="20"/>
                <w:vertAlign w:val="subscript"/>
                <w:lang w:val="bg-BG"/>
              </w:rPr>
              <w:t>2.5</w:t>
            </w:r>
          </w:p>
        </w:tc>
        <w:tc>
          <w:tcPr>
            <w:tcW w:w="2098" w:type="dxa"/>
            <w:vAlign w:val="center"/>
          </w:tcPr>
          <w:p w14:paraId="262D7567"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6.4</w:t>
            </w:r>
          </w:p>
        </w:tc>
        <w:tc>
          <w:tcPr>
            <w:tcW w:w="2098" w:type="dxa"/>
            <w:vAlign w:val="center"/>
          </w:tcPr>
          <w:p w14:paraId="38FDCA55"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10.9</w:t>
            </w:r>
          </w:p>
        </w:tc>
        <w:tc>
          <w:tcPr>
            <w:tcW w:w="2098" w:type="dxa"/>
            <w:vAlign w:val="center"/>
          </w:tcPr>
          <w:p w14:paraId="7B47F784"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10.0</w:t>
            </w:r>
          </w:p>
        </w:tc>
      </w:tr>
      <w:tr w:rsidR="00A104A5" w:rsidRPr="00B334E2" w14:paraId="606A138B" w14:textId="77777777" w:rsidTr="008834E3">
        <w:tc>
          <w:tcPr>
            <w:tcW w:w="1417" w:type="dxa"/>
            <w:vMerge/>
            <w:shd w:val="clear" w:color="auto" w:fill="DEEAF6" w:themeFill="accent1" w:themeFillTint="33"/>
          </w:tcPr>
          <w:p w14:paraId="08D80F3F"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p>
        </w:tc>
        <w:tc>
          <w:tcPr>
            <w:tcW w:w="1417" w:type="dxa"/>
            <w:vAlign w:val="center"/>
          </w:tcPr>
          <w:p w14:paraId="63CD93B0" w14:textId="77777777" w:rsidR="00A104A5" w:rsidRPr="00B334E2" w:rsidRDefault="00A104A5" w:rsidP="008834E3">
            <w:pPr>
              <w:spacing w:before="20" w:after="20" w:line="259" w:lineRule="auto"/>
              <w:ind w:left="113"/>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НМЛОС </w:t>
            </w:r>
          </w:p>
        </w:tc>
        <w:tc>
          <w:tcPr>
            <w:tcW w:w="2098" w:type="dxa"/>
            <w:vAlign w:val="center"/>
          </w:tcPr>
          <w:p w14:paraId="60A7C2CB"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5.6</w:t>
            </w:r>
          </w:p>
        </w:tc>
        <w:tc>
          <w:tcPr>
            <w:tcW w:w="2098" w:type="dxa"/>
            <w:vAlign w:val="center"/>
          </w:tcPr>
          <w:p w14:paraId="1EE8C941"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9.2</w:t>
            </w:r>
          </w:p>
        </w:tc>
        <w:tc>
          <w:tcPr>
            <w:tcW w:w="2098" w:type="dxa"/>
            <w:vAlign w:val="center"/>
          </w:tcPr>
          <w:p w14:paraId="637D7E7B"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8.9</w:t>
            </w:r>
          </w:p>
        </w:tc>
      </w:tr>
      <w:tr w:rsidR="00A104A5" w:rsidRPr="00B334E2" w14:paraId="4C079DAE" w14:textId="77777777" w:rsidTr="008834E3">
        <w:tc>
          <w:tcPr>
            <w:tcW w:w="1417" w:type="dxa"/>
            <w:shd w:val="clear" w:color="auto" w:fill="DEEAF6" w:themeFill="accent1" w:themeFillTint="33"/>
          </w:tcPr>
          <w:p w14:paraId="607C93AF"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СТ1</w:t>
            </w:r>
          </w:p>
        </w:tc>
        <w:tc>
          <w:tcPr>
            <w:tcW w:w="1417" w:type="dxa"/>
            <w:vMerge w:val="restart"/>
            <w:vAlign w:val="center"/>
          </w:tcPr>
          <w:p w14:paraId="263A98C3" w14:textId="77777777" w:rsidR="00A104A5" w:rsidRPr="00B334E2" w:rsidRDefault="00A104A5" w:rsidP="008834E3">
            <w:pPr>
              <w:spacing w:before="20" w:after="20" w:line="259" w:lineRule="auto"/>
              <w:ind w:left="113"/>
              <w:rPr>
                <w:rFonts w:asciiTheme="minorHAnsi" w:hAnsiTheme="minorHAnsi" w:cstheme="minorHAnsi"/>
                <w:sz w:val="20"/>
                <w:szCs w:val="20"/>
                <w:lang w:val="bg-BG"/>
              </w:rPr>
            </w:pPr>
            <w:r>
              <w:rPr>
                <w:rFonts w:asciiTheme="minorHAnsi" w:hAnsiTheme="minorHAnsi" w:cstheme="minorHAnsi"/>
                <w:sz w:val="20"/>
                <w:szCs w:val="20"/>
                <w:lang w:val="bg-BG"/>
              </w:rPr>
              <w:t>а</w:t>
            </w:r>
            <w:r w:rsidRPr="00B334E2">
              <w:rPr>
                <w:rFonts w:asciiTheme="minorHAnsi" w:hAnsiTheme="minorHAnsi" w:cstheme="minorHAnsi"/>
                <w:sz w:val="20"/>
                <w:szCs w:val="20"/>
                <w:lang w:val="bg-BG"/>
              </w:rPr>
              <w:t>зотни оксиди</w:t>
            </w:r>
          </w:p>
        </w:tc>
        <w:tc>
          <w:tcPr>
            <w:tcW w:w="2098" w:type="dxa"/>
            <w:vAlign w:val="center"/>
          </w:tcPr>
          <w:p w14:paraId="310331CE"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1.4</w:t>
            </w:r>
          </w:p>
        </w:tc>
        <w:tc>
          <w:tcPr>
            <w:tcW w:w="2098" w:type="dxa"/>
            <w:vAlign w:val="center"/>
          </w:tcPr>
          <w:p w14:paraId="629A71D1"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3.0</w:t>
            </w:r>
          </w:p>
        </w:tc>
        <w:tc>
          <w:tcPr>
            <w:tcW w:w="2098" w:type="dxa"/>
            <w:vAlign w:val="center"/>
          </w:tcPr>
          <w:p w14:paraId="5A0D51CA"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4.8</w:t>
            </w:r>
          </w:p>
        </w:tc>
      </w:tr>
      <w:tr w:rsidR="00A104A5" w:rsidRPr="00B334E2" w14:paraId="05FDEDCE" w14:textId="77777777" w:rsidTr="008834E3">
        <w:tc>
          <w:tcPr>
            <w:tcW w:w="1417" w:type="dxa"/>
            <w:shd w:val="clear" w:color="auto" w:fill="DEEAF6" w:themeFill="accent1" w:themeFillTint="33"/>
          </w:tcPr>
          <w:p w14:paraId="5B38FA3F"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СТ2</w:t>
            </w:r>
          </w:p>
        </w:tc>
        <w:tc>
          <w:tcPr>
            <w:tcW w:w="1417" w:type="dxa"/>
            <w:vMerge/>
          </w:tcPr>
          <w:p w14:paraId="33E51B27" w14:textId="77777777" w:rsidR="00A104A5" w:rsidRPr="00B334E2" w:rsidRDefault="00A104A5" w:rsidP="008834E3">
            <w:pPr>
              <w:spacing w:before="20" w:after="20" w:line="259" w:lineRule="auto"/>
              <w:ind w:left="113"/>
              <w:jc w:val="both"/>
              <w:rPr>
                <w:rFonts w:asciiTheme="minorHAnsi" w:hAnsiTheme="minorHAnsi" w:cstheme="minorHAnsi"/>
                <w:sz w:val="20"/>
                <w:szCs w:val="20"/>
                <w:lang w:val="bg-BG"/>
              </w:rPr>
            </w:pPr>
          </w:p>
        </w:tc>
        <w:tc>
          <w:tcPr>
            <w:tcW w:w="2098" w:type="dxa"/>
            <w:vAlign w:val="center"/>
          </w:tcPr>
          <w:p w14:paraId="774F7FF4"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1.6</w:t>
            </w:r>
          </w:p>
        </w:tc>
        <w:tc>
          <w:tcPr>
            <w:tcW w:w="2098" w:type="dxa"/>
            <w:vAlign w:val="center"/>
          </w:tcPr>
          <w:p w14:paraId="3FECBD36"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1.7</w:t>
            </w:r>
          </w:p>
        </w:tc>
        <w:tc>
          <w:tcPr>
            <w:tcW w:w="2098" w:type="dxa"/>
            <w:vAlign w:val="center"/>
          </w:tcPr>
          <w:p w14:paraId="782386F9"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4.1</w:t>
            </w:r>
          </w:p>
        </w:tc>
      </w:tr>
      <w:tr w:rsidR="00A104A5" w:rsidRPr="00B334E2" w14:paraId="72C5E441" w14:textId="77777777" w:rsidTr="008834E3">
        <w:tc>
          <w:tcPr>
            <w:tcW w:w="1417" w:type="dxa"/>
            <w:shd w:val="clear" w:color="auto" w:fill="DEEAF6" w:themeFill="accent1" w:themeFillTint="33"/>
          </w:tcPr>
          <w:p w14:paraId="7998A850"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С1</w:t>
            </w:r>
          </w:p>
        </w:tc>
        <w:tc>
          <w:tcPr>
            <w:tcW w:w="1417" w:type="dxa"/>
            <w:vMerge w:val="restart"/>
            <w:vAlign w:val="center"/>
          </w:tcPr>
          <w:p w14:paraId="707DF2E8" w14:textId="77777777" w:rsidR="00A104A5" w:rsidRPr="00B334E2" w:rsidRDefault="00A104A5" w:rsidP="008834E3">
            <w:pPr>
              <w:spacing w:before="20" w:after="20" w:line="259" w:lineRule="auto"/>
              <w:ind w:left="113"/>
              <w:rPr>
                <w:rFonts w:asciiTheme="minorHAnsi" w:hAnsiTheme="minorHAnsi" w:cstheme="minorHAnsi"/>
                <w:sz w:val="20"/>
                <w:szCs w:val="20"/>
                <w:lang w:val="bg-BG"/>
              </w:rPr>
            </w:pPr>
            <w:r w:rsidRPr="00B334E2">
              <w:rPr>
                <w:rFonts w:asciiTheme="minorHAnsi" w:hAnsiTheme="minorHAnsi" w:cstheme="minorHAnsi"/>
                <w:sz w:val="20"/>
                <w:szCs w:val="20"/>
                <w:lang w:val="bg-BG"/>
              </w:rPr>
              <w:t>амоняк</w:t>
            </w:r>
          </w:p>
        </w:tc>
        <w:tc>
          <w:tcPr>
            <w:tcW w:w="2098" w:type="dxa"/>
            <w:vAlign w:val="center"/>
          </w:tcPr>
          <w:p w14:paraId="2ADC9336"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0.4</w:t>
            </w:r>
          </w:p>
        </w:tc>
        <w:tc>
          <w:tcPr>
            <w:tcW w:w="2098" w:type="dxa"/>
            <w:vAlign w:val="center"/>
          </w:tcPr>
          <w:p w14:paraId="6B084BDE"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0.8</w:t>
            </w:r>
          </w:p>
        </w:tc>
        <w:tc>
          <w:tcPr>
            <w:tcW w:w="2098" w:type="dxa"/>
            <w:vAlign w:val="center"/>
          </w:tcPr>
          <w:p w14:paraId="385367E7"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0.9</w:t>
            </w:r>
          </w:p>
        </w:tc>
      </w:tr>
      <w:tr w:rsidR="00A104A5" w:rsidRPr="00B334E2" w14:paraId="3B115EE4" w14:textId="77777777" w:rsidTr="008834E3">
        <w:tc>
          <w:tcPr>
            <w:tcW w:w="1417" w:type="dxa"/>
            <w:shd w:val="clear" w:color="auto" w:fill="DEEAF6" w:themeFill="accent1" w:themeFillTint="33"/>
          </w:tcPr>
          <w:p w14:paraId="2CD27B90"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С2</w:t>
            </w:r>
          </w:p>
        </w:tc>
        <w:tc>
          <w:tcPr>
            <w:tcW w:w="1417" w:type="dxa"/>
            <w:vMerge/>
            <w:vAlign w:val="center"/>
          </w:tcPr>
          <w:p w14:paraId="21DB1729" w14:textId="77777777" w:rsidR="00A104A5" w:rsidRPr="00B334E2" w:rsidRDefault="00A104A5" w:rsidP="008834E3">
            <w:pPr>
              <w:spacing w:before="20" w:after="20" w:line="259" w:lineRule="auto"/>
              <w:ind w:left="113"/>
              <w:rPr>
                <w:rFonts w:asciiTheme="minorHAnsi" w:hAnsiTheme="minorHAnsi" w:cstheme="minorHAnsi"/>
                <w:sz w:val="20"/>
                <w:szCs w:val="20"/>
                <w:lang w:val="bg-BG"/>
              </w:rPr>
            </w:pPr>
          </w:p>
        </w:tc>
        <w:tc>
          <w:tcPr>
            <w:tcW w:w="2098" w:type="dxa"/>
            <w:vAlign w:val="center"/>
          </w:tcPr>
          <w:p w14:paraId="6D143D2F"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0.8</w:t>
            </w:r>
          </w:p>
        </w:tc>
        <w:tc>
          <w:tcPr>
            <w:tcW w:w="2098" w:type="dxa"/>
            <w:vAlign w:val="center"/>
          </w:tcPr>
          <w:p w14:paraId="3C7C243E"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2.0</w:t>
            </w:r>
          </w:p>
        </w:tc>
        <w:tc>
          <w:tcPr>
            <w:tcW w:w="2098" w:type="dxa"/>
            <w:vAlign w:val="center"/>
          </w:tcPr>
          <w:p w14:paraId="01873538" w14:textId="77777777" w:rsidR="00A104A5" w:rsidRPr="00B334E2" w:rsidRDefault="00A104A5" w:rsidP="008834E3">
            <w:pPr>
              <w:spacing w:before="20" w:after="20" w:line="259"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2.1</w:t>
            </w:r>
          </w:p>
        </w:tc>
      </w:tr>
    </w:tbl>
    <w:p w14:paraId="2472177D" w14:textId="77777777" w:rsidR="00A104A5" w:rsidRPr="00B334E2" w:rsidRDefault="00A104A5" w:rsidP="00A104A5">
      <w:pPr>
        <w:spacing w:line="276" w:lineRule="auto"/>
        <w:jc w:val="both"/>
        <w:rPr>
          <w:rFonts w:asciiTheme="minorHAnsi" w:hAnsiTheme="minorHAnsi" w:cstheme="minorHAnsi"/>
          <w:sz w:val="20"/>
          <w:szCs w:val="20"/>
          <w:lang w:val="bg-BG"/>
        </w:rPr>
      </w:pPr>
    </w:p>
    <w:p w14:paraId="47FBE05D" w14:textId="77777777" w:rsidR="00A104A5" w:rsidRPr="00B334E2" w:rsidRDefault="00A104A5" w:rsidP="00A104A5">
      <w:pPr>
        <w:spacing w:line="276" w:lineRule="auto"/>
        <w:jc w:val="both"/>
        <w:rPr>
          <w:rFonts w:asciiTheme="minorHAnsi" w:hAnsiTheme="minorHAnsi" w:cstheme="minorHAnsi"/>
          <w:sz w:val="20"/>
          <w:szCs w:val="20"/>
          <w:lang w:val="bg-BG"/>
        </w:rPr>
      </w:pPr>
    </w:p>
    <w:p w14:paraId="24DB3457" w14:textId="70D44B54" w:rsidR="00A104A5" w:rsidRPr="00B334E2" w:rsidRDefault="006F4FB4" w:rsidP="00AE3182">
      <w:pPr>
        <w:pStyle w:val="H2AQ"/>
        <w:numPr>
          <w:ilvl w:val="0"/>
          <w:numId w:val="0"/>
        </w:numPr>
        <w:ind w:left="360"/>
        <w:rPr>
          <w:lang w:val="bg-BG"/>
        </w:rPr>
      </w:pPr>
      <w:bookmarkStart w:id="44" w:name="_Toc4129663"/>
      <w:bookmarkStart w:id="45" w:name="_Toc11327949"/>
      <w:bookmarkEnd w:id="41"/>
      <w:r>
        <w:rPr>
          <w:lang w:val="bg-BG"/>
        </w:rPr>
        <w:t>2.</w:t>
      </w:r>
      <w:proofErr w:type="spellStart"/>
      <w:r>
        <w:rPr>
          <w:lang w:val="bg-BG"/>
        </w:rPr>
        <w:t>2</w:t>
      </w:r>
      <w:proofErr w:type="spellEnd"/>
      <w:r>
        <w:rPr>
          <w:lang w:val="bg-BG"/>
        </w:rPr>
        <w:t xml:space="preserve">.5. Резюме </w:t>
      </w:r>
      <w:r w:rsidR="00A104A5" w:rsidRPr="00B334E2">
        <w:rPr>
          <w:lang w:val="bg-BG"/>
        </w:rPr>
        <w:t>на политиките и мерки</w:t>
      </w:r>
      <w:r>
        <w:rPr>
          <w:lang w:val="bg-BG"/>
        </w:rPr>
        <w:t xml:space="preserve">те, избрани за приемане </w:t>
      </w:r>
      <w:r w:rsidR="00A104A5" w:rsidRPr="00B334E2">
        <w:rPr>
          <w:lang w:val="bg-BG"/>
        </w:rPr>
        <w:t xml:space="preserve">по </w:t>
      </w:r>
      <w:r>
        <w:rPr>
          <w:lang w:val="bg-BG"/>
        </w:rPr>
        <w:t>сектори</w:t>
      </w:r>
      <w:r w:rsidR="00A104A5" w:rsidRPr="00B334E2">
        <w:rPr>
          <w:lang w:val="bg-BG"/>
        </w:rPr>
        <w:t>, включ</w:t>
      </w:r>
      <w:r>
        <w:rPr>
          <w:lang w:val="bg-BG"/>
        </w:rPr>
        <w:t xml:space="preserve">ително график за </w:t>
      </w:r>
      <w:r w:rsidR="00A104A5" w:rsidRPr="00B334E2">
        <w:rPr>
          <w:lang w:val="bg-BG"/>
        </w:rPr>
        <w:t xml:space="preserve">тяхното приемане, </w:t>
      </w:r>
      <w:r w:rsidR="00EE1A14">
        <w:rPr>
          <w:lang w:val="bg-BG"/>
        </w:rPr>
        <w:t>изпълнение и преглед</w:t>
      </w:r>
      <w:r w:rsidR="00A104A5" w:rsidRPr="00B334E2">
        <w:rPr>
          <w:lang w:val="bg-BG"/>
        </w:rPr>
        <w:t>, както и отгов</w:t>
      </w:r>
      <w:r w:rsidR="00EE1A14">
        <w:rPr>
          <w:lang w:val="bg-BG"/>
        </w:rPr>
        <w:t xml:space="preserve">арящите за тях </w:t>
      </w:r>
      <w:r w:rsidR="00A104A5" w:rsidRPr="00B334E2">
        <w:rPr>
          <w:lang w:val="bg-BG"/>
        </w:rPr>
        <w:t>компетентни органи</w:t>
      </w:r>
      <w:bookmarkEnd w:id="44"/>
      <w:bookmarkEnd w:id="45"/>
    </w:p>
    <w:p w14:paraId="0873BE4F" w14:textId="155E05FB" w:rsidR="00A104A5" w:rsidRPr="00B334E2" w:rsidRDefault="00A104A5" w:rsidP="00A104A5">
      <w:pPr>
        <w:spacing w:before="10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Националната програма за контрол на замърсяването на въздуха включва всички обсъждани политики</w:t>
      </w:r>
      <w:r w:rsidR="00EE1A14">
        <w:rPr>
          <w:rFonts w:asciiTheme="minorHAnsi" w:hAnsiTheme="minorHAnsi" w:cstheme="minorHAnsi"/>
          <w:b/>
          <w:i/>
          <w:sz w:val="20"/>
          <w:szCs w:val="20"/>
          <w:lang w:val="bg-BG"/>
        </w:rPr>
        <w:t>,</w:t>
      </w:r>
      <w:r w:rsidRPr="00B334E2">
        <w:rPr>
          <w:rFonts w:asciiTheme="minorHAnsi" w:hAnsiTheme="minorHAnsi" w:cstheme="minorHAnsi"/>
          <w:b/>
          <w:i/>
          <w:sz w:val="20"/>
          <w:szCs w:val="20"/>
          <w:lang w:val="bg-BG"/>
        </w:rPr>
        <w:t xml:space="preserve"> които биха спомогнали за спазване на ангажимента за намаляване на емисиите. </w:t>
      </w:r>
      <w:r w:rsidRPr="00B334E2">
        <w:rPr>
          <w:rFonts w:asciiTheme="minorHAnsi" w:hAnsiTheme="minorHAnsi" w:cstheme="minorHAnsi"/>
          <w:sz w:val="20"/>
          <w:szCs w:val="20"/>
          <w:lang w:val="bg-BG"/>
        </w:rPr>
        <w:t xml:space="preserve"> Следва  обобщение на времевата рамка за прилагане, </w:t>
      </w:r>
      <w:r w:rsidR="005748A7">
        <w:rPr>
          <w:rFonts w:asciiTheme="minorHAnsi" w:hAnsiTheme="minorHAnsi" w:cstheme="minorHAnsi"/>
          <w:sz w:val="20"/>
          <w:szCs w:val="20"/>
          <w:lang w:val="bg-BG"/>
        </w:rPr>
        <w:t xml:space="preserve">компетентните </w:t>
      </w:r>
      <w:r w:rsidRPr="00B334E2">
        <w:rPr>
          <w:rFonts w:asciiTheme="minorHAnsi" w:hAnsiTheme="minorHAnsi" w:cstheme="minorHAnsi"/>
          <w:sz w:val="20"/>
          <w:szCs w:val="20"/>
          <w:lang w:val="bg-BG"/>
        </w:rPr>
        <w:t xml:space="preserve">органи и сроковете за </w:t>
      </w:r>
      <w:r w:rsidR="004C48FA">
        <w:rPr>
          <w:rFonts w:asciiTheme="minorHAnsi" w:hAnsiTheme="minorHAnsi" w:cstheme="minorHAnsi"/>
          <w:sz w:val="20"/>
          <w:szCs w:val="20"/>
          <w:lang w:val="bg-BG"/>
        </w:rPr>
        <w:t>пре</w:t>
      </w:r>
      <w:r w:rsidR="0014639A">
        <w:rPr>
          <w:rFonts w:asciiTheme="minorHAnsi" w:hAnsiTheme="minorHAnsi" w:cstheme="minorHAnsi"/>
          <w:sz w:val="20"/>
          <w:szCs w:val="20"/>
          <w:lang w:val="bg-BG"/>
        </w:rPr>
        <w:t xml:space="preserve">глед </w:t>
      </w:r>
      <w:r w:rsidRPr="00B334E2">
        <w:rPr>
          <w:rFonts w:asciiTheme="minorHAnsi" w:hAnsiTheme="minorHAnsi" w:cstheme="minorHAnsi"/>
          <w:sz w:val="20"/>
          <w:szCs w:val="20"/>
          <w:lang w:val="bg-BG"/>
        </w:rPr>
        <w:t>на всеки пакет от политики и мерки.</w:t>
      </w:r>
    </w:p>
    <w:p w14:paraId="5B5881DD" w14:textId="02C8B2D3" w:rsidR="00A104A5" w:rsidRPr="00B334E2" w:rsidRDefault="00A104A5" w:rsidP="00A104A5">
      <w:pPr>
        <w:pStyle w:val="Caption"/>
        <w:spacing w:before="240" w:after="60"/>
        <w:jc w:val="center"/>
        <w:rPr>
          <w:lang w:val="bg-BG"/>
        </w:rPr>
      </w:pPr>
      <w:r w:rsidRPr="00B334E2">
        <w:rPr>
          <w:lang w:val="bg-BG"/>
        </w:rPr>
        <w:t>Избрани политики и мерки</w:t>
      </w:r>
      <w:r w:rsidR="009A1FE6">
        <w:rPr>
          <w:lang w:val="bg-BG"/>
        </w:rPr>
        <w:t>,</w:t>
      </w:r>
      <w:r w:rsidRPr="00B334E2">
        <w:rPr>
          <w:lang w:val="bg-BG"/>
        </w:rPr>
        <w:t xml:space="preserve"> </w:t>
      </w:r>
      <w:r w:rsidR="009A1FE6">
        <w:rPr>
          <w:lang w:val="bg-BG"/>
        </w:rPr>
        <w:t xml:space="preserve">засягащи </w:t>
      </w:r>
      <w:r w:rsidRPr="00B334E2">
        <w:rPr>
          <w:lang w:val="bg-BG"/>
        </w:rPr>
        <w:t xml:space="preserve">консумацията за </w:t>
      </w:r>
      <w:r w:rsidR="00603A15">
        <w:rPr>
          <w:lang w:val="bg-BG"/>
        </w:rPr>
        <w:t>Е</w:t>
      </w:r>
      <w:r w:rsidRPr="00B334E2">
        <w:rPr>
          <w:lang w:val="bg-BG"/>
        </w:rPr>
        <w:t>нерг</w:t>
      </w:r>
      <w:r w:rsidR="000F41C8">
        <w:rPr>
          <w:lang w:val="bg-BG"/>
        </w:rPr>
        <w:t>етика</w:t>
      </w:r>
      <w:r w:rsidRPr="00B334E2">
        <w:rPr>
          <w:lang w:val="bg-BG"/>
        </w:rPr>
        <w:t xml:space="preserve"> – битово отопление</w:t>
      </w:r>
    </w:p>
    <w:tbl>
      <w:tblPr>
        <w:tblStyle w:val="TableGrid"/>
        <w:tblpPr w:leftFromText="180" w:rightFromText="180" w:vertAnchor="text" w:tblpY="1"/>
        <w:tblOverlap w:val="neve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644"/>
        <w:gridCol w:w="1701"/>
        <w:gridCol w:w="2320"/>
        <w:gridCol w:w="1875"/>
        <w:gridCol w:w="1694"/>
      </w:tblGrid>
      <w:tr w:rsidR="00A104A5" w:rsidRPr="00D2551D" w14:paraId="3C116351" w14:textId="77777777" w:rsidTr="008834E3">
        <w:trPr>
          <w:tblHeader/>
        </w:trPr>
        <w:tc>
          <w:tcPr>
            <w:tcW w:w="1644" w:type="dxa"/>
            <w:vMerge w:val="restart"/>
            <w:shd w:val="clear" w:color="auto" w:fill="365F91"/>
            <w:vAlign w:val="center"/>
          </w:tcPr>
          <w:p w14:paraId="6D7AD8B8" w14:textId="0D330B7F" w:rsidR="00A104A5" w:rsidRPr="00B334E2" w:rsidRDefault="00A104A5" w:rsidP="003B50EF">
            <w:pPr>
              <w:spacing w:before="10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Избран</w:t>
            </w:r>
            <w:r w:rsidR="00E23F43">
              <w:rPr>
                <w:rFonts w:asciiTheme="minorHAnsi" w:hAnsiTheme="minorHAnsi" w:cstheme="minorHAnsi"/>
                <w:b/>
                <w:color w:val="FFFFFF" w:themeColor="background1"/>
                <w:sz w:val="20"/>
                <w:szCs w:val="20"/>
                <w:lang w:val="bg-BG"/>
              </w:rPr>
              <w:t>и</w:t>
            </w:r>
            <w:r w:rsidRPr="00B334E2">
              <w:rPr>
                <w:rFonts w:asciiTheme="minorHAnsi" w:hAnsiTheme="minorHAnsi" w:cstheme="minorHAnsi"/>
                <w:b/>
                <w:color w:val="FFFFFF" w:themeColor="background1"/>
                <w:sz w:val="20"/>
                <w:szCs w:val="20"/>
                <w:lang w:val="bg-BG"/>
              </w:rPr>
              <w:t xml:space="preserve"> политик</w:t>
            </w:r>
            <w:r w:rsidR="00E23F43">
              <w:rPr>
                <w:rFonts w:asciiTheme="minorHAnsi" w:hAnsiTheme="minorHAnsi" w:cstheme="minorHAnsi"/>
                <w:b/>
                <w:color w:val="FFFFFF" w:themeColor="background1"/>
                <w:sz w:val="20"/>
                <w:szCs w:val="20"/>
                <w:lang w:val="bg-BG"/>
              </w:rPr>
              <w:t>и</w:t>
            </w:r>
            <w:r w:rsidR="003B50EF">
              <w:rPr>
                <w:rFonts w:asciiTheme="minorHAnsi" w:hAnsiTheme="minorHAnsi" w:cstheme="minorHAnsi"/>
                <w:b/>
                <w:color w:val="FFFFFF" w:themeColor="background1"/>
                <w:sz w:val="20"/>
                <w:szCs w:val="20"/>
                <w:lang w:val="bg-BG"/>
              </w:rPr>
              <w:t>/</w:t>
            </w:r>
            <w:r w:rsidR="00E23F43">
              <w:rPr>
                <w:rFonts w:asciiTheme="minorHAnsi" w:hAnsiTheme="minorHAnsi" w:cstheme="minorHAnsi"/>
                <w:b/>
                <w:color w:val="FFFFFF" w:themeColor="background1"/>
                <w:sz w:val="20"/>
                <w:szCs w:val="20"/>
                <w:lang w:val="bg-BG"/>
              </w:rPr>
              <w:t xml:space="preserve"> мерки</w:t>
            </w:r>
          </w:p>
        </w:tc>
        <w:tc>
          <w:tcPr>
            <w:tcW w:w="1701" w:type="dxa"/>
            <w:vMerge w:val="restart"/>
            <w:shd w:val="clear" w:color="auto" w:fill="365F91"/>
            <w:vAlign w:val="center"/>
          </w:tcPr>
          <w:p w14:paraId="1CD8F817" w14:textId="716F275C" w:rsidR="00A104A5" w:rsidRPr="00B334E2" w:rsidRDefault="001C110A" w:rsidP="003B50EF">
            <w:pPr>
              <w:spacing w:before="100" w:line="276" w:lineRule="auto"/>
              <w:jc w:val="center"/>
              <w:rPr>
                <w:rFonts w:asciiTheme="minorHAnsi" w:hAnsiTheme="minorHAnsi" w:cstheme="minorHAnsi"/>
                <w:b/>
                <w:color w:val="FFFFFF" w:themeColor="background1"/>
                <w:sz w:val="20"/>
                <w:szCs w:val="20"/>
                <w:lang w:val="bg-BG"/>
              </w:rPr>
            </w:pPr>
            <w:r>
              <w:rPr>
                <w:rFonts w:asciiTheme="minorHAnsi" w:hAnsiTheme="minorHAnsi" w:cstheme="minorHAnsi"/>
                <w:b/>
                <w:color w:val="FFFFFF" w:themeColor="background1"/>
                <w:sz w:val="20"/>
                <w:szCs w:val="20"/>
                <w:lang w:val="bg-BG"/>
              </w:rPr>
              <w:t>График</w:t>
            </w:r>
            <w:r w:rsidRPr="00B334E2">
              <w:rPr>
                <w:rFonts w:asciiTheme="minorHAnsi" w:hAnsiTheme="minorHAnsi" w:cstheme="minorHAnsi"/>
                <w:b/>
                <w:color w:val="FFFFFF" w:themeColor="background1"/>
                <w:sz w:val="20"/>
                <w:szCs w:val="20"/>
                <w:lang w:val="bg-BG"/>
              </w:rPr>
              <w:t xml:space="preserve"> </w:t>
            </w:r>
            <w:r w:rsidR="00A104A5" w:rsidRPr="00B334E2">
              <w:rPr>
                <w:rFonts w:asciiTheme="minorHAnsi" w:hAnsiTheme="minorHAnsi" w:cstheme="minorHAnsi"/>
                <w:b/>
                <w:color w:val="FFFFFF" w:themeColor="background1"/>
                <w:sz w:val="20"/>
                <w:szCs w:val="20"/>
                <w:lang w:val="bg-BG"/>
              </w:rPr>
              <w:t xml:space="preserve">за прилагане на </w:t>
            </w:r>
            <w:r w:rsidR="003B50EF" w:rsidRPr="00B334E2">
              <w:rPr>
                <w:rFonts w:asciiTheme="minorHAnsi" w:hAnsiTheme="minorHAnsi" w:cstheme="minorHAnsi"/>
                <w:b/>
                <w:color w:val="FFFFFF" w:themeColor="background1"/>
                <w:sz w:val="20"/>
                <w:szCs w:val="20"/>
                <w:lang w:val="bg-BG"/>
              </w:rPr>
              <w:t>избран</w:t>
            </w:r>
            <w:r w:rsidR="003B50EF">
              <w:rPr>
                <w:rFonts w:asciiTheme="minorHAnsi" w:hAnsiTheme="minorHAnsi" w:cstheme="minorHAnsi"/>
                <w:b/>
                <w:color w:val="FFFFFF" w:themeColor="background1"/>
                <w:sz w:val="20"/>
                <w:szCs w:val="20"/>
                <w:lang w:val="bg-BG"/>
              </w:rPr>
              <w:t>ите</w:t>
            </w:r>
            <w:r w:rsidR="003B50EF" w:rsidRPr="00B334E2">
              <w:rPr>
                <w:rFonts w:asciiTheme="minorHAnsi" w:hAnsiTheme="minorHAnsi" w:cstheme="minorHAnsi"/>
                <w:b/>
                <w:color w:val="FFFFFF" w:themeColor="background1"/>
                <w:sz w:val="20"/>
                <w:szCs w:val="20"/>
                <w:lang w:val="bg-BG"/>
              </w:rPr>
              <w:t xml:space="preserve"> </w:t>
            </w:r>
            <w:r w:rsidR="00A104A5" w:rsidRPr="00B334E2">
              <w:rPr>
                <w:rFonts w:asciiTheme="minorHAnsi" w:hAnsiTheme="minorHAnsi" w:cstheme="minorHAnsi"/>
                <w:b/>
                <w:color w:val="FFFFFF" w:themeColor="background1"/>
                <w:sz w:val="20"/>
                <w:szCs w:val="20"/>
                <w:lang w:val="bg-BG"/>
              </w:rPr>
              <w:t>политик</w:t>
            </w:r>
            <w:r w:rsidR="003B50EF">
              <w:rPr>
                <w:rFonts w:asciiTheme="minorHAnsi" w:hAnsiTheme="minorHAnsi" w:cstheme="minorHAnsi"/>
                <w:b/>
                <w:color w:val="FFFFFF" w:themeColor="background1"/>
                <w:sz w:val="20"/>
                <w:szCs w:val="20"/>
                <w:lang w:val="bg-BG"/>
              </w:rPr>
              <w:t>и/ мерки</w:t>
            </w:r>
          </w:p>
        </w:tc>
        <w:tc>
          <w:tcPr>
            <w:tcW w:w="4195" w:type="dxa"/>
            <w:gridSpan w:val="2"/>
            <w:shd w:val="clear" w:color="auto" w:fill="365F91"/>
            <w:vAlign w:val="center"/>
          </w:tcPr>
          <w:p w14:paraId="4AB25DE6" w14:textId="24EF0515" w:rsidR="00A104A5" w:rsidRPr="00B334E2" w:rsidRDefault="003B50EF" w:rsidP="003B50EF">
            <w:pPr>
              <w:spacing w:before="100" w:line="276" w:lineRule="auto"/>
              <w:jc w:val="center"/>
              <w:rPr>
                <w:rFonts w:asciiTheme="minorHAnsi" w:hAnsiTheme="minorHAnsi" w:cstheme="minorHAnsi"/>
                <w:b/>
                <w:color w:val="FFFFFF" w:themeColor="background1"/>
                <w:sz w:val="20"/>
                <w:szCs w:val="20"/>
                <w:lang w:val="bg-BG"/>
              </w:rPr>
            </w:pPr>
            <w:r>
              <w:rPr>
                <w:rFonts w:asciiTheme="minorHAnsi" w:hAnsiTheme="minorHAnsi" w:cstheme="minorHAnsi"/>
                <w:b/>
                <w:color w:val="FFFFFF" w:themeColor="background1"/>
                <w:sz w:val="20"/>
                <w:szCs w:val="20"/>
                <w:lang w:val="bg-BG"/>
              </w:rPr>
              <w:t>Отговорни к</w:t>
            </w:r>
            <w:r w:rsidR="00A104A5" w:rsidRPr="00B334E2">
              <w:rPr>
                <w:rFonts w:asciiTheme="minorHAnsi" w:hAnsiTheme="minorHAnsi" w:cstheme="minorHAnsi"/>
                <w:b/>
                <w:color w:val="FFFFFF" w:themeColor="background1"/>
                <w:sz w:val="20"/>
                <w:szCs w:val="20"/>
                <w:lang w:val="bg-BG"/>
              </w:rPr>
              <w:t>омпетентни органи</w:t>
            </w:r>
          </w:p>
        </w:tc>
        <w:tc>
          <w:tcPr>
            <w:tcW w:w="1419" w:type="dxa"/>
            <w:vMerge w:val="restart"/>
            <w:shd w:val="clear" w:color="auto" w:fill="365F91"/>
            <w:vAlign w:val="center"/>
          </w:tcPr>
          <w:p w14:paraId="37C92EB3" w14:textId="17A2F362" w:rsidR="00A104A5" w:rsidRPr="00B334E2" w:rsidRDefault="003E4398" w:rsidP="003E4398">
            <w:pPr>
              <w:spacing w:before="100" w:line="276" w:lineRule="auto"/>
              <w:jc w:val="center"/>
              <w:rPr>
                <w:rFonts w:asciiTheme="minorHAnsi" w:hAnsiTheme="minorHAnsi" w:cstheme="minorHAnsi"/>
                <w:b/>
                <w:color w:val="FFFFFF" w:themeColor="background1"/>
                <w:sz w:val="20"/>
                <w:szCs w:val="20"/>
                <w:lang w:val="bg-BG"/>
              </w:rPr>
            </w:pPr>
            <w:r>
              <w:rPr>
                <w:rFonts w:asciiTheme="minorHAnsi" w:hAnsiTheme="minorHAnsi" w:cstheme="minorHAnsi"/>
                <w:b/>
                <w:color w:val="FFFFFF" w:themeColor="background1"/>
                <w:sz w:val="20"/>
                <w:szCs w:val="20"/>
                <w:lang w:val="bg-BG"/>
              </w:rPr>
              <w:t xml:space="preserve">График </w:t>
            </w:r>
            <w:r w:rsidR="00A104A5" w:rsidRPr="00B334E2">
              <w:rPr>
                <w:rFonts w:asciiTheme="minorHAnsi" w:hAnsiTheme="minorHAnsi" w:cstheme="minorHAnsi"/>
                <w:b/>
                <w:color w:val="FFFFFF" w:themeColor="background1"/>
                <w:sz w:val="20"/>
                <w:szCs w:val="20"/>
                <w:lang w:val="bg-BG"/>
              </w:rPr>
              <w:t xml:space="preserve">за </w:t>
            </w:r>
            <w:r>
              <w:rPr>
                <w:rFonts w:asciiTheme="minorHAnsi" w:hAnsiTheme="minorHAnsi" w:cstheme="minorHAnsi"/>
                <w:b/>
                <w:color w:val="FFFFFF" w:themeColor="background1"/>
                <w:sz w:val="20"/>
                <w:szCs w:val="20"/>
                <w:lang w:val="bg-BG"/>
              </w:rPr>
              <w:t>преглед</w:t>
            </w:r>
            <w:r w:rsidR="00A104A5" w:rsidRPr="00B334E2">
              <w:rPr>
                <w:rFonts w:asciiTheme="minorHAnsi" w:hAnsiTheme="minorHAnsi" w:cstheme="minorHAnsi"/>
                <w:b/>
                <w:color w:val="FFFFFF" w:themeColor="background1"/>
                <w:sz w:val="20"/>
                <w:szCs w:val="20"/>
                <w:lang w:val="bg-BG"/>
              </w:rPr>
              <w:t xml:space="preserve"> на </w:t>
            </w:r>
            <w:r w:rsidRPr="00B334E2">
              <w:rPr>
                <w:rFonts w:asciiTheme="minorHAnsi" w:hAnsiTheme="minorHAnsi" w:cstheme="minorHAnsi"/>
                <w:b/>
                <w:color w:val="FFFFFF" w:themeColor="background1"/>
                <w:sz w:val="20"/>
                <w:szCs w:val="20"/>
                <w:lang w:val="bg-BG"/>
              </w:rPr>
              <w:t>избран</w:t>
            </w:r>
            <w:r>
              <w:rPr>
                <w:rFonts w:asciiTheme="minorHAnsi" w:hAnsiTheme="minorHAnsi" w:cstheme="minorHAnsi"/>
                <w:b/>
                <w:color w:val="FFFFFF" w:themeColor="background1"/>
                <w:sz w:val="20"/>
                <w:szCs w:val="20"/>
                <w:lang w:val="bg-BG"/>
              </w:rPr>
              <w:t xml:space="preserve">ите </w:t>
            </w:r>
            <w:r w:rsidR="00A104A5" w:rsidRPr="00B334E2">
              <w:rPr>
                <w:rFonts w:asciiTheme="minorHAnsi" w:hAnsiTheme="minorHAnsi" w:cstheme="minorHAnsi"/>
                <w:b/>
                <w:color w:val="FFFFFF" w:themeColor="background1"/>
                <w:sz w:val="20"/>
                <w:szCs w:val="20"/>
                <w:lang w:val="bg-BG"/>
              </w:rPr>
              <w:t>политик</w:t>
            </w:r>
            <w:r>
              <w:rPr>
                <w:rFonts w:asciiTheme="minorHAnsi" w:hAnsiTheme="minorHAnsi" w:cstheme="minorHAnsi"/>
                <w:b/>
                <w:color w:val="FFFFFF" w:themeColor="background1"/>
                <w:sz w:val="20"/>
                <w:szCs w:val="20"/>
                <w:lang w:val="bg-BG"/>
              </w:rPr>
              <w:t>и/мерки</w:t>
            </w:r>
          </w:p>
        </w:tc>
      </w:tr>
      <w:tr w:rsidR="00A104A5" w:rsidRPr="00D2551D" w14:paraId="02551C13" w14:textId="77777777" w:rsidTr="008834E3">
        <w:trPr>
          <w:tblHeader/>
        </w:trPr>
        <w:tc>
          <w:tcPr>
            <w:tcW w:w="1644" w:type="dxa"/>
            <w:vMerge/>
            <w:shd w:val="clear" w:color="auto" w:fill="365F91"/>
          </w:tcPr>
          <w:p w14:paraId="021BEF8C" w14:textId="77777777" w:rsidR="00A104A5" w:rsidRPr="00B334E2" w:rsidRDefault="00A104A5" w:rsidP="008834E3">
            <w:pPr>
              <w:spacing w:before="100" w:line="276" w:lineRule="auto"/>
              <w:jc w:val="center"/>
              <w:rPr>
                <w:rFonts w:asciiTheme="minorHAnsi" w:hAnsiTheme="minorHAnsi" w:cstheme="minorHAnsi"/>
                <w:b/>
                <w:color w:val="FFFFFF" w:themeColor="background1"/>
                <w:sz w:val="20"/>
                <w:szCs w:val="20"/>
                <w:lang w:val="bg-BG"/>
              </w:rPr>
            </w:pPr>
          </w:p>
        </w:tc>
        <w:tc>
          <w:tcPr>
            <w:tcW w:w="1701" w:type="dxa"/>
            <w:vMerge/>
            <w:shd w:val="clear" w:color="auto" w:fill="365F91"/>
          </w:tcPr>
          <w:p w14:paraId="04C18E87" w14:textId="77777777" w:rsidR="00A104A5" w:rsidRPr="00B334E2" w:rsidRDefault="00A104A5" w:rsidP="008834E3">
            <w:pPr>
              <w:spacing w:before="100" w:line="276" w:lineRule="auto"/>
              <w:jc w:val="center"/>
              <w:rPr>
                <w:rFonts w:asciiTheme="minorHAnsi" w:hAnsiTheme="minorHAnsi" w:cstheme="minorHAnsi"/>
                <w:b/>
                <w:color w:val="FFFFFF" w:themeColor="background1"/>
                <w:sz w:val="20"/>
                <w:szCs w:val="20"/>
                <w:lang w:val="bg-BG"/>
              </w:rPr>
            </w:pPr>
          </w:p>
        </w:tc>
        <w:tc>
          <w:tcPr>
            <w:tcW w:w="2320" w:type="dxa"/>
            <w:shd w:val="clear" w:color="auto" w:fill="365F91"/>
          </w:tcPr>
          <w:p w14:paraId="10857B29" w14:textId="615FC19A" w:rsidR="00A104A5" w:rsidRPr="00B334E2" w:rsidRDefault="00A104A5" w:rsidP="001C110A">
            <w:pPr>
              <w:spacing w:before="10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Прилагане на </w:t>
            </w:r>
            <w:r w:rsidR="001C110A">
              <w:rPr>
                <w:rFonts w:asciiTheme="minorHAnsi" w:hAnsiTheme="minorHAnsi" w:cstheme="minorHAnsi"/>
                <w:b/>
                <w:color w:val="FFFFFF" w:themeColor="background1"/>
                <w:sz w:val="20"/>
                <w:szCs w:val="20"/>
                <w:lang w:val="bg-BG"/>
              </w:rPr>
              <w:t xml:space="preserve">избраните </w:t>
            </w:r>
            <w:r w:rsidRPr="00B334E2">
              <w:rPr>
                <w:rFonts w:asciiTheme="minorHAnsi" w:hAnsiTheme="minorHAnsi" w:cstheme="minorHAnsi"/>
                <w:b/>
                <w:color w:val="FFFFFF" w:themeColor="background1"/>
                <w:sz w:val="20"/>
                <w:szCs w:val="20"/>
                <w:lang w:val="bg-BG"/>
              </w:rPr>
              <w:t>политик</w:t>
            </w:r>
            <w:r w:rsidR="001C110A">
              <w:rPr>
                <w:rFonts w:asciiTheme="minorHAnsi" w:hAnsiTheme="minorHAnsi" w:cstheme="minorHAnsi"/>
                <w:b/>
                <w:color w:val="FFFFFF" w:themeColor="background1"/>
                <w:sz w:val="20"/>
                <w:szCs w:val="20"/>
                <w:lang w:val="bg-BG"/>
              </w:rPr>
              <w:t xml:space="preserve">и/мерки </w:t>
            </w:r>
          </w:p>
        </w:tc>
        <w:tc>
          <w:tcPr>
            <w:tcW w:w="1875" w:type="dxa"/>
            <w:shd w:val="clear" w:color="auto" w:fill="365F91"/>
          </w:tcPr>
          <w:p w14:paraId="6BD27B25" w14:textId="31932A55" w:rsidR="00A104A5" w:rsidRPr="00B334E2" w:rsidRDefault="00A104A5" w:rsidP="00BE2935">
            <w:pPr>
              <w:spacing w:before="10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Изпълнение на </w:t>
            </w:r>
            <w:r w:rsidR="00BE2935">
              <w:rPr>
                <w:rFonts w:asciiTheme="minorHAnsi" w:hAnsiTheme="minorHAnsi" w:cstheme="minorHAnsi"/>
                <w:b/>
                <w:color w:val="FFFFFF" w:themeColor="background1"/>
                <w:sz w:val="20"/>
                <w:szCs w:val="20"/>
                <w:lang w:val="bg-BG"/>
              </w:rPr>
              <w:t xml:space="preserve">избраните </w:t>
            </w:r>
            <w:r w:rsidRPr="00B334E2">
              <w:rPr>
                <w:rFonts w:asciiTheme="minorHAnsi" w:hAnsiTheme="minorHAnsi" w:cstheme="minorHAnsi"/>
                <w:b/>
                <w:color w:val="FFFFFF" w:themeColor="background1"/>
                <w:sz w:val="20"/>
                <w:szCs w:val="20"/>
                <w:lang w:val="bg-BG"/>
              </w:rPr>
              <w:t>политик</w:t>
            </w:r>
            <w:r w:rsidR="00BE2935">
              <w:rPr>
                <w:rFonts w:asciiTheme="minorHAnsi" w:hAnsiTheme="minorHAnsi" w:cstheme="minorHAnsi"/>
                <w:b/>
                <w:color w:val="FFFFFF" w:themeColor="background1"/>
                <w:sz w:val="20"/>
                <w:szCs w:val="20"/>
                <w:lang w:val="bg-BG"/>
              </w:rPr>
              <w:t>и/мерки</w:t>
            </w:r>
          </w:p>
        </w:tc>
        <w:tc>
          <w:tcPr>
            <w:tcW w:w="1419" w:type="dxa"/>
            <w:vMerge/>
            <w:shd w:val="clear" w:color="auto" w:fill="365F91"/>
          </w:tcPr>
          <w:p w14:paraId="04CB324B" w14:textId="77777777" w:rsidR="00A104A5" w:rsidRPr="00B334E2" w:rsidRDefault="00A104A5" w:rsidP="008834E3">
            <w:pPr>
              <w:spacing w:before="100" w:line="276" w:lineRule="auto"/>
              <w:jc w:val="center"/>
              <w:rPr>
                <w:rFonts w:asciiTheme="minorHAnsi" w:hAnsiTheme="minorHAnsi" w:cstheme="minorHAnsi"/>
                <w:b/>
                <w:color w:val="FFFFFF" w:themeColor="background1"/>
                <w:sz w:val="20"/>
                <w:szCs w:val="20"/>
                <w:lang w:val="bg-BG"/>
              </w:rPr>
            </w:pPr>
          </w:p>
        </w:tc>
      </w:tr>
      <w:tr w:rsidR="00A104A5" w:rsidRPr="00B334E2" w14:paraId="6DC479A2" w14:textId="77777777" w:rsidTr="008834E3">
        <w:tc>
          <w:tcPr>
            <w:tcW w:w="1644" w:type="dxa"/>
            <w:shd w:val="clear" w:color="auto" w:fill="DEEAF6" w:themeFill="accent1" w:themeFillTint="33"/>
          </w:tcPr>
          <w:p w14:paraId="1622BA8E"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bCs/>
                <w:color w:val="000000"/>
                <w:sz w:val="20"/>
                <w:szCs w:val="20"/>
                <w:lang w:val="bg-BG"/>
              </w:rPr>
              <w:t>НППКАВ</w:t>
            </w:r>
            <w:r w:rsidRPr="00B334E2">
              <w:rPr>
                <w:rFonts w:asciiTheme="minorHAnsi" w:hAnsiTheme="minorHAnsi" w:cstheme="minorHAnsi"/>
                <w:sz w:val="20"/>
                <w:szCs w:val="20"/>
                <w:lang w:val="bg-BG"/>
              </w:rPr>
              <w:t xml:space="preserve"> </w:t>
            </w:r>
          </w:p>
          <w:p w14:paraId="4D5B8F29"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Б1 + Б2 + Б3</w:t>
            </w:r>
          </w:p>
        </w:tc>
        <w:tc>
          <w:tcPr>
            <w:tcW w:w="1701" w:type="dxa"/>
          </w:tcPr>
          <w:p w14:paraId="4C9003DE"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2019/20 г. до 2025/30 г. </w:t>
            </w:r>
          </w:p>
        </w:tc>
        <w:tc>
          <w:tcPr>
            <w:tcW w:w="2320" w:type="dxa"/>
          </w:tcPr>
          <w:p w14:paraId="4BF12BAC" w14:textId="75CBBC3E"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Министерството околната среда и водите, </w:t>
            </w:r>
            <w:r w:rsidR="0051232C" w:rsidRPr="00B334E2">
              <w:rPr>
                <w:rFonts w:asciiTheme="minorHAnsi" w:hAnsiTheme="minorHAnsi" w:cstheme="minorHAnsi"/>
                <w:sz w:val="20"/>
                <w:szCs w:val="20"/>
                <w:lang w:val="bg-BG"/>
              </w:rPr>
              <w:t xml:space="preserve"> Министерството на икономиката, </w:t>
            </w:r>
            <w:r w:rsidRPr="00B334E2">
              <w:rPr>
                <w:rFonts w:asciiTheme="minorHAnsi" w:hAnsiTheme="minorHAnsi" w:cstheme="minorHAnsi"/>
                <w:sz w:val="20"/>
                <w:szCs w:val="20"/>
                <w:lang w:val="bg-BG"/>
              </w:rPr>
              <w:t>Министерството на земеделието, храните и горите, Министерството на труда и социалната политика, общини</w:t>
            </w:r>
          </w:p>
        </w:tc>
        <w:tc>
          <w:tcPr>
            <w:tcW w:w="1875" w:type="dxa"/>
          </w:tcPr>
          <w:p w14:paraId="7E253F05"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ДАМТН,</w:t>
            </w:r>
          </w:p>
          <w:p w14:paraId="75EFA557"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МЗХГ,</w:t>
            </w:r>
          </w:p>
          <w:p w14:paraId="05A6E4A2"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Изпълнителната агенция по горите,</w:t>
            </w:r>
          </w:p>
          <w:p w14:paraId="6E9DCF39"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Държавни горски предприятия,</w:t>
            </w:r>
          </w:p>
          <w:p w14:paraId="3723BCA3"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общини,</w:t>
            </w:r>
          </w:p>
          <w:p w14:paraId="710887A9"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РИОСВ</w:t>
            </w:r>
          </w:p>
        </w:tc>
        <w:tc>
          <w:tcPr>
            <w:tcW w:w="1419" w:type="dxa"/>
          </w:tcPr>
          <w:p w14:paraId="6F49656A"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Годишно </w:t>
            </w:r>
          </w:p>
        </w:tc>
      </w:tr>
    </w:tbl>
    <w:p w14:paraId="257B2BDF" w14:textId="77777777" w:rsidR="00A104A5" w:rsidRPr="00B334E2" w:rsidRDefault="00A104A5" w:rsidP="00A104A5">
      <w:pPr>
        <w:rPr>
          <w:lang w:val="bg-BG"/>
        </w:rPr>
      </w:pPr>
    </w:p>
    <w:p w14:paraId="014ED2C5" w14:textId="24018DA9" w:rsidR="00A104A5" w:rsidRPr="00B334E2" w:rsidRDefault="00A104A5" w:rsidP="00A104A5">
      <w:pPr>
        <w:pStyle w:val="Caption"/>
        <w:spacing w:before="240" w:after="60"/>
        <w:jc w:val="center"/>
        <w:rPr>
          <w:lang w:val="bg-BG"/>
        </w:rPr>
      </w:pPr>
      <w:r w:rsidRPr="00B334E2">
        <w:rPr>
          <w:lang w:val="bg-BG"/>
        </w:rPr>
        <w:t>Избрани политики и  мерки</w:t>
      </w:r>
      <w:r w:rsidR="009A1FE6">
        <w:rPr>
          <w:lang w:val="bg-BG"/>
        </w:rPr>
        <w:t>,</w:t>
      </w:r>
      <w:r w:rsidRPr="00B334E2">
        <w:rPr>
          <w:lang w:val="bg-BG"/>
        </w:rPr>
        <w:t xml:space="preserve"> засягащи транспортния сектор</w:t>
      </w: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694"/>
        <w:gridCol w:w="1694"/>
        <w:gridCol w:w="2215"/>
        <w:gridCol w:w="2003"/>
        <w:gridCol w:w="1694"/>
      </w:tblGrid>
      <w:tr w:rsidR="00A104A5" w:rsidRPr="00D2551D" w14:paraId="27E6B06E" w14:textId="77777777" w:rsidTr="008834E3">
        <w:trPr>
          <w:tblHeader/>
        </w:trPr>
        <w:tc>
          <w:tcPr>
            <w:tcW w:w="1548" w:type="dxa"/>
            <w:vMerge w:val="restart"/>
            <w:shd w:val="clear" w:color="auto" w:fill="365F91"/>
            <w:vAlign w:val="center"/>
          </w:tcPr>
          <w:p w14:paraId="47F8915A" w14:textId="3EDEE9E2" w:rsidR="00A104A5" w:rsidRPr="00B334E2" w:rsidRDefault="00A104A5" w:rsidP="0014639A">
            <w:pPr>
              <w:spacing w:before="10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Избран</w:t>
            </w:r>
            <w:r w:rsidR="0014639A">
              <w:rPr>
                <w:rFonts w:asciiTheme="minorHAnsi" w:hAnsiTheme="minorHAnsi" w:cstheme="minorHAnsi"/>
                <w:b/>
                <w:color w:val="FFFFFF" w:themeColor="background1"/>
                <w:sz w:val="20"/>
                <w:szCs w:val="20"/>
                <w:lang w:val="bg-BG"/>
              </w:rPr>
              <w:t>и</w:t>
            </w:r>
            <w:r w:rsidRPr="00B334E2">
              <w:rPr>
                <w:rFonts w:asciiTheme="minorHAnsi" w:hAnsiTheme="minorHAnsi" w:cstheme="minorHAnsi"/>
                <w:b/>
                <w:color w:val="FFFFFF" w:themeColor="background1"/>
                <w:sz w:val="20"/>
                <w:szCs w:val="20"/>
                <w:lang w:val="bg-BG"/>
              </w:rPr>
              <w:t xml:space="preserve"> политик</w:t>
            </w:r>
            <w:r w:rsidR="0014639A">
              <w:rPr>
                <w:rFonts w:asciiTheme="minorHAnsi" w:hAnsiTheme="minorHAnsi" w:cstheme="minorHAnsi"/>
                <w:b/>
                <w:color w:val="FFFFFF" w:themeColor="background1"/>
                <w:sz w:val="20"/>
                <w:szCs w:val="20"/>
                <w:lang w:val="bg-BG"/>
              </w:rPr>
              <w:t>и/мерки</w:t>
            </w:r>
          </w:p>
        </w:tc>
        <w:tc>
          <w:tcPr>
            <w:tcW w:w="1260" w:type="dxa"/>
            <w:vMerge w:val="restart"/>
            <w:shd w:val="clear" w:color="auto" w:fill="365F91"/>
            <w:vAlign w:val="center"/>
          </w:tcPr>
          <w:p w14:paraId="25ED15F8" w14:textId="5EDD2642" w:rsidR="00A104A5" w:rsidRPr="00B334E2" w:rsidRDefault="0014639A" w:rsidP="00B84A0E">
            <w:pPr>
              <w:spacing w:before="100" w:line="276" w:lineRule="auto"/>
              <w:jc w:val="center"/>
              <w:rPr>
                <w:rFonts w:asciiTheme="minorHAnsi" w:hAnsiTheme="minorHAnsi" w:cstheme="minorHAnsi"/>
                <w:b/>
                <w:color w:val="FFFFFF" w:themeColor="background1"/>
                <w:sz w:val="20"/>
                <w:szCs w:val="20"/>
                <w:lang w:val="bg-BG"/>
              </w:rPr>
            </w:pPr>
            <w:r>
              <w:rPr>
                <w:rFonts w:asciiTheme="minorHAnsi" w:hAnsiTheme="minorHAnsi" w:cstheme="minorHAnsi"/>
                <w:b/>
                <w:color w:val="FFFFFF" w:themeColor="background1"/>
                <w:sz w:val="20"/>
                <w:szCs w:val="20"/>
                <w:lang w:val="bg-BG"/>
              </w:rPr>
              <w:t xml:space="preserve">График </w:t>
            </w:r>
            <w:r w:rsidR="00A104A5" w:rsidRPr="00B334E2">
              <w:rPr>
                <w:rFonts w:asciiTheme="minorHAnsi" w:hAnsiTheme="minorHAnsi" w:cstheme="minorHAnsi"/>
                <w:b/>
                <w:color w:val="FFFFFF" w:themeColor="background1"/>
                <w:sz w:val="20"/>
                <w:szCs w:val="20"/>
                <w:lang w:val="bg-BG"/>
              </w:rPr>
              <w:t>за прилагане на избран</w:t>
            </w:r>
            <w:r w:rsidR="00B84A0E">
              <w:rPr>
                <w:rFonts w:asciiTheme="minorHAnsi" w:hAnsiTheme="minorHAnsi" w:cstheme="minorHAnsi"/>
                <w:b/>
                <w:color w:val="FFFFFF" w:themeColor="background1"/>
                <w:sz w:val="20"/>
                <w:szCs w:val="20"/>
                <w:lang w:val="bg-BG"/>
              </w:rPr>
              <w:t>ите</w:t>
            </w:r>
            <w:r w:rsidR="00A104A5" w:rsidRPr="00B334E2">
              <w:rPr>
                <w:rFonts w:asciiTheme="minorHAnsi" w:hAnsiTheme="minorHAnsi" w:cstheme="minorHAnsi"/>
                <w:b/>
                <w:color w:val="FFFFFF" w:themeColor="background1"/>
                <w:sz w:val="20"/>
                <w:szCs w:val="20"/>
                <w:lang w:val="bg-BG"/>
              </w:rPr>
              <w:t xml:space="preserve"> политик</w:t>
            </w:r>
            <w:r w:rsidR="00B84A0E">
              <w:rPr>
                <w:rFonts w:asciiTheme="minorHAnsi" w:hAnsiTheme="minorHAnsi" w:cstheme="minorHAnsi"/>
                <w:b/>
                <w:color w:val="FFFFFF" w:themeColor="background1"/>
                <w:sz w:val="20"/>
                <w:szCs w:val="20"/>
                <w:lang w:val="bg-BG"/>
              </w:rPr>
              <w:t>и/мерки</w:t>
            </w:r>
          </w:p>
        </w:tc>
        <w:tc>
          <w:tcPr>
            <w:tcW w:w="4789" w:type="dxa"/>
            <w:gridSpan w:val="2"/>
            <w:shd w:val="clear" w:color="auto" w:fill="365F91"/>
            <w:vAlign w:val="center"/>
          </w:tcPr>
          <w:p w14:paraId="13709C18" w14:textId="6E55B546" w:rsidR="00A104A5" w:rsidRPr="00B334E2" w:rsidRDefault="00B84A0E" w:rsidP="00B84A0E">
            <w:pPr>
              <w:spacing w:before="100" w:line="276" w:lineRule="auto"/>
              <w:jc w:val="center"/>
              <w:rPr>
                <w:rFonts w:asciiTheme="minorHAnsi" w:hAnsiTheme="minorHAnsi" w:cstheme="minorHAnsi"/>
                <w:b/>
                <w:color w:val="FFFFFF" w:themeColor="background1"/>
                <w:sz w:val="20"/>
                <w:szCs w:val="20"/>
                <w:lang w:val="bg-BG"/>
              </w:rPr>
            </w:pPr>
            <w:r>
              <w:rPr>
                <w:rFonts w:asciiTheme="minorHAnsi" w:hAnsiTheme="minorHAnsi" w:cstheme="minorHAnsi"/>
                <w:b/>
                <w:color w:val="FFFFFF" w:themeColor="background1"/>
                <w:sz w:val="20"/>
                <w:szCs w:val="20"/>
                <w:lang w:val="bg-BG"/>
              </w:rPr>
              <w:t>О</w:t>
            </w:r>
            <w:r w:rsidRPr="00B334E2">
              <w:rPr>
                <w:rFonts w:asciiTheme="minorHAnsi" w:hAnsiTheme="minorHAnsi" w:cstheme="minorHAnsi"/>
                <w:b/>
                <w:color w:val="FFFFFF" w:themeColor="background1"/>
                <w:sz w:val="20"/>
                <w:szCs w:val="20"/>
                <w:lang w:val="bg-BG"/>
              </w:rPr>
              <w:t xml:space="preserve">тговорни </w:t>
            </w:r>
            <w:r>
              <w:rPr>
                <w:rFonts w:asciiTheme="minorHAnsi" w:hAnsiTheme="minorHAnsi" w:cstheme="minorHAnsi"/>
                <w:b/>
                <w:color w:val="FFFFFF" w:themeColor="background1"/>
                <w:sz w:val="20"/>
                <w:szCs w:val="20"/>
                <w:lang w:val="bg-BG"/>
              </w:rPr>
              <w:t>к</w:t>
            </w:r>
            <w:r w:rsidR="00A104A5" w:rsidRPr="00B334E2">
              <w:rPr>
                <w:rFonts w:asciiTheme="minorHAnsi" w:hAnsiTheme="minorHAnsi" w:cstheme="minorHAnsi"/>
                <w:b/>
                <w:color w:val="FFFFFF" w:themeColor="background1"/>
                <w:sz w:val="20"/>
                <w:szCs w:val="20"/>
                <w:lang w:val="bg-BG"/>
              </w:rPr>
              <w:t>омпетентни органи</w:t>
            </w:r>
          </w:p>
        </w:tc>
        <w:tc>
          <w:tcPr>
            <w:tcW w:w="1419" w:type="dxa"/>
            <w:vMerge w:val="restart"/>
            <w:shd w:val="clear" w:color="auto" w:fill="365F91"/>
            <w:vAlign w:val="center"/>
          </w:tcPr>
          <w:p w14:paraId="622105C1" w14:textId="0B7ACCDC" w:rsidR="00A104A5" w:rsidRPr="00B334E2" w:rsidRDefault="00B84A0E" w:rsidP="00B84A0E">
            <w:pPr>
              <w:spacing w:before="100" w:line="276" w:lineRule="auto"/>
              <w:jc w:val="center"/>
              <w:rPr>
                <w:rFonts w:asciiTheme="minorHAnsi" w:hAnsiTheme="minorHAnsi" w:cstheme="minorHAnsi"/>
                <w:b/>
                <w:color w:val="FFFFFF" w:themeColor="background1"/>
                <w:sz w:val="20"/>
                <w:szCs w:val="20"/>
                <w:lang w:val="bg-BG"/>
              </w:rPr>
            </w:pPr>
            <w:r>
              <w:rPr>
                <w:rFonts w:asciiTheme="minorHAnsi" w:hAnsiTheme="minorHAnsi" w:cstheme="minorHAnsi"/>
                <w:b/>
                <w:color w:val="FFFFFF" w:themeColor="background1"/>
                <w:sz w:val="20"/>
                <w:szCs w:val="20"/>
                <w:lang w:val="bg-BG"/>
              </w:rPr>
              <w:t>График</w:t>
            </w:r>
            <w:r w:rsidRPr="00B334E2">
              <w:rPr>
                <w:rFonts w:asciiTheme="minorHAnsi" w:hAnsiTheme="minorHAnsi" w:cstheme="minorHAnsi"/>
                <w:b/>
                <w:color w:val="FFFFFF" w:themeColor="background1"/>
                <w:sz w:val="20"/>
                <w:szCs w:val="20"/>
                <w:lang w:val="bg-BG"/>
              </w:rPr>
              <w:t xml:space="preserve"> </w:t>
            </w:r>
            <w:r w:rsidR="00A104A5" w:rsidRPr="00B334E2">
              <w:rPr>
                <w:rFonts w:asciiTheme="minorHAnsi" w:hAnsiTheme="minorHAnsi" w:cstheme="minorHAnsi"/>
                <w:b/>
                <w:color w:val="FFFFFF" w:themeColor="background1"/>
                <w:sz w:val="20"/>
                <w:szCs w:val="20"/>
                <w:lang w:val="bg-BG"/>
              </w:rPr>
              <w:t xml:space="preserve">за </w:t>
            </w:r>
            <w:r>
              <w:rPr>
                <w:rFonts w:asciiTheme="minorHAnsi" w:hAnsiTheme="minorHAnsi" w:cstheme="minorHAnsi"/>
                <w:b/>
                <w:color w:val="FFFFFF" w:themeColor="background1"/>
                <w:sz w:val="20"/>
                <w:szCs w:val="20"/>
                <w:lang w:val="bg-BG"/>
              </w:rPr>
              <w:t>преглед</w:t>
            </w:r>
            <w:r w:rsidR="00A104A5" w:rsidRPr="00B334E2">
              <w:rPr>
                <w:rFonts w:asciiTheme="minorHAnsi" w:hAnsiTheme="minorHAnsi" w:cstheme="minorHAnsi"/>
                <w:b/>
                <w:color w:val="FFFFFF" w:themeColor="background1"/>
                <w:sz w:val="20"/>
                <w:szCs w:val="20"/>
                <w:lang w:val="bg-BG"/>
              </w:rPr>
              <w:t xml:space="preserve"> на избран</w:t>
            </w:r>
            <w:r>
              <w:rPr>
                <w:rFonts w:asciiTheme="minorHAnsi" w:hAnsiTheme="minorHAnsi" w:cstheme="minorHAnsi"/>
                <w:b/>
                <w:color w:val="FFFFFF" w:themeColor="background1"/>
                <w:sz w:val="20"/>
                <w:szCs w:val="20"/>
                <w:lang w:val="bg-BG"/>
              </w:rPr>
              <w:t>ите</w:t>
            </w:r>
            <w:r w:rsidR="00A104A5" w:rsidRPr="00B334E2">
              <w:rPr>
                <w:rFonts w:asciiTheme="minorHAnsi" w:hAnsiTheme="minorHAnsi" w:cstheme="minorHAnsi"/>
                <w:b/>
                <w:color w:val="FFFFFF" w:themeColor="background1"/>
                <w:sz w:val="20"/>
                <w:szCs w:val="20"/>
                <w:lang w:val="bg-BG"/>
              </w:rPr>
              <w:t xml:space="preserve"> политик</w:t>
            </w:r>
            <w:r>
              <w:rPr>
                <w:rFonts w:asciiTheme="minorHAnsi" w:hAnsiTheme="minorHAnsi" w:cstheme="minorHAnsi"/>
                <w:b/>
                <w:color w:val="FFFFFF" w:themeColor="background1"/>
                <w:sz w:val="20"/>
                <w:szCs w:val="20"/>
                <w:lang w:val="bg-BG"/>
              </w:rPr>
              <w:t>и/мерки</w:t>
            </w:r>
          </w:p>
        </w:tc>
      </w:tr>
      <w:tr w:rsidR="00B84A0E" w:rsidRPr="00D2551D" w14:paraId="4051483F" w14:textId="77777777" w:rsidTr="008834E3">
        <w:trPr>
          <w:tblHeader/>
        </w:trPr>
        <w:tc>
          <w:tcPr>
            <w:tcW w:w="1548" w:type="dxa"/>
            <w:vMerge/>
            <w:shd w:val="clear" w:color="auto" w:fill="365F91"/>
          </w:tcPr>
          <w:p w14:paraId="580B3457" w14:textId="77777777" w:rsidR="00A104A5" w:rsidRPr="00B334E2" w:rsidRDefault="00A104A5" w:rsidP="008834E3">
            <w:pPr>
              <w:spacing w:before="100" w:line="276" w:lineRule="auto"/>
              <w:jc w:val="center"/>
              <w:rPr>
                <w:rFonts w:asciiTheme="minorHAnsi" w:hAnsiTheme="minorHAnsi" w:cstheme="minorHAnsi"/>
                <w:b/>
                <w:color w:val="FFFFFF" w:themeColor="background1"/>
                <w:sz w:val="20"/>
                <w:szCs w:val="20"/>
                <w:lang w:val="bg-BG"/>
              </w:rPr>
            </w:pPr>
          </w:p>
        </w:tc>
        <w:tc>
          <w:tcPr>
            <w:tcW w:w="1260" w:type="dxa"/>
            <w:vMerge/>
            <w:shd w:val="clear" w:color="auto" w:fill="365F91"/>
          </w:tcPr>
          <w:p w14:paraId="40E3D947" w14:textId="77777777" w:rsidR="00A104A5" w:rsidRPr="00B334E2" w:rsidRDefault="00A104A5" w:rsidP="008834E3">
            <w:pPr>
              <w:spacing w:before="100" w:line="276" w:lineRule="auto"/>
              <w:jc w:val="center"/>
              <w:rPr>
                <w:rFonts w:asciiTheme="minorHAnsi" w:hAnsiTheme="minorHAnsi" w:cstheme="minorHAnsi"/>
                <w:b/>
                <w:color w:val="FFFFFF" w:themeColor="background1"/>
                <w:sz w:val="20"/>
                <w:szCs w:val="20"/>
                <w:lang w:val="bg-BG"/>
              </w:rPr>
            </w:pPr>
          </w:p>
        </w:tc>
        <w:tc>
          <w:tcPr>
            <w:tcW w:w="2520" w:type="dxa"/>
            <w:shd w:val="clear" w:color="auto" w:fill="365F91"/>
          </w:tcPr>
          <w:p w14:paraId="00135350" w14:textId="0111CF92" w:rsidR="00A104A5" w:rsidRPr="00B334E2" w:rsidRDefault="00A104A5" w:rsidP="00B84A0E">
            <w:pPr>
              <w:spacing w:before="10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Прилагане на </w:t>
            </w:r>
            <w:r w:rsidR="00B84A0E">
              <w:rPr>
                <w:rFonts w:asciiTheme="minorHAnsi" w:hAnsiTheme="minorHAnsi" w:cstheme="minorHAnsi"/>
                <w:b/>
                <w:color w:val="FFFFFF" w:themeColor="background1"/>
                <w:sz w:val="20"/>
                <w:szCs w:val="20"/>
                <w:lang w:val="bg-BG"/>
              </w:rPr>
              <w:t xml:space="preserve">избраните </w:t>
            </w:r>
            <w:r w:rsidRPr="00B334E2">
              <w:rPr>
                <w:rFonts w:asciiTheme="minorHAnsi" w:hAnsiTheme="minorHAnsi" w:cstheme="minorHAnsi"/>
                <w:b/>
                <w:color w:val="FFFFFF" w:themeColor="background1"/>
                <w:sz w:val="20"/>
                <w:szCs w:val="20"/>
                <w:lang w:val="bg-BG"/>
              </w:rPr>
              <w:t>политик</w:t>
            </w:r>
            <w:r w:rsidR="00B84A0E">
              <w:rPr>
                <w:rFonts w:asciiTheme="minorHAnsi" w:hAnsiTheme="minorHAnsi" w:cstheme="minorHAnsi"/>
                <w:b/>
                <w:color w:val="FFFFFF" w:themeColor="background1"/>
                <w:sz w:val="20"/>
                <w:szCs w:val="20"/>
                <w:lang w:val="bg-BG"/>
              </w:rPr>
              <w:t>и/мерки</w:t>
            </w:r>
          </w:p>
        </w:tc>
        <w:tc>
          <w:tcPr>
            <w:tcW w:w="2269" w:type="dxa"/>
            <w:shd w:val="clear" w:color="auto" w:fill="365F91"/>
          </w:tcPr>
          <w:p w14:paraId="006FC15D" w14:textId="2354B7A2" w:rsidR="00A104A5" w:rsidRPr="00B334E2" w:rsidRDefault="00A104A5" w:rsidP="00B84A0E">
            <w:pPr>
              <w:spacing w:before="10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Изпълнение на </w:t>
            </w:r>
            <w:r w:rsidR="00B84A0E">
              <w:rPr>
                <w:rFonts w:asciiTheme="minorHAnsi" w:hAnsiTheme="minorHAnsi" w:cstheme="minorHAnsi"/>
                <w:b/>
                <w:color w:val="FFFFFF" w:themeColor="background1"/>
                <w:sz w:val="20"/>
                <w:szCs w:val="20"/>
                <w:lang w:val="bg-BG"/>
              </w:rPr>
              <w:t xml:space="preserve">избраните </w:t>
            </w:r>
            <w:r w:rsidRPr="00B334E2">
              <w:rPr>
                <w:rFonts w:asciiTheme="minorHAnsi" w:hAnsiTheme="minorHAnsi" w:cstheme="minorHAnsi"/>
                <w:b/>
                <w:color w:val="FFFFFF" w:themeColor="background1"/>
                <w:sz w:val="20"/>
                <w:szCs w:val="20"/>
                <w:lang w:val="bg-BG"/>
              </w:rPr>
              <w:t>политик</w:t>
            </w:r>
            <w:r w:rsidR="00B84A0E">
              <w:rPr>
                <w:rFonts w:asciiTheme="minorHAnsi" w:hAnsiTheme="minorHAnsi" w:cstheme="minorHAnsi"/>
                <w:b/>
                <w:color w:val="FFFFFF" w:themeColor="background1"/>
                <w:sz w:val="20"/>
                <w:szCs w:val="20"/>
                <w:lang w:val="bg-BG"/>
              </w:rPr>
              <w:t>и/мерки</w:t>
            </w:r>
          </w:p>
        </w:tc>
        <w:tc>
          <w:tcPr>
            <w:tcW w:w="1419" w:type="dxa"/>
            <w:vMerge/>
            <w:shd w:val="clear" w:color="auto" w:fill="365F91"/>
          </w:tcPr>
          <w:p w14:paraId="5A59C116" w14:textId="77777777" w:rsidR="00A104A5" w:rsidRPr="00B334E2" w:rsidRDefault="00A104A5" w:rsidP="008834E3">
            <w:pPr>
              <w:spacing w:before="100" w:line="276" w:lineRule="auto"/>
              <w:jc w:val="center"/>
              <w:rPr>
                <w:rFonts w:asciiTheme="minorHAnsi" w:hAnsiTheme="minorHAnsi" w:cstheme="minorHAnsi"/>
                <w:b/>
                <w:color w:val="FFFFFF" w:themeColor="background1"/>
                <w:sz w:val="20"/>
                <w:szCs w:val="20"/>
                <w:lang w:val="bg-BG"/>
              </w:rPr>
            </w:pPr>
          </w:p>
        </w:tc>
      </w:tr>
      <w:tr w:rsidR="00B84A0E" w:rsidRPr="00B334E2" w14:paraId="4924D67B" w14:textId="77777777" w:rsidTr="008834E3">
        <w:tc>
          <w:tcPr>
            <w:tcW w:w="1548" w:type="dxa"/>
          </w:tcPr>
          <w:p w14:paraId="094D5FFF"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СТ1</w:t>
            </w:r>
          </w:p>
        </w:tc>
        <w:tc>
          <w:tcPr>
            <w:tcW w:w="1260" w:type="dxa"/>
          </w:tcPr>
          <w:p w14:paraId="78687B92"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2020-2021</w:t>
            </w:r>
          </w:p>
        </w:tc>
        <w:tc>
          <w:tcPr>
            <w:tcW w:w="2520" w:type="dxa"/>
          </w:tcPr>
          <w:p w14:paraId="5B598A3F" w14:textId="77777777" w:rsidR="00A104A5" w:rsidRPr="00B334E2" w:rsidRDefault="00A104A5" w:rsidP="008834E3">
            <w:pPr>
              <w:spacing w:before="20" w:after="20" w:line="259"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Министерството на транспорта, информационните технологии и съобщенията</w:t>
            </w:r>
          </w:p>
        </w:tc>
        <w:tc>
          <w:tcPr>
            <w:tcW w:w="2269" w:type="dxa"/>
          </w:tcPr>
          <w:p w14:paraId="1519769F" w14:textId="4424DA39" w:rsidR="00A104A5" w:rsidRPr="00AE3182" w:rsidRDefault="00A104A5" w:rsidP="008834E3">
            <w:pPr>
              <w:spacing w:before="20" w:after="20" w:line="259" w:lineRule="auto"/>
              <w:jc w:val="both"/>
              <w:rPr>
                <w:rFonts w:asciiTheme="minorHAnsi" w:hAnsiTheme="minorHAnsi" w:cstheme="minorHAnsi"/>
                <w:sz w:val="20"/>
                <w:szCs w:val="20"/>
                <w:lang w:val="en-US"/>
              </w:rPr>
            </w:pPr>
            <w:r w:rsidRPr="00B334E2">
              <w:rPr>
                <w:rFonts w:asciiTheme="minorHAnsi" w:hAnsiTheme="minorHAnsi" w:cstheme="minorHAnsi"/>
                <w:sz w:val="20"/>
                <w:szCs w:val="20"/>
                <w:lang w:val="bg-BG"/>
              </w:rPr>
              <w:t xml:space="preserve">Изпълнителна агенция </w:t>
            </w:r>
            <w:r w:rsidR="003A1BDB">
              <w:rPr>
                <w:rFonts w:asciiTheme="minorHAnsi" w:hAnsiTheme="minorHAnsi" w:cstheme="minorHAnsi"/>
                <w:sz w:val="20"/>
                <w:szCs w:val="20"/>
                <w:lang w:val="en-US"/>
              </w:rPr>
              <w:t>“</w:t>
            </w:r>
            <w:r w:rsidRPr="00B334E2">
              <w:rPr>
                <w:rFonts w:asciiTheme="minorHAnsi" w:hAnsiTheme="minorHAnsi" w:cstheme="minorHAnsi"/>
                <w:sz w:val="20"/>
                <w:szCs w:val="20"/>
                <w:lang w:val="bg-BG"/>
              </w:rPr>
              <w:t>Автомобилна администрация</w:t>
            </w:r>
            <w:r w:rsidR="003A1BDB">
              <w:rPr>
                <w:rFonts w:asciiTheme="minorHAnsi" w:hAnsiTheme="minorHAnsi" w:cstheme="minorHAnsi"/>
                <w:sz w:val="20"/>
                <w:szCs w:val="20"/>
                <w:lang w:val="en-US"/>
              </w:rPr>
              <w:t>”</w:t>
            </w:r>
          </w:p>
        </w:tc>
        <w:tc>
          <w:tcPr>
            <w:tcW w:w="1419" w:type="dxa"/>
          </w:tcPr>
          <w:p w14:paraId="0CE85C2D"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Годишно</w:t>
            </w:r>
          </w:p>
        </w:tc>
      </w:tr>
      <w:tr w:rsidR="00B84A0E" w:rsidRPr="00B334E2" w14:paraId="095592B8" w14:textId="77777777" w:rsidTr="008834E3">
        <w:tc>
          <w:tcPr>
            <w:tcW w:w="1548" w:type="dxa"/>
          </w:tcPr>
          <w:p w14:paraId="25450600"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СТ2</w:t>
            </w:r>
          </w:p>
        </w:tc>
        <w:tc>
          <w:tcPr>
            <w:tcW w:w="1260" w:type="dxa"/>
          </w:tcPr>
          <w:p w14:paraId="6403F541"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2019-2024</w:t>
            </w:r>
          </w:p>
        </w:tc>
        <w:tc>
          <w:tcPr>
            <w:tcW w:w="2520" w:type="dxa"/>
          </w:tcPr>
          <w:p w14:paraId="06E4B4DB" w14:textId="77777777" w:rsidR="00A104A5" w:rsidRPr="00B334E2" w:rsidRDefault="00A104A5" w:rsidP="008834E3">
            <w:pPr>
              <w:spacing w:before="20" w:after="20" w:line="259"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Министерството на транспорта, информационните технологии и съобщенията, Министерството на околната среда и водите, Министерството на регионалното развитие и благоустройството, общини </w:t>
            </w:r>
          </w:p>
        </w:tc>
        <w:tc>
          <w:tcPr>
            <w:tcW w:w="2269" w:type="dxa"/>
          </w:tcPr>
          <w:p w14:paraId="0EFADACD"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Общини</w:t>
            </w:r>
          </w:p>
        </w:tc>
        <w:tc>
          <w:tcPr>
            <w:tcW w:w="1419" w:type="dxa"/>
          </w:tcPr>
          <w:p w14:paraId="48A8A883"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Годишно</w:t>
            </w:r>
          </w:p>
        </w:tc>
      </w:tr>
    </w:tbl>
    <w:p w14:paraId="32EA4A40" w14:textId="77777777" w:rsidR="00A104A5" w:rsidRPr="00B334E2" w:rsidRDefault="00A104A5" w:rsidP="00A104A5">
      <w:pPr>
        <w:rPr>
          <w:lang w:val="bg-BG"/>
        </w:rPr>
      </w:pPr>
    </w:p>
    <w:p w14:paraId="612F55EF" w14:textId="2B071258" w:rsidR="00A104A5" w:rsidRPr="00B334E2" w:rsidRDefault="00A104A5" w:rsidP="00A104A5">
      <w:pPr>
        <w:pStyle w:val="Caption"/>
        <w:spacing w:before="240" w:after="60"/>
        <w:jc w:val="center"/>
        <w:rPr>
          <w:lang w:val="bg-BG"/>
        </w:rPr>
      </w:pPr>
      <w:r w:rsidRPr="00B334E2">
        <w:rPr>
          <w:lang w:val="bg-BG"/>
        </w:rPr>
        <w:t>Избрани политики и мерки</w:t>
      </w:r>
      <w:r w:rsidR="009A1FE6">
        <w:rPr>
          <w:lang w:val="bg-BG"/>
        </w:rPr>
        <w:t>,</w:t>
      </w:r>
      <w:r w:rsidRPr="00B334E2">
        <w:rPr>
          <w:lang w:val="bg-BG"/>
        </w:rPr>
        <w:t xml:space="preserve"> касаещи сектор </w:t>
      </w:r>
      <w:r w:rsidR="000F41C8">
        <w:rPr>
          <w:lang w:val="bg-BG"/>
        </w:rPr>
        <w:t>„С</w:t>
      </w:r>
      <w:r w:rsidRPr="00B334E2">
        <w:rPr>
          <w:lang w:val="bg-BG"/>
        </w:rPr>
        <w:t>елското стопанство</w:t>
      </w:r>
      <w:r w:rsidR="000F41C8">
        <w:rPr>
          <w:lang w:val="bg-BG"/>
        </w:rPr>
        <w:t>“</w:t>
      </w:r>
    </w:p>
    <w:p w14:paraId="7000A61C" w14:textId="77777777" w:rsidR="00A104A5" w:rsidRPr="00B334E2" w:rsidRDefault="00A104A5" w:rsidP="00A104A5">
      <w:pPr>
        <w:rPr>
          <w:lang w:val="bg-BG"/>
        </w:rPr>
      </w:pP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701"/>
        <w:gridCol w:w="1701"/>
        <w:gridCol w:w="2211"/>
        <w:gridCol w:w="1984"/>
        <w:gridCol w:w="1694"/>
      </w:tblGrid>
      <w:tr w:rsidR="00A104A5" w:rsidRPr="00D2551D" w14:paraId="6448AB90" w14:textId="77777777" w:rsidTr="008834E3">
        <w:trPr>
          <w:tblHeader/>
        </w:trPr>
        <w:tc>
          <w:tcPr>
            <w:tcW w:w="1701" w:type="dxa"/>
            <w:vMerge w:val="restart"/>
            <w:shd w:val="clear" w:color="auto" w:fill="365F91"/>
            <w:vAlign w:val="center"/>
          </w:tcPr>
          <w:p w14:paraId="63F17CC7" w14:textId="3AA6D93B" w:rsidR="00A104A5" w:rsidRPr="00B334E2" w:rsidRDefault="00A104A5" w:rsidP="008834E3">
            <w:pPr>
              <w:spacing w:before="10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Избран</w:t>
            </w:r>
            <w:r w:rsidR="000F41C8">
              <w:rPr>
                <w:rFonts w:asciiTheme="minorHAnsi" w:hAnsiTheme="minorHAnsi" w:cstheme="minorHAnsi"/>
                <w:b/>
                <w:color w:val="FFFFFF" w:themeColor="background1"/>
                <w:sz w:val="20"/>
                <w:szCs w:val="20"/>
                <w:lang w:val="bg-BG"/>
              </w:rPr>
              <w:t>и</w:t>
            </w:r>
            <w:r w:rsidRPr="00B334E2">
              <w:rPr>
                <w:rFonts w:asciiTheme="minorHAnsi" w:hAnsiTheme="minorHAnsi" w:cstheme="minorHAnsi"/>
                <w:b/>
                <w:color w:val="FFFFFF" w:themeColor="background1"/>
                <w:sz w:val="20"/>
                <w:szCs w:val="20"/>
                <w:lang w:val="bg-BG"/>
              </w:rPr>
              <w:t xml:space="preserve"> политик</w:t>
            </w:r>
            <w:r w:rsidR="000F41C8">
              <w:rPr>
                <w:rFonts w:asciiTheme="minorHAnsi" w:hAnsiTheme="minorHAnsi" w:cstheme="minorHAnsi"/>
                <w:b/>
                <w:color w:val="FFFFFF" w:themeColor="background1"/>
                <w:sz w:val="20"/>
                <w:szCs w:val="20"/>
                <w:lang w:val="bg-BG"/>
              </w:rPr>
              <w:t>и/мерки</w:t>
            </w:r>
          </w:p>
        </w:tc>
        <w:tc>
          <w:tcPr>
            <w:tcW w:w="1701" w:type="dxa"/>
            <w:vMerge w:val="restart"/>
            <w:shd w:val="clear" w:color="auto" w:fill="365F91"/>
            <w:vAlign w:val="center"/>
          </w:tcPr>
          <w:p w14:paraId="424CBAD4" w14:textId="244A1D54" w:rsidR="00A104A5" w:rsidRPr="00B334E2" w:rsidRDefault="000F41C8" w:rsidP="000F41C8">
            <w:pPr>
              <w:spacing w:before="100" w:line="276" w:lineRule="auto"/>
              <w:jc w:val="center"/>
              <w:rPr>
                <w:rFonts w:asciiTheme="minorHAnsi" w:hAnsiTheme="minorHAnsi" w:cstheme="minorHAnsi"/>
                <w:b/>
                <w:color w:val="FFFFFF" w:themeColor="background1"/>
                <w:sz w:val="20"/>
                <w:szCs w:val="20"/>
                <w:lang w:val="bg-BG"/>
              </w:rPr>
            </w:pPr>
            <w:r>
              <w:rPr>
                <w:rFonts w:asciiTheme="minorHAnsi" w:hAnsiTheme="minorHAnsi" w:cstheme="minorHAnsi"/>
                <w:b/>
                <w:color w:val="FFFFFF" w:themeColor="background1"/>
                <w:sz w:val="20"/>
                <w:szCs w:val="20"/>
                <w:lang w:val="bg-BG"/>
              </w:rPr>
              <w:t xml:space="preserve">График </w:t>
            </w:r>
            <w:r w:rsidR="00A104A5" w:rsidRPr="00B334E2">
              <w:rPr>
                <w:rFonts w:asciiTheme="minorHAnsi" w:hAnsiTheme="minorHAnsi" w:cstheme="minorHAnsi"/>
                <w:b/>
                <w:color w:val="FFFFFF" w:themeColor="background1"/>
                <w:sz w:val="20"/>
                <w:szCs w:val="20"/>
                <w:lang w:val="bg-BG"/>
              </w:rPr>
              <w:t>за прилагане на избран</w:t>
            </w:r>
            <w:r>
              <w:rPr>
                <w:rFonts w:asciiTheme="minorHAnsi" w:hAnsiTheme="minorHAnsi" w:cstheme="minorHAnsi"/>
                <w:b/>
                <w:color w:val="FFFFFF" w:themeColor="background1"/>
                <w:sz w:val="20"/>
                <w:szCs w:val="20"/>
                <w:lang w:val="bg-BG"/>
              </w:rPr>
              <w:t>ите</w:t>
            </w:r>
            <w:r w:rsidR="00A104A5" w:rsidRPr="00B334E2">
              <w:rPr>
                <w:rFonts w:asciiTheme="minorHAnsi" w:hAnsiTheme="minorHAnsi" w:cstheme="minorHAnsi"/>
                <w:b/>
                <w:color w:val="FFFFFF" w:themeColor="background1"/>
                <w:sz w:val="20"/>
                <w:szCs w:val="20"/>
                <w:lang w:val="bg-BG"/>
              </w:rPr>
              <w:t xml:space="preserve"> политик</w:t>
            </w:r>
            <w:r>
              <w:rPr>
                <w:rFonts w:asciiTheme="minorHAnsi" w:hAnsiTheme="minorHAnsi" w:cstheme="minorHAnsi"/>
                <w:b/>
                <w:color w:val="FFFFFF" w:themeColor="background1"/>
                <w:sz w:val="20"/>
                <w:szCs w:val="20"/>
                <w:lang w:val="bg-BG"/>
              </w:rPr>
              <w:t>и/мерки</w:t>
            </w:r>
          </w:p>
        </w:tc>
        <w:tc>
          <w:tcPr>
            <w:tcW w:w="4195" w:type="dxa"/>
            <w:gridSpan w:val="2"/>
            <w:shd w:val="clear" w:color="auto" w:fill="365F91"/>
            <w:vAlign w:val="center"/>
          </w:tcPr>
          <w:p w14:paraId="14A83D5F" w14:textId="0DCF2091" w:rsidR="00A104A5" w:rsidRPr="00B334E2" w:rsidRDefault="000F41C8" w:rsidP="000F41C8">
            <w:pPr>
              <w:spacing w:before="100" w:line="276" w:lineRule="auto"/>
              <w:jc w:val="center"/>
              <w:rPr>
                <w:rFonts w:asciiTheme="minorHAnsi" w:hAnsiTheme="minorHAnsi" w:cstheme="minorHAnsi"/>
                <w:b/>
                <w:color w:val="FFFFFF" w:themeColor="background1"/>
                <w:sz w:val="20"/>
                <w:szCs w:val="20"/>
                <w:lang w:val="bg-BG"/>
              </w:rPr>
            </w:pPr>
            <w:r>
              <w:rPr>
                <w:rFonts w:asciiTheme="minorHAnsi" w:hAnsiTheme="minorHAnsi" w:cstheme="minorHAnsi"/>
                <w:b/>
                <w:color w:val="FFFFFF" w:themeColor="background1"/>
                <w:sz w:val="20"/>
                <w:szCs w:val="20"/>
                <w:lang w:val="bg-BG"/>
              </w:rPr>
              <w:t>Отговорни к</w:t>
            </w:r>
            <w:r w:rsidR="00A104A5" w:rsidRPr="00B334E2">
              <w:rPr>
                <w:rFonts w:asciiTheme="minorHAnsi" w:hAnsiTheme="minorHAnsi" w:cstheme="minorHAnsi"/>
                <w:b/>
                <w:color w:val="FFFFFF" w:themeColor="background1"/>
                <w:sz w:val="20"/>
                <w:szCs w:val="20"/>
                <w:lang w:val="bg-BG"/>
              </w:rPr>
              <w:t>омпетентни органи</w:t>
            </w:r>
          </w:p>
        </w:tc>
        <w:tc>
          <w:tcPr>
            <w:tcW w:w="1419" w:type="dxa"/>
            <w:vMerge w:val="restart"/>
            <w:shd w:val="clear" w:color="auto" w:fill="365F91"/>
            <w:vAlign w:val="center"/>
          </w:tcPr>
          <w:p w14:paraId="15471DA3" w14:textId="05B3D1EC" w:rsidR="00A104A5" w:rsidRPr="00B334E2" w:rsidRDefault="00A53A74" w:rsidP="00A53A74">
            <w:pPr>
              <w:spacing w:before="100" w:line="276" w:lineRule="auto"/>
              <w:jc w:val="center"/>
              <w:rPr>
                <w:rFonts w:asciiTheme="minorHAnsi" w:hAnsiTheme="minorHAnsi" w:cstheme="minorHAnsi"/>
                <w:b/>
                <w:color w:val="FFFFFF" w:themeColor="background1"/>
                <w:sz w:val="20"/>
                <w:szCs w:val="20"/>
                <w:lang w:val="bg-BG"/>
              </w:rPr>
            </w:pPr>
            <w:r>
              <w:rPr>
                <w:rFonts w:asciiTheme="minorHAnsi" w:hAnsiTheme="minorHAnsi" w:cstheme="minorHAnsi"/>
                <w:b/>
                <w:color w:val="FFFFFF" w:themeColor="background1"/>
                <w:sz w:val="20"/>
                <w:szCs w:val="20"/>
                <w:lang w:val="bg-BG"/>
              </w:rPr>
              <w:t>График</w:t>
            </w:r>
            <w:r w:rsidRPr="00B334E2">
              <w:rPr>
                <w:rFonts w:asciiTheme="minorHAnsi" w:hAnsiTheme="minorHAnsi" w:cstheme="minorHAnsi"/>
                <w:b/>
                <w:color w:val="FFFFFF" w:themeColor="background1"/>
                <w:sz w:val="20"/>
                <w:szCs w:val="20"/>
                <w:lang w:val="bg-BG"/>
              </w:rPr>
              <w:t xml:space="preserve"> </w:t>
            </w:r>
            <w:r w:rsidR="00A104A5" w:rsidRPr="00B334E2">
              <w:rPr>
                <w:rFonts w:asciiTheme="minorHAnsi" w:hAnsiTheme="minorHAnsi" w:cstheme="minorHAnsi"/>
                <w:b/>
                <w:color w:val="FFFFFF" w:themeColor="background1"/>
                <w:sz w:val="20"/>
                <w:szCs w:val="20"/>
                <w:lang w:val="bg-BG"/>
              </w:rPr>
              <w:t xml:space="preserve">за </w:t>
            </w:r>
            <w:r>
              <w:rPr>
                <w:rFonts w:asciiTheme="minorHAnsi" w:hAnsiTheme="minorHAnsi" w:cstheme="minorHAnsi"/>
                <w:b/>
                <w:color w:val="FFFFFF" w:themeColor="background1"/>
                <w:sz w:val="20"/>
                <w:szCs w:val="20"/>
                <w:lang w:val="bg-BG"/>
              </w:rPr>
              <w:t>преглед</w:t>
            </w:r>
            <w:r w:rsidR="00A104A5" w:rsidRPr="00B334E2">
              <w:rPr>
                <w:rFonts w:asciiTheme="minorHAnsi" w:hAnsiTheme="minorHAnsi" w:cstheme="minorHAnsi"/>
                <w:b/>
                <w:color w:val="FFFFFF" w:themeColor="background1"/>
                <w:sz w:val="20"/>
                <w:szCs w:val="20"/>
                <w:lang w:val="bg-BG"/>
              </w:rPr>
              <w:t xml:space="preserve"> на избран</w:t>
            </w:r>
            <w:r>
              <w:rPr>
                <w:rFonts w:asciiTheme="minorHAnsi" w:hAnsiTheme="minorHAnsi" w:cstheme="minorHAnsi"/>
                <w:b/>
                <w:color w:val="FFFFFF" w:themeColor="background1"/>
                <w:sz w:val="20"/>
                <w:szCs w:val="20"/>
                <w:lang w:val="bg-BG"/>
              </w:rPr>
              <w:t xml:space="preserve">ите </w:t>
            </w:r>
            <w:r w:rsidR="00A104A5" w:rsidRPr="00B334E2">
              <w:rPr>
                <w:rFonts w:asciiTheme="minorHAnsi" w:hAnsiTheme="minorHAnsi" w:cstheme="minorHAnsi"/>
                <w:b/>
                <w:color w:val="FFFFFF" w:themeColor="background1"/>
                <w:sz w:val="20"/>
                <w:szCs w:val="20"/>
                <w:lang w:val="bg-BG"/>
              </w:rPr>
              <w:t>политик</w:t>
            </w:r>
            <w:r>
              <w:rPr>
                <w:rFonts w:asciiTheme="minorHAnsi" w:hAnsiTheme="minorHAnsi" w:cstheme="minorHAnsi"/>
                <w:b/>
                <w:color w:val="FFFFFF" w:themeColor="background1"/>
                <w:sz w:val="20"/>
                <w:szCs w:val="20"/>
                <w:lang w:val="bg-BG"/>
              </w:rPr>
              <w:t>и/мерки</w:t>
            </w:r>
          </w:p>
        </w:tc>
      </w:tr>
      <w:tr w:rsidR="00A104A5" w:rsidRPr="00D2551D" w14:paraId="3AC72E65" w14:textId="77777777" w:rsidTr="008834E3">
        <w:trPr>
          <w:tblHeader/>
        </w:trPr>
        <w:tc>
          <w:tcPr>
            <w:tcW w:w="1701" w:type="dxa"/>
            <w:vMerge/>
            <w:shd w:val="clear" w:color="auto" w:fill="365F91"/>
          </w:tcPr>
          <w:p w14:paraId="52EA99BD" w14:textId="77777777" w:rsidR="00A104A5" w:rsidRPr="00B334E2" w:rsidRDefault="00A104A5" w:rsidP="008834E3">
            <w:pPr>
              <w:spacing w:before="100" w:line="276" w:lineRule="auto"/>
              <w:jc w:val="center"/>
              <w:rPr>
                <w:rFonts w:asciiTheme="minorHAnsi" w:hAnsiTheme="minorHAnsi" w:cstheme="minorHAnsi"/>
                <w:b/>
                <w:color w:val="FFFFFF" w:themeColor="background1"/>
                <w:sz w:val="20"/>
                <w:szCs w:val="20"/>
                <w:lang w:val="bg-BG"/>
              </w:rPr>
            </w:pPr>
          </w:p>
        </w:tc>
        <w:tc>
          <w:tcPr>
            <w:tcW w:w="1701" w:type="dxa"/>
            <w:vMerge/>
            <w:shd w:val="clear" w:color="auto" w:fill="365F91"/>
          </w:tcPr>
          <w:p w14:paraId="0D18CD1E" w14:textId="77777777" w:rsidR="00A104A5" w:rsidRPr="00B334E2" w:rsidRDefault="00A104A5" w:rsidP="008834E3">
            <w:pPr>
              <w:spacing w:before="100" w:line="276" w:lineRule="auto"/>
              <w:jc w:val="center"/>
              <w:rPr>
                <w:rFonts w:asciiTheme="minorHAnsi" w:hAnsiTheme="minorHAnsi" w:cstheme="minorHAnsi"/>
                <w:b/>
                <w:color w:val="FFFFFF" w:themeColor="background1"/>
                <w:sz w:val="20"/>
                <w:szCs w:val="20"/>
                <w:lang w:val="bg-BG"/>
              </w:rPr>
            </w:pPr>
          </w:p>
        </w:tc>
        <w:tc>
          <w:tcPr>
            <w:tcW w:w="2211" w:type="dxa"/>
            <w:shd w:val="clear" w:color="auto" w:fill="365F91"/>
          </w:tcPr>
          <w:p w14:paraId="0B81A921" w14:textId="5E8910CA" w:rsidR="00A104A5" w:rsidRPr="00B334E2" w:rsidRDefault="00A104A5" w:rsidP="000F41C8">
            <w:pPr>
              <w:spacing w:before="10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Прилагане на </w:t>
            </w:r>
            <w:r w:rsidR="000F41C8">
              <w:rPr>
                <w:rFonts w:asciiTheme="minorHAnsi" w:hAnsiTheme="minorHAnsi" w:cstheme="minorHAnsi"/>
                <w:b/>
                <w:color w:val="FFFFFF" w:themeColor="background1"/>
                <w:sz w:val="20"/>
                <w:szCs w:val="20"/>
                <w:lang w:val="bg-BG"/>
              </w:rPr>
              <w:t xml:space="preserve">избраните </w:t>
            </w:r>
            <w:r w:rsidRPr="00B334E2">
              <w:rPr>
                <w:rFonts w:asciiTheme="minorHAnsi" w:hAnsiTheme="minorHAnsi" w:cstheme="minorHAnsi"/>
                <w:b/>
                <w:color w:val="FFFFFF" w:themeColor="background1"/>
                <w:sz w:val="20"/>
                <w:szCs w:val="20"/>
                <w:lang w:val="bg-BG"/>
              </w:rPr>
              <w:t>политик</w:t>
            </w:r>
            <w:r w:rsidR="000F41C8">
              <w:rPr>
                <w:rFonts w:asciiTheme="minorHAnsi" w:hAnsiTheme="minorHAnsi" w:cstheme="minorHAnsi"/>
                <w:b/>
                <w:color w:val="FFFFFF" w:themeColor="background1"/>
                <w:sz w:val="20"/>
                <w:szCs w:val="20"/>
                <w:lang w:val="bg-BG"/>
              </w:rPr>
              <w:t xml:space="preserve">и/мерки </w:t>
            </w:r>
          </w:p>
        </w:tc>
        <w:tc>
          <w:tcPr>
            <w:tcW w:w="1984" w:type="dxa"/>
            <w:shd w:val="clear" w:color="auto" w:fill="365F91"/>
          </w:tcPr>
          <w:p w14:paraId="0842176E" w14:textId="4B560F37" w:rsidR="00A104A5" w:rsidRPr="00B334E2" w:rsidRDefault="00A104A5" w:rsidP="00A53A74">
            <w:pPr>
              <w:spacing w:before="10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Изпълнение на </w:t>
            </w:r>
            <w:r w:rsidR="00A53A74">
              <w:rPr>
                <w:rFonts w:asciiTheme="minorHAnsi" w:hAnsiTheme="minorHAnsi" w:cstheme="minorHAnsi"/>
                <w:b/>
                <w:color w:val="FFFFFF" w:themeColor="background1"/>
                <w:sz w:val="20"/>
                <w:szCs w:val="20"/>
                <w:lang w:val="bg-BG"/>
              </w:rPr>
              <w:t xml:space="preserve">избраните </w:t>
            </w:r>
            <w:r w:rsidRPr="00B334E2">
              <w:rPr>
                <w:rFonts w:asciiTheme="minorHAnsi" w:hAnsiTheme="minorHAnsi" w:cstheme="minorHAnsi"/>
                <w:b/>
                <w:color w:val="FFFFFF" w:themeColor="background1"/>
                <w:sz w:val="20"/>
                <w:szCs w:val="20"/>
                <w:lang w:val="bg-BG"/>
              </w:rPr>
              <w:t>политик</w:t>
            </w:r>
            <w:r w:rsidR="00A53A74">
              <w:rPr>
                <w:rFonts w:asciiTheme="minorHAnsi" w:hAnsiTheme="minorHAnsi" w:cstheme="minorHAnsi"/>
                <w:b/>
                <w:color w:val="FFFFFF" w:themeColor="background1"/>
                <w:sz w:val="20"/>
                <w:szCs w:val="20"/>
                <w:lang w:val="bg-BG"/>
              </w:rPr>
              <w:t>и/мерки</w:t>
            </w:r>
          </w:p>
        </w:tc>
        <w:tc>
          <w:tcPr>
            <w:tcW w:w="1419" w:type="dxa"/>
            <w:vMerge/>
            <w:shd w:val="clear" w:color="auto" w:fill="365F91"/>
          </w:tcPr>
          <w:p w14:paraId="6A899287" w14:textId="77777777" w:rsidR="00A104A5" w:rsidRPr="00B334E2" w:rsidRDefault="00A104A5" w:rsidP="008834E3">
            <w:pPr>
              <w:spacing w:before="100" w:line="276" w:lineRule="auto"/>
              <w:jc w:val="center"/>
              <w:rPr>
                <w:rFonts w:asciiTheme="minorHAnsi" w:hAnsiTheme="minorHAnsi" w:cstheme="minorHAnsi"/>
                <w:b/>
                <w:color w:val="FFFFFF" w:themeColor="background1"/>
                <w:sz w:val="20"/>
                <w:szCs w:val="20"/>
                <w:lang w:val="bg-BG"/>
              </w:rPr>
            </w:pPr>
          </w:p>
        </w:tc>
      </w:tr>
      <w:tr w:rsidR="00A104A5" w:rsidRPr="00B334E2" w14:paraId="5B8E0C4A" w14:textId="77777777" w:rsidTr="008834E3">
        <w:tc>
          <w:tcPr>
            <w:tcW w:w="1701" w:type="dxa"/>
          </w:tcPr>
          <w:p w14:paraId="064B9B02"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С1</w:t>
            </w:r>
          </w:p>
        </w:tc>
        <w:tc>
          <w:tcPr>
            <w:tcW w:w="1701" w:type="dxa"/>
          </w:tcPr>
          <w:p w14:paraId="1D8645B0"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2019-2030</w:t>
            </w:r>
          </w:p>
        </w:tc>
        <w:tc>
          <w:tcPr>
            <w:tcW w:w="2211" w:type="dxa"/>
          </w:tcPr>
          <w:p w14:paraId="432C3FFD"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Министерството на земеделието, храните и горите</w:t>
            </w:r>
          </w:p>
        </w:tc>
        <w:tc>
          <w:tcPr>
            <w:tcW w:w="1984" w:type="dxa"/>
          </w:tcPr>
          <w:p w14:paraId="139F9897"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Министерството на земеделието, храните и горите</w:t>
            </w:r>
          </w:p>
        </w:tc>
        <w:tc>
          <w:tcPr>
            <w:tcW w:w="1419" w:type="dxa"/>
          </w:tcPr>
          <w:p w14:paraId="6CAD9DDD" w14:textId="77777777" w:rsidR="00A104A5" w:rsidRPr="00B334E2" w:rsidRDefault="00A104A5" w:rsidP="008834E3">
            <w:pPr>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Годишно</w:t>
            </w:r>
          </w:p>
        </w:tc>
      </w:tr>
      <w:tr w:rsidR="00A104A5" w:rsidRPr="00B334E2" w14:paraId="3CE79BCA" w14:textId="77777777" w:rsidTr="008834E3">
        <w:tc>
          <w:tcPr>
            <w:tcW w:w="1701" w:type="dxa"/>
          </w:tcPr>
          <w:p w14:paraId="737A4706"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С2</w:t>
            </w:r>
          </w:p>
        </w:tc>
        <w:tc>
          <w:tcPr>
            <w:tcW w:w="1701" w:type="dxa"/>
          </w:tcPr>
          <w:p w14:paraId="3503B0B5"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2019-2030</w:t>
            </w:r>
          </w:p>
        </w:tc>
        <w:tc>
          <w:tcPr>
            <w:tcW w:w="2211" w:type="dxa"/>
          </w:tcPr>
          <w:p w14:paraId="699EEF96"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Министерството на земеделието, храните и горите</w:t>
            </w:r>
          </w:p>
        </w:tc>
        <w:tc>
          <w:tcPr>
            <w:tcW w:w="1984" w:type="dxa"/>
          </w:tcPr>
          <w:p w14:paraId="115A338C"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Министерството на земеделието, храните и горите</w:t>
            </w:r>
          </w:p>
        </w:tc>
        <w:tc>
          <w:tcPr>
            <w:tcW w:w="1419" w:type="dxa"/>
          </w:tcPr>
          <w:p w14:paraId="4C784478" w14:textId="77777777" w:rsidR="00A104A5" w:rsidRPr="00B334E2" w:rsidRDefault="00A104A5" w:rsidP="008834E3">
            <w:pPr>
              <w:spacing w:before="20" w:after="20" w:line="259"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Годишно</w:t>
            </w:r>
          </w:p>
        </w:tc>
      </w:tr>
    </w:tbl>
    <w:p w14:paraId="1C507950" w14:textId="77777777" w:rsidR="00A104A5" w:rsidRPr="00B334E2" w:rsidRDefault="00A104A5" w:rsidP="00A104A5">
      <w:pPr>
        <w:rPr>
          <w:lang w:val="bg-BG"/>
        </w:rPr>
      </w:pPr>
    </w:p>
    <w:p w14:paraId="564ABF3D" w14:textId="77777777" w:rsidR="00A104A5" w:rsidRPr="00B334E2" w:rsidRDefault="00A104A5" w:rsidP="00A104A5">
      <w:pPr>
        <w:rPr>
          <w:lang w:val="bg-BG"/>
        </w:rPr>
      </w:pPr>
    </w:p>
    <w:p w14:paraId="0C976473" w14:textId="3F929828" w:rsidR="00A104A5" w:rsidRPr="00B334E2" w:rsidRDefault="005E0D9E" w:rsidP="00AE3182">
      <w:pPr>
        <w:pStyle w:val="H2AQ"/>
        <w:numPr>
          <w:ilvl w:val="0"/>
          <w:numId w:val="0"/>
        </w:numPr>
        <w:ind w:left="360"/>
        <w:rPr>
          <w:lang w:val="bg-BG"/>
        </w:rPr>
      </w:pPr>
      <w:bookmarkStart w:id="46" w:name="_Toc4129664"/>
      <w:bookmarkStart w:id="47" w:name="_Toc11327950"/>
      <w:bookmarkStart w:id="48" w:name="_Hlk4162726"/>
      <w:r>
        <w:rPr>
          <w:lang w:val="bg-BG"/>
        </w:rPr>
        <w:t>2.</w:t>
      </w:r>
      <w:proofErr w:type="spellStart"/>
      <w:r>
        <w:rPr>
          <w:lang w:val="bg-BG"/>
        </w:rPr>
        <w:t>2</w:t>
      </w:r>
      <w:proofErr w:type="spellEnd"/>
      <w:r>
        <w:rPr>
          <w:lang w:val="bg-BG"/>
        </w:rPr>
        <w:t xml:space="preserve">.6. </w:t>
      </w:r>
      <w:r w:rsidR="00A104A5" w:rsidRPr="00B334E2">
        <w:rPr>
          <w:lang w:val="bg-BG"/>
        </w:rPr>
        <w:t>Съ</w:t>
      </w:r>
      <w:r>
        <w:rPr>
          <w:lang w:val="bg-BG"/>
        </w:rPr>
        <w:t>гласуваност</w:t>
      </w:r>
      <w:bookmarkEnd w:id="46"/>
      <w:bookmarkEnd w:id="47"/>
    </w:p>
    <w:p w14:paraId="26F548BA" w14:textId="4815A0A8" w:rsidR="00A104A5" w:rsidRPr="00B334E2" w:rsidRDefault="00A104A5" w:rsidP="00A104A5">
      <w:pPr>
        <w:spacing w:before="240" w:after="60"/>
        <w:jc w:val="both"/>
        <w:outlineLvl w:val="3"/>
        <w:rPr>
          <w:rFonts w:asciiTheme="minorHAnsi" w:eastAsia="Calibri" w:hAnsiTheme="minorHAnsi" w:cstheme="minorBidi"/>
          <w:i/>
          <w:color w:val="2F5496"/>
          <w:sz w:val="20"/>
          <w:szCs w:val="20"/>
          <w:lang w:val="bg-BG" w:eastAsia="en-US"/>
        </w:rPr>
      </w:pPr>
      <w:r w:rsidRPr="00B334E2">
        <w:rPr>
          <w:rFonts w:asciiTheme="minorHAnsi" w:eastAsia="Calibri" w:hAnsiTheme="minorHAnsi" w:cstheme="minorBidi"/>
          <w:i/>
          <w:color w:val="2F5496"/>
          <w:sz w:val="20"/>
          <w:szCs w:val="20"/>
          <w:lang w:val="bg-BG" w:eastAsia="en-US"/>
        </w:rPr>
        <w:t>Оценка на начина, по който избраните политики и мерки</w:t>
      </w:r>
      <w:r w:rsidR="004D7191">
        <w:rPr>
          <w:rFonts w:asciiTheme="minorHAnsi" w:eastAsia="Calibri" w:hAnsiTheme="minorHAnsi" w:cstheme="minorBidi"/>
          <w:i/>
          <w:color w:val="2F5496"/>
          <w:sz w:val="20"/>
          <w:szCs w:val="20"/>
          <w:lang w:val="bg-BG" w:eastAsia="en-US"/>
        </w:rPr>
        <w:t xml:space="preserve"> </w:t>
      </w:r>
      <w:r w:rsidR="00D22413">
        <w:rPr>
          <w:rFonts w:asciiTheme="minorHAnsi" w:eastAsia="Calibri" w:hAnsiTheme="minorHAnsi" w:cstheme="minorBidi"/>
          <w:i/>
          <w:color w:val="2F5496"/>
          <w:sz w:val="20"/>
          <w:szCs w:val="20"/>
          <w:lang w:val="bg-BG" w:eastAsia="en-US"/>
        </w:rPr>
        <w:t xml:space="preserve">осигуряват съгласуваност </w:t>
      </w:r>
      <w:r w:rsidRPr="00B334E2">
        <w:rPr>
          <w:rFonts w:asciiTheme="minorHAnsi" w:eastAsia="Calibri" w:hAnsiTheme="minorHAnsi" w:cstheme="minorBidi"/>
          <w:i/>
          <w:color w:val="2F5496"/>
          <w:sz w:val="20"/>
          <w:szCs w:val="20"/>
          <w:lang w:val="bg-BG" w:eastAsia="en-US"/>
        </w:rPr>
        <w:t>с плановете и програмите</w:t>
      </w:r>
      <w:r>
        <w:rPr>
          <w:rFonts w:asciiTheme="minorHAnsi" w:eastAsia="Calibri" w:hAnsiTheme="minorHAnsi" w:cstheme="minorBidi"/>
          <w:i/>
          <w:color w:val="2F5496"/>
          <w:sz w:val="20"/>
          <w:szCs w:val="20"/>
          <w:lang w:val="bg-BG" w:eastAsia="en-US"/>
        </w:rPr>
        <w:t>,</w:t>
      </w:r>
      <w:r w:rsidRPr="00B334E2">
        <w:rPr>
          <w:rFonts w:asciiTheme="minorHAnsi" w:eastAsia="Calibri" w:hAnsiTheme="minorHAnsi" w:cstheme="minorBidi"/>
          <w:i/>
          <w:color w:val="2F5496"/>
          <w:sz w:val="20"/>
          <w:szCs w:val="20"/>
          <w:lang w:val="bg-BG" w:eastAsia="en-US"/>
        </w:rPr>
        <w:t xml:space="preserve"> </w:t>
      </w:r>
      <w:r w:rsidR="00C933FD">
        <w:rPr>
          <w:rFonts w:asciiTheme="minorHAnsi" w:eastAsia="Calibri" w:hAnsiTheme="minorHAnsi" w:cstheme="minorBidi"/>
          <w:i/>
          <w:color w:val="2F5496"/>
          <w:sz w:val="20"/>
          <w:szCs w:val="20"/>
          <w:lang w:val="bg-BG" w:eastAsia="en-US"/>
        </w:rPr>
        <w:t xml:space="preserve">установени </w:t>
      </w:r>
      <w:r w:rsidRPr="00B334E2">
        <w:rPr>
          <w:rFonts w:asciiTheme="minorHAnsi" w:eastAsia="Calibri" w:hAnsiTheme="minorHAnsi" w:cstheme="minorBidi"/>
          <w:i/>
          <w:color w:val="2F5496"/>
          <w:sz w:val="20"/>
          <w:szCs w:val="20"/>
          <w:lang w:val="bg-BG" w:eastAsia="en-US"/>
        </w:rPr>
        <w:t xml:space="preserve"> в други</w:t>
      </w:r>
      <w:r w:rsidR="00C933FD">
        <w:rPr>
          <w:rFonts w:asciiTheme="minorHAnsi" w:eastAsia="Calibri" w:hAnsiTheme="minorHAnsi" w:cstheme="minorBidi"/>
          <w:i/>
          <w:color w:val="2F5496"/>
          <w:sz w:val="20"/>
          <w:szCs w:val="20"/>
          <w:lang w:val="bg-BG" w:eastAsia="en-US"/>
        </w:rPr>
        <w:t xml:space="preserve"> </w:t>
      </w:r>
      <w:proofErr w:type="spellStart"/>
      <w:r w:rsidR="00D22413">
        <w:rPr>
          <w:rFonts w:asciiTheme="minorHAnsi" w:eastAsia="Calibri" w:hAnsiTheme="minorHAnsi" w:cstheme="minorBidi"/>
          <w:i/>
          <w:color w:val="2F5496"/>
          <w:sz w:val="20"/>
          <w:szCs w:val="20"/>
          <w:lang w:val="bg-BG" w:eastAsia="en-US"/>
        </w:rPr>
        <w:t>относими</w:t>
      </w:r>
      <w:proofErr w:type="spellEnd"/>
      <w:r w:rsidR="00D22413">
        <w:rPr>
          <w:rFonts w:asciiTheme="minorHAnsi" w:eastAsia="Calibri" w:hAnsiTheme="minorHAnsi" w:cstheme="minorBidi"/>
          <w:i/>
          <w:color w:val="2F5496"/>
          <w:sz w:val="20"/>
          <w:szCs w:val="20"/>
          <w:lang w:val="bg-BG" w:eastAsia="en-US"/>
        </w:rPr>
        <w:t xml:space="preserve"> области на </w:t>
      </w:r>
      <w:r w:rsidRPr="00B334E2">
        <w:rPr>
          <w:rFonts w:asciiTheme="minorHAnsi" w:eastAsia="Calibri" w:hAnsiTheme="minorHAnsi" w:cstheme="minorBidi"/>
          <w:i/>
          <w:color w:val="2F5496"/>
          <w:sz w:val="20"/>
          <w:szCs w:val="20"/>
          <w:lang w:val="bg-BG" w:eastAsia="en-US"/>
        </w:rPr>
        <w:t xml:space="preserve"> полити</w:t>
      </w:r>
      <w:r>
        <w:rPr>
          <w:rFonts w:asciiTheme="minorHAnsi" w:eastAsia="Calibri" w:hAnsiTheme="minorHAnsi" w:cstheme="minorBidi"/>
          <w:i/>
          <w:color w:val="2F5496"/>
          <w:sz w:val="20"/>
          <w:szCs w:val="20"/>
          <w:lang w:val="bg-BG" w:eastAsia="en-US"/>
        </w:rPr>
        <w:t>к</w:t>
      </w:r>
      <w:r w:rsidR="00C933FD">
        <w:rPr>
          <w:rFonts w:asciiTheme="minorHAnsi" w:eastAsia="Calibri" w:hAnsiTheme="minorHAnsi" w:cstheme="minorBidi"/>
          <w:i/>
          <w:color w:val="2F5496"/>
          <w:sz w:val="20"/>
          <w:szCs w:val="20"/>
          <w:lang w:val="bg-BG" w:eastAsia="en-US"/>
        </w:rPr>
        <w:t>ата</w:t>
      </w:r>
    </w:p>
    <w:p w14:paraId="2AF3BCD9" w14:textId="0C537251" w:rsidR="00A104A5" w:rsidRPr="00B334E2" w:rsidRDefault="00A104A5" w:rsidP="00A104A5">
      <w:pPr>
        <w:spacing w:before="100" w:line="276" w:lineRule="auto"/>
        <w:jc w:val="both"/>
        <w:rPr>
          <w:rFonts w:ascii="Calibri" w:hAnsi="Calibri" w:cs="Calibri"/>
          <w:sz w:val="20"/>
          <w:szCs w:val="20"/>
          <w:lang w:val="bg-BG"/>
        </w:rPr>
      </w:pPr>
      <w:r w:rsidRPr="00B334E2">
        <w:rPr>
          <w:rFonts w:ascii="Calibri" w:hAnsi="Calibri" w:cs="Calibri"/>
          <w:b/>
          <w:i/>
          <w:sz w:val="20"/>
          <w:szCs w:val="20"/>
          <w:lang w:val="bg-BG"/>
        </w:rPr>
        <w:t>Оценката на избраните политики и мерки е базирана на същите прогнози за потребление на гориво, които са част от националната стратегия за намаляване на парниковите газове, и които включват и намаление на крайното търсене на горива от енергийно ефективни и възобнов</w:t>
      </w:r>
      <w:r>
        <w:rPr>
          <w:rFonts w:ascii="Calibri" w:hAnsi="Calibri" w:cs="Calibri"/>
          <w:b/>
          <w:i/>
          <w:sz w:val="20"/>
          <w:szCs w:val="20"/>
          <w:lang w:val="bg-BG"/>
        </w:rPr>
        <w:t>яе</w:t>
      </w:r>
      <w:r w:rsidRPr="00B334E2">
        <w:rPr>
          <w:rFonts w:ascii="Calibri" w:hAnsi="Calibri" w:cs="Calibri"/>
          <w:b/>
          <w:i/>
          <w:sz w:val="20"/>
          <w:szCs w:val="20"/>
          <w:lang w:val="bg-BG"/>
        </w:rPr>
        <w:t>ми енергийни източници. Те са изцяло съобразени с целите</w:t>
      </w:r>
      <w:r>
        <w:rPr>
          <w:rFonts w:ascii="Calibri" w:hAnsi="Calibri" w:cs="Calibri"/>
          <w:b/>
          <w:i/>
          <w:sz w:val="20"/>
          <w:szCs w:val="20"/>
          <w:lang w:val="bg-BG"/>
        </w:rPr>
        <w:t xml:space="preserve"> </w:t>
      </w:r>
      <w:r w:rsidRPr="00B334E2">
        <w:rPr>
          <w:rFonts w:ascii="Calibri" w:hAnsi="Calibri" w:cs="Calibri"/>
          <w:b/>
          <w:i/>
          <w:sz w:val="20"/>
          <w:szCs w:val="20"/>
          <w:lang w:val="bg-BG"/>
        </w:rPr>
        <w:t xml:space="preserve">за </w:t>
      </w:r>
      <w:r w:rsidR="00467B5E">
        <w:rPr>
          <w:rFonts w:ascii="Calibri" w:hAnsi="Calibri" w:cs="Calibri"/>
          <w:b/>
          <w:i/>
          <w:sz w:val="20"/>
          <w:szCs w:val="20"/>
          <w:lang w:val="bg-BG"/>
        </w:rPr>
        <w:t>КАВ</w:t>
      </w:r>
      <w:r w:rsidR="00C368BF">
        <w:rPr>
          <w:rFonts w:ascii="Calibri" w:hAnsi="Calibri" w:cs="Calibri"/>
          <w:b/>
          <w:i/>
          <w:sz w:val="20"/>
          <w:szCs w:val="20"/>
          <w:lang w:val="bg-BG"/>
        </w:rPr>
        <w:t>,</w:t>
      </w:r>
      <w:r>
        <w:rPr>
          <w:rFonts w:ascii="Calibri" w:hAnsi="Calibri" w:cs="Calibri"/>
          <w:b/>
          <w:i/>
          <w:sz w:val="20"/>
          <w:szCs w:val="20"/>
          <w:lang w:val="bg-BG"/>
        </w:rPr>
        <w:t xml:space="preserve"> както</w:t>
      </w:r>
      <w:r w:rsidRPr="00B334E2">
        <w:rPr>
          <w:rFonts w:ascii="Calibri" w:hAnsi="Calibri" w:cs="Calibri"/>
          <w:b/>
          <w:i/>
          <w:sz w:val="20"/>
          <w:szCs w:val="20"/>
          <w:lang w:val="bg-BG"/>
        </w:rPr>
        <w:t xml:space="preserve"> на България</w:t>
      </w:r>
      <w:r>
        <w:rPr>
          <w:rFonts w:ascii="Calibri" w:hAnsi="Calibri" w:cs="Calibri"/>
          <w:b/>
          <w:i/>
          <w:sz w:val="20"/>
          <w:szCs w:val="20"/>
          <w:lang w:val="bg-BG"/>
        </w:rPr>
        <w:t>, така и</w:t>
      </w:r>
      <w:r w:rsidRPr="00B334E2">
        <w:rPr>
          <w:rFonts w:ascii="Calibri" w:hAnsi="Calibri" w:cs="Calibri"/>
          <w:b/>
          <w:i/>
          <w:sz w:val="20"/>
          <w:szCs w:val="20"/>
          <w:lang w:val="bg-BG"/>
        </w:rPr>
        <w:t xml:space="preserve"> на съседните страни членки. </w:t>
      </w:r>
      <w:r w:rsidRPr="00B334E2">
        <w:rPr>
          <w:rFonts w:ascii="Calibri" w:hAnsi="Calibri" w:cs="Calibri"/>
          <w:sz w:val="20"/>
          <w:szCs w:val="20"/>
          <w:lang w:val="bg-BG"/>
        </w:rPr>
        <w:t>Очаква се избраните политики и мерки</w:t>
      </w:r>
      <w:r>
        <w:rPr>
          <w:rFonts w:ascii="Calibri" w:hAnsi="Calibri" w:cs="Calibri"/>
          <w:sz w:val="20"/>
          <w:szCs w:val="20"/>
          <w:lang w:val="bg-BG"/>
        </w:rPr>
        <w:t>,</w:t>
      </w:r>
      <w:r w:rsidRPr="00B334E2">
        <w:rPr>
          <w:rFonts w:ascii="Calibri" w:hAnsi="Calibri" w:cs="Calibri"/>
          <w:sz w:val="20"/>
          <w:szCs w:val="20"/>
          <w:lang w:val="bg-BG"/>
        </w:rPr>
        <w:t xml:space="preserve"> включени в </w:t>
      </w:r>
      <w:r w:rsidRPr="00B334E2">
        <w:rPr>
          <w:rFonts w:asciiTheme="minorHAnsi" w:hAnsiTheme="minorHAnsi" w:cstheme="minorHAnsi"/>
          <w:bCs/>
          <w:color w:val="000000"/>
          <w:sz w:val="20"/>
          <w:szCs w:val="20"/>
          <w:lang w:val="bg-BG"/>
        </w:rPr>
        <w:t xml:space="preserve">НППКАВ да решат основния проблем в България за </w:t>
      </w:r>
      <w:r w:rsidR="00467B5E">
        <w:rPr>
          <w:rFonts w:asciiTheme="minorHAnsi" w:hAnsiTheme="minorHAnsi" w:cstheme="minorHAnsi"/>
          <w:bCs/>
          <w:color w:val="000000"/>
          <w:sz w:val="20"/>
          <w:szCs w:val="20"/>
          <w:lang w:val="bg-BG"/>
        </w:rPr>
        <w:t>КАВ</w:t>
      </w:r>
      <w:r w:rsidRPr="00B334E2">
        <w:rPr>
          <w:rFonts w:asciiTheme="minorHAnsi" w:hAnsiTheme="minorHAnsi" w:cstheme="minorHAnsi"/>
          <w:bCs/>
          <w:color w:val="000000"/>
          <w:sz w:val="20"/>
          <w:szCs w:val="20"/>
          <w:lang w:val="bg-BG"/>
        </w:rPr>
        <w:t xml:space="preserve"> – замърсяването с фини прахови частици. </w:t>
      </w:r>
    </w:p>
    <w:p w14:paraId="63A089ED" w14:textId="62F61812" w:rsidR="00A104A5" w:rsidRPr="00B334E2" w:rsidRDefault="00A104A5" w:rsidP="00A104A5">
      <w:pPr>
        <w:spacing w:before="100" w:line="276" w:lineRule="auto"/>
        <w:jc w:val="both"/>
        <w:rPr>
          <w:rFonts w:asciiTheme="minorHAnsi" w:hAnsiTheme="minorHAnsi" w:cstheme="minorHAnsi"/>
          <w:sz w:val="20"/>
          <w:szCs w:val="20"/>
          <w:lang w:val="bg-BG"/>
        </w:rPr>
      </w:pPr>
      <w:r w:rsidRPr="00B334E2">
        <w:rPr>
          <w:rFonts w:ascii="Calibri" w:hAnsi="Calibri" w:cs="Calibri"/>
          <w:b/>
          <w:i/>
          <w:sz w:val="20"/>
          <w:szCs w:val="20"/>
          <w:lang w:val="bg-BG"/>
        </w:rPr>
        <w:t>Избраните политики и  мерки изцяло съответстват на установените планове и програми в други области</w:t>
      </w:r>
      <w:r w:rsidR="00C368BF">
        <w:rPr>
          <w:rFonts w:ascii="Calibri" w:hAnsi="Calibri" w:cs="Calibri"/>
          <w:b/>
          <w:i/>
          <w:sz w:val="20"/>
          <w:szCs w:val="20"/>
          <w:lang w:val="bg-BG"/>
        </w:rPr>
        <w:t>,</w:t>
      </w:r>
      <w:r w:rsidRPr="00B334E2">
        <w:rPr>
          <w:rFonts w:ascii="Calibri" w:hAnsi="Calibri" w:cs="Calibri"/>
          <w:b/>
          <w:i/>
          <w:sz w:val="20"/>
          <w:szCs w:val="20"/>
          <w:lang w:val="bg-BG"/>
        </w:rPr>
        <w:t xml:space="preserve"> като настоящата Национална енергийна стратегия</w:t>
      </w:r>
      <w:r w:rsidR="00C368BF">
        <w:rPr>
          <w:rFonts w:ascii="Calibri" w:hAnsi="Calibri" w:cs="Calibri"/>
          <w:b/>
          <w:i/>
          <w:sz w:val="20"/>
          <w:szCs w:val="20"/>
          <w:lang w:val="bg-BG"/>
        </w:rPr>
        <w:t>,</w:t>
      </w:r>
      <w:r w:rsidRPr="00B334E2">
        <w:rPr>
          <w:rFonts w:ascii="Calibri" w:hAnsi="Calibri" w:cs="Calibri"/>
          <w:b/>
          <w:i/>
          <w:sz w:val="20"/>
          <w:szCs w:val="20"/>
          <w:lang w:val="bg-BG"/>
        </w:rPr>
        <w:t xml:space="preserve"> прогнозите на България за емисиите на парникови газове</w:t>
      </w:r>
      <w:r w:rsidR="00C368BF">
        <w:rPr>
          <w:rFonts w:ascii="Calibri" w:hAnsi="Calibri" w:cs="Calibri"/>
          <w:b/>
          <w:i/>
          <w:sz w:val="20"/>
          <w:szCs w:val="20"/>
          <w:lang w:val="bg-BG"/>
        </w:rPr>
        <w:t>,</w:t>
      </w:r>
      <w:r w:rsidRPr="00B334E2">
        <w:rPr>
          <w:rFonts w:ascii="Calibri" w:hAnsi="Calibri" w:cs="Calibri"/>
          <w:b/>
          <w:i/>
          <w:sz w:val="20"/>
          <w:szCs w:val="20"/>
          <w:lang w:val="bg-BG"/>
        </w:rPr>
        <w:t xml:space="preserve"> Програмата за климатичните промени и Закона за енергийна ефективност</w:t>
      </w:r>
      <w:r w:rsidRPr="00B334E2">
        <w:rPr>
          <w:rFonts w:ascii="Calibri" w:hAnsi="Calibri" w:cs="Calibri"/>
          <w:sz w:val="20"/>
          <w:szCs w:val="20"/>
          <w:lang w:val="bg-BG"/>
        </w:rPr>
        <w:t xml:space="preserve">. </w:t>
      </w:r>
    </w:p>
    <w:p w14:paraId="20D832AD" w14:textId="10C35F35" w:rsidR="00A104A5" w:rsidRPr="00B334E2" w:rsidRDefault="00175793" w:rsidP="00AE3182">
      <w:pPr>
        <w:pStyle w:val="H2AQ"/>
        <w:numPr>
          <w:ilvl w:val="0"/>
          <w:numId w:val="0"/>
        </w:numPr>
        <w:ind w:left="360"/>
        <w:rPr>
          <w:lang w:val="bg-BG"/>
        </w:rPr>
      </w:pPr>
      <w:bookmarkStart w:id="49" w:name="_Toc4129665"/>
      <w:bookmarkStart w:id="50" w:name="_Toc11327951"/>
      <w:r>
        <w:rPr>
          <w:lang w:val="bg-BG"/>
        </w:rPr>
        <w:lastRenderedPageBreak/>
        <w:t>2.</w:t>
      </w:r>
      <w:proofErr w:type="spellStart"/>
      <w:r>
        <w:rPr>
          <w:lang w:val="bg-BG"/>
        </w:rPr>
        <w:t>2</w:t>
      </w:r>
      <w:proofErr w:type="spellEnd"/>
      <w:r>
        <w:rPr>
          <w:lang w:val="bg-BG"/>
        </w:rPr>
        <w:t>.7 П</w:t>
      </w:r>
      <w:r w:rsidR="00A104A5" w:rsidRPr="00B334E2">
        <w:rPr>
          <w:lang w:val="bg-BG"/>
        </w:rPr>
        <w:t xml:space="preserve">рогнозни </w:t>
      </w:r>
      <w:r>
        <w:rPr>
          <w:lang w:val="bg-BG"/>
        </w:rPr>
        <w:t xml:space="preserve">комбинирани въздействия на </w:t>
      </w:r>
      <w:r w:rsidR="00A104A5" w:rsidRPr="00B334E2">
        <w:rPr>
          <w:lang w:val="bg-BG"/>
        </w:rPr>
        <w:t>политиките и мерки</w:t>
      </w:r>
      <w:r w:rsidR="00A104A5">
        <w:rPr>
          <w:lang w:val="bg-BG"/>
        </w:rPr>
        <w:t>те</w:t>
      </w:r>
      <w:r w:rsidR="00A104A5" w:rsidRPr="00B334E2">
        <w:rPr>
          <w:lang w:val="bg-BG"/>
        </w:rPr>
        <w:t xml:space="preserve"> (при </w:t>
      </w:r>
      <w:r w:rsidR="00A104A5">
        <w:rPr>
          <w:lang w:val="bg-BG"/>
        </w:rPr>
        <w:t xml:space="preserve">сценарий </w:t>
      </w:r>
      <w:r w:rsidR="00B638D0">
        <w:rPr>
          <w:lang w:val="bg-BG"/>
        </w:rPr>
        <w:t>„с въвеждане на</w:t>
      </w:r>
      <w:r>
        <w:rPr>
          <w:lang w:val="bg-BG"/>
        </w:rPr>
        <w:t xml:space="preserve"> </w:t>
      </w:r>
      <w:r w:rsidR="00A104A5">
        <w:rPr>
          <w:lang w:val="bg-BG"/>
        </w:rPr>
        <w:t>допълнителни мерки</w:t>
      </w:r>
      <w:r w:rsidR="00A104A5" w:rsidRPr="00B334E2">
        <w:rPr>
          <w:lang w:val="bg-BG"/>
        </w:rPr>
        <w:t>) върху намаляване</w:t>
      </w:r>
      <w:r w:rsidR="00A104A5">
        <w:rPr>
          <w:lang w:val="bg-BG"/>
        </w:rPr>
        <w:t>то</w:t>
      </w:r>
      <w:r w:rsidR="00A104A5" w:rsidRPr="00B334E2">
        <w:rPr>
          <w:lang w:val="bg-BG"/>
        </w:rPr>
        <w:t xml:space="preserve"> на емисиите</w:t>
      </w:r>
      <w:r w:rsidR="00FE5448">
        <w:rPr>
          <w:lang w:val="bg-BG"/>
        </w:rPr>
        <w:t>,</w:t>
      </w:r>
      <w:r w:rsidR="00A104A5" w:rsidRPr="00B334E2">
        <w:rPr>
          <w:lang w:val="bg-BG"/>
        </w:rPr>
        <w:t xml:space="preserve"> </w:t>
      </w:r>
      <w:r w:rsidR="009F48B7">
        <w:rPr>
          <w:lang w:val="bg-BG"/>
        </w:rPr>
        <w:t>КАВ</w:t>
      </w:r>
      <w:bookmarkEnd w:id="49"/>
      <w:r w:rsidR="00FE5448">
        <w:rPr>
          <w:lang w:val="bg-BG"/>
        </w:rPr>
        <w:t xml:space="preserve"> на собствени</w:t>
      </w:r>
      <w:r w:rsidR="00904AFA">
        <w:rPr>
          <w:lang w:val="bg-BG"/>
        </w:rPr>
        <w:t>те</w:t>
      </w:r>
      <w:r w:rsidR="00FE5448">
        <w:rPr>
          <w:lang w:val="bg-BG"/>
        </w:rPr>
        <w:t xml:space="preserve"> територии и в съседни държави членки и околната</w:t>
      </w:r>
      <w:r w:rsidR="00904AFA">
        <w:rPr>
          <w:lang w:val="bg-BG"/>
        </w:rPr>
        <w:t xml:space="preserve"> </w:t>
      </w:r>
      <w:r w:rsidR="00FE5448">
        <w:rPr>
          <w:lang w:val="bg-BG"/>
        </w:rPr>
        <w:t xml:space="preserve">среда, както и свързаните </w:t>
      </w:r>
      <w:proofErr w:type="spellStart"/>
      <w:r w:rsidR="00FE5448">
        <w:rPr>
          <w:lang w:val="bg-BG"/>
        </w:rPr>
        <w:t>неопределености</w:t>
      </w:r>
      <w:bookmarkEnd w:id="50"/>
      <w:proofErr w:type="spellEnd"/>
    </w:p>
    <w:p w14:paraId="211CC7B4" w14:textId="32282CAD" w:rsidR="00A104A5" w:rsidRPr="00B334E2" w:rsidRDefault="00A104A5" w:rsidP="00A104A5">
      <w:pPr>
        <w:spacing w:before="240" w:after="60"/>
        <w:jc w:val="both"/>
        <w:outlineLvl w:val="3"/>
        <w:rPr>
          <w:rFonts w:asciiTheme="minorHAnsi" w:eastAsia="Calibri" w:hAnsiTheme="minorHAnsi" w:cstheme="minorBidi"/>
          <w:i/>
          <w:color w:val="2F5496"/>
          <w:sz w:val="20"/>
          <w:szCs w:val="20"/>
          <w:lang w:val="bg-BG" w:eastAsia="en-US"/>
        </w:rPr>
      </w:pPr>
      <w:r w:rsidRPr="00B334E2">
        <w:rPr>
          <w:rFonts w:asciiTheme="minorHAnsi" w:eastAsia="Calibri" w:hAnsiTheme="minorHAnsi" w:cstheme="minorBidi"/>
          <w:i/>
          <w:color w:val="2F5496"/>
          <w:sz w:val="20"/>
          <w:szCs w:val="20"/>
          <w:lang w:val="bg-BG" w:eastAsia="en-US"/>
        </w:rPr>
        <w:t xml:space="preserve">Прогнозирано </w:t>
      </w:r>
      <w:r w:rsidR="001058B0">
        <w:rPr>
          <w:rFonts w:asciiTheme="minorHAnsi" w:eastAsia="Calibri" w:hAnsiTheme="minorHAnsi" w:cstheme="minorBidi"/>
          <w:i/>
          <w:color w:val="2F5496"/>
          <w:sz w:val="20"/>
          <w:szCs w:val="20"/>
          <w:lang w:val="bg-BG" w:eastAsia="en-US"/>
        </w:rPr>
        <w:t>изпълнение</w:t>
      </w:r>
      <w:r w:rsidR="00B638D0">
        <w:rPr>
          <w:rFonts w:asciiTheme="minorHAnsi" w:eastAsia="Calibri" w:hAnsiTheme="minorHAnsi" w:cstheme="minorBidi"/>
          <w:i/>
          <w:color w:val="2F5496"/>
          <w:sz w:val="20"/>
          <w:szCs w:val="20"/>
          <w:lang w:val="bg-BG" w:eastAsia="en-US"/>
        </w:rPr>
        <w:t xml:space="preserve"> на задълженията за </w:t>
      </w:r>
      <w:r w:rsidRPr="00B334E2">
        <w:rPr>
          <w:rFonts w:asciiTheme="minorHAnsi" w:eastAsia="Calibri" w:hAnsiTheme="minorHAnsi" w:cstheme="minorBidi"/>
          <w:i/>
          <w:color w:val="2F5496"/>
          <w:sz w:val="20"/>
          <w:szCs w:val="20"/>
          <w:lang w:val="bg-BG" w:eastAsia="en-US"/>
        </w:rPr>
        <w:t xml:space="preserve">намаляване на емисиите (при </w:t>
      </w:r>
      <w:r>
        <w:rPr>
          <w:rFonts w:asciiTheme="minorHAnsi" w:eastAsia="Calibri" w:hAnsiTheme="minorHAnsi" w:cstheme="minorBidi"/>
          <w:i/>
          <w:color w:val="2F5496"/>
          <w:sz w:val="20"/>
          <w:szCs w:val="20"/>
          <w:lang w:val="bg-BG" w:eastAsia="en-US"/>
        </w:rPr>
        <w:t xml:space="preserve">сценарий </w:t>
      </w:r>
      <w:r w:rsidR="00B638D0">
        <w:rPr>
          <w:rFonts w:asciiTheme="minorHAnsi" w:eastAsia="Calibri" w:hAnsiTheme="minorHAnsi" w:cstheme="minorBidi"/>
          <w:i/>
          <w:color w:val="2F5496"/>
          <w:sz w:val="20"/>
          <w:szCs w:val="20"/>
          <w:lang w:val="bg-BG" w:eastAsia="en-US"/>
        </w:rPr>
        <w:t>„</w:t>
      </w:r>
      <w:r>
        <w:rPr>
          <w:rFonts w:asciiTheme="minorHAnsi" w:eastAsia="Calibri" w:hAnsiTheme="minorHAnsi" w:cstheme="minorBidi"/>
          <w:i/>
          <w:color w:val="2F5496"/>
          <w:sz w:val="20"/>
          <w:szCs w:val="20"/>
          <w:lang w:val="bg-BG" w:eastAsia="en-US"/>
        </w:rPr>
        <w:t xml:space="preserve">с </w:t>
      </w:r>
      <w:r w:rsidRPr="00B334E2">
        <w:rPr>
          <w:rFonts w:asciiTheme="minorHAnsi" w:eastAsia="Calibri" w:hAnsiTheme="minorHAnsi" w:cstheme="minorBidi"/>
          <w:i/>
          <w:color w:val="2F5496"/>
          <w:sz w:val="20"/>
          <w:szCs w:val="20"/>
          <w:lang w:val="bg-BG" w:eastAsia="en-US"/>
        </w:rPr>
        <w:t xml:space="preserve">въвеждане на допълнителни </w:t>
      </w:r>
      <w:r>
        <w:rPr>
          <w:rFonts w:asciiTheme="minorHAnsi" w:eastAsia="Calibri" w:hAnsiTheme="minorHAnsi" w:cstheme="minorBidi"/>
          <w:i/>
          <w:color w:val="2F5496"/>
          <w:sz w:val="20"/>
          <w:szCs w:val="20"/>
          <w:lang w:val="bg-BG" w:eastAsia="en-US"/>
        </w:rPr>
        <w:t>мерки</w:t>
      </w:r>
      <w:r w:rsidR="00B638D0">
        <w:rPr>
          <w:rFonts w:asciiTheme="minorHAnsi" w:eastAsia="Calibri" w:hAnsiTheme="minorHAnsi" w:cstheme="minorBidi"/>
          <w:i/>
          <w:color w:val="2F5496"/>
          <w:sz w:val="20"/>
          <w:szCs w:val="20"/>
          <w:lang w:val="bg-BG" w:eastAsia="en-US"/>
        </w:rPr>
        <w:t>“</w:t>
      </w:r>
      <w:r w:rsidRPr="00B334E2">
        <w:rPr>
          <w:rFonts w:asciiTheme="minorHAnsi" w:eastAsia="Calibri" w:hAnsiTheme="minorHAnsi" w:cstheme="minorBidi"/>
          <w:i/>
          <w:color w:val="2F5496"/>
          <w:sz w:val="20"/>
          <w:szCs w:val="20"/>
          <w:lang w:val="bg-BG" w:eastAsia="en-US"/>
        </w:rPr>
        <w:t>)</w:t>
      </w:r>
    </w:p>
    <w:p w14:paraId="68260859" w14:textId="52F78A83" w:rsidR="00A104A5" w:rsidRPr="00B334E2" w:rsidRDefault="00A104A5" w:rsidP="00A104A5">
      <w:pPr>
        <w:spacing w:before="10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Прогнозираните емисии при въвеждане на допълнителни</w:t>
      </w:r>
      <w:r>
        <w:rPr>
          <w:rFonts w:asciiTheme="minorHAnsi" w:hAnsiTheme="minorHAnsi" w:cstheme="minorHAnsi"/>
          <w:b/>
          <w:i/>
          <w:sz w:val="20"/>
          <w:szCs w:val="20"/>
          <w:lang w:val="bg-BG"/>
        </w:rPr>
        <w:t xml:space="preserve"> мерки</w:t>
      </w:r>
      <w:r w:rsidRPr="00B334E2">
        <w:rPr>
          <w:rFonts w:asciiTheme="minorHAnsi" w:hAnsiTheme="minorHAnsi" w:cstheme="minorHAnsi"/>
          <w:b/>
          <w:i/>
          <w:sz w:val="20"/>
          <w:szCs w:val="20"/>
          <w:lang w:val="bg-BG"/>
        </w:rPr>
        <w:t xml:space="preserve"> са насочени към спазването на поетите от България ангажименти за намаляване на емисиите на всеки един от петте разглеждани замърсителя.</w:t>
      </w:r>
      <w:r w:rsidRPr="00B334E2">
        <w:rPr>
          <w:rFonts w:asciiTheme="minorHAnsi" w:hAnsiTheme="minorHAnsi" w:cstheme="minorHAnsi"/>
          <w:sz w:val="20"/>
          <w:szCs w:val="20"/>
          <w:lang w:val="bg-BG"/>
        </w:rPr>
        <w:t xml:space="preserve"> Прогноз</w:t>
      </w:r>
      <w:r>
        <w:rPr>
          <w:rFonts w:asciiTheme="minorHAnsi" w:hAnsiTheme="minorHAnsi" w:cstheme="minorHAnsi"/>
          <w:sz w:val="20"/>
          <w:szCs w:val="20"/>
          <w:lang w:val="bg-BG"/>
        </w:rPr>
        <w:t>ните</w:t>
      </w:r>
      <w:r w:rsidRPr="00B334E2">
        <w:rPr>
          <w:rFonts w:asciiTheme="minorHAnsi" w:hAnsiTheme="minorHAnsi" w:cstheme="minorHAnsi"/>
          <w:sz w:val="20"/>
          <w:szCs w:val="20"/>
          <w:lang w:val="bg-BG"/>
        </w:rPr>
        <w:t xml:space="preserve"> данни за емисиите са представени по-долу</w:t>
      </w:r>
      <w:r>
        <w:rPr>
          <w:rFonts w:asciiTheme="minorHAnsi" w:hAnsiTheme="minorHAnsi" w:cstheme="minorHAnsi"/>
          <w:sz w:val="20"/>
          <w:szCs w:val="20"/>
          <w:lang w:val="bg-BG"/>
        </w:rPr>
        <w:t>, а</w:t>
      </w:r>
      <w:r w:rsidRPr="00B334E2">
        <w:rPr>
          <w:rFonts w:asciiTheme="minorHAnsi" w:hAnsiTheme="minorHAnsi" w:cstheme="minorHAnsi"/>
          <w:sz w:val="20"/>
          <w:szCs w:val="20"/>
          <w:lang w:val="bg-BG"/>
        </w:rPr>
        <w:t xml:space="preserve"> прогноз</w:t>
      </w:r>
      <w:r>
        <w:rPr>
          <w:rFonts w:asciiTheme="minorHAnsi" w:hAnsiTheme="minorHAnsi" w:cstheme="minorHAnsi"/>
          <w:sz w:val="20"/>
          <w:szCs w:val="20"/>
          <w:lang w:val="bg-BG"/>
        </w:rPr>
        <w:t>ните</w:t>
      </w:r>
      <w:r w:rsidRPr="00B334E2">
        <w:rPr>
          <w:rFonts w:asciiTheme="minorHAnsi" w:hAnsiTheme="minorHAnsi" w:cstheme="minorHAnsi"/>
          <w:sz w:val="20"/>
          <w:szCs w:val="20"/>
          <w:lang w:val="bg-BG"/>
        </w:rPr>
        <w:t xml:space="preserve"> процентни намаления на емисиите са сравнени с поетите ангажименти от България за намаляване на емисиите.</w:t>
      </w:r>
    </w:p>
    <w:p w14:paraId="161B34DF" w14:textId="77777777" w:rsidR="00A104A5" w:rsidRDefault="00A104A5" w:rsidP="00A104A5">
      <w:pPr>
        <w:spacing w:before="100" w:line="276" w:lineRule="auto"/>
        <w:jc w:val="both"/>
        <w:rPr>
          <w:rFonts w:asciiTheme="minorHAnsi" w:hAnsiTheme="minorHAnsi" w:cstheme="minorHAnsi"/>
          <w:sz w:val="20"/>
          <w:szCs w:val="20"/>
          <w:lang w:val="bg-BG"/>
        </w:rPr>
      </w:pPr>
    </w:p>
    <w:p w14:paraId="2517BEE8" w14:textId="714AD756" w:rsidR="00A104A5" w:rsidRPr="00B334E2" w:rsidRDefault="00A104A5" w:rsidP="00A104A5">
      <w:pPr>
        <w:pStyle w:val="Caption"/>
        <w:spacing w:before="120" w:after="60"/>
        <w:jc w:val="center"/>
        <w:rPr>
          <w:rFonts w:asciiTheme="minorHAnsi" w:hAnsiTheme="minorHAnsi" w:cstheme="minorHAnsi"/>
          <w:sz w:val="20"/>
          <w:szCs w:val="20"/>
          <w:lang w:val="bg-BG" w:eastAsia="en-US"/>
        </w:rPr>
      </w:pPr>
      <w:r w:rsidRPr="00B334E2">
        <w:rPr>
          <w:lang w:val="bg-BG"/>
        </w:rPr>
        <w:t>Прогнозни емисии, намаление на емисиите, спазване на поетите ангажименти (при</w:t>
      </w:r>
      <w:r>
        <w:rPr>
          <w:lang w:val="bg-BG"/>
        </w:rPr>
        <w:t xml:space="preserve"> сценарий с </w:t>
      </w:r>
      <w:r w:rsidRPr="00B334E2">
        <w:rPr>
          <w:lang w:val="bg-BG"/>
        </w:rPr>
        <w:t xml:space="preserve"> въвеждане на допълнителни </w:t>
      </w:r>
      <w:r>
        <w:rPr>
          <w:lang w:val="bg-BG"/>
        </w:rPr>
        <w:t>мерки</w:t>
      </w:r>
      <w:r w:rsidRPr="00B334E2">
        <w:rPr>
          <w:lang w:val="bg-BG"/>
        </w:rPr>
        <w:t>)</w:t>
      </w:r>
    </w:p>
    <w:tbl>
      <w:tblPr>
        <w:tblStyle w:val="TableGrid"/>
        <w:tblW w:w="920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252"/>
        <w:gridCol w:w="785"/>
        <w:gridCol w:w="774"/>
        <w:gridCol w:w="774"/>
        <w:gridCol w:w="774"/>
        <w:gridCol w:w="770"/>
        <w:gridCol w:w="849"/>
        <w:gridCol w:w="1166"/>
        <w:gridCol w:w="1080"/>
        <w:gridCol w:w="982"/>
      </w:tblGrid>
      <w:tr w:rsidR="00A104A5" w:rsidRPr="00D2551D" w14:paraId="19A9E1FB" w14:textId="77777777" w:rsidTr="008834E3">
        <w:tc>
          <w:tcPr>
            <w:tcW w:w="1252" w:type="dxa"/>
            <w:vMerge w:val="restart"/>
            <w:shd w:val="clear" w:color="auto" w:fill="365F91"/>
            <w:vAlign w:val="center"/>
          </w:tcPr>
          <w:p w14:paraId="1B039FB4"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Замърсител </w:t>
            </w:r>
          </w:p>
        </w:tc>
        <w:tc>
          <w:tcPr>
            <w:tcW w:w="3107" w:type="dxa"/>
            <w:gridSpan w:val="4"/>
            <w:shd w:val="clear" w:color="auto" w:fill="365F91"/>
            <w:vAlign w:val="center"/>
          </w:tcPr>
          <w:p w14:paraId="75127290"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Емисии (в </w:t>
            </w:r>
            <w:proofErr w:type="spellStart"/>
            <w:r w:rsidRPr="00B334E2">
              <w:rPr>
                <w:rFonts w:asciiTheme="minorHAnsi" w:hAnsiTheme="minorHAnsi" w:cstheme="minorHAnsi"/>
                <w:b/>
                <w:color w:val="FFFFFF" w:themeColor="background1"/>
                <w:sz w:val="20"/>
                <w:szCs w:val="20"/>
                <w:lang w:val="bg-BG"/>
              </w:rPr>
              <w:t>килотона</w:t>
            </w:r>
            <w:proofErr w:type="spellEnd"/>
            <w:r w:rsidRPr="00B334E2">
              <w:rPr>
                <w:rFonts w:asciiTheme="minorHAnsi" w:hAnsiTheme="minorHAnsi" w:cstheme="minorHAnsi"/>
                <w:b/>
                <w:color w:val="FFFFFF" w:themeColor="background1"/>
                <w:sz w:val="20"/>
                <w:szCs w:val="20"/>
                <w:lang w:val="bg-BG"/>
              </w:rPr>
              <w:t>) според инвентаризацията от 2016 г.</w:t>
            </w:r>
          </w:p>
        </w:tc>
        <w:tc>
          <w:tcPr>
            <w:tcW w:w="2785" w:type="dxa"/>
            <w:gridSpan w:val="3"/>
            <w:shd w:val="clear" w:color="auto" w:fill="365F91"/>
            <w:vAlign w:val="center"/>
          </w:tcPr>
          <w:p w14:paraId="5FC1E4AA" w14:textId="5F33F813" w:rsidR="00A104A5" w:rsidRPr="00B334E2" w:rsidRDefault="00A104A5" w:rsidP="008834E3">
            <w:pPr>
              <w:spacing w:before="40" w:after="40"/>
              <w:jc w:val="center"/>
              <w:rPr>
                <w:rFonts w:asciiTheme="minorHAnsi" w:hAnsiTheme="minorHAnsi" w:cstheme="minorHAnsi"/>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 xml:space="preserve">% </w:t>
            </w:r>
            <w:r>
              <w:rPr>
                <w:rFonts w:asciiTheme="minorHAnsi" w:hAnsiTheme="minorHAnsi" w:cstheme="minorHAnsi"/>
                <w:b/>
                <w:bCs/>
                <w:color w:val="FFFFFF" w:themeColor="background1"/>
                <w:sz w:val="20"/>
                <w:szCs w:val="20"/>
                <w:lang w:val="bg-BG"/>
              </w:rPr>
              <w:t>намаление</w:t>
            </w:r>
            <w:r w:rsidRPr="00B334E2">
              <w:rPr>
                <w:rFonts w:asciiTheme="minorHAnsi" w:hAnsiTheme="minorHAnsi" w:cstheme="minorHAnsi"/>
                <w:b/>
                <w:bCs/>
                <w:color w:val="FFFFFF" w:themeColor="background1"/>
                <w:sz w:val="20"/>
                <w:szCs w:val="20"/>
                <w:lang w:val="bg-BG"/>
              </w:rPr>
              <w:t xml:space="preserve"> в емисиите спрямо 2005 г.</w:t>
            </w:r>
          </w:p>
        </w:tc>
        <w:tc>
          <w:tcPr>
            <w:tcW w:w="2062" w:type="dxa"/>
            <w:gridSpan w:val="2"/>
            <w:shd w:val="clear" w:color="auto" w:fill="365F91"/>
            <w:vAlign w:val="center"/>
          </w:tcPr>
          <w:p w14:paraId="2C6E2C65"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Ангажименти за намаляване на емисиите (%)</w:t>
            </w:r>
          </w:p>
        </w:tc>
      </w:tr>
      <w:tr w:rsidR="00A104A5" w:rsidRPr="00B334E2" w14:paraId="772AFAD1" w14:textId="77777777" w:rsidTr="008834E3">
        <w:trPr>
          <w:cantSplit/>
        </w:trPr>
        <w:tc>
          <w:tcPr>
            <w:tcW w:w="1252" w:type="dxa"/>
            <w:vMerge/>
            <w:shd w:val="clear" w:color="auto" w:fill="365F91"/>
            <w:vAlign w:val="center"/>
          </w:tcPr>
          <w:p w14:paraId="254F1202"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p>
        </w:tc>
        <w:tc>
          <w:tcPr>
            <w:tcW w:w="785" w:type="dxa"/>
            <w:shd w:val="clear" w:color="auto" w:fill="365F91"/>
            <w:vAlign w:val="center"/>
          </w:tcPr>
          <w:p w14:paraId="65729690"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2005</w:t>
            </w:r>
          </w:p>
        </w:tc>
        <w:tc>
          <w:tcPr>
            <w:tcW w:w="774" w:type="dxa"/>
            <w:shd w:val="clear" w:color="auto" w:fill="365F91"/>
            <w:vAlign w:val="center"/>
          </w:tcPr>
          <w:p w14:paraId="78070938"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2020</w:t>
            </w:r>
          </w:p>
        </w:tc>
        <w:tc>
          <w:tcPr>
            <w:tcW w:w="774" w:type="dxa"/>
            <w:shd w:val="clear" w:color="auto" w:fill="365F91"/>
            <w:vAlign w:val="center"/>
          </w:tcPr>
          <w:p w14:paraId="40F9B3A9"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2025</w:t>
            </w:r>
          </w:p>
        </w:tc>
        <w:tc>
          <w:tcPr>
            <w:tcW w:w="774" w:type="dxa"/>
            <w:shd w:val="clear" w:color="auto" w:fill="365F91"/>
            <w:vAlign w:val="center"/>
          </w:tcPr>
          <w:p w14:paraId="466E4039"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2030</w:t>
            </w:r>
          </w:p>
        </w:tc>
        <w:tc>
          <w:tcPr>
            <w:tcW w:w="770" w:type="dxa"/>
            <w:shd w:val="clear" w:color="auto" w:fill="365F91"/>
            <w:vAlign w:val="center"/>
          </w:tcPr>
          <w:p w14:paraId="0EA29EC8"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2020</w:t>
            </w:r>
          </w:p>
        </w:tc>
        <w:tc>
          <w:tcPr>
            <w:tcW w:w="849" w:type="dxa"/>
            <w:shd w:val="clear" w:color="auto" w:fill="365F91"/>
            <w:vAlign w:val="center"/>
          </w:tcPr>
          <w:p w14:paraId="0FB20A7E"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2025</w:t>
            </w:r>
          </w:p>
        </w:tc>
        <w:tc>
          <w:tcPr>
            <w:tcW w:w="1166" w:type="dxa"/>
            <w:shd w:val="clear" w:color="auto" w:fill="365F91"/>
            <w:vAlign w:val="center"/>
          </w:tcPr>
          <w:p w14:paraId="3C494137"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2030</w:t>
            </w:r>
          </w:p>
        </w:tc>
        <w:tc>
          <w:tcPr>
            <w:tcW w:w="1080" w:type="dxa"/>
            <w:shd w:val="clear" w:color="auto" w:fill="365F91"/>
            <w:vAlign w:val="center"/>
          </w:tcPr>
          <w:p w14:paraId="6157B2B8"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2020-2029</w:t>
            </w:r>
          </w:p>
        </w:tc>
        <w:tc>
          <w:tcPr>
            <w:tcW w:w="982" w:type="dxa"/>
            <w:shd w:val="clear" w:color="auto" w:fill="365F91"/>
            <w:vAlign w:val="center"/>
          </w:tcPr>
          <w:p w14:paraId="7C703194" w14:textId="77777777" w:rsidR="00A104A5" w:rsidRPr="00B334E2" w:rsidRDefault="00A104A5" w:rsidP="008834E3">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2030+</w:t>
            </w:r>
          </w:p>
        </w:tc>
      </w:tr>
      <w:tr w:rsidR="00A104A5" w:rsidRPr="00B334E2" w14:paraId="1B660F82" w14:textId="77777777" w:rsidTr="008834E3">
        <w:tc>
          <w:tcPr>
            <w:tcW w:w="1252" w:type="dxa"/>
            <w:shd w:val="clear" w:color="auto" w:fill="DEEAF6" w:themeFill="accent1" w:themeFillTint="33"/>
            <w:vAlign w:val="center"/>
          </w:tcPr>
          <w:p w14:paraId="46E50E19" w14:textId="77777777" w:rsidR="00A104A5" w:rsidRPr="00B334E2" w:rsidRDefault="00A104A5" w:rsidP="008834E3">
            <w:pPr>
              <w:spacing w:before="40" w:after="40"/>
              <w:rPr>
                <w:rFonts w:asciiTheme="minorHAnsi" w:hAnsiTheme="minorHAnsi" w:cstheme="minorHAnsi"/>
                <w:sz w:val="20"/>
                <w:szCs w:val="20"/>
                <w:lang w:val="bg-BG"/>
              </w:rPr>
            </w:pPr>
            <w:r w:rsidRPr="00B334E2">
              <w:rPr>
                <w:rFonts w:asciiTheme="minorHAnsi" w:hAnsiTheme="minorHAnsi" w:cstheme="minorHAnsi"/>
                <w:b/>
                <w:bCs/>
                <w:sz w:val="20"/>
                <w:szCs w:val="20"/>
                <w:lang w:val="bg-BG"/>
              </w:rPr>
              <w:t>Азотни оксиди*</w:t>
            </w:r>
          </w:p>
        </w:tc>
        <w:tc>
          <w:tcPr>
            <w:tcW w:w="785" w:type="dxa"/>
            <w:vAlign w:val="center"/>
          </w:tcPr>
          <w:p w14:paraId="5C5ABDC1"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color w:val="000000"/>
                <w:sz w:val="20"/>
                <w:szCs w:val="20"/>
                <w:lang w:val="bg-BG"/>
              </w:rPr>
              <w:t>183.2</w:t>
            </w:r>
          </w:p>
        </w:tc>
        <w:tc>
          <w:tcPr>
            <w:tcW w:w="774" w:type="dxa"/>
            <w:vAlign w:val="center"/>
          </w:tcPr>
          <w:p w14:paraId="202E8BCD"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93.8</w:t>
            </w:r>
          </w:p>
        </w:tc>
        <w:tc>
          <w:tcPr>
            <w:tcW w:w="774" w:type="dxa"/>
            <w:vAlign w:val="center"/>
          </w:tcPr>
          <w:p w14:paraId="34B60686"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84.4</w:t>
            </w:r>
          </w:p>
        </w:tc>
        <w:tc>
          <w:tcPr>
            <w:tcW w:w="774" w:type="dxa"/>
            <w:vAlign w:val="center"/>
          </w:tcPr>
          <w:p w14:paraId="46250E5B"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74.7</w:t>
            </w:r>
          </w:p>
        </w:tc>
        <w:tc>
          <w:tcPr>
            <w:tcW w:w="770" w:type="dxa"/>
            <w:shd w:val="clear" w:color="auto" w:fill="E2EFD9" w:themeFill="accent6" w:themeFillTint="33"/>
            <w:vAlign w:val="center"/>
          </w:tcPr>
          <w:p w14:paraId="16A4A46F"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49%</w:t>
            </w:r>
          </w:p>
        </w:tc>
        <w:tc>
          <w:tcPr>
            <w:tcW w:w="849" w:type="dxa"/>
            <w:shd w:val="clear" w:color="auto" w:fill="E2EFD9" w:themeFill="accent6" w:themeFillTint="33"/>
            <w:vAlign w:val="center"/>
          </w:tcPr>
          <w:p w14:paraId="4544F4F7"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54%</w:t>
            </w:r>
          </w:p>
        </w:tc>
        <w:tc>
          <w:tcPr>
            <w:tcW w:w="1166" w:type="dxa"/>
            <w:shd w:val="clear" w:color="auto" w:fill="E2EFD9" w:themeFill="accent6" w:themeFillTint="33"/>
            <w:vAlign w:val="center"/>
          </w:tcPr>
          <w:p w14:paraId="01767BE1"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59%</w:t>
            </w:r>
          </w:p>
        </w:tc>
        <w:tc>
          <w:tcPr>
            <w:tcW w:w="1080" w:type="dxa"/>
            <w:vAlign w:val="center"/>
          </w:tcPr>
          <w:p w14:paraId="397B198A" w14:textId="77777777" w:rsidR="00A104A5" w:rsidRPr="00B334E2" w:rsidRDefault="00A104A5" w:rsidP="008834E3">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41%</w:t>
            </w:r>
          </w:p>
        </w:tc>
        <w:tc>
          <w:tcPr>
            <w:tcW w:w="982" w:type="dxa"/>
            <w:vAlign w:val="center"/>
          </w:tcPr>
          <w:p w14:paraId="428FA2D1" w14:textId="77777777" w:rsidR="00A104A5" w:rsidRPr="00B334E2" w:rsidRDefault="00A104A5" w:rsidP="008834E3">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58%</w:t>
            </w:r>
          </w:p>
        </w:tc>
      </w:tr>
      <w:tr w:rsidR="00A104A5" w:rsidRPr="00B334E2" w14:paraId="5EF5CA38" w14:textId="77777777" w:rsidTr="008834E3">
        <w:tc>
          <w:tcPr>
            <w:tcW w:w="1252" w:type="dxa"/>
            <w:shd w:val="clear" w:color="auto" w:fill="DEEAF6" w:themeFill="accent1" w:themeFillTint="33"/>
            <w:vAlign w:val="center"/>
          </w:tcPr>
          <w:p w14:paraId="356DB110" w14:textId="77777777" w:rsidR="00A104A5" w:rsidRPr="00B334E2" w:rsidRDefault="00A104A5" w:rsidP="008834E3">
            <w:pPr>
              <w:spacing w:before="40" w:after="40"/>
              <w:rPr>
                <w:rFonts w:asciiTheme="minorHAnsi" w:hAnsiTheme="minorHAnsi" w:cstheme="minorHAnsi"/>
                <w:sz w:val="20"/>
                <w:szCs w:val="20"/>
                <w:lang w:val="bg-BG"/>
              </w:rPr>
            </w:pPr>
            <w:r w:rsidRPr="00B334E2">
              <w:rPr>
                <w:rFonts w:asciiTheme="minorHAnsi" w:hAnsiTheme="minorHAnsi" w:cstheme="minorHAnsi"/>
                <w:b/>
                <w:bCs/>
                <w:sz w:val="20"/>
                <w:szCs w:val="20"/>
                <w:lang w:val="bg-BG"/>
              </w:rPr>
              <w:t>НМЛОС *</w:t>
            </w:r>
          </w:p>
        </w:tc>
        <w:tc>
          <w:tcPr>
            <w:tcW w:w="785" w:type="dxa"/>
            <w:vAlign w:val="center"/>
          </w:tcPr>
          <w:p w14:paraId="4C2E8D8D" w14:textId="0CCDC7A3" w:rsidR="00A104A5" w:rsidRPr="00B334E2" w:rsidRDefault="00A104A5" w:rsidP="00F579E4">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color w:val="000000"/>
                <w:sz w:val="20"/>
                <w:szCs w:val="20"/>
                <w:lang w:val="bg-BG"/>
              </w:rPr>
              <w:t>8</w:t>
            </w:r>
            <w:r w:rsidR="00F579E4">
              <w:rPr>
                <w:rFonts w:asciiTheme="minorHAnsi" w:hAnsiTheme="minorHAnsi" w:cstheme="minorHAnsi"/>
                <w:color w:val="000000"/>
                <w:sz w:val="20"/>
                <w:szCs w:val="20"/>
                <w:lang w:val="bg-BG"/>
              </w:rPr>
              <w:t>0</w:t>
            </w:r>
            <w:r w:rsidRPr="00B334E2">
              <w:rPr>
                <w:rFonts w:asciiTheme="minorHAnsi" w:hAnsiTheme="minorHAnsi" w:cstheme="minorHAnsi"/>
                <w:color w:val="000000"/>
                <w:sz w:val="20"/>
                <w:szCs w:val="20"/>
                <w:lang w:val="bg-BG"/>
              </w:rPr>
              <w:t>.</w:t>
            </w:r>
            <w:r w:rsidR="00F579E4">
              <w:rPr>
                <w:rFonts w:asciiTheme="minorHAnsi" w:hAnsiTheme="minorHAnsi" w:cstheme="minorHAnsi"/>
                <w:color w:val="000000"/>
                <w:sz w:val="20"/>
                <w:szCs w:val="20"/>
                <w:lang w:val="bg-BG"/>
              </w:rPr>
              <w:t>7</w:t>
            </w:r>
          </w:p>
        </w:tc>
        <w:tc>
          <w:tcPr>
            <w:tcW w:w="774" w:type="dxa"/>
            <w:vAlign w:val="center"/>
          </w:tcPr>
          <w:p w14:paraId="30F932CA"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62.1</w:t>
            </w:r>
          </w:p>
        </w:tc>
        <w:tc>
          <w:tcPr>
            <w:tcW w:w="774" w:type="dxa"/>
            <w:vAlign w:val="center"/>
          </w:tcPr>
          <w:p w14:paraId="631E3DAE"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53.3</w:t>
            </w:r>
          </w:p>
        </w:tc>
        <w:tc>
          <w:tcPr>
            <w:tcW w:w="774" w:type="dxa"/>
            <w:vAlign w:val="center"/>
          </w:tcPr>
          <w:p w14:paraId="1A31354C"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46.3</w:t>
            </w:r>
          </w:p>
        </w:tc>
        <w:tc>
          <w:tcPr>
            <w:tcW w:w="770" w:type="dxa"/>
            <w:shd w:val="clear" w:color="auto" w:fill="E2EFD9" w:themeFill="accent6" w:themeFillTint="33"/>
            <w:vAlign w:val="center"/>
          </w:tcPr>
          <w:p w14:paraId="6CD66C77" w14:textId="3C1E74EE"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w:t>
            </w:r>
            <w:r w:rsidR="00B062B3">
              <w:rPr>
                <w:rFonts w:asciiTheme="minorHAnsi" w:hAnsiTheme="minorHAnsi" w:cstheme="minorHAnsi"/>
                <w:sz w:val="20"/>
                <w:szCs w:val="20"/>
                <w:lang w:val="bg-BG"/>
              </w:rPr>
              <w:t>3</w:t>
            </w:r>
            <w:r w:rsidRPr="00B334E2">
              <w:rPr>
                <w:rFonts w:asciiTheme="minorHAnsi" w:hAnsiTheme="minorHAnsi" w:cstheme="minorHAnsi"/>
                <w:sz w:val="20"/>
                <w:szCs w:val="20"/>
                <w:lang w:val="bg-BG"/>
              </w:rPr>
              <w:t>%</w:t>
            </w:r>
          </w:p>
        </w:tc>
        <w:tc>
          <w:tcPr>
            <w:tcW w:w="849" w:type="dxa"/>
            <w:shd w:val="clear" w:color="auto" w:fill="E2EFD9" w:themeFill="accent6" w:themeFillTint="33"/>
            <w:vAlign w:val="center"/>
          </w:tcPr>
          <w:p w14:paraId="790BF27C" w14:textId="7778957D"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w:t>
            </w:r>
            <w:r w:rsidR="00B062B3">
              <w:rPr>
                <w:rFonts w:asciiTheme="minorHAnsi" w:hAnsiTheme="minorHAnsi" w:cstheme="minorHAnsi"/>
                <w:sz w:val="20"/>
                <w:szCs w:val="20"/>
                <w:lang w:val="bg-BG"/>
              </w:rPr>
              <w:t>4</w:t>
            </w:r>
            <w:r w:rsidRPr="00B334E2">
              <w:rPr>
                <w:rFonts w:asciiTheme="minorHAnsi" w:hAnsiTheme="minorHAnsi" w:cstheme="minorHAnsi"/>
                <w:sz w:val="20"/>
                <w:szCs w:val="20"/>
                <w:lang w:val="bg-BG"/>
              </w:rPr>
              <w:t>%</w:t>
            </w:r>
          </w:p>
        </w:tc>
        <w:tc>
          <w:tcPr>
            <w:tcW w:w="1166" w:type="dxa"/>
            <w:shd w:val="clear" w:color="auto" w:fill="E2EFD9" w:themeFill="accent6" w:themeFillTint="33"/>
            <w:vAlign w:val="center"/>
          </w:tcPr>
          <w:p w14:paraId="5A62768E" w14:textId="680BE41A"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w:t>
            </w:r>
            <w:r w:rsidR="00B062B3">
              <w:rPr>
                <w:rFonts w:asciiTheme="minorHAnsi" w:hAnsiTheme="minorHAnsi" w:cstheme="minorHAnsi"/>
                <w:sz w:val="20"/>
                <w:szCs w:val="20"/>
                <w:lang w:val="bg-BG"/>
              </w:rPr>
              <w:t>3</w:t>
            </w:r>
            <w:r w:rsidRPr="00B334E2">
              <w:rPr>
                <w:rFonts w:asciiTheme="minorHAnsi" w:hAnsiTheme="minorHAnsi" w:cstheme="minorHAnsi"/>
                <w:sz w:val="20"/>
                <w:szCs w:val="20"/>
                <w:lang w:val="bg-BG"/>
              </w:rPr>
              <w:t>%</w:t>
            </w:r>
          </w:p>
        </w:tc>
        <w:tc>
          <w:tcPr>
            <w:tcW w:w="1080" w:type="dxa"/>
            <w:vAlign w:val="center"/>
          </w:tcPr>
          <w:p w14:paraId="0E6B1B00" w14:textId="77777777" w:rsidR="00A104A5" w:rsidRPr="00B334E2" w:rsidRDefault="00A104A5" w:rsidP="008834E3">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21%</w:t>
            </w:r>
          </w:p>
        </w:tc>
        <w:tc>
          <w:tcPr>
            <w:tcW w:w="982" w:type="dxa"/>
            <w:vAlign w:val="center"/>
          </w:tcPr>
          <w:p w14:paraId="3DF79AAE" w14:textId="77777777" w:rsidR="00A104A5" w:rsidRPr="00B334E2" w:rsidRDefault="00A104A5" w:rsidP="008834E3">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42%</w:t>
            </w:r>
          </w:p>
        </w:tc>
      </w:tr>
      <w:tr w:rsidR="00A104A5" w:rsidRPr="00B334E2" w14:paraId="3EDA6438" w14:textId="77777777" w:rsidTr="008834E3">
        <w:tc>
          <w:tcPr>
            <w:tcW w:w="1252" w:type="dxa"/>
            <w:shd w:val="clear" w:color="auto" w:fill="DEEAF6" w:themeFill="accent1" w:themeFillTint="33"/>
            <w:vAlign w:val="center"/>
          </w:tcPr>
          <w:p w14:paraId="165BAB5A" w14:textId="6B5AF77D" w:rsidR="00A104A5" w:rsidRPr="00B062B3" w:rsidRDefault="00A104A5" w:rsidP="008834E3">
            <w:pPr>
              <w:spacing w:before="40" w:after="40"/>
              <w:rPr>
                <w:rFonts w:asciiTheme="minorHAnsi" w:hAnsiTheme="minorHAnsi" w:cstheme="minorHAnsi"/>
                <w:sz w:val="20"/>
                <w:szCs w:val="20"/>
                <w:lang w:val="bg-BG"/>
              </w:rPr>
            </w:pPr>
            <w:r w:rsidRPr="00B334E2">
              <w:rPr>
                <w:rFonts w:asciiTheme="minorHAnsi" w:hAnsiTheme="minorHAnsi" w:cstheme="minorHAnsi"/>
                <w:b/>
                <w:bCs/>
                <w:sz w:val="20"/>
                <w:szCs w:val="20"/>
                <w:lang w:val="bg-BG"/>
              </w:rPr>
              <w:t>SO</w:t>
            </w:r>
            <w:r w:rsidRPr="00B334E2">
              <w:rPr>
                <w:rFonts w:asciiTheme="minorHAnsi" w:hAnsiTheme="minorHAnsi" w:cstheme="minorHAnsi"/>
                <w:b/>
                <w:bCs/>
                <w:sz w:val="20"/>
                <w:szCs w:val="20"/>
                <w:vertAlign w:val="subscript"/>
                <w:lang w:val="bg-BG"/>
              </w:rPr>
              <w:t>2</w:t>
            </w:r>
            <w:r w:rsidR="00B062B3">
              <w:rPr>
                <w:rFonts w:asciiTheme="minorHAnsi" w:hAnsiTheme="minorHAnsi" w:cstheme="minorHAnsi"/>
                <w:b/>
                <w:bCs/>
                <w:sz w:val="20"/>
                <w:szCs w:val="20"/>
                <w:lang w:val="bg-BG"/>
              </w:rPr>
              <w:t xml:space="preserve"> **</w:t>
            </w:r>
          </w:p>
        </w:tc>
        <w:tc>
          <w:tcPr>
            <w:tcW w:w="785" w:type="dxa"/>
            <w:vAlign w:val="center"/>
          </w:tcPr>
          <w:p w14:paraId="55C9497A"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771.3</w:t>
            </w:r>
          </w:p>
        </w:tc>
        <w:tc>
          <w:tcPr>
            <w:tcW w:w="774" w:type="dxa"/>
            <w:vAlign w:val="center"/>
          </w:tcPr>
          <w:p w14:paraId="2614A67D"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79.6</w:t>
            </w:r>
          </w:p>
        </w:tc>
        <w:tc>
          <w:tcPr>
            <w:tcW w:w="774" w:type="dxa"/>
            <w:vAlign w:val="center"/>
          </w:tcPr>
          <w:p w14:paraId="0143C2BC"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80.2</w:t>
            </w:r>
          </w:p>
        </w:tc>
        <w:tc>
          <w:tcPr>
            <w:tcW w:w="774" w:type="dxa"/>
            <w:vAlign w:val="center"/>
          </w:tcPr>
          <w:p w14:paraId="1F92580D"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83.4</w:t>
            </w:r>
          </w:p>
        </w:tc>
        <w:tc>
          <w:tcPr>
            <w:tcW w:w="770" w:type="dxa"/>
            <w:shd w:val="clear" w:color="auto" w:fill="E2EFD9" w:themeFill="accent6" w:themeFillTint="33"/>
            <w:vAlign w:val="center"/>
          </w:tcPr>
          <w:p w14:paraId="4C48B594"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90%</w:t>
            </w:r>
          </w:p>
        </w:tc>
        <w:tc>
          <w:tcPr>
            <w:tcW w:w="849" w:type="dxa"/>
            <w:shd w:val="clear" w:color="auto" w:fill="E2EFD9" w:themeFill="accent6" w:themeFillTint="33"/>
            <w:vAlign w:val="center"/>
          </w:tcPr>
          <w:p w14:paraId="1C6ABF5A"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90%</w:t>
            </w:r>
          </w:p>
        </w:tc>
        <w:tc>
          <w:tcPr>
            <w:tcW w:w="1166" w:type="dxa"/>
            <w:shd w:val="clear" w:color="auto" w:fill="E2EFD9" w:themeFill="accent6" w:themeFillTint="33"/>
            <w:vAlign w:val="center"/>
          </w:tcPr>
          <w:p w14:paraId="463BB3EA"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89%</w:t>
            </w:r>
          </w:p>
        </w:tc>
        <w:tc>
          <w:tcPr>
            <w:tcW w:w="1080" w:type="dxa"/>
            <w:vAlign w:val="center"/>
          </w:tcPr>
          <w:p w14:paraId="7B71F823" w14:textId="77777777" w:rsidR="00A104A5" w:rsidRPr="00B334E2" w:rsidRDefault="00A104A5" w:rsidP="008834E3">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78%</w:t>
            </w:r>
          </w:p>
        </w:tc>
        <w:tc>
          <w:tcPr>
            <w:tcW w:w="982" w:type="dxa"/>
            <w:vAlign w:val="center"/>
          </w:tcPr>
          <w:p w14:paraId="5E4958A4" w14:textId="77777777" w:rsidR="00A104A5" w:rsidRPr="00B334E2" w:rsidRDefault="00A104A5" w:rsidP="008834E3">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88%</w:t>
            </w:r>
          </w:p>
        </w:tc>
      </w:tr>
      <w:tr w:rsidR="00A104A5" w:rsidRPr="00B334E2" w14:paraId="7CCE677A" w14:textId="77777777" w:rsidTr="008834E3">
        <w:tc>
          <w:tcPr>
            <w:tcW w:w="1252" w:type="dxa"/>
            <w:shd w:val="clear" w:color="auto" w:fill="DEEAF6" w:themeFill="accent1" w:themeFillTint="33"/>
            <w:vAlign w:val="center"/>
          </w:tcPr>
          <w:p w14:paraId="5B438D9C" w14:textId="77777777" w:rsidR="00A104A5" w:rsidRPr="00B334E2" w:rsidRDefault="00A104A5" w:rsidP="008834E3">
            <w:pPr>
              <w:spacing w:before="40" w:after="40"/>
              <w:rPr>
                <w:rFonts w:asciiTheme="minorHAnsi" w:hAnsiTheme="minorHAnsi" w:cstheme="minorHAnsi"/>
                <w:sz w:val="20"/>
                <w:szCs w:val="20"/>
                <w:lang w:val="bg-BG"/>
              </w:rPr>
            </w:pPr>
            <w:r>
              <w:rPr>
                <w:rFonts w:asciiTheme="minorHAnsi" w:hAnsiTheme="minorHAnsi" w:cstheme="minorHAnsi"/>
                <w:b/>
                <w:bCs/>
                <w:sz w:val="20"/>
                <w:szCs w:val="20"/>
                <w:lang w:val="bg-BG"/>
              </w:rPr>
              <w:t>А</w:t>
            </w:r>
            <w:r w:rsidRPr="00B334E2">
              <w:rPr>
                <w:rFonts w:asciiTheme="minorHAnsi" w:hAnsiTheme="minorHAnsi" w:cstheme="minorHAnsi"/>
                <w:b/>
                <w:bCs/>
                <w:sz w:val="20"/>
                <w:szCs w:val="20"/>
                <w:lang w:val="bg-BG"/>
              </w:rPr>
              <w:t>моняк</w:t>
            </w:r>
          </w:p>
        </w:tc>
        <w:tc>
          <w:tcPr>
            <w:tcW w:w="785" w:type="dxa"/>
            <w:vAlign w:val="center"/>
          </w:tcPr>
          <w:p w14:paraId="499C8EA2"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color w:val="000000"/>
                <w:sz w:val="20"/>
                <w:szCs w:val="20"/>
                <w:lang w:val="bg-BG"/>
              </w:rPr>
              <w:t>51.6</w:t>
            </w:r>
          </w:p>
        </w:tc>
        <w:tc>
          <w:tcPr>
            <w:tcW w:w="774" w:type="dxa"/>
            <w:vAlign w:val="center"/>
          </w:tcPr>
          <w:p w14:paraId="1618CB73"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45.0</w:t>
            </w:r>
          </w:p>
        </w:tc>
        <w:tc>
          <w:tcPr>
            <w:tcW w:w="774" w:type="dxa"/>
            <w:vAlign w:val="center"/>
          </w:tcPr>
          <w:p w14:paraId="5041B226"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44.1</w:t>
            </w:r>
          </w:p>
        </w:tc>
        <w:tc>
          <w:tcPr>
            <w:tcW w:w="774" w:type="dxa"/>
            <w:vAlign w:val="center"/>
          </w:tcPr>
          <w:p w14:paraId="035C3E90"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43.8</w:t>
            </w:r>
          </w:p>
        </w:tc>
        <w:tc>
          <w:tcPr>
            <w:tcW w:w="770" w:type="dxa"/>
            <w:shd w:val="clear" w:color="auto" w:fill="E2EFD9" w:themeFill="accent6" w:themeFillTint="33"/>
            <w:vAlign w:val="center"/>
          </w:tcPr>
          <w:p w14:paraId="04D8DD3A"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13%</w:t>
            </w:r>
          </w:p>
        </w:tc>
        <w:tc>
          <w:tcPr>
            <w:tcW w:w="849" w:type="dxa"/>
            <w:shd w:val="clear" w:color="auto" w:fill="E2EFD9" w:themeFill="accent6" w:themeFillTint="33"/>
            <w:vAlign w:val="center"/>
          </w:tcPr>
          <w:p w14:paraId="0EABB56B"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15%</w:t>
            </w:r>
          </w:p>
        </w:tc>
        <w:tc>
          <w:tcPr>
            <w:tcW w:w="1166" w:type="dxa"/>
            <w:shd w:val="clear" w:color="auto" w:fill="E2EFD9" w:themeFill="accent6" w:themeFillTint="33"/>
            <w:vAlign w:val="center"/>
          </w:tcPr>
          <w:p w14:paraId="6C5B77F3"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15%</w:t>
            </w:r>
          </w:p>
        </w:tc>
        <w:tc>
          <w:tcPr>
            <w:tcW w:w="1080" w:type="dxa"/>
            <w:vAlign w:val="center"/>
          </w:tcPr>
          <w:p w14:paraId="0C159A52" w14:textId="77777777" w:rsidR="00A104A5" w:rsidRPr="00B334E2" w:rsidRDefault="00A104A5" w:rsidP="008834E3">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982" w:type="dxa"/>
            <w:vAlign w:val="center"/>
          </w:tcPr>
          <w:p w14:paraId="33CDE4C7" w14:textId="77777777" w:rsidR="00A104A5" w:rsidRPr="00B334E2" w:rsidRDefault="00A104A5" w:rsidP="008834E3">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12%</w:t>
            </w:r>
          </w:p>
        </w:tc>
      </w:tr>
      <w:tr w:rsidR="00A104A5" w:rsidRPr="00B334E2" w14:paraId="63998919" w14:textId="77777777" w:rsidTr="008834E3">
        <w:tc>
          <w:tcPr>
            <w:tcW w:w="1252" w:type="dxa"/>
            <w:shd w:val="clear" w:color="auto" w:fill="DEEAF6" w:themeFill="accent1" w:themeFillTint="33"/>
            <w:vAlign w:val="center"/>
          </w:tcPr>
          <w:p w14:paraId="1564B493" w14:textId="77777777" w:rsidR="00A104A5" w:rsidRPr="00B334E2" w:rsidRDefault="00A104A5" w:rsidP="008834E3">
            <w:pPr>
              <w:spacing w:before="40" w:after="40"/>
              <w:rPr>
                <w:rFonts w:asciiTheme="minorHAnsi" w:hAnsiTheme="minorHAnsi" w:cstheme="minorHAnsi"/>
                <w:sz w:val="20"/>
                <w:szCs w:val="20"/>
                <w:lang w:val="bg-BG"/>
              </w:rPr>
            </w:pPr>
            <w:r w:rsidRPr="00B334E2">
              <w:rPr>
                <w:rFonts w:asciiTheme="minorHAnsi" w:hAnsiTheme="minorHAnsi" w:cstheme="minorHAnsi"/>
                <w:b/>
                <w:bCs/>
                <w:sz w:val="20"/>
                <w:szCs w:val="20"/>
                <w:lang w:val="bg-BG"/>
              </w:rPr>
              <w:t>ФПЧ</w:t>
            </w:r>
            <w:r w:rsidRPr="00B334E2">
              <w:rPr>
                <w:rFonts w:asciiTheme="minorHAnsi" w:hAnsiTheme="minorHAnsi" w:cstheme="minorHAnsi"/>
                <w:b/>
                <w:bCs/>
                <w:sz w:val="20"/>
                <w:szCs w:val="20"/>
                <w:vertAlign w:val="subscript"/>
                <w:lang w:val="bg-BG"/>
              </w:rPr>
              <w:t>2.5</w:t>
            </w:r>
            <w:r w:rsidRPr="00B334E2">
              <w:rPr>
                <w:rFonts w:asciiTheme="minorHAnsi" w:hAnsiTheme="minorHAnsi" w:cstheme="minorHAnsi"/>
                <w:b/>
                <w:bCs/>
                <w:sz w:val="20"/>
                <w:szCs w:val="20"/>
                <w:lang w:val="bg-BG"/>
              </w:rPr>
              <w:t xml:space="preserve"> </w:t>
            </w:r>
          </w:p>
        </w:tc>
        <w:tc>
          <w:tcPr>
            <w:tcW w:w="785" w:type="dxa"/>
            <w:vAlign w:val="center"/>
          </w:tcPr>
          <w:p w14:paraId="53702B9D"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color w:val="000000"/>
                <w:sz w:val="20"/>
                <w:szCs w:val="20"/>
                <w:lang w:val="bg-BG"/>
              </w:rPr>
              <w:t>30.9</w:t>
            </w:r>
          </w:p>
        </w:tc>
        <w:tc>
          <w:tcPr>
            <w:tcW w:w="774" w:type="dxa"/>
            <w:vAlign w:val="center"/>
          </w:tcPr>
          <w:p w14:paraId="1146196E"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22.2</w:t>
            </w:r>
          </w:p>
        </w:tc>
        <w:tc>
          <w:tcPr>
            <w:tcW w:w="774" w:type="dxa"/>
            <w:vAlign w:val="center"/>
          </w:tcPr>
          <w:p w14:paraId="494A39F2"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13.3</w:t>
            </w:r>
          </w:p>
        </w:tc>
        <w:tc>
          <w:tcPr>
            <w:tcW w:w="774" w:type="dxa"/>
            <w:vAlign w:val="center"/>
          </w:tcPr>
          <w:p w14:paraId="3F9DE077"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7.8</w:t>
            </w:r>
          </w:p>
        </w:tc>
        <w:tc>
          <w:tcPr>
            <w:tcW w:w="770" w:type="dxa"/>
            <w:shd w:val="clear" w:color="auto" w:fill="E2EFD9" w:themeFill="accent6" w:themeFillTint="33"/>
            <w:vAlign w:val="center"/>
          </w:tcPr>
          <w:p w14:paraId="26B9101F"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28%</w:t>
            </w:r>
          </w:p>
        </w:tc>
        <w:tc>
          <w:tcPr>
            <w:tcW w:w="849" w:type="dxa"/>
            <w:shd w:val="clear" w:color="auto" w:fill="E2EFD9" w:themeFill="accent6" w:themeFillTint="33"/>
            <w:vAlign w:val="center"/>
          </w:tcPr>
          <w:p w14:paraId="24AC3567"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57%</w:t>
            </w:r>
          </w:p>
        </w:tc>
        <w:tc>
          <w:tcPr>
            <w:tcW w:w="1166" w:type="dxa"/>
            <w:shd w:val="clear" w:color="auto" w:fill="E2EFD9" w:themeFill="accent6" w:themeFillTint="33"/>
            <w:vAlign w:val="center"/>
          </w:tcPr>
          <w:p w14:paraId="7D897679" w14:textId="77777777" w:rsidR="00A104A5" w:rsidRPr="00B334E2" w:rsidRDefault="00A104A5" w:rsidP="008834E3">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75%</w:t>
            </w:r>
          </w:p>
        </w:tc>
        <w:tc>
          <w:tcPr>
            <w:tcW w:w="1080" w:type="dxa"/>
            <w:vAlign w:val="center"/>
          </w:tcPr>
          <w:p w14:paraId="1D92F9CB" w14:textId="77777777" w:rsidR="00A104A5" w:rsidRPr="00B334E2" w:rsidRDefault="00A104A5" w:rsidP="008834E3">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20%</w:t>
            </w:r>
          </w:p>
        </w:tc>
        <w:tc>
          <w:tcPr>
            <w:tcW w:w="982" w:type="dxa"/>
            <w:vAlign w:val="center"/>
          </w:tcPr>
          <w:p w14:paraId="2A85A1B6" w14:textId="77777777" w:rsidR="00A104A5" w:rsidRPr="00B334E2" w:rsidRDefault="00A104A5" w:rsidP="008834E3">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41%</w:t>
            </w:r>
          </w:p>
        </w:tc>
      </w:tr>
      <w:tr w:rsidR="00A104A5" w:rsidRPr="00B334E2" w14:paraId="3ABCAEA7" w14:textId="77777777" w:rsidTr="008834E3">
        <w:tc>
          <w:tcPr>
            <w:tcW w:w="2037" w:type="dxa"/>
            <w:gridSpan w:val="2"/>
            <w:vAlign w:val="center"/>
          </w:tcPr>
          <w:p w14:paraId="142D76F3" w14:textId="77777777" w:rsidR="00A104A5" w:rsidRPr="00B334E2" w:rsidRDefault="00A104A5" w:rsidP="008834E3">
            <w:pPr>
              <w:ind w:right="170"/>
              <w:rPr>
                <w:rFonts w:ascii="Calibri" w:hAnsi="Calibri" w:cs="Calibri"/>
                <w:color w:val="000000"/>
                <w:sz w:val="22"/>
                <w:szCs w:val="22"/>
                <w:lang w:val="bg-BG"/>
              </w:rPr>
            </w:pPr>
            <w:r w:rsidRPr="00B334E2">
              <w:rPr>
                <w:rFonts w:asciiTheme="minorHAnsi" w:hAnsiTheme="minorHAnsi" w:cstheme="minorHAnsi"/>
                <w:b/>
                <w:sz w:val="20"/>
                <w:szCs w:val="20"/>
                <w:lang w:val="bg-BG" w:eastAsia="en-US"/>
              </w:rPr>
              <w:t>Дата на прогнозите за емисии</w:t>
            </w:r>
          </w:p>
        </w:tc>
        <w:tc>
          <w:tcPr>
            <w:tcW w:w="7169" w:type="dxa"/>
            <w:gridSpan w:val="8"/>
            <w:vAlign w:val="center"/>
          </w:tcPr>
          <w:p w14:paraId="2F390D36" w14:textId="77777777" w:rsidR="00A104A5" w:rsidRPr="00B334E2" w:rsidRDefault="00A104A5" w:rsidP="008834E3">
            <w:pPr>
              <w:ind w:right="283"/>
              <w:rPr>
                <w:rFonts w:asciiTheme="minorHAnsi" w:hAnsiTheme="minorHAnsi" w:cstheme="minorHAnsi"/>
                <w:sz w:val="20"/>
                <w:szCs w:val="20"/>
                <w:lang w:val="bg-BG"/>
              </w:rPr>
            </w:pPr>
            <w:r w:rsidRPr="00B334E2">
              <w:rPr>
                <w:rFonts w:asciiTheme="minorHAnsi" w:hAnsiTheme="minorHAnsi" w:cstheme="minorHAnsi"/>
                <w:sz w:val="20"/>
                <w:szCs w:val="20"/>
                <w:lang w:val="bg-BG"/>
              </w:rPr>
              <w:t>27 януари 2019</w:t>
            </w:r>
          </w:p>
        </w:tc>
      </w:tr>
    </w:tbl>
    <w:p w14:paraId="738514EE" w14:textId="15326BBD" w:rsidR="00A104A5" w:rsidRDefault="00A104A5" w:rsidP="00A104A5">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eastAsia="en-US"/>
        </w:rPr>
        <w:t xml:space="preserve">* Емисиите на </w:t>
      </w:r>
      <w:r w:rsidRPr="00B334E2">
        <w:rPr>
          <w:rFonts w:asciiTheme="minorHAnsi" w:hAnsiTheme="minorHAnsi" w:cstheme="minorHAnsi"/>
          <w:sz w:val="20"/>
          <w:szCs w:val="20"/>
          <w:lang w:val="bg-BG"/>
        </w:rPr>
        <w:t xml:space="preserve">азотни оксиди </w:t>
      </w:r>
      <w:r>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НМЛОС от земеделски източници категория 3B и 3D не са взети предвид </w:t>
      </w:r>
    </w:p>
    <w:p w14:paraId="1E6CAE1A" w14:textId="06ABEA16" w:rsidR="00B062B3" w:rsidRPr="00C352E4" w:rsidRDefault="00B062B3" w:rsidP="00B062B3">
      <w:pPr>
        <w:pStyle w:val="ListParagraph"/>
        <w:spacing w:before="240" w:after="60"/>
        <w:ind w:left="0"/>
        <w:jc w:val="both"/>
        <w:outlineLvl w:val="3"/>
        <w:rPr>
          <w:rFonts w:asciiTheme="minorHAnsi" w:eastAsia="Calibri" w:hAnsiTheme="minorHAnsi" w:cstheme="minorBidi"/>
          <w:color w:val="2F5496"/>
          <w:sz w:val="20"/>
          <w:szCs w:val="20"/>
          <w:lang w:val="bg-BG" w:eastAsia="en-US"/>
        </w:rPr>
      </w:pPr>
      <w:r w:rsidRPr="00D17C86">
        <w:rPr>
          <w:rFonts w:asciiTheme="minorHAnsi" w:eastAsia="Calibri" w:hAnsiTheme="minorHAnsi" w:cstheme="minorBidi"/>
          <w:color w:val="2F5496"/>
          <w:sz w:val="20"/>
          <w:szCs w:val="20"/>
          <w:lang w:val="bg-BG" w:eastAsia="en-US"/>
        </w:rPr>
        <w:t xml:space="preserve">** </w:t>
      </w:r>
      <w:r>
        <w:rPr>
          <w:rFonts w:asciiTheme="minorHAnsi" w:eastAsia="Calibri" w:hAnsiTheme="minorHAnsi" w:cstheme="minorBidi"/>
          <w:color w:val="2F5496"/>
          <w:sz w:val="20"/>
          <w:szCs w:val="20"/>
          <w:lang w:val="bg-BG" w:eastAsia="en-US"/>
        </w:rPr>
        <w:t xml:space="preserve">Емисиите на </w:t>
      </w:r>
      <w:r>
        <w:rPr>
          <w:rFonts w:asciiTheme="minorHAnsi" w:eastAsia="Calibri" w:hAnsiTheme="minorHAnsi" w:cstheme="minorBidi"/>
          <w:color w:val="2F5496"/>
          <w:sz w:val="20"/>
          <w:szCs w:val="20"/>
          <w:lang w:val="en-US" w:eastAsia="en-US"/>
        </w:rPr>
        <w:t>SO</w:t>
      </w:r>
      <w:r w:rsidRPr="00D17C86">
        <w:rPr>
          <w:rFonts w:asciiTheme="minorHAnsi" w:eastAsia="Calibri" w:hAnsiTheme="minorHAnsi" w:cstheme="minorBidi"/>
          <w:color w:val="2F5496"/>
          <w:sz w:val="20"/>
          <w:szCs w:val="20"/>
          <w:vertAlign w:val="subscript"/>
          <w:lang w:val="bg-BG" w:eastAsia="en-US"/>
        </w:rPr>
        <w:t>2</w:t>
      </w:r>
      <w:r w:rsidRPr="00D17C86">
        <w:rPr>
          <w:rFonts w:asciiTheme="minorHAnsi" w:eastAsia="Calibri" w:hAnsiTheme="minorHAnsi" w:cstheme="minorBidi"/>
          <w:color w:val="2F5496"/>
          <w:sz w:val="20"/>
          <w:szCs w:val="20"/>
          <w:lang w:val="bg-BG" w:eastAsia="en-US"/>
        </w:rPr>
        <w:t xml:space="preserve"> </w:t>
      </w:r>
      <w:r>
        <w:rPr>
          <w:rFonts w:asciiTheme="minorHAnsi" w:eastAsia="Calibri" w:hAnsiTheme="minorHAnsi" w:cstheme="minorBidi"/>
          <w:color w:val="2F5496"/>
          <w:sz w:val="20"/>
          <w:szCs w:val="20"/>
          <w:lang w:val="bg-BG" w:eastAsia="en-US"/>
        </w:rPr>
        <w:t xml:space="preserve">в базовата 2005 година се различават от последната стойност в Националната </w:t>
      </w:r>
      <w:r w:rsidR="00603A15">
        <w:rPr>
          <w:rFonts w:asciiTheme="minorHAnsi" w:eastAsia="Calibri" w:hAnsiTheme="minorHAnsi" w:cstheme="minorBidi"/>
          <w:color w:val="2F5496"/>
          <w:sz w:val="20"/>
          <w:szCs w:val="20"/>
          <w:lang w:val="bg-BG" w:eastAsia="en-US"/>
        </w:rPr>
        <w:t>и</w:t>
      </w:r>
      <w:r>
        <w:rPr>
          <w:rFonts w:asciiTheme="minorHAnsi" w:eastAsia="Calibri" w:hAnsiTheme="minorHAnsi" w:cstheme="minorBidi"/>
          <w:color w:val="2F5496"/>
          <w:sz w:val="20"/>
          <w:szCs w:val="20"/>
          <w:lang w:val="bg-BG" w:eastAsia="en-US"/>
        </w:rPr>
        <w:t xml:space="preserve">нвентаризация на </w:t>
      </w:r>
      <w:r w:rsidR="00603A15">
        <w:rPr>
          <w:rFonts w:asciiTheme="minorHAnsi" w:eastAsia="Calibri" w:hAnsiTheme="minorHAnsi" w:cstheme="minorBidi"/>
          <w:color w:val="2F5496"/>
          <w:sz w:val="20"/>
          <w:szCs w:val="20"/>
          <w:lang w:val="bg-BG" w:eastAsia="en-US"/>
        </w:rPr>
        <w:t>е</w:t>
      </w:r>
      <w:r>
        <w:rPr>
          <w:rFonts w:asciiTheme="minorHAnsi" w:eastAsia="Calibri" w:hAnsiTheme="minorHAnsi" w:cstheme="minorBidi"/>
          <w:color w:val="2F5496"/>
          <w:sz w:val="20"/>
          <w:szCs w:val="20"/>
          <w:lang w:val="bg-BG" w:eastAsia="en-US"/>
        </w:rPr>
        <w:t xml:space="preserve">мисиите, поради причини, обяснени в Приложение </w:t>
      </w:r>
      <w:r>
        <w:rPr>
          <w:rFonts w:asciiTheme="minorHAnsi" w:eastAsia="Calibri" w:hAnsiTheme="minorHAnsi" w:cstheme="minorBidi"/>
          <w:color w:val="2F5496"/>
          <w:sz w:val="20"/>
          <w:szCs w:val="20"/>
          <w:lang w:val="en-US" w:eastAsia="en-US"/>
        </w:rPr>
        <w:t>IV</w:t>
      </w:r>
      <w:r>
        <w:rPr>
          <w:rFonts w:asciiTheme="minorHAnsi" w:eastAsia="Calibri" w:hAnsiTheme="minorHAnsi" w:cstheme="minorBidi"/>
          <w:color w:val="2F5496"/>
          <w:sz w:val="20"/>
          <w:szCs w:val="20"/>
          <w:lang w:val="bg-BG" w:eastAsia="en-US"/>
        </w:rPr>
        <w:t>.</w:t>
      </w:r>
    </w:p>
    <w:p w14:paraId="4A5C00DC" w14:textId="77777777" w:rsidR="00B062B3" w:rsidRPr="00B334E2" w:rsidRDefault="00B062B3" w:rsidP="00A104A5">
      <w:pPr>
        <w:spacing w:before="60" w:after="60" w:line="276" w:lineRule="auto"/>
        <w:jc w:val="both"/>
        <w:rPr>
          <w:rFonts w:asciiTheme="minorHAnsi" w:hAnsiTheme="minorHAnsi" w:cstheme="minorHAnsi"/>
          <w:sz w:val="20"/>
          <w:szCs w:val="20"/>
          <w:lang w:val="bg-BG" w:eastAsia="en-US"/>
        </w:rPr>
      </w:pPr>
    </w:p>
    <w:p w14:paraId="5380ED9D" w14:textId="4D7081B8" w:rsidR="00A104A5" w:rsidRPr="00B334E2" w:rsidRDefault="00A104A5" w:rsidP="00A104A5">
      <w:pPr>
        <w:spacing w:before="100" w:after="60" w:line="276" w:lineRule="auto"/>
        <w:jc w:val="both"/>
        <w:rPr>
          <w:rFonts w:asciiTheme="minorHAnsi" w:hAnsiTheme="minorHAnsi" w:cstheme="minorHAnsi"/>
          <w:sz w:val="20"/>
          <w:szCs w:val="20"/>
          <w:lang w:val="bg-BG" w:eastAsia="en-US"/>
        </w:rPr>
      </w:pPr>
      <w:r w:rsidRPr="00B334E2">
        <w:rPr>
          <w:rFonts w:asciiTheme="minorHAnsi" w:hAnsiTheme="minorHAnsi" w:cstheme="minorHAnsi"/>
          <w:b/>
          <w:i/>
          <w:sz w:val="20"/>
          <w:szCs w:val="20"/>
          <w:lang w:val="bg-BG" w:eastAsia="en-US"/>
        </w:rPr>
        <w:t>С изключение на замърсителя ФПЧ</w:t>
      </w:r>
      <w:r w:rsidRPr="00B334E2">
        <w:rPr>
          <w:rFonts w:asciiTheme="minorHAnsi" w:hAnsiTheme="minorHAnsi" w:cstheme="minorHAnsi"/>
          <w:b/>
          <w:i/>
          <w:sz w:val="20"/>
          <w:szCs w:val="20"/>
          <w:vertAlign w:val="subscript"/>
          <w:lang w:val="bg-BG" w:eastAsia="en-US"/>
        </w:rPr>
        <w:t>2.5</w:t>
      </w:r>
      <w:r w:rsidRPr="00B334E2">
        <w:rPr>
          <w:rFonts w:asciiTheme="minorHAnsi" w:hAnsiTheme="minorHAnsi" w:cstheme="minorHAnsi"/>
          <w:b/>
          <w:i/>
          <w:sz w:val="20"/>
          <w:szCs w:val="20"/>
          <w:lang w:val="bg-BG" w:eastAsia="en-US"/>
        </w:rPr>
        <w:t>, прогнозиран</w:t>
      </w:r>
      <w:r>
        <w:rPr>
          <w:rFonts w:asciiTheme="minorHAnsi" w:hAnsiTheme="minorHAnsi" w:cstheme="minorHAnsi"/>
          <w:b/>
          <w:i/>
          <w:sz w:val="20"/>
          <w:szCs w:val="20"/>
          <w:lang w:val="bg-BG" w:eastAsia="en-US"/>
        </w:rPr>
        <w:t>ото</w:t>
      </w:r>
      <w:r w:rsidRPr="00B334E2">
        <w:rPr>
          <w:rFonts w:asciiTheme="minorHAnsi" w:hAnsiTheme="minorHAnsi" w:cstheme="minorHAnsi"/>
          <w:b/>
          <w:i/>
          <w:sz w:val="20"/>
          <w:szCs w:val="20"/>
          <w:lang w:val="bg-BG" w:eastAsia="en-US"/>
        </w:rPr>
        <w:t xml:space="preserve"> постигане на ангажиментите за 2030 г. са относително </w:t>
      </w:r>
      <w:r>
        <w:rPr>
          <w:rFonts w:asciiTheme="minorHAnsi" w:hAnsiTheme="minorHAnsi" w:cstheme="minorHAnsi"/>
          <w:b/>
          <w:i/>
          <w:sz w:val="20"/>
          <w:szCs w:val="20"/>
          <w:lang w:val="bg-BG" w:eastAsia="en-US"/>
        </w:rPr>
        <w:t>близко до поетите ангажименти</w:t>
      </w:r>
      <w:r w:rsidRPr="00B334E2">
        <w:rPr>
          <w:rFonts w:asciiTheme="minorHAnsi" w:hAnsiTheme="minorHAnsi" w:cstheme="minorHAnsi"/>
          <w:b/>
          <w:i/>
          <w:sz w:val="20"/>
          <w:szCs w:val="20"/>
          <w:lang w:val="bg-BG" w:eastAsia="en-US"/>
        </w:rPr>
        <w:t>.</w:t>
      </w:r>
      <w:r w:rsidRPr="00B334E2">
        <w:rPr>
          <w:rFonts w:asciiTheme="minorHAnsi" w:hAnsiTheme="minorHAnsi" w:cstheme="minorHAnsi"/>
          <w:sz w:val="20"/>
          <w:szCs w:val="20"/>
          <w:lang w:val="bg-BG" w:eastAsia="en-US"/>
        </w:rPr>
        <w:t xml:space="preserve"> Следователно е необходимо особено голямо внимание, за да се реализират очакваните подобрения на ефективността при настоящите </w:t>
      </w:r>
      <w:r>
        <w:rPr>
          <w:rFonts w:asciiTheme="minorHAnsi" w:hAnsiTheme="minorHAnsi" w:cstheme="minorHAnsi"/>
          <w:sz w:val="20"/>
          <w:szCs w:val="20"/>
          <w:lang w:val="bg-BG" w:eastAsia="en-US"/>
        </w:rPr>
        <w:t>политики и мерки</w:t>
      </w:r>
      <w:r w:rsidRPr="00B334E2">
        <w:rPr>
          <w:rFonts w:asciiTheme="minorHAnsi" w:hAnsiTheme="minorHAnsi" w:cstheme="minorHAnsi"/>
          <w:sz w:val="20"/>
          <w:szCs w:val="20"/>
          <w:lang w:val="bg-BG" w:eastAsia="en-US"/>
        </w:rPr>
        <w:t xml:space="preserve">, </w:t>
      </w:r>
      <w:r>
        <w:rPr>
          <w:rFonts w:asciiTheme="minorHAnsi" w:hAnsiTheme="minorHAnsi" w:cstheme="minorHAnsi"/>
          <w:sz w:val="20"/>
          <w:szCs w:val="20"/>
          <w:lang w:val="bg-BG" w:eastAsia="en-US"/>
        </w:rPr>
        <w:t xml:space="preserve">а </w:t>
      </w:r>
      <w:r w:rsidRPr="00B334E2">
        <w:rPr>
          <w:rFonts w:asciiTheme="minorHAnsi" w:hAnsiTheme="minorHAnsi" w:cstheme="minorHAnsi"/>
          <w:sz w:val="20"/>
          <w:szCs w:val="20"/>
          <w:lang w:val="bg-BG" w:eastAsia="en-US"/>
        </w:rPr>
        <w:t xml:space="preserve">допълнителните </w:t>
      </w:r>
      <w:r>
        <w:rPr>
          <w:rFonts w:asciiTheme="minorHAnsi" w:hAnsiTheme="minorHAnsi" w:cstheme="minorHAnsi"/>
          <w:sz w:val="20"/>
          <w:szCs w:val="20"/>
          <w:lang w:val="bg-BG" w:eastAsia="en-US"/>
        </w:rPr>
        <w:t>мерки</w:t>
      </w:r>
      <w:r w:rsidRPr="00B334E2">
        <w:rPr>
          <w:rFonts w:asciiTheme="minorHAnsi" w:hAnsiTheme="minorHAnsi" w:cstheme="minorHAnsi"/>
          <w:sz w:val="20"/>
          <w:szCs w:val="20"/>
          <w:lang w:val="bg-BG" w:eastAsia="en-US"/>
        </w:rPr>
        <w:t xml:space="preserve"> следва да се приложат стриктно. През следващите години, когато прогнозите за емисиите трябва да се </w:t>
      </w:r>
      <w:r>
        <w:rPr>
          <w:rFonts w:asciiTheme="minorHAnsi" w:hAnsiTheme="minorHAnsi" w:cstheme="minorHAnsi"/>
          <w:sz w:val="20"/>
          <w:szCs w:val="20"/>
          <w:lang w:val="bg-BG" w:eastAsia="en-US"/>
        </w:rPr>
        <w:t>актуализират</w:t>
      </w:r>
      <w:r w:rsidRPr="00B334E2">
        <w:rPr>
          <w:rFonts w:asciiTheme="minorHAnsi" w:hAnsiTheme="minorHAnsi" w:cstheme="minorHAnsi"/>
          <w:sz w:val="20"/>
          <w:szCs w:val="20"/>
          <w:lang w:val="bg-BG" w:eastAsia="en-US"/>
        </w:rPr>
        <w:t xml:space="preserve"> (на всеки две години) и Националната програма за контрол на замърсяването на въздух</w:t>
      </w:r>
      <w:r w:rsidR="003424DA">
        <w:rPr>
          <w:rFonts w:asciiTheme="minorHAnsi" w:hAnsiTheme="minorHAnsi" w:cstheme="minorHAnsi"/>
          <w:sz w:val="20"/>
          <w:szCs w:val="20"/>
          <w:lang w:val="bg-BG" w:eastAsia="en-US"/>
        </w:rPr>
        <w:t>а</w:t>
      </w:r>
      <w:r w:rsidRPr="00B334E2">
        <w:rPr>
          <w:rFonts w:asciiTheme="minorHAnsi" w:hAnsiTheme="minorHAnsi" w:cstheme="minorHAnsi"/>
          <w:sz w:val="20"/>
          <w:szCs w:val="20"/>
          <w:lang w:val="bg-BG" w:eastAsia="en-US"/>
        </w:rPr>
        <w:t xml:space="preserve"> да се ревизира (на всеки 4 години), и ако прогнозираният спад на емисиите не е реализиран, тогава може да се наложи да се идентифицират и приложат и още допълнителни </w:t>
      </w:r>
      <w:r>
        <w:rPr>
          <w:rFonts w:asciiTheme="minorHAnsi" w:hAnsiTheme="minorHAnsi" w:cstheme="minorHAnsi"/>
          <w:sz w:val="20"/>
          <w:szCs w:val="20"/>
          <w:lang w:val="bg-BG" w:eastAsia="en-US"/>
        </w:rPr>
        <w:t>мерки</w:t>
      </w:r>
      <w:r w:rsidRPr="00B334E2">
        <w:rPr>
          <w:rFonts w:asciiTheme="minorHAnsi" w:hAnsiTheme="minorHAnsi" w:cstheme="minorHAnsi"/>
          <w:sz w:val="20"/>
          <w:szCs w:val="20"/>
          <w:lang w:val="bg-BG" w:eastAsia="en-US"/>
        </w:rPr>
        <w:t xml:space="preserve">, за да бъдат спазени ангажиментите за намаляване на емисиите. </w:t>
      </w:r>
    </w:p>
    <w:p w14:paraId="14288351" w14:textId="0608B9C0" w:rsidR="00A104A5" w:rsidRPr="00B334E2" w:rsidRDefault="00A104A5" w:rsidP="00A104A5">
      <w:pPr>
        <w:spacing w:before="240" w:after="60"/>
        <w:jc w:val="both"/>
        <w:outlineLvl w:val="3"/>
        <w:rPr>
          <w:rFonts w:asciiTheme="minorHAnsi" w:hAnsiTheme="minorHAnsi" w:cstheme="minorHAnsi"/>
          <w:sz w:val="20"/>
          <w:szCs w:val="20"/>
          <w:lang w:val="bg-BG"/>
        </w:rPr>
      </w:pPr>
      <w:r w:rsidRPr="00B334E2">
        <w:rPr>
          <w:rFonts w:asciiTheme="minorHAnsi" w:eastAsia="Calibri" w:hAnsiTheme="minorHAnsi" w:cstheme="minorBidi"/>
          <w:i/>
          <w:color w:val="2F5496"/>
          <w:sz w:val="20"/>
          <w:szCs w:val="20"/>
          <w:lang w:val="bg-BG" w:eastAsia="en-US"/>
        </w:rPr>
        <w:t>Прогнозирано подобр</w:t>
      </w:r>
      <w:r w:rsidR="003424DA">
        <w:rPr>
          <w:rFonts w:asciiTheme="minorHAnsi" w:eastAsia="Calibri" w:hAnsiTheme="minorHAnsi" w:cstheme="minorBidi"/>
          <w:i/>
          <w:color w:val="2F5496"/>
          <w:sz w:val="20"/>
          <w:szCs w:val="20"/>
          <w:lang w:val="bg-BG" w:eastAsia="en-US"/>
        </w:rPr>
        <w:t>яване</w:t>
      </w:r>
      <w:r w:rsidRPr="00B334E2">
        <w:rPr>
          <w:rFonts w:asciiTheme="minorHAnsi" w:eastAsia="Calibri" w:hAnsiTheme="minorHAnsi" w:cstheme="minorBidi"/>
          <w:i/>
          <w:color w:val="2F5496"/>
          <w:sz w:val="20"/>
          <w:szCs w:val="20"/>
          <w:lang w:val="bg-BG" w:eastAsia="en-US"/>
        </w:rPr>
        <w:t xml:space="preserve"> </w:t>
      </w:r>
      <w:r w:rsidR="003424DA">
        <w:rPr>
          <w:rFonts w:asciiTheme="minorHAnsi" w:eastAsia="Calibri" w:hAnsiTheme="minorHAnsi" w:cstheme="minorBidi"/>
          <w:i/>
          <w:color w:val="2F5496"/>
          <w:sz w:val="20"/>
          <w:szCs w:val="20"/>
          <w:lang w:val="bg-BG" w:eastAsia="en-US"/>
        </w:rPr>
        <w:t>на</w:t>
      </w:r>
      <w:r w:rsidRPr="00B334E2">
        <w:rPr>
          <w:rFonts w:asciiTheme="minorHAnsi" w:eastAsia="Calibri" w:hAnsiTheme="minorHAnsi" w:cstheme="minorBidi"/>
          <w:i/>
          <w:color w:val="2F5496"/>
          <w:sz w:val="20"/>
          <w:szCs w:val="20"/>
          <w:lang w:val="bg-BG" w:eastAsia="en-US"/>
        </w:rPr>
        <w:t xml:space="preserve"> </w:t>
      </w:r>
      <w:r w:rsidR="009F48B7">
        <w:rPr>
          <w:rFonts w:asciiTheme="minorHAnsi" w:eastAsia="Calibri" w:hAnsiTheme="minorHAnsi" w:cstheme="minorBidi"/>
          <w:i/>
          <w:color w:val="2F5496"/>
          <w:sz w:val="20"/>
          <w:szCs w:val="20"/>
          <w:lang w:val="bg-BG" w:eastAsia="en-US"/>
        </w:rPr>
        <w:t>КАВ</w:t>
      </w:r>
      <w:r w:rsidRPr="00B334E2">
        <w:rPr>
          <w:rFonts w:asciiTheme="minorHAnsi" w:eastAsia="Calibri" w:hAnsiTheme="minorHAnsi" w:cstheme="minorBidi"/>
          <w:i/>
          <w:color w:val="2F5496"/>
          <w:sz w:val="20"/>
          <w:szCs w:val="20"/>
          <w:lang w:val="bg-BG" w:eastAsia="en-US"/>
        </w:rPr>
        <w:t xml:space="preserve"> (при въвеждане на допълнителни </w:t>
      </w:r>
      <w:r>
        <w:rPr>
          <w:rFonts w:asciiTheme="minorHAnsi" w:eastAsia="Calibri" w:hAnsiTheme="minorHAnsi" w:cstheme="minorBidi"/>
          <w:i/>
          <w:color w:val="2F5496"/>
          <w:sz w:val="20"/>
          <w:szCs w:val="20"/>
          <w:lang w:val="bg-BG" w:eastAsia="en-US"/>
        </w:rPr>
        <w:t>мерки</w:t>
      </w:r>
      <w:r w:rsidRPr="00B334E2">
        <w:rPr>
          <w:rFonts w:asciiTheme="minorHAnsi" w:eastAsia="Calibri" w:hAnsiTheme="minorHAnsi" w:cstheme="minorBidi"/>
          <w:i/>
          <w:color w:val="2F5496"/>
          <w:sz w:val="20"/>
          <w:szCs w:val="20"/>
          <w:lang w:val="bg-BG" w:eastAsia="en-US"/>
        </w:rPr>
        <w:t>)</w:t>
      </w:r>
    </w:p>
    <w:p w14:paraId="714287C0" w14:textId="1F3B0249"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b/>
          <w:i/>
          <w:sz w:val="20"/>
          <w:szCs w:val="20"/>
          <w:lang w:val="bg-BG" w:bidi="en-US"/>
        </w:rPr>
        <w:t>Очакваните значителни намаления на емисиите на ФПЧ</w:t>
      </w:r>
      <w:r w:rsidRPr="00B334E2">
        <w:rPr>
          <w:rFonts w:asciiTheme="minorHAnsi" w:hAnsiTheme="minorHAnsi" w:cstheme="minorHAnsi"/>
          <w:b/>
          <w:i/>
          <w:sz w:val="20"/>
          <w:szCs w:val="20"/>
          <w:vertAlign w:val="subscript"/>
          <w:lang w:val="bg-BG" w:bidi="en-US"/>
        </w:rPr>
        <w:t>2.5</w:t>
      </w:r>
      <w:r w:rsidRPr="00B334E2">
        <w:rPr>
          <w:rFonts w:asciiTheme="minorHAnsi" w:hAnsiTheme="minorHAnsi" w:cstheme="minorHAnsi"/>
          <w:b/>
          <w:i/>
          <w:sz w:val="20"/>
          <w:szCs w:val="20"/>
          <w:lang w:val="bg-BG" w:bidi="en-US"/>
        </w:rPr>
        <w:t xml:space="preserve"> и ФПЧ</w:t>
      </w:r>
      <w:r w:rsidRPr="00B334E2">
        <w:rPr>
          <w:rFonts w:asciiTheme="minorHAnsi" w:hAnsiTheme="minorHAnsi" w:cstheme="minorHAnsi"/>
          <w:b/>
          <w:i/>
          <w:sz w:val="20"/>
          <w:szCs w:val="20"/>
          <w:vertAlign w:val="subscript"/>
          <w:lang w:val="bg-BG" w:bidi="en-US"/>
        </w:rPr>
        <w:t>10</w:t>
      </w:r>
      <w:r w:rsidRPr="00B334E2">
        <w:rPr>
          <w:rFonts w:asciiTheme="minorHAnsi" w:hAnsiTheme="minorHAnsi" w:cstheme="minorHAnsi"/>
          <w:b/>
          <w:i/>
          <w:sz w:val="20"/>
          <w:szCs w:val="20"/>
          <w:lang w:val="bg-BG" w:bidi="en-US"/>
        </w:rPr>
        <w:t xml:space="preserve"> – 75% намаление в национален мащаб между 2016 г. и 2030 г., от 31,9 до 7,8 </w:t>
      </w:r>
      <w:proofErr w:type="spellStart"/>
      <w:r w:rsidRPr="00B334E2">
        <w:rPr>
          <w:rFonts w:asciiTheme="minorHAnsi" w:hAnsiTheme="minorHAnsi" w:cstheme="minorHAnsi"/>
          <w:b/>
          <w:i/>
          <w:sz w:val="20"/>
          <w:szCs w:val="20"/>
          <w:lang w:val="bg-BG" w:bidi="en-US"/>
        </w:rPr>
        <w:t>килотона</w:t>
      </w:r>
      <w:proofErr w:type="spellEnd"/>
      <w:r w:rsidRPr="00B334E2">
        <w:rPr>
          <w:rFonts w:asciiTheme="minorHAnsi" w:hAnsiTheme="minorHAnsi" w:cstheme="minorHAnsi"/>
          <w:b/>
          <w:i/>
          <w:sz w:val="20"/>
          <w:szCs w:val="20"/>
          <w:lang w:val="bg-BG" w:bidi="en-US"/>
        </w:rPr>
        <w:t xml:space="preserve">/година – би следвало да доведат до спазване на изискванията за ФПЧ от всички общини, които в последните години не отговарят на </w:t>
      </w:r>
      <w:r w:rsidR="00904AFA">
        <w:rPr>
          <w:rFonts w:asciiTheme="minorHAnsi" w:hAnsiTheme="minorHAnsi" w:cstheme="minorHAnsi"/>
          <w:b/>
          <w:i/>
          <w:sz w:val="20"/>
          <w:szCs w:val="20"/>
          <w:lang w:val="bg-BG" w:bidi="en-US"/>
        </w:rPr>
        <w:lastRenderedPageBreak/>
        <w:t>нормите</w:t>
      </w:r>
      <w:r w:rsidR="00904AFA" w:rsidRPr="00B334E2">
        <w:rPr>
          <w:rFonts w:asciiTheme="minorHAnsi" w:hAnsiTheme="minorHAnsi" w:cstheme="minorHAnsi"/>
          <w:b/>
          <w:i/>
          <w:sz w:val="20"/>
          <w:szCs w:val="20"/>
          <w:lang w:val="bg-BG" w:bidi="en-US"/>
        </w:rPr>
        <w:t xml:space="preserve"> </w:t>
      </w:r>
      <w:r w:rsidRPr="00B334E2">
        <w:rPr>
          <w:rFonts w:asciiTheme="minorHAnsi" w:hAnsiTheme="minorHAnsi" w:cstheme="minorHAnsi"/>
          <w:b/>
          <w:i/>
          <w:sz w:val="20"/>
          <w:szCs w:val="20"/>
          <w:lang w:val="bg-BG" w:bidi="en-US"/>
        </w:rPr>
        <w:t>за ФПЧ</w:t>
      </w:r>
      <w:r w:rsidRPr="00B334E2">
        <w:rPr>
          <w:rFonts w:asciiTheme="minorHAnsi" w:hAnsiTheme="minorHAnsi" w:cstheme="minorHAnsi"/>
          <w:b/>
          <w:i/>
          <w:sz w:val="20"/>
          <w:szCs w:val="20"/>
          <w:vertAlign w:val="subscript"/>
          <w:lang w:val="bg-BG" w:bidi="en-US"/>
        </w:rPr>
        <w:t xml:space="preserve">10 </w:t>
      </w:r>
      <w:r w:rsidRPr="00B334E2">
        <w:rPr>
          <w:rFonts w:asciiTheme="minorHAnsi" w:hAnsiTheme="minorHAnsi" w:cstheme="minorHAnsi"/>
          <w:b/>
          <w:i/>
          <w:sz w:val="20"/>
          <w:szCs w:val="20"/>
          <w:lang w:val="bg-BG" w:bidi="en-US"/>
        </w:rPr>
        <w:t xml:space="preserve">. </w:t>
      </w:r>
      <w:r w:rsidRPr="00B334E2">
        <w:rPr>
          <w:rFonts w:asciiTheme="minorHAnsi" w:hAnsiTheme="minorHAnsi" w:cstheme="minorHAnsi"/>
          <w:sz w:val="20"/>
          <w:szCs w:val="20"/>
          <w:lang w:val="bg-BG" w:bidi="en-US"/>
        </w:rPr>
        <w:t>Следователно, по отношение на ФПЧ</w:t>
      </w:r>
      <w:r w:rsidRPr="00B334E2">
        <w:rPr>
          <w:rFonts w:asciiTheme="minorHAnsi" w:hAnsiTheme="minorHAnsi" w:cstheme="minorHAnsi"/>
          <w:sz w:val="20"/>
          <w:szCs w:val="20"/>
          <w:vertAlign w:val="subscript"/>
          <w:lang w:val="bg-BG" w:bidi="en-US"/>
        </w:rPr>
        <w:t>10</w:t>
      </w:r>
      <w:r w:rsidRPr="00B334E2">
        <w:rPr>
          <w:rFonts w:asciiTheme="minorHAnsi" w:hAnsiTheme="minorHAnsi" w:cstheme="minorHAnsi"/>
          <w:sz w:val="20"/>
          <w:szCs w:val="20"/>
          <w:lang w:val="bg-BG" w:bidi="en-US"/>
        </w:rPr>
        <w:t xml:space="preserve"> се очаква прогнозираното намаление на емисиите да бъде съпроводено с подобряване на </w:t>
      </w:r>
      <w:r w:rsidR="009F48B7">
        <w:rPr>
          <w:rFonts w:asciiTheme="minorHAnsi" w:hAnsiTheme="minorHAnsi" w:cstheme="minorHAnsi"/>
          <w:sz w:val="20"/>
          <w:szCs w:val="20"/>
          <w:lang w:val="bg-BG" w:bidi="en-US"/>
        </w:rPr>
        <w:t>КАВ</w:t>
      </w:r>
      <w:r w:rsidRPr="00B334E2">
        <w:rPr>
          <w:rFonts w:asciiTheme="minorHAnsi" w:hAnsiTheme="minorHAnsi" w:cstheme="minorHAnsi"/>
          <w:sz w:val="20"/>
          <w:szCs w:val="20"/>
          <w:lang w:val="bg-BG" w:bidi="en-US"/>
        </w:rPr>
        <w:t xml:space="preserve"> и нормализиране на показателите във всички </w:t>
      </w:r>
      <w:r w:rsidR="006F71FF" w:rsidRPr="00AE3182">
        <w:rPr>
          <w:rFonts w:asciiTheme="minorHAnsi" w:hAnsiTheme="minorHAnsi" w:cstheme="minorHAnsi"/>
          <w:i/>
          <w:iCs/>
          <w:sz w:val="20"/>
          <w:szCs w:val="20"/>
          <w:lang w:val="bg-BG" w:bidi="en-US"/>
        </w:rPr>
        <w:t>РОУКАВ</w:t>
      </w:r>
      <w:r w:rsidRPr="00B334E2">
        <w:rPr>
          <w:rFonts w:asciiTheme="minorHAnsi" w:hAnsiTheme="minorHAnsi" w:cstheme="minorHAnsi"/>
          <w:sz w:val="20"/>
          <w:szCs w:val="20"/>
          <w:lang w:val="bg-BG" w:bidi="en-US"/>
        </w:rPr>
        <w:t xml:space="preserve">. Цялостното прилагане на пакета от избрани политики и мерки за битовото отопление би довело дори и до постигане на съответствие със стандартите в много общини и </w:t>
      </w:r>
      <w:r w:rsidR="006F71FF">
        <w:rPr>
          <w:rFonts w:asciiTheme="minorHAnsi" w:hAnsiTheme="minorHAnsi" w:cstheme="minorHAnsi"/>
          <w:sz w:val="20"/>
          <w:szCs w:val="20"/>
          <w:lang w:val="bg-BG" w:bidi="en-US"/>
        </w:rPr>
        <w:t>РОУКАВ</w:t>
      </w:r>
      <w:r w:rsidRPr="00B334E2">
        <w:rPr>
          <w:rFonts w:asciiTheme="minorHAnsi" w:hAnsiTheme="minorHAnsi" w:cstheme="minorHAnsi"/>
          <w:sz w:val="20"/>
          <w:szCs w:val="20"/>
          <w:lang w:val="bg-BG" w:bidi="en-US"/>
        </w:rPr>
        <w:t xml:space="preserve"> най-късно до 2025 г.</w:t>
      </w:r>
    </w:p>
    <w:p w14:paraId="4BD6B408" w14:textId="77777777" w:rsidR="005E6D49" w:rsidRDefault="005E6D49" w:rsidP="00A104A5">
      <w:pPr>
        <w:autoSpaceDE w:val="0"/>
        <w:autoSpaceDN w:val="0"/>
        <w:adjustRightInd w:val="0"/>
        <w:spacing w:before="100" w:after="60" w:line="276" w:lineRule="auto"/>
        <w:jc w:val="both"/>
        <w:rPr>
          <w:rFonts w:asciiTheme="minorHAnsi" w:hAnsiTheme="minorHAnsi" w:cstheme="minorHAnsi"/>
          <w:b/>
          <w:i/>
          <w:sz w:val="20"/>
          <w:szCs w:val="20"/>
          <w:lang w:val="bg-BG" w:bidi="en-US"/>
        </w:rPr>
      </w:pPr>
    </w:p>
    <w:p w14:paraId="205EBBFA" w14:textId="0C5EC80F" w:rsidR="00A104A5"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eastAsia="en-US"/>
        </w:rPr>
      </w:pPr>
      <w:r w:rsidRPr="00B334E2">
        <w:rPr>
          <w:rFonts w:asciiTheme="minorHAnsi" w:hAnsiTheme="minorHAnsi" w:cstheme="minorHAnsi"/>
          <w:b/>
          <w:i/>
          <w:sz w:val="20"/>
          <w:szCs w:val="20"/>
          <w:lang w:val="bg-BG" w:bidi="en-US"/>
        </w:rPr>
        <w:t xml:space="preserve">Очаква се прогнозираното намаление на емисиите на други замърсители да спомогнат за подобряване на </w:t>
      </w:r>
      <w:r w:rsidR="00EC49E7">
        <w:rPr>
          <w:rFonts w:asciiTheme="minorHAnsi" w:hAnsiTheme="minorHAnsi" w:cstheme="minorHAnsi"/>
          <w:b/>
          <w:i/>
          <w:sz w:val="20"/>
          <w:szCs w:val="20"/>
          <w:lang w:val="bg-BG" w:bidi="en-US"/>
        </w:rPr>
        <w:t>КАВ</w:t>
      </w:r>
      <w:r w:rsidRPr="00B334E2">
        <w:rPr>
          <w:rFonts w:asciiTheme="minorHAnsi" w:hAnsiTheme="minorHAnsi" w:cstheme="minorHAnsi"/>
          <w:b/>
          <w:i/>
          <w:sz w:val="20"/>
          <w:szCs w:val="20"/>
          <w:lang w:val="bg-BG" w:bidi="en-US"/>
        </w:rPr>
        <w:t xml:space="preserve"> в България и съседните държави и региони</w:t>
      </w:r>
      <w:r w:rsidRPr="00B334E2">
        <w:rPr>
          <w:rFonts w:asciiTheme="minorHAnsi" w:hAnsiTheme="minorHAnsi" w:cstheme="minorHAnsi"/>
          <w:sz w:val="20"/>
          <w:szCs w:val="20"/>
          <w:lang w:val="bg-BG" w:bidi="en-US"/>
        </w:rPr>
        <w:t>.</w:t>
      </w:r>
      <w:r w:rsidRPr="00AE3182">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eastAsia="en-US"/>
        </w:rPr>
        <w:t xml:space="preserve">Въпреки това влиянието върху съответствието </w:t>
      </w:r>
      <w:r>
        <w:rPr>
          <w:rFonts w:asciiTheme="minorHAnsi" w:hAnsiTheme="minorHAnsi" w:cstheme="minorHAnsi"/>
          <w:sz w:val="20"/>
          <w:szCs w:val="20"/>
          <w:lang w:val="bg-BG" w:eastAsia="en-US"/>
        </w:rPr>
        <w:t>в</w:t>
      </w:r>
      <w:r w:rsidRPr="00B334E2">
        <w:rPr>
          <w:rFonts w:asciiTheme="minorHAnsi" w:hAnsiTheme="minorHAnsi" w:cstheme="minorHAnsi"/>
          <w:sz w:val="20"/>
          <w:szCs w:val="20"/>
          <w:lang w:val="bg-BG" w:eastAsia="en-US"/>
        </w:rPr>
        <w:t xml:space="preserve"> </w:t>
      </w:r>
      <w:r w:rsidR="006F71FF">
        <w:rPr>
          <w:rFonts w:asciiTheme="minorHAnsi" w:hAnsiTheme="minorHAnsi" w:cstheme="minorHAnsi"/>
          <w:sz w:val="20"/>
          <w:szCs w:val="20"/>
          <w:lang w:val="bg-BG" w:eastAsia="en-US"/>
        </w:rPr>
        <w:t>РОУКАВ</w:t>
      </w:r>
      <w:r w:rsidRPr="00B334E2">
        <w:rPr>
          <w:rFonts w:asciiTheme="minorHAnsi" w:hAnsiTheme="minorHAnsi" w:cstheme="minorHAnsi"/>
          <w:sz w:val="20"/>
          <w:szCs w:val="20"/>
          <w:lang w:val="bg-BG" w:eastAsia="en-US"/>
        </w:rPr>
        <w:t xml:space="preserve"> не може да бъде категорично отчетено.</w:t>
      </w:r>
    </w:p>
    <w:p w14:paraId="0145883A" w14:textId="77777777" w:rsidR="005E6D49" w:rsidRPr="00B334E2" w:rsidRDefault="005E6D49" w:rsidP="00A104A5">
      <w:pPr>
        <w:autoSpaceDE w:val="0"/>
        <w:autoSpaceDN w:val="0"/>
        <w:adjustRightInd w:val="0"/>
        <w:spacing w:before="100" w:after="60" w:line="276" w:lineRule="auto"/>
        <w:jc w:val="both"/>
        <w:rPr>
          <w:rFonts w:asciiTheme="minorHAnsi" w:hAnsiTheme="minorHAnsi" w:cstheme="minorHAnsi"/>
          <w:sz w:val="20"/>
          <w:szCs w:val="20"/>
          <w:lang w:val="bg-BG" w:eastAsia="en-US"/>
        </w:rPr>
      </w:pPr>
    </w:p>
    <w:p w14:paraId="2BEE8756" w14:textId="1F6A2A69" w:rsidR="005E6D49" w:rsidRDefault="005E6D49" w:rsidP="005E6D49">
      <w:pPr>
        <w:autoSpaceDE w:val="0"/>
        <w:autoSpaceDN w:val="0"/>
        <w:adjustRightInd w:val="0"/>
        <w:spacing w:before="100" w:after="60" w:line="276" w:lineRule="auto"/>
        <w:jc w:val="both"/>
        <w:rPr>
          <w:rFonts w:asciiTheme="minorHAnsi" w:hAnsiTheme="minorHAnsi" w:cstheme="minorHAnsi"/>
          <w:b/>
          <w:i/>
          <w:sz w:val="20"/>
          <w:szCs w:val="20"/>
          <w:lang w:val="bg-BG" w:bidi="en-US"/>
        </w:rPr>
      </w:pPr>
      <w:r w:rsidRPr="005E6D49">
        <w:rPr>
          <w:rFonts w:asciiTheme="minorHAnsi" w:hAnsiTheme="minorHAnsi" w:cstheme="minorHAnsi"/>
          <w:b/>
          <w:i/>
          <w:sz w:val="20"/>
          <w:szCs w:val="20"/>
          <w:lang w:val="bg-BG" w:bidi="en-US"/>
        </w:rPr>
        <w:t xml:space="preserve">Прогнозирано </w:t>
      </w:r>
      <w:r>
        <w:rPr>
          <w:rFonts w:asciiTheme="minorHAnsi" w:hAnsiTheme="minorHAnsi" w:cstheme="minorHAnsi"/>
          <w:b/>
          <w:i/>
          <w:sz w:val="20"/>
          <w:szCs w:val="20"/>
          <w:lang w:val="bg-BG" w:bidi="en-US"/>
        </w:rPr>
        <w:t>въздействие</w:t>
      </w:r>
      <w:r w:rsidR="00B011FF">
        <w:rPr>
          <w:rFonts w:asciiTheme="minorHAnsi" w:hAnsiTheme="minorHAnsi" w:cstheme="minorHAnsi"/>
          <w:b/>
          <w:i/>
          <w:sz w:val="20"/>
          <w:szCs w:val="20"/>
          <w:lang w:val="bg-BG" w:bidi="en-US"/>
        </w:rPr>
        <w:t xml:space="preserve"> </w:t>
      </w:r>
      <w:r>
        <w:rPr>
          <w:rFonts w:asciiTheme="minorHAnsi" w:hAnsiTheme="minorHAnsi" w:cstheme="minorHAnsi"/>
          <w:b/>
          <w:i/>
          <w:sz w:val="20"/>
          <w:szCs w:val="20"/>
          <w:lang w:val="bg-BG" w:bidi="en-US"/>
        </w:rPr>
        <w:t>върху околната среда</w:t>
      </w:r>
      <w:r w:rsidRPr="005E6D49">
        <w:rPr>
          <w:rFonts w:asciiTheme="minorHAnsi" w:hAnsiTheme="minorHAnsi" w:cstheme="minorHAnsi"/>
          <w:b/>
          <w:i/>
          <w:sz w:val="20"/>
          <w:szCs w:val="20"/>
          <w:lang w:val="bg-BG" w:bidi="en-US"/>
        </w:rPr>
        <w:t xml:space="preserve"> (при въвеждане на допълнителни мерки)</w:t>
      </w:r>
    </w:p>
    <w:p w14:paraId="627C6267" w14:textId="0C3FF0D6" w:rsidR="005E6D49" w:rsidRPr="00D2551D" w:rsidRDefault="002503E2" w:rsidP="005E6D49">
      <w:pPr>
        <w:autoSpaceDE w:val="0"/>
        <w:autoSpaceDN w:val="0"/>
        <w:adjustRightInd w:val="0"/>
        <w:spacing w:before="100" w:after="60" w:line="276" w:lineRule="auto"/>
        <w:jc w:val="both"/>
        <w:rPr>
          <w:rFonts w:asciiTheme="minorHAnsi" w:hAnsiTheme="minorHAnsi" w:cstheme="minorHAnsi"/>
          <w:i/>
          <w:sz w:val="20"/>
          <w:szCs w:val="20"/>
          <w:lang w:val="bg-BG" w:bidi="en-US"/>
        </w:rPr>
      </w:pPr>
      <w:r w:rsidRPr="00D2551D">
        <w:rPr>
          <w:rFonts w:asciiTheme="minorHAnsi" w:hAnsiTheme="minorHAnsi" w:cstheme="minorHAnsi"/>
          <w:i/>
          <w:sz w:val="20"/>
          <w:szCs w:val="20"/>
          <w:lang w:val="bg-BG" w:bidi="en-US"/>
        </w:rPr>
        <w:t>Виж т. 2.8.5.</w:t>
      </w:r>
    </w:p>
    <w:p w14:paraId="6D5E1699" w14:textId="0E023A44" w:rsidR="00A104A5" w:rsidRPr="00B334E2" w:rsidRDefault="00A104A5" w:rsidP="00A104A5">
      <w:pPr>
        <w:spacing w:before="240" w:after="60"/>
        <w:jc w:val="both"/>
        <w:outlineLvl w:val="3"/>
        <w:rPr>
          <w:rFonts w:asciiTheme="minorHAnsi" w:eastAsia="Calibri" w:hAnsiTheme="minorHAnsi" w:cstheme="minorBidi"/>
          <w:i/>
          <w:color w:val="2F5496"/>
          <w:sz w:val="20"/>
          <w:szCs w:val="20"/>
          <w:lang w:val="bg-BG" w:eastAsia="en-US"/>
        </w:rPr>
      </w:pPr>
      <w:r w:rsidRPr="00B334E2">
        <w:rPr>
          <w:rFonts w:asciiTheme="minorHAnsi" w:eastAsia="Calibri" w:hAnsiTheme="minorHAnsi" w:cstheme="minorBidi"/>
          <w:i/>
          <w:color w:val="2F5496"/>
          <w:sz w:val="20"/>
          <w:szCs w:val="20"/>
          <w:lang w:val="bg-BG" w:eastAsia="en-US"/>
        </w:rPr>
        <w:t>Мето</w:t>
      </w:r>
      <w:r w:rsidR="004E0F3A">
        <w:rPr>
          <w:rFonts w:asciiTheme="minorHAnsi" w:eastAsia="Calibri" w:hAnsiTheme="minorHAnsi" w:cstheme="minorBidi"/>
          <w:i/>
          <w:color w:val="2F5496"/>
          <w:sz w:val="20"/>
          <w:szCs w:val="20"/>
          <w:lang w:val="bg-BG" w:eastAsia="en-US"/>
        </w:rPr>
        <w:t xml:space="preserve">дологии </w:t>
      </w:r>
      <w:r w:rsidRPr="00B334E2">
        <w:rPr>
          <w:rFonts w:asciiTheme="minorHAnsi" w:eastAsia="Calibri" w:hAnsiTheme="minorHAnsi" w:cstheme="minorBidi"/>
          <w:i/>
          <w:color w:val="2F5496"/>
          <w:sz w:val="20"/>
          <w:szCs w:val="20"/>
          <w:lang w:val="bg-BG" w:eastAsia="en-US"/>
        </w:rPr>
        <w:t xml:space="preserve">и </w:t>
      </w:r>
      <w:proofErr w:type="spellStart"/>
      <w:r w:rsidR="004E0F3A">
        <w:rPr>
          <w:rFonts w:asciiTheme="minorHAnsi" w:eastAsia="Calibri" w:hAnsiTheme="minorHAnsi" w:cstheme="minorBidi"/>
          <w:i/>
          <w:color w:val="2F5496"/>
          <w:sz w:val="20"/>
          <w:szCs w:val="20"/>
          <w:lang w:val="bg-BG" w:eastAsia="en-US"/>
        </w:rPr>
        <w:t>неопределености</w:t>
      </w:r>
      <w:proofErr w:type="spellEnd"/>
    </w:p>
    <w:p w14:paraId="4D95CEF0" w14:textId="122CD76C" w:rsidR="00A104A5" w:rsidRPr="00B334E2" w:rsidRDefault="004E0F3A" w:rsidP="00A104A5">
      <w:pPr>
        <w:spacing w:before="100" w:line="276" w:lineRule="auto"/>
        <w:jc w:val="both"/>
        <w:rPr>
          <w:rFonts w:asciiTheme="minorHAnsi" w:hAnsiTheme="minorHAnsi" w:cstheme="minorHAnsi"/>
          <w:sz w:val="20"/>
          <w:szCs w:val="20"/>
          <w:lang w:val="bg-BG"/>
        </w:rPr>
      </w:pPr>
      <w:proofErr w:type="spellStart"/>
      <w:r>
        <w:rPr>
          <w:rFonts w:asciiTheme="minorHAnsi" w:hAnsiTheme="minorHAnsi" w:cstheme="minorHAnsi"/>
          <w:b/>
          <w:i/>
          <w:sz w:val="20"/>
          <w:szCs w:val="20"/>
          <w:lang w:val="bg-BG"/>
        </w:rPr>
        <w:t>Националанта</w:t>
      </w:r>
      <w:proofErr w:type="spellEnd"/>
      <w:r>
        <w:rPr>
          <w:rFonts w:asciiTheme="minorHAnsi" w:hAnsiTheme="minorHAnsi" w:cstheme="minorHAnsi"/>
          <w:b/>
          <w:i/>
          <w:sz w:val="20"/>
          <w:szCs w:val="20"/>
          <w:lang w:val="bg-BG"/>
        </w:rPr>
        <w:t xml:space="preserve"> п</w:t>
      </w:r>
      <w:r w:rsidR="00A104A5" w:rsidRPr="00B334E2">
        <w:rPr>
          <w:rFonts w:asciiTheme="minorHAnsi" w:hAnsiTheme="minorHAnsi" w:cstheme="minorHAnsi"/>
          <w:b/>
          <w:i/>
          <w:sz w:val="20"/>
          <w:szCs w:val="20"/>
          <w:lang w:val="bg-BG"/>
        </w:rPr>
        <w:t>рограма за контрол на замърсяването на въздух</w:t>
      </w:r>
      <w:r>
        <w:rPr>
          <w:rFonts w:asciiTheme="minorHAnsi" w:hAnsiTheme="minorHAnsi" w:cstheme="minorHAnsi"/>
          <w:b/>
          <w:i/>
          <w:sz w:val="20"/>
          <w:szCs w:val="20"/>
          <w:lang w:val="bg-BG"/>
        </w:rPr>
        <w:t>а</w:t>
      </w:r>
      <w:r w:rsidR="00A104A5" w:rsidRPr="00B334E2">
        <w:rPr>
          <w:rFonts w:asciiTheme="minorHAnsi" w:hAnsiTheme="minorHAnsi" w:cstheme="minorHAnsi"/>
          <w:b/>
          <w:i/>
          <w:sz w:val="20"/>
          <w:szCs w:val="20"/>
          <w:lang w:val="bg-BG"/>
        </w:rPr>
        <w:t xml:space="preserve"> е изготвена, използвайки най-добрата налична информация. </w:t>
      </w:r>
      <w:r w:rsidR="00A104A5" w:rsidRPr="00B334E2">
        <w:rPr>
          <w:rFonts w:asciiTheme="minorHAnsi" w:hAnsiTheme="minorHAnsi" w:cstheme="minorHAnsi"/>
          <w:sz w:val="20"/>
          <w:szCs w:val="20"/>
          <w:lang w:val="bg-BG"/>
        </w:rPr>
        <w:t>Има някои не</w:t>
      </w:r>
      <w:r w:rsidR="00A104A5">
        <w:rPr>
          <w:rFonts w:asciiTheme="minorHAnsi" w:hAnsiTheme="minorHAnsi" w:cstheme="minorHAnsi"/>
          <w:sz w:val="20"/>
          <w:szCs w:val="20"/>
          <w:lang w:val="bg-BG"/>
        </w:rPr>
        <w:t>пълни</w:t>
      </w:r>
      <w:r w:rsidR="00A104A5" w:rsidRPr="00B334E2">
        <w:rPr>
          <w:rFonts w:asciiTheme="minorHAnsi" w:hAnsiTheme="minorHAnsi" w:cstheme="minorHAnsi"/>
          <w:sz w:val="20"/>
          <w:szCs w:val="20"/>
          <w:lang w:val="bg-BG"/>
        </w:rPr>
        <w:t xml:space="preserve"> изчисления в националната историческа инвентаризация на емисии на вредни вещества, които са в резултат на несъвършени методологии и данни, които са посочени в Програмата. Възнамеряваме тези не</w:t>
      </w:r>
      <w:r w:rsidR="00A104A5">
        <w:rPr>
          <w:rFonts w:asciiTheme="minorHAnsi" w:hAnsiTheme="minorHAnsi" w:cstheme="minorHAnsi"/>
          <w:sz w:val="20"/>
          <w:szCs w:val="20"/>
          <w:lang w:val="bg-BG"/>
        </w:rPr>
        <w:t>достатъци</w:t>
      </w:r>
      <w:r w:rsidR="00A104A5" w:rsidRPr="00B334E2">
        <w:rPr>
          <w:rFonts w:asciiTheme="minorHAnsi" w:hAnsiTheme="minorHAnsi" w:cstheme="minorHAnsi"/>
          <w:sz w:val="20"/>
          <w:szCs w:val="20"/>
          <w:lang w:val="bg-BG"/>
        </w:rPr>
        <w:t xml:space="preserve"> да бъдат преодолени преди публикуването на прогнозите за емисиите през 2021 г.</w:t>
      </w:r>
      <w:bookmarkEnd w:id="48"/>
      <w:r w:rsidR="00A104A5" w:rsidRPr="00B334E2">
        <w:rPr>
          <w:rFonts w:asciiTheme="minorHAnsi" w:hAnsiTheme="minorHAnsi" w:cstheme="minorHAnsi"/>
          <w:sz w:val="20"/>
          <w:szCs w:val="20"/>
          <w:lang w:val="bg-BG"/>
        </w:rPr>
        <w:t xml:space="preserve"> </w:t>
      </w:r>
    </w:p>
    <w:p w14:paraId="0730A1A3" w14:textId="3677DEDB" w:rsidR="00A104A5" w:rsidRPr="00B334E2" w:rsidRDefault="00A104A5" w:rsidP="00AE3182">
      <w:pPr>
        <w:pStyle w:val="H2AQ"/>
        <w:numPr>
          <w:ilvl w:val="0"/>
          <w:numId w:val="0"/>
        </w:numPr>
        <w:ind w:left="360"/>
        <w:rPr>
          <w:lang w:val="bg-BG"/>
        </w:rPr>
      </w:pPr>
      <w:bookmarkStart w:id="51" w:name="_Toc4129666"/>
      <w:bookmarkStart w:id="52" w:name="_Toc11327952"/>
      <w:bookmarkStart w:id="53" w:name="_Hlk4162774"/>
      <w:r w:rsidRPr="00B334E2">
        <w:rPr>
          <w:lang w:val="bg-BG"/>
        </w:rPr>
        <w:t>Изводи</w:t>
      </w:r>
      <w:bookmarkEnd w:id="51"/>
      <w:bookmarkEnd w:id="52"/>
    </w:p>
    <w:p w14:paraId="23C3143F" w14:textId="4D047D90"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Използвайки най-добрата налична информация, настоящ</w:t>
      </w:r>
      <w:r w:rsidR="00D91406">
        <w:rPr>
          <w:rFonts w:asciiTheme="minorHAnsi" w:hAnsiTheme="minorHAnsi" w:cstheme="minorHAnsi"/>
          <w:sz w:val="20"/>
          <w:szCs w:val="20"/>
          <w:lang w:val="bg-BG" w:bidi="en-US"/>
        </w:rPr>
        <w:t>ата</w:t>
      </w:r>
      <w:r w:rsidRPr="00B334E2">
        <w:rPr>
          <w:rFonts w:asciiTheme="minorHAnsi" w:hAnsiTheme="minorHAnsi" w:cstheme="minorHAnsi"/>
          <w:sz w:val="20"/>
          <w:szCs w:val="20"/>
          <w:lang w:val="bg-BG" w:bidi="en-US"/>
        </w:rPr>
        <w:t xml:space="preserve"> Национална програма за контрол на замърсяването на въздух</w:t>
      </w:r>
      <w:r w:rsidR="00B37CEB">
        <w:rPr>
          <w:rFonts w:asciiTheme="minorHAnsi" w:hAnsiTheme="minorHAnsi" w:cstheme="minorHAnsi"/>
          <w:sz w:val="20"/>
          <w:szCs w:val="20"/>
          <w:lang w:val="bg-BG" w:bidi="en-US"/>
        </w:rPr>
        <w:t>а</w:t>
      </w:r>
      <w:r w:rsidRPr="00B334E2">
        <w:rPr>
          <w:rFonts w:asciiTheme="minorHAnsi" w:hAnsiTheme="minorHAnsi" w:cstheme="minorHAnsi"/>
          <w:sz w:val="20"/>
          <w:szCs w:val="20"/>
          <w:lang w:val="bg-BG" w:bidi="en-US"/>
        </w:rPr>
        <w:t xml:space="preserve"> показва, че България може да спази поетите ангажименти за намаляване на емисиите до 2020 г. и 2030 г. За да бъде постигната тази цел, обаче, трябва да бъдат спазени пет условия. </w:t>
      </w:r>
    </w:p>
    <w:p w14:paraId="0DEC6837" w14:textId="0CE8D263"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b/>
          <w:sz w:val="20"/>
          <w:szCs w:val="20"/>
          <w:lang w:val="bg-BG" w:bidi="en-US"/>
        </w:rPr>
        <w:t>Условие 1</w:t>
      </w:r>
      <w:r w:rsidRPr="00B334E2">
        <w:rPr>
          <w:rFonts w:asciiTheme="minorHAnsi" w:hAnsiTheme="minorHAnsi" w:cstheme="minorHAnsi"/>
          <w:sz w:val="20"/>
          <w:szCs w:val="20"/>
          <w:lang w:val="bg-BG" w:bidi="en-US"/>
        </w:rPr>
        <w:t xml:space="preserve">: Пакетът от съществуващи политики и законови мерки да продължи да бъде прилаган върху отраслите разглеждани в </w:t>
      </w:r>
      <w:r w:rsidR="00B37CEB">
        <w:rPr>
          <w:rFonts w:asciiTheme="minorHAnsi" w:hAnsiTheme="minorHAnsi" w:cstheme="minorHAnsi"/>
          <w:sz w:val="20"/>
          <w:szCs w:val="20"/>
          <w:lang w:val="bg-BG" w:bidi="en-US"/>
        </w:rPr>
        <w:t>НПКЗВ</w:t>
      </w:r>
      <w:r w:rsidRPr="00B334E2">
        <w:rPr>
          <w:rFonts w:asciiTheme="minorHAnsi" w:hAnsiTheme="minorHAnsi" w:cstheme="minorHAnsi"/>
          <w:sz w:val="20"/>
          <w:szCs w:val="20"/>
          <w:lang w:val="bg-BG" w:bidi="en-US"/>
        </w:rPr>
        <w:t xml:space="preserve">. Някои от прилаганите вече свързани политики и законови мерки </w:t>
      </w:r>
      <w:r w:rsidR="003E1B60" w:rsidRPr="00B334E2">
        <w:rPr>
          <w:rFonts w:asciiTheme="minorHAnsi" w:hAnsiTheme="minorHAnsi" w:cstheme="minorHAnsi"/>
          <w:sz w:val="20"/>
          <w:szCs w:val="20"/>
          <w:lang w:val="bg-BG" w:bidi="en-US"/>
        </w:rPr>
        <w:t xml:space="preserve">,например, </w:t>
      </w:r>
      <w:r w:rsidRPr="00B334E2">
        <w:rPr>
          <w:rFonts w:asciiTheme="minorHAnsi" w:hAnsiTheme="minorHAnsi" w:cstheme="minorHAnsi"/>
          <w:sz w:val="20"/>
          <w:szCs w:val="20"/>
          <w:lang w:val="bg-BG" w:bidi="en-US"/>
        </w:rPr>
        <w:t xml:space="preserve">са въвеждането на постепенни подобрения на </w:t>
      </w:r>
      <w:r>
        <w:rPr>
          <w:rFonts w:asciiTheme="minorHAnsi" w:hAnsiTheme="minorHAnsi" w:cstheme="minorHAnsi"/>
          <w:sz w:val="20"/>
          <w:szCs w:val="20"/>
          <w:lang w:val="bg-BG" w:bidi="en-US"/>
        </w:rPr>
        <w:t>ресурсната</w:t>
      </w:r>
      <w:r w:rsidRPr="00B334E2">
        <w:rPr>
          <w:rFonts w:asciiTheme="minorHAnsi" w:hAnsiTheme="minorHAnsi" w:cstheme="minorHAnsi"/>
          <w:sz w:val="20"/>
          <w:szCs w:val="20"/>
          <w:lang w:val="bg-BG" w:bidi="en-US"/>
        </w:rPr>
        <w:t xml:space="preserve"> и енергийна ефективност в производството, жилищните </w:t>
      </w:r>
      <w:r w:rsidR="003E1B60" w:rsidRPr="00B334E2">
        <w:rPr>
          <w:rFonts w:asciiTheme="minorHAnsi" w:hAnsiTheme="minorHAnsi" w:cstheme="minorHAnsi"/>
          <w:sz w:val="20"/>
          <w:szCs w:val="20"/>
          <w:lang w:val="bg-BG" w:bidi="en-US"/>
        </w:rPr>
        <w:t xml:space="preserve">сгради </w:t>
      </w:r>
      <w:r w:rsidRPr="00B334E2">
        <w:rPr>
          <w:rFonts w:asciiTheme="minorHAnsi" w:hAnsiTheme="minorHAnsi" w:cstheme="minorHAnsi"/>
          <w:sz w:val="20"/>
          <w:szCs w:val="20"/>
          <w:lang w:val="bg-BG" w:bidi="en-US"/>
        </w:rPr>
        <w:t>и други</w:t>
      </w:r>
      <w:r w:rsidR="003E1B60">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и транспорта. Освен това те включват прилагането на НДНТ в производствените инсталации и в съоръженията за енергийната трансформация, за да се предотвратят или намалят емисиите на замърсители по финансово изгоден начин; и да продължи прилагането на Директивата за нитратите за намаляване на </w:t>
      </w:r>
      <w:r w:rsidR="00D872C8">
        <w:rPr>
          <w:rFonts w:asciiTheme="minorHAnsi" w:hAnsiTheme="minorHAnsi" w:cstheme="minorHAnsi"/>
          <w:sz w:val="20"/>
          <w:szCs w:val="20"/>
          <w:lang w:val="bg-BG" w:bidi="en-US"/>
        </w:rPr>
        <w:t xml:space="preserve">емисиите на </w:t>
      </w:r>
      <w:r w:rsidRPr="00B334E2">
        <w:rPr>
          <w:rFonts w:asciiTheme="minorHAnsi" w:hAnsiTheme="minorHAnsi" w:cstheme="minorHAnsi"/>
          <w:sz w:val="20"/>
          <w:szCs w:val="20"/>
          <w:lang w:val="bg-BG" w:bidi="en-US"/>
        </w:rPr>
        <w:t>амоня</w:t>
      </w:r>
      <w:r w:rsidR="00D872C8">
        <w:rPr>
          <w:rFonts w:asciiTheme="minorHAnsi" w:hAnsiTheme="minorHAnsi" w:cstheme="minorHAnsi"/>
          <w:sz w:val="20"/>
          <w:szCs w:val="20"/>
          <w:lang w:val="bg-BG" w:bidi="en-US"/>
        </w:rPr>
        <w:t>к</w:t>
      </w:r>
      <w:r w:rsidRPr="00B334E2">
        <w:rPr>
          <w:rFonts w:asciiTheme="minorHAnsi" w:hAnsiTheme="minorHAnsi" w:cstheme="minorHAnsi"/>
          <w:sz w:val="20"/>
          <w:szCs w:val="20"/>
          <w:lang w:val="bg-BG" w:bidi="en-US"/>
        </w:rPr>
        <w:t xml:space="preserve"> от </w:t>
      </w:r>
      <w:r w:rsidR="00D872C8">
        <w:rPr>
          <w:rFonts w:asciiTheme="minorHAnsi" w:hAnsiTheme="minorHAnsi" w:cstheme="minorHAnsi"/>
          <w:sz w:val="20"/>
          <w:szCs w:val="20"/>
          <w:lang w:val="bg-BG" w:bidi="en-US"/>
        </w:rPr>
        <w:t xml:space="preserve">торовете използвани в </w:t>
      </w:r>
      <w:r w:rsidRPr="00B334E2">
        <w:rPr>
          <w:rFonts w:asciiTheme="minorHAnsi" w:hAnsiTheme="minorHAnsi" w:cstheme="minorHAnsi"/>
          <w:sz w:val="20"/>
          <w:szCs w:val="20"/>
          <w:lang w:val="bg-BG" w:bidi="en-US"/>
        </w:rPr>
        <w:t>земедел</w:t>
      </w:r>
      <w:r w:rsidR="00D872C8">
        <w:rPr>
          <w:rFonts w:asciiTheme="minorHAnsi" w:hAnsiTheme="minorHAnsi" w:cstheme="minorHAnsi"/>
          <w:sz w:val="20"/>
          <w:szCs w:val="20"/>
          <w:lang w:val="bg-BG" w:bidi="en-US"/>
        </w:rPr>
        <w:t>ието.</w:t>
      </w:r>
      <w:r w:rsidRPr="00B334E2">
        <w:rPr>
          <w:rFonts w:asciiTheme="minorHAnsi" w:hAnsiTheme="minorHAnsi" w:cstheme="minorHAnsi"/>
          <w:sz w:val="20"/>
          <w:szCs w:val="20"/>
          <w:lang w:val="bg-BG" w:bidi="en-US"/>
        </w:rPr>
        <w:t xml:space="preserve"> </w:t>
      </w:r>
    </w:p>
    <w:p w14:paraId="4166C9B7" w14:textId="5ADBE98B"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b/>
          <w:sz w:val="20"/>
          <w:szCs w:val="20"/>
          <w:lang w:val="bg-BG" w:bidi="en-US"/>
        </w:rPr>
        <w:t>Условие 2</w:t>
      </w:r>
      <w:r w:rsidRPr="00B334E2">
        <w:rPr>
          <w:rFonts w:asciiTheme="minorHAnsi" w:hAnsiTheme="minorHAnsi" w:cstheme="minorHAnsi"/>
          <w:sz w:val="20"/>
          <w:szCs w:val="20"/>
          <w:lang w:val="bg-BG" w:bidi="en-US"/>
        </w:rPr>
        <w:t xml:space="preserve">: Процедурите и методологиите, използвани за изготвянето на Националната инвентаризация на емисии на вредни вещества са обновени, така че да отразяват реалните подобрения в изчисляването на </w:t>
      </w:r>
      <w:r>
        <w:rPr>
          <w:rFonts w:asciiTheme="minorHAnsi" w:hAnsiTheme="minorHAnsi" w:cstheme="minorHAnsi"/>
          <w:sz w:val="20"/>
          <w:szCs w:val="20"/>
          <w:lang w:val="bg-BG" w:bidi="en-US"/>
        </w:rPr>
        <w:t>намалението</w:t>
      </w:r>
      <w:r w:rsidRPr="00B334E2">
        <w:rPr>
          <w:rFonts w:asciiTheme="minorHAnsi" w:hAnsiTheme="minorHAnsi" w:cstheme="minorHAnsi"/>
          <w:sz w:val="20"/>
          <w:szCs w:val="20"/>
          <w:lang w:val="bg-BG" w:bidi="en-US"/>
        </w:rPr>
        <w:t xml:space="preserve"> на емисии. Изготвянето на проекта за </w:t>
      </w:r>
      <w:r w:rsidR="00D872C8">
        <w:rPr>
          <w:rFonts w:asciiTheme="minorHAnsi" w:hAnsiTheme="minorHAnsi" w:cstheme="minorHAnsi"/>
          <w:sz w:val="20"/>
          <w:szCs w:val="20"/>
          <w:lang w:val="bg-BG" w:bidi="en-US"/>
        </w:rPr>
        <w:t>НПКЗВ</w:t>
      </w:r>
      <w:r w:rsidRPr="00B334E2">
        <w:rPr>
          <w:rFonts w:asciiTheme="minorHAnsi" w:hAnsiTheme="minorHAnsi" w:cstheme="minorHAnsi"/>
          <w:sz w:val="20"/>
          <w:szCs w:val="20"/>
          <w:lang w:val="bg-BG" w:bidi="en-US"/>
        </w:rPr>
        <w:t xml:space="preserve"> се базира на Инвентаризацията представена пред Европейската комисия през февруари 2018 г., в който документ последната година с представени данни за емисии е 2016 г.</w:t>
      </w:r>
    </w:p>
    <w:p w14:paraId="1F55531D" w14:textId="00FB0359"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Много комбинации на отрасли</w:t>
      </w:r>
      <w:r>
        <w:rPr>
          <w:rFonts w:asciiTheme="minorHAnsi" w:hAnsiTheme="minorHAnsi" w:cstheme="minorHAnsi"/>
          <w:sz w:val="20"/>
          <w:szCs w:val="20"/>
          <w:lang w:val="bg-BG" w:bidi="en-US"/>
        </w:rPr>
        <w:t xml:space="preserve"> и</w:t>
      </w:r>
      <w:r w:rsidRPr="00B334E2">
        <w:rPr>
          <w:rFonts w:asciiTheme="minorHAnsi" w:hAnsiTheme="minorHAnsi" w:cstheme="minorHAnsi"/>
          <w:sz w:val="20"/>
          <w:szCs w:val="20"/>
          <w:lang w:val="bg-BG" w:bidi="en-US"/>
        </w:rPr>
        <w:t xml:space="preserve"> замърсители са оценени в историческата инвентаризация на емисии на вредни вещества, прилагайки методологии „Ниво 1“, които приемат един постоянен </w:t>
      </w:r>
      <w:r>
        <w:rPr>
          <w:rFonts w:asciiTheme="minorHAnsi" w:hAnsiTheme="minorHAnsi" w:cstheme="minorHAnsi"/>
          <w:sz w:val="20"/>
          <w:szCs w:val="20"/>
          <w:lang w:val="bg-BG" w:bidi="en-US"/>
        </w:rPr>
        <w:t xml:space="preserve">емисионен </w:t>
      </w:r>
      <w:r w:rsidRPr="00B334E2">
        <w:rPr>
          <w:rFonts w:asciiTheme="minorHAnsi" w:hAnsiTheme="minorHAnsi" w:cstheme="minorHAnsi"/>
          <w:sz w:val="20"/>
          <w:szCs w:val="20"/>
          <w:lang w:val="bg-BG" w:bidi="en-US"/>
        </w:rPr>
        <w:t>фактор във времето, и по този начин не отразяват положителните ефекти от съществуващите политики и мерки. Тази подробност намаля ползата от Националната инвентаризация на емисиите на вредни вещества</w:t>
      </w:r>
      <w:r w:rsidR="000278F7">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като инструмент за създаване на политики. </w:t>
      </w:r>
    </w:p>
    <w:p w14:paraId="27624D03" w14:textId="7C012C37"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Основните комбинации отрасъл-замърсител, където има подобна връзка, и където съответно са направени компенсиращи корекции в методологиите за прогнозиране на емисиите, са: селското стопанство (емисии на амоняк </w:t>
      </w:r>
      <w:r>
        <w:rPr>
          <w:rFonts w:asciiTheme="minorHAnsi" w:hAnsiTheme="minorHAnsi" w:cstheme="minorHAnsi"/>
          <w:sz w:val="20"/>
          <w:szCs w:val="20"/>
          <w:lang w:val="bg-BG" w:bidi="en-US"/>
        </w:rPr>
        <w:t xml:space="preserve">от </w:t>
      </w:r>
      <w:r w:rsidRPr="00B334E2">
        <w:rPr>
          <w:rFonts w:asciiTheme="minorHAnsi" w:hAnsiTheme="minorHAnsi" w:cstheme="minorHAnsi"/>
          <w:sz w:val="20"/>
          <w:szCs w:val="20"/>
          <w:lang w:val="bg-BG" w:bidi="en-US"/>
        </w:rPr>
        <w:t>управлението на животинската тор и използването на азотни торове); химически процеси (емисии на азотни оксиди от производството на азотна киселина, емисии на серни оксиди от производството на сярна киселина и евентуално от други химически производства); употребата на разтворители (емисии на НМЛОС от продукти</w:t>
      </w:r>
      <w:r>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съдържащи разтворители и използвани от </w:t>
      </w:r>
      <w:r w:rsidRPr="00B334E2">
        <w:rPr>
          <w:rFonts w:asciiTheme="minorHAnsi" w:hAnsiTheme="minorHAnsi" w:cstheme="minorHAnsi"/>
          <w:sz w:val="20"/>
          <w:szCs w:val="20"/>
          <w:lang w:val="bg-BG" w:bidi="en-US"/>
        </w:rPr>
        <w:lastRenderedPageBreak/>
        <w:t xml:space="preserve">домакинствата и други); битовото отопление (емисии на </w:t>
      </w:r>
      <w:r>
        <w:rPr>
          <w:rFonts w:asciiTheme="minorHAnsi" w:hAnsiTheme="minorHAnsi" w:cstheme="minorHAnsi"/>
          <w:sz w:val="20"/>
          <w:szCs w:val="20"/>
          <w:lang w:val="bg-BG" w:bidi="en-US"/>
        </w:rPr>
        <w:t>Ф</w:t>
      </w:r>
      <w:r w:rsidRPr="00B334E2">
        <w:rPr>
          <w:rFonts w:asciiTheme="minorHAnsi" w:hAnsiTheme="minorHAnsi" w:cstheme="minorHAnsi"/>
          <w:sz w:val="20"/>
          <w:szCs w:val="20"/>
          <w:lang w:val="bg-BG" w:bidi="en-US"/>
        </w:rPr>
        <w:t>ПЧ от отоплителни уреди</w:t>
      </w:r>
      <w:r>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използващи твърдо гориво).</w:t>
      </w:r>
    </w:p>
    <w:p w14:paraId="01313EE4" w14:textId="77777777"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Следователно, методологиите за изготвяне на историческата инвентаризация на емисии на вредни вещества се налага да бъдат актуализирани, за да могат да служат и за целите на прогнозиране на настоящи и бъдещи емисии и да предоставят по-надеждни методи за проследяване на историческите емисии. Институционалните бариери за обмен на информация също затрудняват прецизното отразяване на емисиите в инвентаризацията, което оказва влияние и при изготвянето на прогнози за емисиите. Пример за това е точния състав на продуктите от химическото производство. </w:t>
      </w:r>
    </w:p>
    <w:p w14:paraId="7ADC4904" w14:textId="21D692CF"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b/>
          <w:sz w:val="20"/>
          <w:szCs w:val="20"/>
          <w:lang w:val="bg-BG" w:bidi="en-US"/>
        </w:rPr>
        <w:t>Условие 3</w:t>
      </w:r>
      <w:r w:rsidRPr="00B334E2">
        <w:rPr>
          <w:rFonts w:asciiTheme="minorHAnsi" w:hAnsiTheme="minorHAnsi" w:cstheme="minorHAnsi"/>
          <w:sz w:val="20"/>
          <w:szCs w:val="20"/>
          <w:lang w:val="bg-BG" w:bidi="en-US"/>
        </w:rPr>
        <w:t>:  Предложените допълнителни политики и законови мерки за битовото отопление, сухопътния транспорт и селскостопанския отрасъл да се приложат по план. Националната програма за подобряване на качеството на атмосферния въздух (НППКАВ) представлява неизменна част от Националната програма за контрол на замърсяването на въздух</w:t>
      </w:r>
      <w:r w:rsidR="003A5C1E">
        <w:rPr>
          <w:rFonts w:asciiTheme="minorHAnsi" w:hAnsiTheme="minorHAnsi" w:cstheme="minorHAnsi"/>
          <w:sz w:val="20"/>
          <w:szCs w:val="20"/>
          <w:lang w:val="bg-BG" w:bidi="en-US"/>
        </w:rPr>
        <w:t>а</w:t>
      </w:r>
      <w:r w:rsidRPr="00B334E2">
        <w:rPr>
          <w:rFonts w:asciiTheme="minorHAnsi" w:hAnsiTheme="minorHAnsi" w:cstheme="minorHAnsi"/>
          <w:sz w:val="20"/>
          <w:szCs w:val="20"/>
          <w:lang w:val="bg-BG" w:bidi="en-US"/>
        </w:rPr>
        <w:t>, следователно пакета от политики и законови мерки за сектора на битовото отопление и политиките и законовите мерки за зоните с ниски емисии в сектора на сухопътния транспорт вече са прегледани цялостно от заинтересовани</w:t>
      </w:r>
      <w:r>
        <w:rPr>
          <w:rFonts w:asciiTheme="minorHAnsi" w:hAnsiTheme="minorHAnsi" w:cstheme="minorHAnsi"/>
          <w:sz w:val="20"/>
          <w:szCs w:val="20"/>
          <w:lang w:val="bg-BG" w:bidi="en-US"/>
        </w:rPr>
        <w:t>те</w:t>
      </w:r>
      <w:r w:rsidRPr="00B334E2">
        <w:rPr>
          <w:rFonts w:asciiTheme="minorHAnsi" w:hAnsiTheme="minorHAnsi" w:cstheme="minorHAnsi"/>
          <w:sz w:val="20"/>
          <w:szCs w:val="20"/>
          <w:lang w:val="bg-BG" w:bidi="en-US"/>
        </w:rPr>
        <w:t xml:space="preserve"> страни в България. Без съмнение, съществуват предизвикателства за тяхното прилагане в секторите на битовото отопление и на сухопътния транспорт. И двете включват мерки, които биха засегнали в различна степен търговията, което от своя страна изисква одобрението на Европейската </w:t>
      </w:r>
      <w:r w:rsidR="00A442E4">
        <w:rPr>
          <w:rFonts w:asciiTheme="minorHAnsi" w:hAnsiTheme="minorHAnsi" w:cstheme="minorHAnsi"/>
          <w:sz w:val="20"/>
          <w:szCs w:val="20"/>
          <w:lang w:val="bg-BG" w:bidi="en-US"/>
        </w:rPr>
        <w:t>к</w:t>
      </w:r>
      <w:r w:rsidRPr="00B334E2">
        <w:rPr>
          <w:rFonts w:asciiTheme="minorHAnsi" w:hAnsiTheme="minorHAnsi" w:cstheme="minorHAnsi"/>
          <w:sz w:val="20"/>
          <w:szCs w:val="20"/>
          <w:lang w:val="bg-BG" w:bidi="en-US"/>
        </w:rPr>
        <w:t xml:space="preserve">омисия. Ако не се получат необходимите одобрения, планираният ефект от пакета от мерки за битовото отопление би бил постигнат със забавяне и ще трябва да бъдат разработени алтернативни политики и законови мерки за сухопътния транспорт. </w:t>
      </w:r>
    </w:p>
    <w:p w14:paraId="6FEA21A6" w14:textId="77777777"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Пакетът от политики и законови мерки за битовото отопление съдържа непопулярни моменти, които опонират на някои традиционни практики. Тук от голямо значение ще бъде ефективното комуникиране на причините зад предложения пакет и ще трябва да бъдат осигурени и съгласувани източници на финансиране. Проведеният анализ на ползите и разходите за сектора на битовото отопление заключава, че пакетът от мерки ще добави стойност към обществото и ясно показва цялостно подреждане на компонентите – въпреки че тяхната взаимовръзка предстои да бъде осъзната. </w:t>
      </w:r>
    </w:p>
    <w:p w14:paraId="6FA4125A" w14:textId="49A3D3E0"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b/>
          <w:sz w:val="20"/>
          <w:szCs w:val="20"/>
          <w:lang w:val="bg-BG" w:bidi="en-US"/>
        </w:rPr>
        <w:t>Условие 4</w:t>
      </w:r>
      <w:r w:rsidRPr="00B334E2">
        <w:rPr>
          <w:rFonts w:asciiTheme="minorHAnsi" w:hAnsiTheme="minorHAnsi" w:cstheme="minorHAnsi"/>
          <w:sz w:val="20"/>
          <w:szCs w:val="20"/>
          <w:lang w:val="bg-BG" w:bidi="en-US"/>
        </w:rPr>
        <w:t xml:space="preserve">: </w:t>
      </w:r>
      <w:r>
        <w:rPr>
          <w:rFonts w:asciiTheme="minorHAnsi" w:hAnsiTheme="minorHAnsi" w:cstheme="minorHAnsi"/>
          <w:sz w:val="20"/>
          <w:szCs w:val="20"/>
          <w:lang w:val="bg-BG" w:bidi="en-US"/>
        </w:rPr>
        <w:t>В</w:t>
      </w:r>
      <w:r w:rsidRPr="00B334E2">
        <w:rPr>
          <w:rFonts w:asciiTheme="minorHAnsi" w:hAnsiTheme="minorHAnsi" w:cstheme="minorHAnsi"/>
          <w:sz w:val="20"/>
          <w:szCs w:val="20"/>
          <w:lang w:val="bg-BG" w:bidi="en-US"/>
        </w:rPr>
        <w:t xml:space="preserve">лиянието върху емисиите на замърсяващи вещества в България съгласно </w:t>
      </w:r>
      <w:r w:rsidR="007E7AAC" w:rsidRPr="00AE3182">
        <w:rPr>
          <w:rFonts w:asciiTheme="minorHAnsi" w:hAnsiTheme="minorHAnsi" w:cstheme="minorHAnsi"/>
          <w:bCs/>
          <w:sz w:val="20"/>
          <w:szCs w:val="20"/>
          <w:lang w:val="bg-BG" w:bidi="en-US"/>
        </w:rPr>
        <w:t>Директива (ЕС) 2016/2284</w:t>
      </w:r>
      <w:r w:rsidR="007E7AAC">
        <w:rPr>
          <w:rFonts w:asciiTheme="minorHAnsi" w:hAnsiTheme="minorHAnsi" w:cstheme="minorHAnsi"/>
          <w:b/>
          <w:bCs/>
          <w:sz w:val="20"/>
          <w:szCs w:val="20"/>
          <w:lang w:val="bg-BG" w:bidi="en-US"/>
        </w:rPr>
        <w:t xml:space="preserve"> </w:t>
      </w:r>
      <w:r>
        <w:rPr>
          <w:rFonts w:asciiTheme="minorHAnsi" w:hAnsiTheme="minorHAnsi" w:cstheme="minorHAnsi"/>
          <w:sz w:val="20"/>
          <w:szCs w:val="20"/>
          <w:lang w:val="bg-BG" w:bidi="en-US"/>
        </w:rPr>
        <w:t>от</w:t>
      </w:r>
      <w:r w:rsidRPr="00B334E2">
        <w:rPr>
          <w:rFonts w:asciiTheme="minorHAnsi" w:hAnsiTheme="minorHAnsi" w:cstheme="minorHAnsi"/>
          <w:sz w:val="20"/>
          <w:szCs w:val="20"/>
          <w:lang w:val="bg-BG" w:bidi="en-US"/>
        </w:rPr>
        <w:t xml:space="preserve"> </w:t>
      </w:r>
      <w:r>
        <w:rPr>
          <w:rFonts w:asciiTheme="minorHAnsi" w:hAnsiTheme="minorHAnsi" w:cstheme="minorHAnsi"/>
          <w:sz w:val="20"/>
          <w:szCs w:val="20"/>
          <w:lang w:val="bg-BG" w:bidi="en-US"/>
        </w:rPr>
        <w:t xml:space="preserve">бъдещата Енергийна </w:t>
      </w:r>
      <w:r w:rsidR="00A442E4">
        <w:rPr>
          <w:rFonts w:asciiTheme="minorHAnsi" w:hAnsiTheme="minorHAnsi" w:cstheme="minorHAnsi"/>
          <w:sz w:val="20"/>
          <w:szCs w:val="20"/>
          <w:lang w:val="bg-BG" w:bidi="en-US"/>
        </w:rPr>
        <w:t>с</w:t>
      </w:r>
      <w:r w:rsidRPr="00B334E2">
        <w:rPr>
          <w:rFonts w:asciiTheme="minorHAnsi" w:hAnsiTheme="minorHAnsi" w:cstheme="minorHAnsi"/>
          <w:sz w:val="20"/>
          <w:szCs w:val="20"/>
          <w:lang w:val="bg-BG" w:bidi="en-US"/>
        </w:rPr>
        <w:t xml:space="preserve">тратегия на България да бъде неутрално или благоприятно. В случай на отрицателни влияния, ще бъде необходимо да се идентифицират, оценят и приложат допълнителни политики и законови мерки. </w:t>
      </w:r>
    </w:p>
    <w:p w14:paraId="0460E6C2" w14:textId="2D04028E"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rPr>
        <w:t>Планира се отчитане на ревизираните прогнози за емисиите и на актуализираната Национална програма за контрол на замърсяването на въздух</w:t>
      </w:r>
      <w:r w:rsidR="005C61F0">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пред Европейската комисия съответно през 2021 г. и 2023 г., с цел осигуряване на време за идентифициране на ефектите от </w:t>
      </w:r>
      <w:r>
        <w:rPr>
          <w:rFonts w:asciiTheme="minorHAnsi" w:hAnsiTheme="minorHAnsi" w:cstheme="minorHAnsi"/>
          <w:sz w:val="20"/>
          <w:szCs w:val="20"/>
          <w:lang w:val="bg-BG"/>
        </w:rPr>
        <w:t xml:space="preserve">Енергийната </w:t>
      </w:r>
      <w:r w:rsidRPr="00B334E2">
        <w:rPr>
          <w:rFonts w:asciiTheme="minorHAnsi" w:hAnsiTheme="minorHAnsi" w:cstheme="minorHAnsi"/>
          <w:sz w:val="20"/>
          <w:szCs w:val="20"/>
          <w:lang w:val="bg-BG"/>
        </w:rPr>
        <w:t xml:space="preserve">Стратегия. </w:t>
      </w:r>
    </w:p>
    <w:p w14:paraId="14814EDC" w14:textId="520601E8" w:rsidR="00A104A5" w:rsidRPr="00B334E2" w:rsidRDefault="00A104A5" w:rsidP="00A104A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b/>
          <w:sz w:val="20"/>
          <w:szCs w:val="20"/>
          <w:lang w:val="bg-BG" w:bidi="en-US"/>
        </w:rPr>
        <w:t>Условие 5</w:t>
      </w:r>
      <w:r w:rsidRPr="00B334E2">
        <w:rPr>
          <w:rFonts w:asciiTheme="minorHAnsi" w:hAnsiTheme="minorHAnsi" w:cstheme="minorHAnsi"/>
          <w:sz w:val="20"/>
          <w:szCs w:val="20"/>
          <w:lang w:val="bg-BG" w:bidi="en-US"/>
        </w:rPr>
        <w:t xml:space="preserve">: Да се осигури ефективно сътрудничество между министерствата, което ще осигури прилагането, мониторинга и евентуални допълнителни промени на </w:t>
      </w:r>
      <w:r w:rsidR="004D52B8">
        <w:rPr>
          <w:rFonts w:asciiTheme="minorHAnsi" w:hAnsiTheme="minorHAnsi" w:cstheme="minorHAnsi"/>
          <w:sz w:val="20"/>
          <w:szCs w:val="20"/>
          <w:lang w:val="bg-BG" w:bidi="en-US"/>
        </w:rPr>
        <w:t>НПКЗВ</w:t>
      </w:r>
      <w:r w:rsidR="004D52B8" w:rsidRPr="00B334E2">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при нужда, по най-ефективни начини. Също и да се разработи подходящ институционален капацитет за изготвянето на инвентаризация и прогнозиране на емисиите, с цел да спомогне за използването на най-добрите практики при изготвяне и предаване на (1) национална инвентаризация на емисиите</w:t>
      </w:r>
      <w:r w:rsidR="006D7184">
        <w:rPr>
          <w:rFonts w:asciiTheme="minorHAnsi" w:hAnsiTheme="minorHAnsi" w:cstheme="minorHAnsi"/>
          <w:sz w:val="20"/>
          <w:szCs w:val="20"/>
          <w:lang w:val="bg-BG" w:bidi="en-US"/>
        </w:rPr>
        <w:t xml:space="preserve"> на вредни вещества в атмосферния въздух</w:t>
      </w:r>
      <w:r w:rsidRPr="00B334E2">
        <w:rPr>
          <w:rFonts w:asciiTheme="minorHAnsi" w:hAnsiTheme="minorHAnsi" w:cstheme="minorHAnsi"/>
          <w:sz w:val="20"/>
          <w:szCs w:val="20"/>
          <w:lang w:val="bg-BG" w:bidi="en-US"/>
        </w:rPr>
        <w:t xml:space="preserve"> (ежегодно), (2)  прогнози за емисиите (на всеки две години) и (3) ревизирана и актуализирана Национална програма за контрол на замърсяването на въздух</w:t>
      </w:r>
      <w:r w:rsidR="004D52B8">
        <w:rPr>
          <w:rFonts w:asciiTheme="minorHAnsi" w:hAnsiTheme="minorHAnsi" w:cstheme="minorHAnsi"/>
          <w:sz w:val="20"/>
          <w:szCs w:val="20"/>
          <w:lang w:val="bg-BG" w:bidi="en-US"/>
        </w:rPr>
        <w:t>а</w:t>
      </w:r>
      <w:r w:rsidRPr="00B334E2">
        <w:rPr>
          <w:rFonts w:asciiTheme="minorHAnsi" w:hAnsiTheme="minorHAnsi" w:cstheme="minorHAnsi"/>
          <w:sz w:val="20"/>
          <w:szCs w:val="20"/>
          <w:lang w:val="bg-BG" w:bidi="en-US"/>
        </w:rPr>
        <w:t xml:space="preserve"> на всеки четири години. </w:t>
      </w:r>
    </w:p>
    <w:bookmarkEnd w:id="53"/>
    <w:p w14:paraId="06B27AE4" w14:textId="77777777" w:rsidR="00A104A5" w:rsidRPr="00B334E2" w:rsidRDefault="00A104A5" w:rsidP="00A104A5">
      <w:pPr>
        <w:spacing w:before="100" w:line="276"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br w:type="page"/>
      </w:r>
    </w:p>
    <w:p w14:paraId="4226C2C7" w14:textId="2D2F4AEC" w:rsidR="00E622B2" w:rsidRPr="00B334E2" w:rsidRDefault="0027180A" w:rsidP="00AE3182">
      <w:pPr>
        <w:pStyle w:val="H1AQ"/>
        <w:ind w:left="567" w:right="86"/>
        <w:jc w:val="both"/>
        <w:rPr>
          <w:rFonts w:asciiTheme="minorHAnsi" w:eastAsiaTheme="minorEastAsia" w:hAnsiTheme="minorHAnsi"/>
          <w:sz w:val="24"/>
          <w:szCs w:val="24"/>
          <w:lang w:val="bg-BG" w:eastAsia="en-US"/>
        </w:rPr>
      </w:pPr>
      <w:bookmarkStart w:id="54" w:name="_Toc532820214"/>
      <w:bookmarkStart w:id="55" w:name="_Toc11327953"/>
      <w:bookmarkStart w:id="56" w:name="_Hlk4162938"/>
      <w:bookmarkStart w:id="57" w:name="_Hlk4162822"/>
      <w:bookmarkEnd w:id="21"/>
      <w:r>
        <w:rPr>
          <w:rFonts w:asciiTheme="minorHAnsi" w:eastAsiaTheme="minorEastAsia" w:hAnsiTheme="minorHAnsi"/>
          <w:sz w:val="24"/>
          <w:szCs w:val="24"/>
          <w:lang w:val="bg-BG" w:eastAsia="en-US"/>
        </w:rPr>
        <w:lastRenderedPageBreak/>
        <w:t>2.3.</w:t>
      </w:r>
      <w:bookmarkEnd w:id="54"/>
      <w:r w:rsidR="00E622B2" w:rsidRPr="00B334E2">
        <w:rPr>
          <w:rFonts w:asciiTheme="minorHAnsi" w:eastAsiaTheme="minorEastAsia" w:hAnsiTheme="minorHAnsi"/>
          <w:sz w:val="24"/>
          <w:szCs w:val="24"/>
          <w:lang w:val="bg-BG" w:eastAsia="en-US"/>
        </w:rPr>
        <w:t xml:space="preserve"> </w:t>
      </w:r>
      <w:bookmarkStart w:id="58" w:name="_Hlk4162915"/>
      <w:r w:rsidRPr="00B334E2">
        <w:rPr>
          <w:rFonts w:asciiTheme="minorHAnsi" w:eastAsiaTheme="minorEastAsia" w:hAnsiTheme="minorHAnsi"/>
          <w:sz w:val="24"/>
          <w:szCs w:val="24"/>
          <w:lang w:val="bg-BG" w:eastAsia="en-US"/>
        </w:rPr>
        <w:t xml:space="preserve">РАМКА </w:t>
      </w:r>
      <w:r>
        <w:rPr>
          <w:rFonts w:asciiTheme="minorHAnsi" w:eastAsiaTheme="minorEastAsia" w:hAnsiTheme="minorHAnsi"/>
          <w:sz w:val="24"/>
          <w:szCs w:val="24"/>
          <w:lang w:val="bg-BG" w:eastAsia="en-US"/>
        </w:rPr>
        <w:t xml:space="preserve">за </w:t>
      </w:r>
      <w:r w:rsidR="00E622B2" w:rsidRPr="00B334E2">
        <w:rPr>
          <w:rFonts w:asciiTheme="minorHAnsi" w:eastAsiaTheme="minorEastAsia" w:hAnsiTheme="minorHAnsi"/>
          <w:sz w:val="24"/>
          <w:szCs w:val="24"/>
          <w:lang w:val="bg-BG" w:eastAsia="en-US"/>
        </w:rPr>
        <w:t>НАЦИОНАЛНА</w:t>
      </w:r>
      <w:r w:rsidR="0029050C">
        <w:rPr>
          <w:rFonts w:asciiTheme="minorHAnsi" w:eastAsiaTheme="minorEastAsia" w:hAnsiTheme="minorHAnsi"/>
          <w:sz w:val="24"/>
          <w:szCs w:val="24"/>
          <w:lang w:val="bg-BG" w:eastAsia="en-US"/>
        </w:rPr>
        <w:t>ТА</w:t>
      </w:r>
      <w:r w:rsidR="00E622B2" w:rsidRPr="00B334E2">
        <w:rPr>
          <w:rFonts w:asciiTheme="minorHAnsi" w:eastAsiaTheme="minorEastAsia" w:hAnsiTheme="minorHAnsi"/>
          <w:sz w:val="24"/>
          <w:szCs w:val="24"/>
          <w:lang w:val="bg-BG" w:eastAsia="en-US"/>
        </w:rPr>
        <w:t xml:space="preserve"> ПОЛИТИКА </w:t>
      </w:r>
      <w:r>
        <w:rPr>
          <w:rFonts w:asciiTheme="minorHAnsi" w:eastAsiaTheme="minorEastAsia" w:hAnsiTheme="minorHAnsi"/>
          <w:sz w:val="24"/>
          <w:szCs w:val="24"/>
          <w:lang w:val="bg-BG" w:eastAsia="en-US"/>
        </w:rPr>
        <w:t xml:space="preserve">относно </w:t>
      </w:r>
      <w:r w:rsidR="00E622B2" w:rsidRPr="00B334E2">
        <w:rPr>
          <w:rFonts w:asciiTheme="minorHAnsi" w:eastAsiaTheme="minorEastAsia" w:hAnsiTheme="minorHAnsi"/>
          <w:sz w:val="24"/>
          <w:szCs w:val="24"/>
          <w:lang w:val="bg-BG" w:eastAsia="en-US"/>
        </w:rPr>
        <w:t xml:space="preserve">КАЧЕСТВОТО НА </w:t>
      </w:r>
      <w:r w:rsidR="00D64684">
        <w:rPr>
          <w:rFonts w:asciiTheme="minorHAnsi" w:eastAsiaTheme="minorEastAsia" w:hAnsiTheme="minorHAnsi"/>
          <w:sz w:val="24"/>
          <w:szCs w:val="24"/>
          <w:lang w:val="bg-BG" w:eastAsia="en-US"/>
        </w:rPr>
        <w:t xml:space="preserve">АТМОСФЕРНИЯ </w:t>
      </w:r>
      <w:r w:rsidR="00E622B2" w:rsidRPr="00B334E2">
        <w:rPr>
          <w:rFonts w:asciiTheme="minorHAnsi" w:eastAsiaTheme="minorEastAsia" w:hAnsiTheme="minorHAnsi"/>
          <w:sz w:val="24"/>
          <w:szCs w:val="24"/>
          <w:lang w:val="bg-BG" w:eastAsia="en-US"/>
        </w:rPr>
        <w:t>ВЪЗДУХ</w:t>
      </w:r>
      <w:r>
        <w:rPr>
          <w:rFonts w:asciiTheme="minorHAnsi" w:eastAsiaTheme="minorEastAsia" w:hAnsiTheme="minorHAnsi"/>
          <w:sz w:val="24"/>
          <w:szCs w:val="24"/>
          <w:lang w:val="bg-BG" w:eastAsia="en-US"/>
        </w:rPr>
        <w:t xml:space="preserve"> и замърсяването</w:t>
      </w:r>
      <w:bookmarkEnd w:id="55"/>
    </w:p>
    <w:p w14:paraId="18AC1015" w14:textId="031BC2BC" w:rsidR="00E622B2" w:rsidRPr="00B334E2" w:rsidRDefault="002F2063" w:rsidP="00AE3182">
      <w:pPr>
        <w:pStyle w:val="H2AQ"/>
        <w:numPr>
          <w:ilvl w:val="0"/>
          <w:numId w:val="0"/>
        </w:numPr>
        <w:ind w:left="360"/>
        <w:rPr>
          <w:lang w:val="bg-BG"/>
        </w:rPr>
      </w:pPr>
      <w:bookmarkStart w:id="59" w:name="_Toc11327954"/>
      <w:bookmarkEnd w:id="56"/>
      <w:r>
        <w:rPr>
          <w:lang w:val="bg-BG"/>
        </w:rPr>
        <w:t xml:space="preserve">2.3.1. </w:t>
      </w:r>
      <w:r w:rsidR="00E622B2" w:rsidRPr="00B334E2">
        <w:rPr>
          <w:lang w:val="bg-BG"/>
        </w:rPr>
        <w:t xml:space="preserve">Приоритети на политиката и </w:t>
      </w:r>
      <w:r>
        <w:rPr>
          <w:lang w:val="bg-BG"/>
        </w:rPr>
        <w:t>връзката им</w:t>
      </w:r>
      <w:r w:rsidR="00E622B2" w:rsidRPr="00B334E2">
        <w:rPr>
          <w:lang w:val="bg-BG"/>
        </w:rPr>
        <w:t xml:space="preserve"> </w:t>
      </w:r>
      <w:r>
        <w:rPr>
          <w:lang w:val="bg-BG"/>
        </w:rPr>
        <w:t>с</w:t>
      </w:r>
      <w:r w:rsidR="00E622B2" w:rsidRPr="00B334E2">
        <w:rPr>
          <w:lang w:val="bg-BG"/>
        </w:rPr>
        <w:t xml:space="preserve"> приоритетите</w:t>
      </w:r>
      <w:r>
        <w:rPr>
          <w:lang w:val="bg-BG"/>
        </w:rPr>
        <w:t xml:space="preserve">, определени </w:t>
      </w:r>
      <w:r w:rsidR="00E622B2" w:rsidRPr="00B334E2">
        <w:rPr>
          <w:lang w:val="bg-BG"/>
        </w:rPr>
        <w:t xml:space="preserve">в други </w:t>
      </w:r>
      <w:proofErr w:type="spellStart"/>
      <w:r>
        <w:rPr>
          <w:lang w:val="bg-BG"/>
        </w:rPr>
        <w:t>относими</w:t>
      </w:r>
      <w:proofErr w:type="spellEnd"/>
      <w:r>
        <w:rPr>
          <w:lang w:val="bg-BG"/>
        </w:rPr>
        <w:t xml:space="preserve"> </w:t>
      </w:r>
      <w:r w:rsidR="00E622B2" w:rsidRPr="00B334E2">
        <w:rPr>
          <w:lang w:val="bg-BG"/>
        </w:rPr>
        <w:t>области на политиката</w:t>
      </w:r>
      <w:bookmarkEnd w:id="59"/>
    </w:p>
    <w:p w14:paraId="1BF1A7E9" w14:textId="38C95F98"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Таблица 1 показва националните задължения на България за</w:t>
      </w:r>
      <w:r>
        <w:rPr>
          <w:rFonts w:asciiTheme="minorHAnsi" w:hAnsiTheme="minorHAnsi" w:cstheme="minorHAnsi"/>
          <w:sz w:val="20"/>
          <w:szCs w:val="20"/>
          <w:lang w:val="bg-BG"/>
        </w:rPr>
        <w:t xml:space="preserve"> намаляване</w:t>
      </w:r>
      <w:r w:rsidRPr="00B334E2">
        <w:rPr>
          <w:rFonts w:asciiTheme="minorHAnsi" w:hAnsiTheme="minorHAnsi" w:cstheme="minorHAnsi"/>
          <w:sz w:val="20"/>
          <w:szCs w:val="20"/>
          <w:lang w:val="bg-BG"/>
        </w:rPr>
        <w:t xml:space="preserve"> н</w:t>
      </w:r>
      <w:r>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емисиите с</w:t>
      </w:r>
      <w:r w:rsidR="00EA62BD">
        <w:rPr>
          <w:rFonts w:asciiTheme="minorHAnsi" w:hAnsiTheme="minorHAnsi" w:cstheme="minorHAnsi"/>
          <w:sz w:val="20"/>
          <w:szCs w:val="20"/>
          <w:lang w:val="bg-BG"/>
        </w:rPr>
        <w:t>ъгласно</w:t>
      </w:r>
      <w:r w:rsidRPr="00B334E2">
        <w:rPr>
          <w:rFonts w:asciiTheme="minorHAnsi" w:hAnsiTheme="minorHAnsi" w:cstheme="minorHAnsi"/>
          <w:sz w:val="20"/>
          <w:szCs w:val="20"/>
          <w:lang w:val="bg-BG"/>
        </w:rPr>
        <w:t xml:space="preserve"> Директива (E</w:t>
      </w:r>
      <w:r w:rsidR="00EA62BD">
        <w:rPr>
          <w:rFonts w:asciiTheme="minorHAnsi" w:hAnsiTheme="minorHAnsi" w:cstheme="minorHAnsi"/>
          <w:sz w:val="20"/>
          <w:szCs w:val="20"/>
          <w:lang w:val="bg-BG"/>
        </w:rPr>
        <w:t>С</w:t>
      </w:r>
      <w:r w:rsidRPr="00B334E2">
        <w:rPr>
          <w:rFonts w:asciiTheme="minorHAnsi" w:hAnsiTheme="minorHAnsi" w:cstheme="minorHAnsi"/>
          <w:sz w:val="20"/>
          <w:szCs w:val="20"/>
          <w:lang w:val="bg-BG"/>
        </w:rPr>
        <w:t>) 2016/2284.</w:t>
      </w:r>
    </w:p>
    <w:p w14:paraId="20C3448D" w14:textId="01971195" w:rsidR="00E622B2" w:rsidRPr="00B334E2" w:rsidRDefault="00E622B2" w:rsidP="00E622B2">
      <w:pPr>
        <w:pStyle w:val="Caption"/>
        <w:spacing w:before="240" w:after="60"/>
        <w:jc w:val="center"/>
        <w:rPr>
          <w:lang w:val="bg-BG"/>
        </w:rPr>
      </w:pPr>
      <w:bookmarkStart w:id="60" w:name="_Toc4165219"/>
      <w:bookmarkStart w:id="61" w:name="_Toc505082184"/>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1</w:t>
      </w:r>
      <w:r w:rsidRPr="00B334E2">
        <w:rPr>
          <w:lang w:val="bg-BG"/>
        </w:rPr>
        <w:fldChar w:fldCharType="end"/>
      </w:r>
      <w:r w:rsidRPr="00B334E2">
        <w:rPr>
          <w:lang w:val="bg-BG"/>
        </w:rPr>
        <w:t xml:space="preserve">. Национални задължения на България за </w:t>
      </w:r>
      <w:r>
        <w:rPr>
          <w:lang w:val="bg-BG"/>
        </w:rPr>
        <w:t>намаляване</w:t>
      </w:r>
      <w:r w:rsidRPr="00B334E2">
        <w:rPr>
          <w:lang w:val="bg-BG"/>
        </w:rPr>
        <w:t xml:space="preserve"> на емисии в сравнение с базова година 2005 (в %)</w:t>
      </w:r>
      <w:bookmarkEnd w:id="60"/>
    </w:p>
    <w:tbl>
      <w:tblPr>
        <w:tblStyle w:val="TableGrid"/>
        <w:tblW w:w="901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247"/>
        <w:gridCol w:w="1553"/>
        <w:gridCol w:w="1553"/>
        <w:gridCol w:w="1553"/>
        <w:gridCol w:w="1553"/>
        <w:gridCol w:w="1555"/>
      </w:tblGrid>
      <w:tr w:rsidR="00E622B2" w:rsidRPr="00D2551D" w14:paraId="7A7BC4D5" w14:textId="77777777" w:rsidTr="00E622B2">
        <w:tc>
          <w:tcPr>
            <w:tcW w:w="1247" w:type="dxa"/>
            <w:vMerge w:val="restart"/>
            <w:shd w:val="clear" w:color="auto" w:fill="365F91"/>
            <w:vAlign w:val="center"/>
          </w:tcPr>
          <w:p w14:paraId="7E29A3D2" w14:textId="77777777" w:rsidR="00E622B2" w:rsidRPr="00B334E2" w:rsidRDefault="00E622B2" w:rsidP="00E622B2">
            <w:pPr>
              <w:spacing w:before="60" w:after="40" w:line="276" w:lineRule="auto"/>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Период</w:t>
            </w:r>
          </w:p>
        </w:tc>
        <w:tc>
          <w:tcPr>
            <w:tcW w:w="7767" w:type="dxa"/>
            <w:gridSpan w:val="5"/>
            <w:shd w:val="clear" w:color="auto" w:fill="365F91"/>
          </w:tcPr>
          <w:p w14:paraId="1E7E9DE3" w14:textId="1D043580" w:rsidR="00E622B2" w:rsidRPr="00B334E2" w:rsidRDefault="00E622B2" w:rsidP="00E622B2">
            <w:pPr>
              <w:spacing w:before="60" w:after="4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Задължения за </w:t>
            </w:r>
            <w:r>
              <w:rPr>
                <w:rFonts w:asciiTheme="minorHAnsi" w:hAnsiTheme="minorHAnsi" w:cstheme="minorHAnsi"/>
                <w:b/>
                <w:color w:val="FFFFFF" w:themeColor="background1"/>
                <w:sz w:val="20"/>
                <w:szCs w:val="20"/>
                <w:lang w:val="bg-BG"/>
              </w:rPr>
              <w:t>намаляване</w:t>
            </w:r>
            <w:r w:rsidRPr="00B334E2">
              <w:rPr>
                <w:rFonts w:asciiTheme="minorHAnsi" w:hAnsiTheme="minorHAnsi" w:cstheme="minorHAnsi"/>
                <w:b/>
                <w:color w:val="FFFFFF" w:themeColor="background1"/>
                <w:sz w:val="20"/>
                <w:szCs w:val="20"/>
                <w:lang w:val="bg-BG"/>
              </w:rPr>
              <w:t xml:space="preserve"> н</w:t>
            </w:r>
            <w:r>
              <w:rPr>
                <w:rFonts w:asciiTheme="minorHAnsi" w:hAnsiTheme="minorHAnsi" w:cstheme="minorHAnsi"/>
                <w:b/>
                <w:color w:val="FFFFFF" w:themeColor="background1"/>
                <w:sz w:val="20"/>
                <w:szCs w:val="20"/>
                <w:lang w:val="bg-BG"/>
              </w:rPr>
              <w:t>а</w:t>
            </w:r>
            <w:r w:rsidRPr="00B334E2">
              <w:rPr>
                <w:rFonts w:asciiTheme="minorHAnsi" w:hAnsiTheme="minorHAnsi" w:cstheme="minorHAnsi"/>
                <w:b/>
                <w:color w:val="FFFFFF" w:themeColor="background1"/>
                <w:sz w:val="20"/>
                <w:szCs w:val="20"/>
                <w:lang w:val="bg-BG"/>
              </w:rPr>
              <w:t xml:space="preserve"> емисии в сравнение с базова година 2005 за конкретни замърсители (%)</w:t>
            </w:r>
          </w:p>
        </w:tc>
      </w:tr>
      <w:tr w:rsidR="00E622B2" w:rsidRPr="00B334E2" w14:paraId="020A2D91" w14:textId="77777777" w:rsidTr="00E622B2">
        <w:tc>
          <w:tcPr>
            <w:tcW w:w="1247" w:type="dxa"/>
            <w:vMerge/>
            <w:shd w:val="clear" w:color="auto" w:fill="365F91"/>
            <w:vAlign w:val="center"/>
          </w:tcPr>
          <w:p w14:paraId="793B287F" w14:textId="77777777" w:rsidR="00E622B2" w:rsidRPr="00B334E2" w:rsidRDefault="00E622B2" w:rsidP="00E622B2">
            <w:pPr>
              <w:spacing w:before="60" w:after="40" w:line="276" w:lineRule="auto"/>
              <w:jc w:val="center"/>
              <w:rPr>
                <w:rFonts w:asciiTheme="minorHAnsi" w:hAnsiTheme="minorHAnsi" w:cstheme="minorHAnsi"/>
                <w:color w:val="FFFFFF" w:themeColor="background1"/>
                <w:sz w:val="20"/>
                <w:szCs w:val="20"/>
                <w:lang w:val="bg-BG"/>
              </w:rPr>
            </w:pPr>
          </w:p>
        </w:tc>
        <w:tc>
          <w:tcPr>
            <w:tcW w:w="1553" w:type="dxa"/>
            <w:shd w:val="clear" w:color="auto" w:fill="365F91"/>
            <w:vAlign w:val="center"/>
          </w:tcPr>
          <w:p w14:paraId="6D8D798F" w14:textId="77777777" w:rsidR="00E622B2" w:rsidRPr="00B334E2" w:rsidRDefault="00E622B2" w:rsidP="00E622B2">
            <w:pPr>
              <w:spacing w:before="60" w:after="4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серен диоксид</w:t>
            </w:r>
          </w:p>
        </w:tc>
        <w:tc>
          <w:tcPr>
            <w:tcW w:w="1553" w:type="dxa"/>
            <w:shd w:val="clear" w:color="auto" w:fill="365F91"/>
          </w:tcPr>
          <w:p w14:paraId="677D52AA" w14:textId="77777777" w:rsidR="00E622B2" w:rsidRPr="00B334E2" w:rsidRDefault="00E622B2" w:rsidP="00E622B2">
            <w:pPr>
              <w:spacing w:before="60" w:after="4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азотни оксиди</w:t>
            </w:r>
          </w:p>
        </w:tc>
        <w:tc>
          <w:tcPr>
            <w:tcW w:w="1553" w:type="dxa"/>
            <w:shd w:val="clear" w:color="auto" w:fill="365F91"/>
            <w:vAlign w:val="center"/>
          </w:tcPr>
          <w:p w14:paraId="4DD93D5E" w14:textId="77777777" w:rsidR="00E622B2" w:rsidRPr="00B334E2" w:rsidRDefault="00E622B2" w:rsidP="00E622B2">
            <w:pPr>
              <w:spacing w:before="60" w:after="4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НМЛОС</w:t>
            </w:r>
          </w:p>
        </w:tc>
        <w:tc>
          <w:tcPr>
            <w:tcW w:w="1553" w:type="dxa"/>
            <w:shd w:val="clear" w:color="auto" w:fill="365F91"/>
          </w:tcPr>
          <w:p w14:paraId="2214116C" w14:textId="77777777" w:rsidR="00E622B2" w:rsidRPr="00B334E2" w:rsidRDefault="00E622B2" w:rsidP="00E622B2">
            <w:pPr>
              <w:spacing w:before="60" w:after="4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амоняк</w:t>
            </w:r>
          </w:p>
        </w:tc>
        <w:tc>
          <w:tcPr>
            <w:tcW w:w="1555" w:type="dxa"/>
            <w:shd w:val="clear" w:color="auto" w:fill="365F91"/>
          </w:tcPr>
          <w:p w14:paraId="76ED20A4" w14:textId="77777777" w:rsidR="00E622B2" w:rsidRPr="00B334E2" w:rsidRDefault="00E622B2" w:rsidP="00E622B2">
            <w:pPr>
              <w:spacing w:before="60" w:after="4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ФПЧ</w:t>
            </w:r>
            <w:r w:rsidRPr="00B334E2">
              <w:rPr>
                <w:rFonts w:asciiTheme="minorHAnsi" w:hAnsiTheme="minorHAnsi" w:cstheme="minorHAnsi"/>
                <w:b/>
                <w:color w:val="FFFFFF" w:themeColor="background1"/>
                <w:sz w:val="20"/>
                <w:szCs w:val="20"/>
                <w:vertAlign w:val="subscript"/>
                <w:lang w:val="bg-BG"/>
              </w:rPr>
              <w:t>2.5</w:t>
            </w:r>
          </w:p>
        </w:tc>
      </w:tr>
      <w:tr w:rsidR="00E622B2" w:rsidRPr="00B334E2" w14:paraId="338E5A8D" w14:textId="77777777" w:rsidTr="00E622B2">
        <w:tc>
          <w:tcPr>
            <w:tcW w:w="1247" w:type="dxa"/>
            <w:shd w:val="clear" w:color="auto" w:fill="365F91"/>
          </w:tcPr>
          <w:p w14:paraId="5B82BC10" w14:textId="77777777" w:rsidR="00E622B2" w:rsidRPr="00B334E2" w:rsidRDefault="00E622B2" w:rsidP="00E622B2">
            <w:pPr>
              <w:spacing w:before="60" w:after="40" w:line="276" w:lineRule="auto"/>
              <w:jc w:val="both"/>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2020-2029</w:t>
            </w:r>
          </w:p>
        </w:tc>
        <w:tc>
          <w:tcPr>
            <w:tcW w:w="1553" w:type="dxa"/>
          </w:tcPr>
          <w:p w14:paraId="417587FC" w14:textId="77777777" w:rsidR="00E622B2" w:rsidRPr="00B334E2" w:rsidRDefault="00E622B2" w:rsidP="00E622B2">
            <w:pPr>
              <w:spacing w:before="60" w:after="4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78%</w:t>
            </w:r>
          </w:p>
        </w:tc>
        <w:tc>
          <w:tcPr>
            <w:tcW w:w="1553" w:type="dxa"/>
          </w:tcPr>
          <w:p w14:paraId="54EE94AE" w14:textId="77777777" w:rsidR="00E622B2" w:rsidRPr="00B334E2" w:rsidRDefault="00E622B2" w:rsidP="00E622B2">
            <w:pPr>
              <w:spacing w:before="60" w:after="4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41%</w:t>
            </w:r>
          </w:p>
        </w:tc>
        <w:tc>
          <w:tcPr>
            <w:tcW w:w="1553" w:type="dxa"/>
          </w:tcPr>
          <w:p w14:paraId="5FCAB1A6" w14:textId="77777777" w:rsidR="00E622B2" w:rsidRPr="00B334E2" w:rsidRDefault="00E622B2" w:rsidP="00E622B2">
            <w:pPr>
              <w:spacing w:before="60" w:after="4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21%</w:t>
            </w:r>
          </w:p>
        </w:tc>
        <w:tc>
          <w:tcPr>
            <w:tcW w:w="1553" w:type="dxa"/>
          </w:tcPr>
          <w:p w14:paraId="7E0E105B" w14:textId="77777777" w:rsidR="00E622B2" w:rsidRPr="00B334E2" w:rsidRDefault="00E622B2" w:rsidP="00E622B2">
            <w:pPr>
              <w:spacing w:before="60" w:after="4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1555" w:type="dxa"/>
          </w:tcPr>
          <w:p w14:paraId="7C967834" w14:textId="77777777" w:rsidR="00E622B2" w:rsidRPr="00B334E2" w:rsidRDefault="00E622B2" w:rsidP="00E622B2">
            <w:pPr>
              <w:spacing w:before="60" w:after="4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20%</w:t>
            </w:r>
          </w:p>
        </w:tc>
      </w:tr>
      <w:tr w:rsidR="00E622B2" w:rsidRPr="00B334E2" w14:paraId="774C754B" w14:textId="77777777" w:rsidTr="00E622B2">
        <w:tc>
          <w:tcPr>
            <w:tcW w:w="1247" w:type="dxa"/>
            <w:shd w:val="clear" w:color="auto" w:fill="365F91"/>
          </w:tcPr>
          <w:p w14:paraId="7734B035" w14:textId="77777777" w:rsidR="00E622B2" w:rsidRPr="00B334E2" w:rsidRDefault="00E622B2" w:rsidP="00E622B2">
            <w:pPr>
              <w:spacing w:before="60" w:after="40" w:line="276" w:lineRule="auto"/>
              <w:jc w:val="both"/>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след 2030</w:t>
            </w:r>
          </w:p>
        </w:tc>
        <w:tc>
          <w:tcPr>
            <w:tcW w:w="1553" w:type="dxa"/>
          </w:tcPr>
          <w:p w14:paraId="3B58CB0E" w14:textId="77777777" w:rsidR="00E622B2" w:rsidRPr="00B334E2" w:rsidRDefault="00E622B2" w:rsidP="00E622B2">
            <w:pPr>
              <w:spacing w:before="60" w:after="4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88%</w:t>
            </w:r>
          </w:p>
        </w:tc>
        <w:tc>
          <w:tcPr>
            <w:tcW w:w="1553" w:type="dxa"/>
          </w:tcPr>
          <w:p w14:paraId="58729DD8" w14:textId="77777777" w:rsidR="00E622B2" w:rsidRPr="00B334E2" w:rsidRDefault="00E622B2" w:rsidP="00E622B2">
            <w:pPr>
              <w:spacing w:before="60" w:after="4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58%</w:t>
            </w:r>
          </w:p>
        </w:tc>
        <w:tc>
          <w:tcPr>
            <w:tcW w:w="1553" w:type="dxa"/>
          </w:tcPr>
          <w:p w14:paraId="401E456E" w14:textId="77777777" w:rsidR="00E622B2" w:rsidRPr="00B334E2" w:rsidRDefault="00E622B2" w:rsidP="00E622B2">
            <w:pPr>
              <w:spacing w:before="60" w:after="4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42%</w:t>
            </w:r>
          </w:p>
        </w:tc>
        <w:tc>
          <w:tcPr>
            <w:tcW w:w="1553" w:type="dxa"/>
          </w:tcPr>
          <w:p w14:paraId="645A5E42" w14:textId="77777777" w:rsidR="00E622B2" w:rsidRPr="00B334E2" w:rsidRDefault="00E622B2" w:rsidP="00E622B2">
            <w:pPr>
              <w:spacing w:before="60" w:after="4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12%</w:t>
            </w:r>
          </w:p>
        </w:tc>
        <w:tc>
          <w:tcPr>
            <w:tcW w:w="1555" w:type="dxa"/>
          </w:tcPr>
          <w:p w14:paraId="79DEE6E2" w14:textId="77777777" w:rsidR="00E622B2" w:rsidRPr="00B334E2" w:rsidRDefault="00E622B2" w:rsidP="00E622B2">
            <w:pPr>
              <w:spacing w:before="60" w:after="4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41%</w:t>
            </w:r>
          </w:p>
        </w:tc>
      </w:tr>
    </w:tbl>
    <w:p w14:paraId="4B3CAE90" w14:textId="61FA3292" w:rsidR="00E622B2" w:rsidRPr="00B334E2" w:rsidRDefault="00E622B2" w:rsidP="00AE3182">
      <w:pPr>
        <w:pStyle w:val="H3AQ"/>
        <w:numPr>
          <w:ilvl w:val="0"/>
          <w:numId w:val="0"/>
        </w:numPr>
        <w:spacing w:before="300"/>
        <w:ind w:left="1080"/>
        <w:rPr>
          <w:lang w:val="bg-BG"/>
        </w:rPr>
      </w:pPr>
      <w:bookmarkStart w:id="62" w:name="_Toc11327955"/>
      <w:r w:rsidRPr="00B334E2">
        <w:rPr>
          <w:lang w:val="bg-BG"/>
        </w:rPr>
        <w:t xml:space="preserve">Приоритети </w:t>
      </w:r>
      <w:r w:rsidR="00D36BB1">
        <w:rPr>
          <w:lang w:val="bg-BG"/>
        </w:rPr>
        <w:t>по отношение на</w:t>
      </w:r>
      <w:r w:rsidRPr="00B334E2">
        <w:rPr>
          <w:lang w:val="bg-BG"/>
        </w:rPr>
        <w:t xml:space="preserve"> качеството на </w:t>
      </w:r>
      <w:r w:rsidR="008C6E32">
        <w:rPr>
          <w:lang w:val="bg-BG"/>
        </w:rPr>
        <w:t xml:space="preserve">атмосферния </w:t>
      </w:r>
      <w:r w:rsidRPr="00B334E2">
        <w:rPr>
          <w:lang w:val="bg-BG"/>
        </w:rPr>
        <w:t>въздух</w:t>
      </w:r>
      <w:bookmarkEnd w:id="62"/>
      <w:r w:rsidRPr="00B334E2">
        <w:rPr>
          <w:lang w:val="bg-BG"/>
        </w:rPr>
        <w:t xml:space="preserve"> </w:t>
      </w:r>
    </w:p>
    <w:p w14:paraId="7201AEF0" w14:textId="4420F164"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България приема целите за </w:t>
      </w:r>
      <w:r w:rsidR="00A65985">
        <w:rPr>
          <w:rFonts w:asciiTheme="minorHAnsi" w:hAnsiTheme="minorHAnsi" w:cstheme="minorHAnsi"/>
          <w:sz w:val="20"/>
          <w:szCs w:val="20"/>
          <w:lang w:val="bg-BG"/>
        </w:rPr>
        <w:t>КАВ</w:t>
      </w:r>
      <w:r w:rsidR="0029050C">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изложени в </w:t>
      </w:r>
      <w:r w:rsidR="00D36BB1">
        <w:rPr>
          <w:rFonts w:asciiTheme="minorHAnsi" w:hAnsiTheme="minorHAnsi" w:cstheme="minorHAnsi"/>
          <w:sz w:val="20"/>
          <w:szCs w:val="20"/>
          <w:lang w:val="bg-BG"/>
        </w:rPr>
        <w:t>Д</w:t>
      </w:r>
      <w:r w:rsidR="0029050C">
        <w:rPr>
          <w:rFonts w:asciiTheme="minorHAnsi" w:hAnsiTheme="minorHAnsi" w:cstheme="minorHAnsi"/>
          <w:sz w:val="20"/>
          <w:szCs w:val="20"/>
          <w:lang w:val="bg-BG"/>
        </w:rPr>
        <w:t>и</w:t>
      </w:r>
      <w:r w:rsidRPr="00B334E2">
        <w:rPr>
          <w:rFonts w:asciiTheme="minorHAnsi" w:hAnsiTheme="minorHAnsi" w:cstheme="minorHAnsi"/>
          <w:sz w:val="20"/>
          <w:szCs w:val="20"/>
          <w:lang w:val="bg-BG"/>
        </w:rPr>
        <w:t>ректива 2008/50/E</w:t>
      </w:r>
      <w:r w:rsidR="001D2623">
        <w:rPr>
          <w:rFonts w:asciiTheme="minorHAnsi" w:hAnsiTheme="minorHAnsi" w:cstheme="minorHAnsi"/>
          <w:sz w:val="20"/>
          <w:szCs w:val="20"/>
          <w:lang w:val="bg-BG"/>
        </w:rPr>
        <w:t>О</w:t>
      </w:r>
      <w:r w:rsidR="00654960">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Програмата за чист въздух за Европа от 2001 г. (Директивата </w:t>
      </w:r>
      <w:r w:rsidR="005377BA">
        <w:rPr>
          <w:rFonts w:asciiTheme="minorHAnsi" w:hAnsiTheme="minorHAnsi" w:cstheme="minorHAnsi"/>
          <w:sz w:val="20"/>
          <w:szCs w:val="20"/>
          <w:lang w:val="bg-BG"/>
        </w:rPr>
        <w:t>2008/50/Е</w:t>
      </w:r>
      <w:r w:rsidR="001D2623">
        <w:rPr>
          <w:rFonts w:asciiTheme="minorHAnsi" w:hAnsiTheme="minorHAnsi" w:cstheme="minorHAnsi"/>
          <w:sz w:val="20"/>
          <w:szCs w:val="20"/>
          <w:lang w:val="bg-BG"/>
        </w:rPr>
        <w:t>О</w:t>
      </w:r>
      <w:r w:rsidRPr="00B334E2">
        <w:rPr>
          <w:rFonts w:asciiTheme="minorHAnsi" w:hAnsiTheme="minorHAnsi" w:cstheme="minorHAnsi"/>
          <w:sz w:val="20"/>
          <w:szCs w:val="20"/>
          <w:lang w:val="bg-BG"/>
        </w:rPr>
        <w:t xml:space="preserve"> и Директива 2004/107/E</w:t>
      </w:r>
      <w:r w:rsidR="001D2623">
        <w:rPr>
          <w:rFonts w:asciiTheme="minorHAnsi" w:hAnsiTheme="minorHAnsi" w:cstheme="minorHAnsi"/>
          <w:sz w:val="20"/>
          <w:szCs w:val="20"/>
          <w:lang w:val="bg-BG"/>
        </w:rPr>
        <w:t>О</w:t>
      </w:r>
      <w:r w:rsidRPr="00B334E2">
        <w:rPr>
          <w:rFonts w:asciiTheme="minorHAnsi" w:hAnsiTheme="minorHAnsi" w:cstheme="minorHAnsi"/>
          <w:sz w:val="20"/>
          <w:szCs w:val="20"/>
          <w:lang w:val="bg-BG"/>
        </w:rPr>
        <w:t xml:space="preserve">. </w:t>
      </w:r>
      <w:r w:rsidR="00A62F19">
        <w:rPr>
          <w:rFonts w:asciiTheme="minorHAnsi" w:hAnsiTheme="minorHAnsi" w:cstheme="minorHAnsi"/>
          <w:sz w:val="20"/>
          <w:szCs w:val="20"/>
          <w:lang w:val="bg-BG"/>
        </w:rPr>
        <w:t>Пределно допустими</w:t>
      </w:r>
      <w:r w:rsidR="00A65985">
        <w:rPr>
          <w:rFonts w:asciiTheme="minorHAnsi" w:hAnsiTheme="minorHAnsi" w:cstheme="minorHAnsi"/>
          <w:sz w:val="20"/>
          <w:szCs w:val="20"/>
          <w:lang w:val="bg-BG"/>
        </w:rPr>
        <w:t>те</w:t>
      </w:r>
      <w:r w:rsidR="00A62F19"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стойности, целеви</w:t>
      </w:r>
      <w:r w:rsidR="00A65985">
        <w:rPr>
          <w:rFonts w:asciiTheme="minorHAnsi" w:hAnsiTheme="minorHAnsi" w:cstheme="minorHAnsi"/>
          <w:sz w:val="20"/>
          <w:szCs w:val="20"/>
          <w:lang w:val="bg-BG"/>
        </w:rPr>
        <w:t>те</w:t>
      </w:r>
      <w:r w:rsidRPr="00B334E2">
        <w:rPr>
          <w:rFonts w:asciiTheme="minorHAnsi" w:hAnsiTheme="minorHAnsi" w:cstheme="minorHAnsi"/>
          <w:sz w:val="20"/>
          <w:szCs w:val="20"/>
          <w:lang w:val="bg-BG"/>
        </w:rPr>
        <w:t xml:space="preserve"> стойности (където</w:t>
      </w:r>
      <w:r>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има такива), периоди</w:t>
      </w:r>
      <w:r w:rsidR="00A65985">
        <w:rPr>
          <w:rFonts w:asciiTheme="minorHAnsi" w:hAnsiTheme="minorHAnsi" w:cstheme="minorHAnsi"/>
          <w:sz w:val="20"/>
          <w:szCs w:val="20"/>
          <w:lang w:val="bg-BG"/>
        </w:rPr>
        <w:t>те</w:t>
      </w:r>
      <w:r w:rsidRPr="00B334E2">
        <w:rPr>
          <w:rFonts w:asciiTheme="minorHAnsi" w:hAnsiTheme="minorHAnsi" w:cstheme="minorHAnsi"/>
          <w:sz w:val="20"/>
          <w:szCs w:val="20"/>
          <w:lang w:val="bg-BG"/>
        </w:rPr>
        <w:t xml:space="preserve"> на осредняване, максимално допустим</w:t>
      </w:r>
      <w:r w:rsidR="00A65985">
        <w:rPr>
          <w:rFonts w:asciiTheme="minorHAnsi" w:hAnsiTheme="minorHAnsi" w:cstheme="minorHAnsi"/>
          <w:sz w:val="20"/>
          <w:szCs w:val="20"/>
          <w:lang w:val="bg-BG"/>
        </w:rPr>
        <w:t>ия</w:t>
      </w:r>
      <w:r w:rsidRPr="00B334E2">
        <w:rPr>
          <w:rFonts w:asciiTheme="minorHAnsi" w:hAnsiTheme="minorHAnsi" w:cstheme="minorHAnsi"/>
          <w:sz w:val="20"/>
          <w:szCs w:val="20"/>
          <w:lang w:val="bg-BG"/>
        </w:rPr>
        <w:t xml:space="preserve"> брой превишения на </w:t>
      </w:r>
      <w:r w:rsidR="00A62F19">
        <w:rPr>
          <w:rFonts w:asciiTheme="minorHAnsi" w:hAnsiTheme="minorHAnsi" w:cstheme="minorHAnsi"/>
          <w:sz w:val="20"/>
          <w:szCs w:val="20"/>
          <w:lang w:val="bg-BG"/>
        </w:rPr>
        <w:t>пределно допустимите</w:t>
      </w:r>
      <w:r w:rsidR="00A62F19"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стойности (където има такива) и задължения</w:t>
      </w:r>
      <w:r w:rsidR="00A65985">
        <w:rPr>
          <w:rFonts w:asciiTheme="minorHAnsi" w:hAnsiTheme="minorHAnsi" w:cstheme="minorHAnsi"/>
          <w:sz w:val="20"/>
          <w:szCs w:val="20"/>
          <w:lang w:val="bg-BG"/>
        </w:rPr>
        <w:t>та</w:t>
      </w:r>
      <w:r w:rsidRPr="00B334E2">
        <w:rPr>
          <w:rFonts w:asciiTheme="minorHAnsi" w:hAnsiTheme="minorHAnsi" w:cstheme="minorHAnsi"/>
          <w:sz w:val="20"/>
          <w:szCs w:val="20"/>
          <w:lang w:val="bg-BG"/>
        </w:rPr>
        <w:t xml:space="preserve"> свързани с излагане на определени концентрации (където има поставени такива) са представени по-долу за серен диоксид, азотен диоксид, </w:t>
      </w:r>
      <w:r>
        <w:rPr>
          <w:rFonts w:asciiTheme="minorHAnsi" w:hAnsiTheme="minorHAnsi" w:cstheme="minorHAnsi"/>
          <w:sz w:val="20"/>
          <w:szCs w:val="20"/>
          <w:lang w:val="bg-BG"/>
        </w:rPr>
        <w:t>ФПЧ</w:t>
      </w:r>
      <w:r w:rsidRPr="008834E3">
        <w:rPr>
          <w:rFonts w:asciiTheme="minorHAnsi" w:hAnsiTheme="minorHAnsi" w:cstheme="minorHAnsi"/>
          <w:sz w:val="20"/>
          <w:szCs w:val="20"/>
          <w:vertAlign w:val="subscript"/>
          <w:lang w:val="bg-BG"/>
        </w:rPr>
        <w:t>10</w:t>
      </w:r>
      <w:r w:rsidRPr="00B334E2">
        <w:rPr>
          <w:rFonts w:asciiTheme="minorHAnsi" w:hAnsiTheme="minorHAnsi" w:cstheme="minorHAnsi"/>
          <w:sz w:val="20"/>
          <w:szCs w:val="20"/>
          <w:lang w:val="bg-BG"/>
        </w:rPr>
        <w:t xml:space="preserve">, </w:t>
      </w:r>
      <w:r>
        <w:rPr>
          <w:rFonts w:asciiTheme="minorHAnsi" w:hAnsiTheme="minorHAnsi" w:cstheme="minorHAnsi"/>
          <w:sz w:val="20"/>
          <w:szCs w:val="20"/>
          <w:lang w:val="bg-BG"/>
        </w:rPr>
        <w:t>ФПЧ</w:t>
      </w:r>
      <w:r w:rsidRPr="008834E3">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и озон. В приложение I са посочени </w:t>
      </w:r>
      <w:r w:rsidR="00A62F19">
        <w:rPr>
          <w:rFonts w:asciiTheme="minorHAnsi" w:hAnsiTheme="minorHAnsi" w:cstheme="minorHAnsi"/>
          <w:sz w:val="20"/>
          <w:szCs w:val="20"/>
          <w:lang w:val="bg-BG"/>
        </w:rPr>
        <w:t>пределно допустими</w:t>
      </w:r>
      <w:r w:rsidR="0055198B">
        <w:rPr>
          <w:rFonts w:asciiTheme="minorHAnsi" w:hAnsiTheme="minorHAnsi" w:cstheme="minorHAnsi"/>
          <w:sz w:val="20"/>
          <w:szCs w:val="20"/>
          <w:lang w:val="bg-BG"/>
        </w:rPr>
        <w:t>те</w:t>
      </w:r>
      <w:r w:rsidR="00A62F19"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и целеви</w:t>
      </w:r>
      <w:r w:rsidR="0055198B">
        <w:rPr>
          <w:rFonts w:asciiTheme="minorHAnsi" w:hAnsiTheme="minorHAnsi" w:cstheme="minorHAnsi"/>
          <w:sz w:val="20"/>
          <w:szCs w:val="20"/>
          <w:lang w:val="bg-BG"/>
        </w:rPr>
        <w:t>те</w:t>
      </w:r>
      <w:r w:rsidRPr="00B334E2">
        <w:rPr>
          <w:rFonts w:asciiTheme="minorHAnsi" w:hAnsiTheme="minorHAnsi" w:cstheme="minorHAnsi"/>
          <w:sz w:val="20"/>
          <w:szCs w:val="20"/>
          <w:lang w:val="bg-BG"/>
        </w:rPr>
        <w:t xml:space="preserve"> стойности за други замърсители на въздуха, посочени в Директивата </w:t>
      </w:r>
      <w:r w:rsidR="005377BA" w:rsidRPr="00AE3182">
        <w:rPr>
          <w:rFonts w:asciiTheme="minorHAnsi" w:hAnsiTheme="minorHAnsi" w:cstheme="minorHAnsi"/>
          <w:sz w:val="20"/>
          <w:szCs w:val="20"/>
          <w:lang w:val="bg-BG"/>
        </w:rPr>
        <w:t>2008/50/Е</w:t>
      </w:r>
      <w:r w:rsidR="001D2623">
        <w:rPr>
          <w:rFonts w:asciiTheme="minorHAnsi" w:hAnsiTheme="minorHAnsi" w:cstheme="minorHAnsi"/>
          <w:sz w:val="20"/>
          <w:szCs w:val="20"/>
          <w:lang w:val="bg-BG"/>
        </w:rPr>
        <w:t>О</w:t>
      </w:r>
      <w:r w:rsidRPr="00B334E2">
        <w:rPr>
          <w:rFonts w:asciiTheme="minorHAnsi" w:hAnsiTheme="minorHAnsi" w:cstheme="minorHAnsi"/>
          <w:sz w:val="20"/>
          <w:szCs w:val="20"/>
          <w:lang w:val="bg-BG"/>
        </w:rPr>
        <w:t xml:space="preserve"> и Директива 2004/107/Е</w:t>
      </w:r>
      <w:r w:rsidR="001D2623">
        <w:rPr>
          <w:rFonts w:asciiTheme="minorHAnsi" w:hAnsiTheme="minorHAnsi" w:cstheme="minorHAnsi"/>
          <w:sz w:val="20"/>
          <w:szCs w:val="20"/>
          <w:lang w:val="bg-BG"/>
        </w:rPr>
        <w:t>О</w:t>
      </w:r>
      <w:r w:rsidRPr="00B334E2">
        <w:rPr>
          <w:rFonts w:asciiTheme="minorHAnsi" w:hAnsiTheme="minorHAnsi" w:cstheme="minorHAnsi"/>
          <w:sz w:val="20"/>
          <w:szCs w:val="20"/>
          <w:lang w:val="bg-BG"/>
        </w:rPr>
        <w:t>.</w:t>
      </w:r>
    </w:p>
    <w:p w14:paraId="45A12B38" w14:textId="2F74148B" w:rsidR="00E622B2" w:rsidRPr="00B334E2" w:rsidRDefault="00E622B2" w:rsidP="00E622B2">
      <w:pPr>
        <w:spacing w:before="100" w:after="60" w:line="276" w:lineRule="auto"/>
        <w:jc w:val="both"/>
        <w:rPr>
          <w:rFonts w:asciiTheme="minorHAnsi" w:hAnsiTheme="minorHAnsi" w:cstheme="minorHAnsi"/>
          <w:b/>
          <w:color w:val="231F20"/>
          <w:sz w:val="20"/>
          <w:szCs w:val="20"/>
          <w:u w:val="single"/>
          <w:lang w:val="bg-BG"/>
        </w:rPr>
      </w:pPr>
      <w:r w:rsidRPr="00B334E2">
        <w:rPr>
          <w:rFonts w:asciiTheme="minorHAnsi" w:hAnsiTheme="minorHAnsi" w:cstheme="minorHAnsi"/>
          <w:b/>
          <w:sz w:val="20"/>
          <w:szCs w:val="20"/>
          <w:u w:val="single"/>
          <w:lang w:val="bg-BG"/>
        </w:rPr>
        <w:t>Пределно допустими стойности за серен диоксид:</w:t>
      </w:r>
    </w:p>
    <w:p w14:paraId="5303CAE6" w14:textId="61135002"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Пределно допустимите </w:t>
      </w:r>
      <w:r w:rsidR="008E198E">
        <w:rPr>
          <w:rFonts w:asciiTheme="minorHAnsi" w:hAnsiTheme="minorHAnsi" w:cstheme="minorHAnsi"/>
          <w:sz w:val="20"/>
          <w:szCs w:val="20"/>
          <w:lang w:val="bg-BG"/>
        </w:rPr>
        <w:t>стойности</w:t>
      </w:r>
      <w:r w:rsidRPr="00B334E2">
        <w:rPr>
          <w:rFonts w:asciiTheme="minorHAnsi" w:hAnsiTheme="minorHAnsi" w:cstheme="minorHAnsi"/>
          <w:sz w:val="20"/>
          <w:szCs w:val="20"/>
          <w:lang w:val="bg-BG"/>
        </w:rPr>
        <w:t xml:space="preserve">, които се очакваше да бъдат спазени в срок до 1 Януари 2005 са: </w:t>
      </w:r>
    </w:p>
    <w:p w14:paraId="538BC54D" w14:textId="3484BCE1" w:rsidR="00E622B2" w:rsidRPr="00B334E2" w:rsidRDefault="00E622B2" w:rsidP="00E622B2">
      <w:pPr>
        <w:numPr>
          <w:ilvl w:val="0"/>
          <w:numId w:val="19"/>
        </w:numPr>
        <w:spacing w:before="60" w:after="60" w:line="276" w:lineRule="auto"/>
        <w:ind w:left="714" w:hanging="357"/>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350 µg/</w:t>
      </w:r>
      <w:r w:rsidR="00466628">
        <w:rPr>
          <w:rFonts w:asciiTheme="minorHAnsi" w:hAnsiTheme="minorHAnsi" w:cstheme="minorHAnsi"/>
          <w:b/>
          <w:sz w:val="20"/>
          <w:szCs w:val="20"/>
          <w:lang w:val="en-US"/>
        </w:rPr>
        <w:t>m</w:t>
      </w:r>
      <w:r w:rsidR="00466628" w:rsidRPr="00B334E2">
        <w:rPr>
          <w:rFonts w:asciiTheme="minorHAnsi" w:hAnsiTheme="minorHAnsi" w:cstheme="minorHAnsi"/>
          <w:b/>
          <w:sz w:val="20"/>
          <w:szCs w:val="20"/>
          <w:vertAlign w:val="superscript"/>
          <w:lang w:val="bg-BG"/>
        </w:rPr>
        <w:t>3</w:t>
      </w:r>
      <w:r w:rsidRPr="00B334E2">
        <w:rPr>
          <w:rFonts w:asciiTheme="minorHAnsi" w:hAnsiTheme="minorHAnsi" w:cstheme="minorHAnsi"/>
          <w:sz w:val="20"/>
          <w:szCs w:val="20"/>
          <w:lang w:val="bg-BG"/>
        </w:rPr>
        <w:t>, за период на осредняване от един час, който не трябва да се превишава повече от 24 пъти за една календарна година, с допустимо отклонение от 150 µg / m</w:t>
      </w:r>
      <w:r w:rsidRPr="008834E3">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xml:space="preserve"> (43%); и</w:t>
      </w:r>
    </w:p>
    <w:p w14:paraId="341CFC75" w14:textId="64607F62" w:rsidR="00E622B2" w:rsidRPr="00B334E2" w:rsidRDefault="00E622B2" w:rsidP="00E622B2">
      <w:pPr>
        <w:numPr>
          <w:ilvl w:val="0"/>
          <w:numId w:val="19"/>
        </w:numPr>
        <w:spacing w:before="60" w:after="60" w:line="276" w:lineRule="auto"/>
        <w:ind w:left="714" w:hanging="357"/>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125 µg/</w:t>
      </w:r>
      <w:r w:rsidR="00466628">
        <w:rPr>
          <w:rFonts w:asciiTheme="minorHAnsi" w:hAnsiTheme="minorHAnsi" w:cstheme="minorHAnsi"/>
          <w:b/>
          <w:sz w:val="20"/>
          <w:szCs w:val="20"/>
          <w:lang w:val="en-US"/>
        </w:rPr>
        <w:t>m</w:t>
      </w:r>
      <w:r w:rsidR="00466628" w:rsidRPr="00B334E2">
        <w:rPr>
          <w:rFonts w:asciiTheme="minorHAnsi" w:hAnsiTheme="minorHAnsi" w:cstheme="minorHAnsi"/>
          <w:b/>
          <w:sz w:val="20"/>
          <w:szCs w:val="20"/>
          <w:vertAlign w:val="superscript"/>
          <w:lang w:val="bg-BG"/>
        </w:rPr>
        <w:t>3</w:t>
      </w:r>
      <w:r w:rsidRPr="00B334E2">
        <w:rPr>
          <w:rFonts w:asciiTheme="minorHAnsi" w:hAnsiTheme="minorHAnsi" w:cstheme="minorHAnsi"/>
          <w:sz w:val="20"/>
          <w:szCs w:val="20"/>
          <w:lang w:val="bg-BG"/>
        </w:rPr>
        <w:t>, за период на осредняване от един ден, който не трябва да се надвишава повече от 3 пъти за една календарна година, без допустимо отклонение.</w:t>
      </w:r>
    </w:p>
    <w:p w14:paraId="570DD40B" w14:textId="77777777" w:rsidR="00E622B2" w:rsidRPr="00B334E2" w:rsidRDefault="00E622B2" w:rsidP="00E622B2">
      <w:pPr>
        <w:spacing w:before="240" w:after="60" w:line="276" w:lineRule="auto"/>
        <w:jc w:val="both"/>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Пределно допустими стойности за азотен диоксид:</w:t>
      </w:r>
    </w:p>
    <w:p w14:paraId="488C8509"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Пределно допустимите стойности, които се очакваше да бъдат спазени в срок до 1 Януари 2010, са:</w:t>
      </w:r>
    </w:p>
    <w:p w14:paraId="51D87858" w14:textId="5BAD1DAF" w:rsidR="00E622B2" w:rsidRPr="00B334E2" w:rsidRDefault="00E622B2" w:rsidP="00E622B2">
      <w:pPr>
        <w:numPr>
          <w:ilvl w:val="0"/>
          <w:numId w:val="20"/>
        </w:num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200 µg/</w:t>
      </w:r>
      <w:r w:rsidR="00466628">
        <w:rPr>
          <w:rFonts w:asciiTheme="minorHAnsi" w:hAnsiTheme="minorHAnsi" w:cstheme="minorHAnsi"/>
          <w:b/>
          <w:sz w:val="20"/>
          <w:szCs w:val="20"/>
          <w:lang w:val="en-US"/>
        </w:rPr>
        <w:t>m</w:t>
      </w:r>
      <w:r w:rsidR="00466628" w:rsidRPr="00B334E2">
        <w:rPr>
          <w:rFonts w:asciiTheme="minorHAnsi" w:hAnsiTheme="minorHAnsi" w:cstheme="minorHAnsi"/>
          <w:b/>
          <w:sz w:val="20"/>
          <w:szCs w:val="20"/>
          <w:vertAlign w:val="superscript"/>
          <w:lang w:val="bg-BG"/>
        </w:rPr>
        <w:t>3</w:t>
      </w:r>
      <w:r w:rsidRPr="00B334E2">
        <w:rPr>
          <w:rFonts w:asciiTheme="minorHAnsi" w:hAnsiTheme="minorHAnsi" w:cstheme="minorHAnsi"/>
          <w:b/>
          <w:w w:val="95"/>
          <w:sz w:val="20"/>
          <w:szCs w:val="20"/>
          <w:lang w:val="bg-BG"/>
        </w:rPr>
        <w:t>,</w:t>
      </w:r>
      <w:r w:rsidRPr="00B334E2">
        <w:rPr>
          <w:rFonts w:asciiTheme="minorHAnsi" w:hAnsiTheme="minorHAnsi" w:cstheme="minorHAnsi"/>
          <w:w w:val="95"/>
          <w:sz w:val="20"/>
          <w:szCs w:val="20"/>
          <w:lang w:val="bg-BG"/>
        </w:rPr>
        <w:t xml:space="preserve"> </w:t>
      </w:r>
      <w:r w:rsidRPr="00B334E2">
        <w:rPr>
          <w:rFonts w:asciiTheme="minorHAnsi" w:hAnsiTheme="minorHAnsi" w:cstheme="minorHAnsi"/>
          <w:sz w:val="20"/>
          <w:szCs w:val="20"/>
          <w:lang w:val="bg-BG"/>
        </w:rPr>
        <w:t>за период на осредняване от един час, който не трябва да се надвишава повече от 18 пъти за една календарна година, с допустимо отклонение предвидено да достигне нула до 1 януари 2010 г .; и</w:t>
      </w:r>
    </w:p>
    <w:p w14:paraId="788DAC25" w14:textId="32A61279" w:rsidR="00E622B2" w:rsidRPr="00B334E2" w:rsidRDefault="00E622B2" w:rsidP="00E622B2">
      <w:pPr>
        <w:numPr>
          <w:ilvl w:val="0"/>
          <w:numId w:val="20"/>
        </w:num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40 µg/</w:t>
      </w:r>
      <w:r w:rsidR="00466628">
        <w:rPr>
          <w:rFonts w:asciiTheme="minorHAnsi" w:hAnsiTheme="minorHAnsi" w:cstheme="minorHAnsi"/>
          <w:b/>
          <w:sz w:val="20"/>
          <w:szCs w:val="20"/>
          <w:lang w:val="en-US"/>
        </w:rPr>
        <w:t>m</w:t>
      </w:r>
      <w:r w:rsidR="00466628" w:rsidRPr="00B334E2">
        <w:rPr>
          <w:rFonts w:asciiTheme="minorHAnsi" w:hAnsiTheme="minorHAnsi" w:cstheme="minorHAnsi"/>
          <w:b/>
          <w:sz w:val="20"/>
          <w:szCs w:val="20"/>
          <w:vertAlign w:val="superscript"/>
          <w:lang w:val="bg-BG"/>
        </w:rPr>
        <w:t>3</w:t>
      </w:r>
      <w:r w:rsidRPr="00B334E2">
        <w:rPr>
          <w:rFonts w:asciiTheme="minorHAnsi" w:hAnsiTheme="minorHAnsi" w:cstheme="minorHAnsi"/>
          <w:sz w:val="20"/>
          <w:szCs w:val="20"/>
          <w:lang w:val="bg-BG"/>
        </w:rPr>
        <w:t xml:space="preserve">, за период на осредняване от една календарна година, и допустимо отклонение, което да достигне нула до 1 Януари 2010; </w:t>
      </w:r>
    </w:p>
    <w:p w14:paraId="6E120206" w14:textId="39EF622C" w:rsidR="00E622B2" w:rsidRPr="00B334E2" w:rsidRDefault="00E622B2" w:rsidP="00E622B2">
      <w:pPr>
        <w:spacing w:before="240" w:after="60" w:line="276" w:lineRule="auto"/>
        <w:ind w:left="2"/>
        <w:jc w:val="both"/>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Пределно допустими стойности за всички фини прахови частици (</w:t>
      </w:r>
      <w:r>
        <w:rPr>
          <w:rFonts w:asciiTheme="minorHAnsi" w:hAnsiTheme="minorHAnsi" w:cstheme="minorHAnsi"/>
          <w:b/>
          <w:sz w:val="20"/>
          <w:szCs w:val="20"/>
          <w:u w:val="single"/>
          <w:lang w:val="bg-BG"/>
        </w:rPr>
        <w:t>ФПЧ</w:t>
      </w:r>
      <w:r w:rsidRPr="00B334E2">
        <w:rPr>
          <w:rFonts w:asciiTheme="minorHAnsi" w:hAnsiTheme="minorHAnsi" w:cstheme="minorHAnsi"/>
          <w:b/>
          <w:sz w:val="20"/>
          <w:szCs w:val="20"/>
          <w:u w:val="single"/>
          <w:vertAlign w:val="subscript"/>
          <w:lang w:val="bg-BG"/>
        </w:rPr>
        <w:t>10</w:t>
      </w:r>
      <w:r w:rsidRPr="00B334E2">
        <w:rPr>
          <w:rFonts w:asciiTheme="minorHAnsi" w:hAnsiTheme="minorHAnsi" w:cstheme="minorHAnsi"/>
          <w:b/>
          <w:sz w:val="20"/>
          <w:szCs w:val="20"/>
          <w:u w:val="single"/>
          <w:lang w:val="bg-BG"/>
        </w:rPr>
        <w:t>):</w:t>
      </w:r>
    </w:p>
    <w:p w14:paraId="43E48050"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Пределно допустимите стойности, които се очакваше да бъдат спазени в срок до 1 Януари 2005 са:</w:t>
      </w:r>
    </w:p>
    <w:p w14:paraId="301B58B3" w14:textId="5A124F2A" w:rsidR="00E622B2" w:rsidRPr="00B334E2" w:rsidRDefault="00E622B2" w:rsidP="00E622B2">
      <w:pPr>
        <w:numPr>
          <w:ilvl w:val="0"/>
          <w:numId w:val="84"/>
        </w:num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50 µg/</w:t>
      </w:r>
      <w:r w:rsidR="00466628">
        <w:rPr>
          <w:rFonts w:asciiTheme="minorHAnsi" w:hAnsiTheme="minorHAnsi" w:cstheme="minorHAnsi"/>
          <w:b/>
          <w:sz w:val="20"/>
          <w:szCs w:val="20"/>
          <w:lang w:val="en-US"/>
        </w:rPr>
        <w:t>m</w:t>
      </w:r>
      <w:r w:rsidR="00466628" w:rsidRPr="00B334E2">
        <w:rPr>
          <w:rFonts w:asciiTheme="minorHAnsi" w:hAnsiTheme="minorHAnsi" w:cstheme="minorHAnsi"/>
          <w:b/>
          <w:sz w:val="20"/>
          <w:szCs w:val="20"/>
          <w:vertAlign w:val="superscript"/>
          <w:lang w:val="bg-BG"/>
        </w:rPr>
        <w:t>3</w:t>
      </w:r>
      <w:r w:rsidRPr="00B334E2">
        <w:rPr>
          <w:rFonts w:asciiTheme="minorHAnsi" w:hAnsiTheme="minorHAnsi" w:cstheme="minorHAnsi"/>
          <w:b/>
          <w:sz w:val="20"/>
          <w:szCs w:val="20"/>
          <w:lang w:val="bg-BG"/>
        </w:rPr>
        <w:t xml:space="preserve">, </w:t>
      </w:r>
      <w:r w:rsidRPr="00B334E2">
        <w:rPr>
          <w:rFonts w:asciiTheme="minorHAnsi" w:hAnsiTheme="minorHAnsi" w:cstheme="minorHAnsi"/>
          <w:sz w:val="20"/>
          <w:szCs w:val="20"/>
          <w:lang w:val="bg-BG"/>
        </w:rPr>
        <w:t>за период на осредняване от един ден, който не трябва да се надвишава повече от 35 пъти за една календарна година, и допустимо отклонение от 50%; и</w:t>
      </w:r>
    </w:p>
    <w:p w14:paraId="2426AA7D" w14:textId="75A64F38" w:rsidR="00E622B2" w:rsidRPr="00B334E2" w:rsidRDefault="00E622B2" w:rsidP="00E622B2">
      <w:pPr>
        <w:numPr>
          <w:ilvl w:val="0"/>
          <w:numId w:val="84"/>
        </w:num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lastRenderedPageBreak/>
        <w:t>40 µg/</w:t>
      </w:r>
      <w:r w:rsidR="00466628">
        <w:rPr>
          <w:rFonts w:asciiTheme="minorHAnsi" w:hAnsiTheme="minorHAnsi" w:cstheme="minorHAnsi"/>
          <w:b/>
          <w:sz w:val="20"/>
          <w:szCs w:val="20"/>
          <w:lang w:val="en-US"/>
        </w:rPr>
        <w:t>m</w:t>
      </w:r>
      <w:r w:rsidR="00466628" w:rsidRPr="00B334E2">
        <w:rPr>
          <w:rFonts w:asciiTheme="minorHAnsi" w:hAnsiTheme="minorHAnsi" w:cstheme="minorHAnsi"/>
          <w:b/>
          <w:sz w:val="20"/>
          <w:szCs w:val="20"/>
          <w:vertAlign w:val="superscript"/>
          <w:lang w:val="bg-BG"/>
        </w:rPr>
        <w:t>3</w:t>
      </w:r>
      <w:r w:rsidRPr="00B334E2">
        <w:rPr>
          <w:rFonts w:asciiTheme="minorHAnsi" w:hAnsiTheme="minorHAnsi" w:cstheme="minorHAnsi"/>
          <w:sz w:val="20"/>
          <w:szCs w:val="20"/>
          <w:lang w:val="bg-BG"/>
        </w:rPr>
        <w:t>, за период на осредняване на една календарна година и допустимо отклонение от 20 %.</w:t>
      </w:r>
    </w:p>
    <w:p w14:paraId="7A67409E" w14:textId="2F95F4AC" w:rsidR="00E622B2" w:rsidRPr="00B334E2" w:rsidRDefault="00E622B2" w:rsidP="00E622B2">
      <w:pPr>
        <w:spacing w:before="100" w:after="60" w:line="276" w:lineRule="auto"/>
        <w:jc w:val="both"/>
        <w:rPr>
          <w:rFonts w:asciiTheme="minorHAnsi" w:hAnsiTheme="minorHAnsi" w:cstheme="minorHAnsi"/>
          <w:b/>
          <w:sz w:val="20"/>
          <w:szCs w:val="20"/>
          <w:u w:val="single"/>
          <w:lang w:val="bg-BG"/>
        </w:rPr>
      </w:pPr>
      <w:r w:rsidRPr="00B334E2">
        <w:rPr>
          <w:rFonts w:ascii="Calibri" w:hAnsi="Calibri" w:cs="Calibri"/>
          <w:b/>
          <w:sz w:val="20"/>
          <w:szCs w:val="20"/>
          <w:u w:val="single"/>
          <w:lang w:val="bg-BG"/>
        </w:rPr>
        <w:t xml:space="preserve">Приоритети за качеството на въздуха, отнасящи се до </w:t>
      </w:r>
      <w:r>
        <w:rPr>
          <w:rFonts w:asciiTheme="minorHAnsi" w:hAnsiTheme="minorHAnsi" w:cstheme="minorHAnsi"/>
          <w:b/>
          <w:sz w:val="20"/>
          <w:szCs w:val="20"/>
          <w:u w:val="single"/>
          <w:lang w:val="bg-BG"/>
        </w:rPr>
        <w:t>ФПЧ</w:t>
      </w:r>
      <w:r w:rsidRPr="00B334E2">
        <w:rPr>
          <w:rFonts w:asciiTheme="minorHAnsi" w:hAnsiTheme="minorHAnsi" w:cstheme="minorHAnsi"/>
          <w:b/>
          <w:sz w:val="20"/>
          <w:szCs w:val="20"/>
          <w:u w:val="single"/>
          <w:vertAlign w:val="subscript"/>
          <w:lang w:val="bg-BG"/>
        </w:rPr>
        <w:t>2.5</w:t>
      </w:r>
      <w:r w:rsidRPr="00B334E2">
        <w:rPr>
          <w:rFonts w:asciiTheme="minorHAnsi" w:hAnsiTheme="minorHAnsi" w:cstheme="minorHAnsi"/>
          <w:b/>
          <w:sz w:val="20"/>
          <w:szCs w:val="20"/>
          <w:u w:val="single"/>
          <w:lang w:val="bg-BG"/>
        </w:rPr>
        <w:t xml:space="preserve">: </w:t>
      </w:r>
    </w:p>
    <w:p w14:paraId="6626EAFA" w14:textId="0BC6B1D5" w:rsidR="00E622B2" w:rsidRPr="00B334E2" w:rsidRDefault="00E622B2" w:rsidP="00E622B2">
      <w:pPr>
        <w:pStyle w:val="ListParagraph"/>
        <w:numPr>
          <w:ilvl w:val="0"/>
          <w:numId w:val="85"/>
        </w:numPr>
        <w:spacing w:before="6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Пределно допустимата стойност</w:t>
      </w:r>
      <w:r w:rsidRPr="00B334E2">
        <w:rPr>
          <w:rFonts w:asciiTheme="minorHAnsi" w:hAnsiTheme="minorHAnsi" w:cstheme="minorHAnsi"/>
          <w:sz w:val="20"/>
          <w:szCs w:val="20"/>
          <w:lang w:val="bg-BG"/>
        </w:rPr>
        <w:t xml:space="preserve"> бе 25 µg/</w:t>
      </w:r>
      <w:r w:rsidR="00466628">
        <w:rPr>
          <w:rFonts w:asciiTheme="minorHAnsi" w:hAnsiTheme="minorHAnsi" w:cstheme="minorHAnsi"/>
          <w:sz w:val="20"/>
          <w:szCs w:val="20"/>
          <w:lang w:val="en-US"/>
        </w:rPr>
        <w:t>m</w:t>
      </w:r>
      <w:r w:rsidR="00466628" w:rsidRPr="00B334E2">
        <w:rPr>
          <w:rFonts w:asciiTheme="minorHAnsi" w:hAnsiTheme="minorHAnsi" w:cstheme="minorHAnsi"/>
          <w:sz w:val="20"/>
          <w:szCs w:val="20"/>
          <w:vertAlign w:val="superscript"/>
          <w:lang w:val="bg-BG"/>
        </w:rPr>
        <w:t>3</w:t>
      </w:r>
      <w:r w:rsidR="00466628"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за първия етап  за период на осредняване от една календарна година, която се очакваше да бъде спазена в срок до 1 януари 2015 г. (с допустимо отклонение от 20% към 11 юни 2008 г., което да намаля</w:t>
      </w:r>
      <w:r w:rsidR="00E86C3F">
        <w:rPr>
          <w:rFonts w:asciiTheme="minorHAnsi" w:hAnsiTheme="minorHAnsi" w:cstheme="minorHAnsi"/>
          <w:sz w:val="20"/>
          <w:szCs w:val="20"/>
          <w:lang w:val="bg-BG"/>
        </w:rPr>
        <w:t>ва</w:t>
      </w:r>
      <w:r w:rsidRPr="00B334E2">
        <w:rPr>
          <w:rFonts w:asciiTheme="minorHAnsi" w:hAnsiTheme="minorHAnsi" w:cstheme="minorHAnsi"/>
          <w:sz w:val="20"/>
          <w:szCs w:val="20"/>
          <w:lang w:val="bg-BG"/>
        </w:rPr>
        <w:t xml:space="preserve"> към </w:t>
      </w:r>
      <w:proofErr w:type="spellStart"/>
      <w:r w:rsidRPr="00B334E2">
        <w:rPr>
          <w:rFonts w:asciiTheme="minorHAnsi" w:hAnsiTheme="minorHAnsi" w:cstheme="minorHAnsi"/>
          <w:sz w:val="20"/>
          <w:szCs w:val="20"/>
          <w:lang w:val="bg-BG"/>
        </w:rPr>
        <w:t>последващия</w:t>
      </w:r>
      <w:proofErr w:type="spellEnd"/>
      <w:r w:rsidRPr="00B334E2">
        <w:rPr>
          <w:rFonts w:asciiTheme="minorHAnsi" w:hAnsiTheme="minorHAnsi" w:cstheme="minorHAnsi"/>
          <w:sz w:val="20"/>
          <w:szCs w:val="20"/>
          <w:lang w:val="bg-BG"/>
        </w:rPr>
        <w:t xml:space="preserve"> 1 януари и на всеки 12 месеца след това с еднакви годишни проценти, за да достигне нула % до 1 януари 2015 г.). Пределно допустимата стойност е </w:t>
      </w:r>
      <w:r w:rsidRPr="00B334E2">
        <w:rPr>
          <w:rFonts w:asciiTheme="minorHAnsi" w:hAnsiTheme="minorHAnsi" w:cstheme="minorHAnsi"/>
          <w:b/>
          <w:sz w:val="20"/>
          <w:szCs w:val="20"/>
          <w:lang w:val="bg-BG"/>
        </w:rPr>
        <w:t>20 µg/</w:t>
      </w:r>
      <w:r w:rsidR="00466628">
        <w:rPr>
          <w:rFonts w:asciiTheme="minorHAnsi" w:hAnsiTheme="minorHAnsi" w:cstheme="minorHAnsi"/>
          <w:b/>
          <w:sz w:val="20"/>
          <w:szCs w:val="20"/>
          <w:lang w:val="en-US"/>
        </w:rPr>
        <w:t>m</w:t>
      </w:r>
      <w:r w:rsidR="00466628" w:rsidRPr="00B334E2">
        <w:rPr>
          <w:rFonts w:asciiTheme="minorHAnsi" w:hAnsiTheme="minorHAnsi" w:cstheme="minorHAnsi"/>
          <w:b/>
          <w:sz w:val="20"/>
          <w:szCs w:val="20"/>
          <w:vertAlign w:val="superscript"/>
          <w:lang w:val="bg-BG"/>
        </w:rPr>
        <w:t>3</w:t>
      </w:r>
      <w:r w:rsidR="00466628"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за втория етап, която следва да бъде спазена до 1 януари 2020 г., без допустимо отклонение</w:t>
      </w:r>
      <w:r w:rsidR="00361136" w:rsidRPr="00D17C86">
        <w:rPr>
          <w:rFonts w:asciiTheme="minorHAnsi" w:hAnsiTheme="minorHAnsi" w:cstheme="minorHAnsi"/>
          <w:sz w:val="20"/>
          <w:szCs w:val="20"/>
          <w:lang w:val="bg-BG"/>
        </w:rPr>
        <w:t>;</w:t>
      </w:r>
    </w:p>
    <w:p w14:paraId="7E116324" w14:textId="4F22C460" w:rsidR="00E622B2" w:rsidRPr="00B334E2" w:rsidRDefault="00E622B2" w:rsidP="00E622B2">
      <w:pPr>
        <w:pStyle w:val="ListParagraph"/>
        <w:numPr>
          <w:ilvl w:val="0"/>
          <w:numId w:val="85"/>
        </w:numPr>
        <w:spacing w:before="6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Целевата стойност</w:t>
      </w:r>
      <w:r w:rsidRPr="00B334E2">
        <w:rPr>
          <w:rFonts w:asciiTheme="minorHAnsi" w:hAnsiTheme="minorHAnsi" w:cstheme="minorHAnsi"/>
          <w:sz w:val="20"/>
          <w:szCs w:val="20"/>
          <w:lang w:val="bg-BG"/>
        </w:rPr>
        <w:t xml:space="preserve"> е </w:t>
      </w:r>
      <w:r w:rsidRPr="00B334E2">
        <w:rPr>
          <w:rFonts w:asciiTheme="minorHAnsi" w:hAnsiTheme="minorHAnsi" w:cstheme="minorHAnsi"/>
          <w:b/>
          <w:sz w:val="20"/>
          <w:szCs w:val="20"/>
          <w:lang w:val="bg-BG"/>
        </w:rPr>
        <w:t>25 µg/</w:t>
      </w:r>
      <w:r w:rsidR="00FE31B2">
        <w:rPr>
          <w:rFonts w:asciiTheme="minorHAnsi" w:hAnsiTheme="minorHAnsi" w:cstheme="minorHAnsi"/>
          <w:b/>
          <w:sz w:val="20"/>
          <w:szCs w:val="20"/>
          <w:lang w:val="en-US"/>
        </w:rPr>
        <w:t>m</w:t>
      </w:r>
      <w:r w:rsidR="00FE31B2" w:rsidRPr="00B334E2">
        <w:rPr>
          <w:rFonts w:asciiTheme="minorHAnsi" w:hAnsiTheme="minorHAnsi" w:cstheme="minorHAnsi"/>
          <w:b/>
          <w:sz w:val="20"/>
          <w:szCs w:val="20"/>
          <w:vertAlign w:val="superscript"/>
          <w:lang w:val="bg-BG"/>
        </w:rPr>
        <w:t>3</w:t>
      </w:r>
      <w:r w:rsidR="00FE31B2"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за период на осредняване от една календарна година. Датата, към която се очакваше да бъде постигната целева стойност, беше 1 януари 2010 г.</w:t>
      </w:r>
    </w:p>
    <w:p w14:paraId="7C15529D"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eastAsia="EUAlbertina-Regular-Identity-H" w:hAnsiTheme="minorHAnsi" w:cstheme="minorHAnsi"/>
          <w:b/>
          <w:sz w:val="20"/>
          <w:szCs w:val="20"/>
          <w:lang w:val="bg-BG"/>
        </w:rPr>
        <w:t xml:space="preserve">Задължението за излагане на концентрации </w:t>
      </w:r>
      <w:r w:rsidRPr="00B334E2">
        <w:rPr>
          <w:rFonts w:asciiTheme="minorHAnsi" w:eastAsia="EUAlbertina-Regular-Identity-H" w:hAnsiTheme="minorHAnsi" w:cstheme="minorHAnsi"/>
          <w:sz w:val="20"/>
          <w:szCs w:val="20"/>
          <w:lang w:val="bg-BG"/>
        </w:rPr>
        <w:t xml:space="preserve">е </w:t>
      </w:r>
      <w:r w:rsidRPr="00B334E2">
        <w:rPr>
          <w:rFonts w:asciiTheme="minorHAnsi" w:eastAsia="EUAlbertina-Regular-Identity-H" w:hAnsiTheme="minorHAnsi" w:cstheme="minorHAnsi"/>
          <w:b/>
          <w:sz w:val="20"/>
          <w:szCs w:val="20"/>
          <w:lang w:val="bg-BG"/>
        </w:rPr>
        <w:t xml:space="preserve">20 </w:t>
      </w:r>
      <w:proofErr w:type="spellStart"/>
      <w:r w:rsidRPr="00B334E2">
        <w:rPr>
          <w:rFonts w:asciiTheme="minorHAnsi" w:eastAsia="EUAlbertina-Regular-Identity-H" w:hAnsiTheme="minorHAnsi" w:cstheme="minorHAnsi"/>
          <w:b/>
          <w:sz w:val="20"/>
          <w:szCs w:val="20"/>
          <w:lang w:val="bg-BG"/>
        </w:rPr>
        <w:t>μg</w:t>
      </w:r>
      <w:proofErr w:type="spellEnd"/>
      <w:r w:rsidRPr="00B334E2">
        <w:rPr>
          <w:rFonts w:asciiTheme="minorHAnsi" w:eastAsia="EUAlbertina-Regular-Identity-H" w:hAnsiTheme="minorHAnsi" w:cstheme="minorHAnsi"/>
          <w:b/>
          <w:sz w:val="20"/>
          <w:szCs w:val="20"/>
          <w:lang w:val="bg-BG"/>
        </w:rPr>
        <w:t>/m</w:t>
      </w:r>
      <w:r w:rsidRPr="00B334E2">
        <w:rPr>
          <w:rFonts w:asciiTheme="minorHAnsi" w:eastAsia="EUAlbertina-Regular-Identity-H" w:hAnsiTheme="minorHAnsi" w:cstheme="minorHAnsi"/>
          <w:b/>
          <w:sz w:val="20"/>
          <w:szCs w:val="20"/>
          <w:vertAlign w:val="superscript"/>
          <w:lang w:val="bg-BG"/>
        </w:rPr>
        <w:t>3</w:t>
      </w:r>
      <w:r w:rsidRPr="00B334E2">
        <w:rPr>
          <w:rFonts w:asciiTheme="minorHAnsi" w:eastAsia="EUAlbertina-Regular-Identity-H" w:hAnsiTheme="minorHAnsi" w:cstheme="minorHAnsi"/>
          <w:sz w:val="20"/>
          <w:szCs w:val="20"/>
          <w:lang w:val="bg-BG"/>
        </w:rPr>
        <w:t xml:space="preserve"> и стойността на задължението се очакваше да бъде достигната до 2015 г.</w:t>
      </w:r>
    </w:p>
    <w:p w14:paraId="590F38A9" w14:textId="77777777" w:rsidR="00E622B2" w:rsidRPr="00B334E2" w:rsidRDefault="00E622B2" w:rsidP="00E622B2">
      <w:pPr>
        <w:spacing w:before="240" w:after="60" w:line="276" w:lineRule="auto"/>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 xml:space="preserve">Целева стойност за озона: </w:t>
      </w:r>
    </w:p>
    <w:p w14:paraId="37FD8D54" w14:textId="0AF74B7F" w:rsidR="00E622B2" w:rsidRPr="00361136"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За целите на защита на човешкото здраве, целевата стойност е </w:t>
      </w:r>
      <w:r w:rsidRPr="00B334E2">
        <w:rPr>
          <w:rFonts w:asciiTheme="minorHAnsi" w:hAnsiTheme="minorHAnsi" w:cstheme="minorHAnsi"/>
          <w:b/>
          <w:sz w:val="20"/>
          <w:szCs w:val="20"/>
          <w:lang w:val="bg-BG"/>
        </w:rPr>
        <w:t xml:space="preserve">120 </w:t>
      </w:r>
      <w:proofErr w:type="spellStart"/>
      <w:r w:rsidRPr="00B334E2">
        <w:rPr>
          <w:rFonts w:asciiTheme="minorHAnsi" w:hAnsiTheme="minorHAnsi" w:cstheme="minorHAnsi"/>
          <w:b/>
          <w:sz w:val="20"/>
          <w:szCs w:val="20"/>
          <w:lang w:val="bg-BG"/>
        </w:rPr>
        <w:t>μg</w:t>
      </w:r>
      <w:proofErr w:type="spellEnd"/>
      <w:r w:rsidRPr="00B334E2">
        <w:rPr>
          <w:rFonts w:asciiTheme="minorHAnsi" w:hAnsiTheme="minorHAnsi" w:cstheme="minorHAnsi"/>
          <w:b/>
          <w:sz w:val="20"/>
          <w:szCs w:val="20"/>
          <w:lang w:val="bg-BG"/>
        </w:rPr>
        <w:t>/</w:t>
      </w:r>
      <w:r w:rsidR="00466628">
        <w:rPr>
          <w:rFonts w:asciiTheme="minorHAnsi" w:hAnsiTheme="minorHAnsi" w:cstheme="minorHAnsi"/>
          <w:b/>
          <w:sz w:val="20"/>
          <w:szCs w:val="20"/>
          <w:lang w:val="en-US"/>
        </w:rPr>
        <w:t>m</w:t>
      </w:r>
      <w:r w:rsidR="00466628" w:rsidRPr="00B334E2">
        <w:rPr>
          <w:rFonts w:asciiTheme="minorHAnsi" w:hAnsiTheme="minorHAnsi" w:cstheme="minorHAnsi"/>
          <w:b/>
          <w:sz w:val="20"/>
          <w:szCs w:val="20"/>
          <w:vertAlign w:val="superscript"/>
          <w:lang w:val="bg-BG"/>
        </w:rPr>
        <w:t>3</w:t>
      </w:r>
      <w:r w:rsidRPr="00B334E2">
        <w:rPr>
          <w:rFonts w:asciiTheme="minorHAnsi" w:hAnsiTheme="minorHAnsi" w:cstheme="minorHAnsi"/>
          <w:sz w:val="20"/>
          <w:szCs w:val="20"/>
          <w:lang w:val="bg-BG"/>
        </w:rPr>
        <w:t>, като не трябва да се превишава за повече от 25 дни за календарна година, осреднена за три години, с максимален дневен период на осредняване от осем часа</w:t>
      </w:r>
      <w:r w:rsidR="00361136">
        <w:rPr>
          <w:rFonts w:asciiTheme="minorHAnsi" w:hAnsiTheme="minorHAnsi" w:cstheme="minorHAnsi"/>
          <w:sz w:val="20"/>
          <w:szCs w:val="20"/>
          <w:lang w:val="bg-BG"/>
        </w:rPr>
        <w:t>;</w:t>
      </w:r>
    </w:p>
    <w:p w14:paraId="15239281" w14:textId="63F2E382"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За целите на опазването на растителността, целевата стойност е AOT40 (изчислена от 1-</w:t>
      </w:r>
      <w:r>
        <w:rPr>
          <w:rFonts w:asciiTheme="minorHAnsi" w:hAnsiTheme="minorHAnsi" w:cstheme="minorHAnsi"/>
          <w:sz w:val="20"/>
          <w:szCs w:val="20"/>
          <w:lang w:val="bg-BG"/>
        </w:rPr>
        <w:t>часови</w:t>
      </w:r>
      <w:r w:rsidRPr="00B334E2">
        <w:rPr>
          <w:rFonts w:asciiTheme="minorHAnsi" w:hAnsiTheme="minorHAnsi" w:cstheme="minorHAnsi"/>
          <w:sz w:val="20"/>
          <w:szCs w:val="20"/>
          <w:lang w:val="bg-BG"/>
        </w:rPr>
        <w:t xml:space="preserve"> стойности) /</w:t>
      </w:r>
      <w:r w:rsidRPr="00B334E2">
        <w:rPr>
          <w:rFonts w:asciiTheme="minorHAnsi" w:hAnsiTheme="minorHAnsi" w:cstheme="minorHAnsi"/>
          <w:b/>
          <w:sz w:val="20"/>
          <w:szCs w:val="20"/>
          <w:lang w:val="bg-BG"/>
        </w:rPr>
        <w:t xml:space="preserve">18 000 </w:t>
      </w:r>
      <w:proofErr w:type="spellStart"/>
      <w:r w:rsidRPr="00B334E2">
        <w:rPr>
          <w:rFonts w:asciiTheme="minorHAnsi" w:hAnsiTheme="minorHAnsi" w:cstheme="minorHAnsi"/>
          <w:b/>
          <w:sz w:val="20"/>
          <w:szCs w:val="20"/>
          <w:lang w:val="bg-BG"/>
        </w:rPr>
        <w:t>μg</w:t>
      </w:r>
      <w:proofErr w:type="spellEnd"/>
      <w:r w:rsidRPr="00B334E2">
        <w:rPr>
          <w:rFonts w:asciiTheme="minorHAnsi" w:hAnsiTheme="minorHAnsi" w:cstheme="minorHAnsi"/>
          <w:b/>
          <w:sz w:val="20"/>
          <w:szCs w:val="20"/>
          <w:lang w:val="bg-BG"/>
        </w:rPr>
        <w:t>/</w:t>
      </w:r>
      <w:r w:rsidR="00466628">
        <w:rPr>
          <w:rFonts w:asciiTheme="minorHAnsi" w:hAnsiTheme="minorHAnsi" w:cstheme="minorHAnsi"/>
          <w:b/>
          <w:sz w:val="20"/>
          <w:szCs w:val="20"/>
          <w:lang w:val="en-US"/>
        </w:rPr>
        <w:t>m</w:t>
      </w:r>
      <w:r w:rsidR="00466628" w:rsidRPr="00B334E2">
        <w:rPr>
          <w:rFonts w:asciiTheme="minorHAnsi" w:hAnsiTheme="minorHAnsi" w:cstheme="minorHAnsi"/>
          <w:b/>
          <w:sz w:val="20"/>
          <w:szCs w:val="20"/>
          <w:vertAlign w:val="superscript"/>
          <w:lang w:val="bg-BG"/>
        </w:rPr>
        <w:t>3</w:t>
      </w:r>
      <w:r w:rsidRPr="00B334E2">
        <w:rPr>
          <w:rFonts w:asciiTheme="minorHAnsi" w:hAnsiTheme="minorHAnsi" w:cstheme="minorHAnsi"/>
          <w:sz w:val="20"/>
          <w:szCs w:val="20"/>
          <w:lang w:val="bg-BG"/>
        </w:rPr>
        <w:t>, осреднена за пет години за период на осредняване от май до юли. И двете целеви стойности се очакваше да бъдат достигнати до 1 януари 2010 г.</w:t>
      </w:r>
      <w:bookmarkEnd w:id="58"/>
    </w:p>
    <w:bookmarkEnd w:id="57"/>
    <w:p w14:paraId="10B8212E"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p>
    <w:p w14:paraId="02DD8BAD" w14:textId="59FD1584" w:rsidR="00E622B2" w:rsidRPr="00B334E2" w:rsidRDefault="00E622B2" w:rsidP="00AE3182">
      <w:pPr>
        <w:pStyle w:val="H3AQ"/>
        <w:numPr>
          <w:ilvl w:val="0"/>
          <w:numId w:val="0"/>
        </w:numPr>
        <w:ind w:left="1080" w:hanging="720"/>
        <w:rPr>
          <w:lang w:val="bg-BG"/>
        </w:rPr>
      </w:pPr>
      <w:bookmarkStart w:id="63" w:name="_Toc11327956"/>
      <w:bookmarkStart w:id="64" w:name="_Toc2195276"/>
      <w:r w:rsidRPr="00B334E2">
        <w:rPr>
          <w:lang w:val="bg-BG"/>
        </w:rPr>
        <w:t xml:space="preserve">Приоритети за </w:t>
      </w:r>
      <w:r w:rsidR="00361136">
        <w:rPr>
          <w:lang w:val="bg-BG"/>
        </w:rPr>
        <w:t>п</w:t>
      </w:r>
      <w:r w:rsidRPr="00B334E2">
        <w:rPr>
          <w:lang w:val="bg-BG"/>
        </w:rPr>
        <w:t xml:space="preserve">ревенция и </w:t>
      </w:r>
      <w:r w:rsidR="00361136">
        <w:rPr>
          <w:lang w:val="bg-BG"/>
        </w:rPr>
        <w:t>к</w:t>
      </w:r>
      <w:r w:rsidRPr="00B334E2">
        <w:rPr>
          <w:lang w:val="bg-BG"/>
        </w:rPr>
        <w:t xml:space="preserve">онтрол на </w:t>
      </w:r>
      <w:r w:rsidR="00361136">
        <w:rPr>
          <w:lang w:val="bg-BG"/>
        </w:rPr>
        <w:t>е</w:t>
      </w:r>
      <w:r w:rsidRPr="00B334E2">
        <w:rPr>
          <w:lang w:val="bg-BG"/>
        </w:rPr>
        <w:t>мисиите</w:t>
      </w:r>
      <w:bookmarkEnd w:id="63"/>
      <w:r w:rsidRPr="00B334E2">
        <w:rPr>
          <w:lang w:val="bg-BG"/>
        </w:rPr>
        <w:t xml:space="preserve"> </w:t>
      </w:r>
      <w:bookmarkEnd w:id="64"/>
    </w:p>
    <w:p w14:paraId="0844148A" w14:textId="38050AE5" w:rsidR="00E622B2" w:rsidRPr="006B6CAA"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В допълнение към целите за </w:t>
      </w:r>
      <w:r w:rsidR="005377BA">
        <w:rPr>
          <w:rFonts w:asciiTheme="minorHAnsi" w:hAnsiTheme="minorHAnsi" w:cstheme="minorHAnsi"/>
          <w:sz w:val="20"/>
          <w:szCs w:val="20"/>
          <w:lang w:val="bg-BG"/>
        </w:rPr>
        <w:t>КАВ</w:t>
      </w:r>
      <w:r w:rsidRPr="00B334E2">
        <w:rPr>
          <w:rFonts w:asciiTheme="minorHAnsi" w:hAnsiTheme="minorHAnsi" w:cstheme="minorHAnsi"/>
          <w:sz w:val="20"/>
          <w:szCs w:val="20"/>
          <w:lang w:val="bg-BG"/>
        </w:rPr>
        <w:t xml:space="preserve"> в България и националните задължения за намаляване на емисиите, обобщени по-горе, България е приела цялото законодателство на ЕС, свързано с предотвратяването и контрола на емисиите на замърсители в определени сектори. Таблица 2 посочва директивите и регламентите на ЕС, които засягат по-големите секторни емисии на серен диоксид, азотни оксиди, </w:t>
      </w:r>
      <w:r w:rsidR="003949F5">
        <w:rPr>
          <w:rFonts w:asciiTheme="minorHAnsi" w:hAnsiTheme="minorHAnsi" w:cstheme="minorHAnsi"/>
          <w:sz w:val="20"/>
          <w:szCs w:val="20"/>
          <w:lang w:val="bg-BG"/>
        </w:rPr>
        <w:t>н</w:t>
      </w:r>
      <w:r w:rsidRPr="00B334E2">
        <w:rPr>
          <w:rFonts w:asciiTheme="minorHAnsi" w:hAnsiTheme="minorHAnsi" w:cstheme="minorHAnsi"/>
          <w:sz w:val="20"/>
          <w:szCs w:val="20"/>
          <w:lang w:val="bg-BG"/>
        </w:rPr>
        <w:t>еметанов</w:t>
      </w:r>
      <w:r>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летлив</w:t>
      </w:r>
      <w:r>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органичн</w:t>
      </w:r>
      <w:r>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съединени</w:t>
      </w:r>
      <w:r>
        <w:rPr>
          <w:rFonts w:asciiTheme="minorHAnsi" w:hAnsiTheme="minorHAnsi" w:cstheme="minorHAnsi"/>
          <w:sz w:val="20"/>
          <w:szCs w:val="20"/>
          <w:lang w:val="bg-BG"/>
        </w:rPr>
        <w:t>я</w:t>
      </w:r>
      <w:r w:rsidRPr="00B334E2">
        <w:rPr>
          <w:rFonts w:asciiTheme="minorHAnsi" w:hAnsiTheme="minorHAnsi" w:cstheme="minorHAnsi"/>
          <w:sz w:val="20"/>
          <w:szCs w:val="20"/>
          <w:lang w:val="bg-BG"/>
        </w:rPr>
        <w:t>, NH</w:t>
      </w:r>
      <w:r w:rsidRPr="00B334E2">
        <w:rPr>
          <w:rFonts w:asciiTheme="minorHAnsi" w:hAnsiTheme="minorHAnsi" w:cstheme="minorHAnsi"/>
          <w:sz w:val="20"/>
          <w:szCs w:val="20"/>
          <w:vertAlign w:val="subscript"/>
          <w:lang w:val="bg-BG"/>
        </w:rPr>
        <w:t>3</w:t>
      </w:r>
      <w:r w:rsidRPr="00B334E2">
        <w:rPr>
          <w:rFonts w:asciiTheme="minorHAnsi" w:hAnsiTheme="minorHAnsi" w:cstheme="minorHAnsi"/>
          <w:sz w:val="20"/>
          <w:szCs w:val="20"/>
          <w:lang w:val="bg-BG"/>
        </w:rPr>
        <w:t xml:space="preserve"> </w:t>
      </w:r>
      <w:r>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w:t>
      </w:r>
      <w:r>
        <w:rPr>
          <w:rFonts w:asciiTheme="minorHAnsi" w:hAnsiTheme="minorHAnsi" w:cstheme="minorHAnsi"/>
          <w:sz w:val="20"/>
          <w:szCs w:val="20"/>
          <w:lang w:val="bg-BG"/>
        </w:rPr>
        <w:t>ФПЧ</w:t>
      </w:r>
      <w:r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Тя включва и ключови директиви, насочени към </w:t>
      </w:r>
      <w:proofErr w:type="spellStart"/>
      <w:r w:rsidRPr="00B334E2">
        <w:rPr>
          <w:rFonts w:asciiTheme="minorHAnsi" w:hAnsiTheme="minorHAnsi" w:cstheme="minorHAnsi"/>
          <w:sz w:val="20"/>
          <w:szCs w:val="20"/>
          <w:lang w:val="bg-BG"/>
        </w:rPr>
        <w:t>възобновяемата</w:t>
      </w:r>
      <w:proofErr w:type="spellEnd"/>
      <w:r w:rsidRPr="00B334E2">
        <w:rPr>
          <w:rFonts w:asciiTheme="minorHAnsi" w:hAnsiTheme="minorHAnsi" w:cstheme="minorHAnsi"/>
          <w:sz w:val="20"/>
          <w:szCs w:val="20"/>
          <w:lang w:val="bg-BG"/>
        </w:rPr>
        <w:t xml:space="preserve"> енергия и енергийната ефективност. Политиката относно възобновяемите енергийни източници и енергийната ефективност, които косвено влияят върху емисиите на тези замърсители, е разгледана в </w:t>
      </w:r>
      <w:r w:rsidRPr="00227BB6">
        <w:rPr>
          <w:rFonts w:asciiTheme="minorHAnsi" w:hAnsiTheme="minorHAnsi" w:cstheme="minorHAnsi"/>
          <w:sz w:val="20"/>
          <w:szCs w:val="20"/>
          <w:lang w:val="bg-BG"/>
        </w:rPr>
        <w:t xml:space="preserve">раздел </w:t>
      </w:r>
      <w:r w:rsidR="009A6669" w:rsidRPr="00227BB6">
        <w:rPr>
          <w:rFonts w:asciiTheme="minorHAnsi" w:hAnsiTheme="minorHAnsi" w:cstheme="minorHAnsi"/>
          <w:sz w:val="20"/>
          <w:szCs w:val="20"/>
          <w:lang w:val="bg-BG"/>
        </w:rPr>
        <w:t>2.</w:t>
      </w:r>
      <w:r w:rsidRPr="006B6CAA">
        <w:rPr>
          <w:rFonts w:asciiTheme="minorHAnsi" w:hAnsiTheme="minorHAnsi" w:cstheme="minorHAnsi"/>
          <w:sz w:val="20"/>
          <w:szCs w:val="20"/>
          <w:lang w:val="bg-BG"/>
        </w:rPr>
        <w:t>3.1.</w:t>
      </w:r>
      <w:r w:rsidRPr="00227BB6">
        <w:rPr>
          <w:rFonts w:asciiTheme="minorHAnsi" w:hAnsiTheme="minorHAnsi" w:cstheme="minorHAnsi"/>
          <w:sz w:val="20"/>
          <w:szCs w:val="20"/>
          <w:lang w:val="bg-BG"/>
        </w:rPr>
        <w:t xml:space="preserve"> под заглавието приоритети </w:t>
      </w:r>
      <w:r w:rsidR="009A6669" w:rsidRPr="00227BB6">
        <w:rPr>
          <w:rFonts w:asciiTheme="minorHAnsi" w:hAnsiTheme="minorHAnsi" w:cstheme="minorHAnsi"/>
          <w:sz w:val="20"/>
          <w:szCs w:val="20"/>
          <w:lang w:val="bg-BG"/>
        </w:rPr>
        <w:t>по отношение политиките в областта на</w:t>
      </w:r>
      <w:r w:rsidRPr="006B6CAA">
        <w:rPr>
          <w:rFonts w:asciiTheme="minorHAnsi" w:hAnsiTheme="minorHAnsi" w:cstheme="minorHAnsi"/>
          <w:sz w:val="20"/>
          <w:szCs w:val="20"/>
          <w:lang w:val="bg-BG"/>
        </w:rPr>
        <w:t xml:space="preserve"> изменението на климата и енер</w:t>
      </w:r>
      <w:r w:rsidR="009A6669" w:rsidRPr="006B6CAA">
        <w:rPr>
          <w:rFonts w:asciiTheme="minorHAnsi" w:hAnsiTheme="minorHAnsi" w:cstheme="minorHAnsi"/>
          <w:sz w:val="20"/>
          <w:szCs w:val="20"/>
          <w:lang w:val="bg-BG"/>
        </w:rPr>
        <w:t>гетиката</w:t>
      </w:r>
      <w:r w:rsidRPr="006B6CAA">
        <w:rPr>
          <w:rFonts w:asciiTheme="minorHAnsi" w:hAnsiTheme="minorHAnsi" w:cstheme="minorHAnsi"/>
          <w:sz w:val="20"/>
          <w:szCs w:val="20"/>
          <w:lang w:val="bg-BG"/>
        </w:rPr>
        <w:t>. Таблица 2 обобщава и целите на всеки инструмент на политиката, докато раздел I.2</w:t>
      </w:r>
      <w:r w:rsidRPr="00227BB6">
        <w:rPr>
          <w:rFonts w:asciiTheme="minorHAnsi" w:hAnsiTheme="minorHAnsi" w:cstheme="minorHAnsi"/>
          <w:sz w:val="20"/>
          <w:szCs w:val="20"/>
          <w:lang w:val="bg-BG"/>
        </w:rPr>
        <w:t xml:space="preserve"> от Приложение I обобщава свързаните мерки и посочва транспониран</w:t>
      </w:r>
      <w:r w:rsidR="00B87850" w:rsidRPr="00227BB6">
        <w:rPr>
          <w:rFonts w:asciiTheme="minorHAnsi" w:hAnsiTheme="minorHAnsi" w:cstheme="minorHAnsi"/>
          <w:sz w:val="20"/>
          <w:szCs w:val="20"/>
          <w:lang w:val="bg-BG"/>
        </w:rPr>
        <w:t>и</w:t>
      </w:r>
      <w:r w:rsidRPr="006B6CAA">
        <w:rPr>
          <w:rFonts w:asciiTheme="minorHAnsi" w:hAnsiTheme="minorHAnsi" w:cstheme="minorHAnsi"/>
          <w:sz w:val="20"/>
          <w:szCs w:val="20"/>
          <w:lang w:val="bg-BG"/>
        </w:rPr>
        <w:t>т</w:t>
      </w:r>
      <w:r w:rsidR="00B87850" w:rsidRPr="006B6CAA">
        <w:rPr>
          <w:rFonts w:asciiTheme="minorHAnsi" w:hAnsiTheme="minorHAnsi" w:cstheme="minorHAnsi"/>
          <w:sz w:val="20"/>
          <w:szCs w:val="20"/>
          <w:lang w:val="bg-BG"/>
        </w:rPr>
        <w:t>е</w:t>
      </w:r>
      <w:r w:rsidR="003742F0" w:rsidRPr="006B6CAA">
        <w:rPr>
          <w:rFonts w:asciiTheme="minorHAnsi" w:hAnsiTheme="minorHAnsi" w:cstheme="minorHAnsi"/>
          <w:sz w:val="20"/>
          <w:szCs w:val="20"/>
          <w:lang w:val="bg-BG"/>
        </w:rPr>
        <w:t xml:space="preserve"> в</w:t>
      </w:r>
      <w:r w:rsidRPr="006B6CAA">
        <w:rPr>
          <w:rFonts w:asciiTheme="minorHAnsi" w:hAnsiTheme="minorHAnsi" w:cstheme="minorHAnsi"/>
          <w:sz w:val="20"/>
          <w:szCs w:val="20"/>
          <w:lang w:val="bg-BG"/>
        </w:rPr>
        <w:t xml:space="preserve"> </w:t>
      </w:r>
      <w:r w:rsidR="00697A92" w:rsidRPr="006B6CAA">
        <w:rPr>
          <w:rFonts w:asciiTheme="minorHAnsi" w:hAnsiTheme="minorHAnsi" w:cstheme="minorHAnsi"/>
          <w:sz w:val="20"/>
          <w:szCs w:val="20"/>
          <w:lang w:val="bg-BG"/>
        </w:rPr>
        <w:t>българско законодателство</w:t>
      </w:r>
      <w:r w:rsidRPr="006B6CAA">
        <w:rPr>
          <w:rFonts w:asciiTheme="minorHAnsi" w:hAnsiTheme="minorHAnsi" w:cstheme="minorHAnsi"/>
          <w:sz w:val="20"/>
          <w:szCs w:val="20"/>
          <w:lang w:val="bg-BG"/>
        </w:rPr>
        <w:t xml:space="preserve"> инструменти</w:t>
      </w:r>
      <w:r w:rsidR="009E19EC" w:rsidRPr="006B6CAA">
        <w:rPr>
          <w:rFonts w:asciiTheme="minorHAnsi" w:hAnsiTheme="minorHAnsi" w:cstheme="minorHAnsi"/>
          <w:sz w:val="20"/>
          <w:szCs w:val="20"/>
          <w:lang w:val="bg-BG"/>
        </w:rPr>
        <w:t xml:space="preserve"> на ЕС</w:t>
      </w:r>
      <w:r w:rsidRPr="006B6CAA">
        <w:rPr>
          <w:rFonts w:asciiTheme="minorHAnsi" w:hAnsiTheme="minorHAnsi" w:cstheme="minorHAnsi"/>
          <w:sz w:val="20"/>
          <w:szCs w:val="20"/>
          <w:lang w:val="bg-BG"/>
        </w:rPr>
        <w:t>.</w:t>
      </w:r>
    </w:p>
    <w:p w14:paraId="36D49773" w14:textId="63DB7C8A" w:rsidR="00E622B2" w:rsidRPr="00B334E2" w:rsidRDefault="00E622B2" w:rsidP="00E622B2">
      <w:pPr>
        <w:spacing w:before="100" w:after="60" w:line="276" w:lineRule="auto"/>
        <w:jc w:val="both"/>
        <w:rPr>
          <w:rFonts w:asciiTheme="minorHAnsi" w:hAnsiTheme="minorHAnsi" w:cstheme="minorHAnsi"/>
          <w:sz w:val="20"/>
          <w:szCs w:val="20"/>
          <w:lang w:val="bg-BG"/>
        </w:rPr>
      </w:pPr>
      <w:r w:rsidRPr="006B6CAA">
        <w:rPr>
          <w:rFonts w:asciiTheme="minorHAnsi" w:hAnsiTheme="minorHAnsi" w:cstheme="minorHAnsi"/>
          <w:sz w:val="20"/>
          <w:szCs w:val="20"/>
          <w:lang w:val="bg-BG"/>
        </w:rPr>
        <w:t xml:space="preserve">Ефектите от намаляването на емисиите от тези мерки от 2005 г. до 2016 г. и въздействието на други </w:t>
      </w:r>
      <w:r w:rsidR="00D93332" w:rsidRPr="006B6CAA">
        <w:rPr>
          <w:rFonts w:asciiTheme="minorHAnsi" w:hAnsiTheme="minorHAnsi" w:cstheme="minorHAnsi"/>
          <w:sz w:val="20"/>
          <w:szCs w:val="20"/>
          <w:lang w:val="bg-BG"/>
        </w:rPr>
        <w:t>фактори</w:t>
      </w:r>
      <w:r w:rsidR="009A3998" w:rsidRPr="006B6CAA">
        <w:rPr>
          <w:rFonts w:asciiTheme="minorHAnsi" w:hAnsiTheme="minorHAnsi" w:cstheme="minorHAnsi"/>
          <w:sz w:val="20"/>
          <w:szCs w:val="20"/>
          <w:lang w:val="bg-BG"/>
        </w:rPr>
        <w:t xml:space="preserve"> </w:t>
      </w:r>
      <w:r w:rsidRPr="006B6CAA">
        <w:rPr>
          <w:rFonts w:asciiTheme="minorHAnsi" w:hAnsiTheme="minorHAnsi" w:cstheme="minorHAnsi"/>
          <w:sz w:val="20"/>
          <w:szCs w:val="20"/>
          <w:lang w:val="bg-BG"/>
        </w:rPr>
        <w:t xml:space="preserve">през този период </w:t>
      </w:r>
      <w:proofErr w:type="spellStart"/>
      <w:r w:rsidRPr="006B6CAA">
        <w:rPr>
          <w:rFonts w:asciiTheme="minorHAnsi" w:hAnsiTheme="minorHAnsi" w:cstheme="minorHAnsi"/>
          <w:sz w:val="20"/>
          <w:szCs w:val="20"/>
          <w:lang w:val="bg-BG"/>
        </w:rPr>
        <w:t>сa</w:t>
      </w:r>
      <w:proofErr w:type="spellEnd"/>
      <w:r w:rsidRPr="006B6CAA">
        <w:rPr>
          <w:rFonts w:asciiTheme="minorHAnsi" w:hAnsiTheme="minorHAnsi" w:cstheme="minorHAnsi"/>
          <w:sz w:val="20"/>
          <w:szCs w:val="20"/>
          <w:lang w:val="bg-BG"/>
        </w:rPr>
        <w:t xml:space="preserve"> отчетени в Раздел </w:t>
      </w:r>
      <w:r w:rsidR="003F175F" w:rsidRPr="006B6CAA">
        <w:rPr>
          <w:rFonts w:asciiTheme="minorHAnsi" w:hAnsiTheme="minorHAnsi" w:cstheme="minorHAnsi"/>
          <w:sz w:val="20"/>
          <w:szCs w:val="20"/>
          <w:lang w:val="bg-BG"/>
        </w:rPr>
        <w:t>2.</w:t>
      </w:r>
      <w:r w:rsidRPr="006B6CAA">
        <w:rPr>
          <w:rFonts w:asciiTheme="minorHAnsi" w:hAnsiTheme="minorHAnsi" w:cstheme="minorHAnsi"/>
          <w:sz w:val="20"/>
          <w:szCs w:val="20"/>
          <w:lang w:val="bg-BG"/>
        </w:rPr>
        <w:t>4.</w:t>
      </w:r>
      <w:r w:rsidRPr="00227BB6">
        <w:rPr>
          <w:rFonts w:asciiTheme="minorHAnsi" w:hAnsiTheme="minorHAnsi" w:cstheme="minorHAnsi"/>
          <w:sz w:val="20"/>
          <w:szCs w:val="20"/>
          <w:lang w:val="bg-BG"/>
        </w:rPr>
        <w:t xml:space="preserve"> В случай, че не се приемат допълнителни мерки, прогнозните емисии за периода до и 2030 г. включително са описани в </w:t>
      </w:r>
      <w:r w:rsidRPr="006B6CAA">
        <w:rPr>
          <w:rFonts w:asciiTheme="minorHAnsi" w:hAnsiTheme="minorHAnsi" w:cstheme="minorHAnsi"/>
          <w:sz w:val="20"/>
          <w:szCs w:val="20"/>
          <w:lang w:val="bg-BG"/>
        </w:rPr>
        <w:t xml:space="preserve">Раздел </w:t>
      </w:r>
      <w:r w:rsidR="005B68B2" w:rsidRPr="006B6CAA">
        <w:rPr>
          <w:rFonts w:asciiTheme="minorHAnsi" w:hAnsiTheme="minorHAnsi" w:cstheme="minorHAnsi"/>
          <w:sz w:val="20"/>
          <w:szCs w:val="20"/>
          <w:lang w:val="bg-BG"/>
        </w:rPr>
        <w:t>2.</w:t>
      </w:r>
      <w:r w:rsidRPr="006B6CAA">
        <w:rPr>
          <w:rFonts w:asciiTheme="minorHAnsi" w:hAnsiTheme="minorHAnsi" w:cstheme="minorHAnsi"/>
          <w:sz w:val="20"/>
          <w:szCs w:val="20"/>
          <w:lang w:val="bg-BG"/>
        </w:rPr>
        <w:t>5</w:t>
      </w:r>
      <w:r w:rsidR="006675DC" w:rsidRPr="006B6CAA">
        <w:rPr>
          <w:rFonts w:asciiTheme="minorHAnsi" w:hAnsiTheme="minorHAnsi" w:cstheme="minorHAnsi"/>
          <w:sz w:val="20"/>
          <w:szCs w:val="20"/>
          <w:lang w:val="bg-BG"/>
        </w:rPr>
        <w:t>.</w:t>
      </w:r>
    </w:p>
    <w:p w14:paraId="14C2F2C8"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p>
    <w:p w14:paraId="15E8AF50"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p>
    <w:p w14:paraId="1A9A3C93"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p>
    <w:p w14:paraId="2A1282D5" w14:textId="77777777" w:rsidR="00E622B2" w:rsidRPr="00B334E2" w:rsidRDefault="00E622B2" w:rsidP="00E622B2">
      <w:pPr>
        <w:spacing w:before="100" w:line="276" w:lineRule="auto"/>
        <w:jc w:val="both"/>
        <w:rPr>
          <w:rFonts w:asciiTheme="minorHAnsi" w:hAnsiTheme="minorHAnsi" w:cstheme="minorHAnsi"/>
          <w:sz w:val="20"/>
          <w:szCs w:val="20"/>
          <w:highlight w:val="yellow"/>
          <w:lang w:val="bg-BG"/>
        </w:rPr>
      </w:pPr>
    </w:p>
    <w:p w14:paraId="2331FE65" w14:textId="77777777" w:rsidR="00E622B2" w:rsidRPr="00B334E2" w:rsidRDefault="00E622B2" w:rsidP="00E622B2">
      <w:pPr>
        <w:pStyle w:val="Caption"/>
        <w:spacing w:before="240" w:after="60" w:line="276" w:lineRule="auto"/>
        <w:rPr>
          <w:rFonts w:asciiTheme="minorHAnsi" w:hAnsiTheme="minorHAnsi" w:cstheme="minorHAnsi"/>
          <w:lang w:val="bg-BG"/>
        </w:rPr>
        <w:sectPr w:rsidR="00E622B2" w:rsidRPr="00B334E2" w:rsidSect="00D70E06">
          <w:footerReference w:type="default" r:id="rId20"/>
          <w:pgSz w:w="11906" w:h="16838"/>
          <w:pgMar w:top="1411" w:right="1411" w:bottom="1411" w:left="1411" w:header="709" w:footer="709" w:gutter="0"/>
          <w:pgNumType w:start="1"/>
          <w:cols w:space="708"/>
          <w:docGrid w:linePitch="360"/>
        </w:sectPr>
      </w:pPr>
    </w:p>
    <w:p w14:paraId="4FF93A70" w14:textId="6EADFE71" w:rsidR="00E622B2" w:rsidRPr="00B334E2" w:rsidRDefault="00E622B2" w:rsidP="00E622B2">
      <w:pPr>
        <w:pStyle w:val="Caption"/>
        <w:spacing w:before="240" w:after="60"/>
        <w:jc w:val="center"/>
        <w:rPr>
          <w:lang w:val="bg-BG"/>
        </w:rPr>
      </w:pPr>
      <w:bookmarkStart w:id="65" w:name="_Toc521598051"/>
      <w:bookmarkStart w:id="66" w:name="_Toc4165220"/>
      <w:r w:rsidRPr="00B334E2">
        <w:rPr>
          <w:lang w:val="bg-BG"/>
        </w:rPr>
        <w:lastRenderedPageBreak/>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2</w:t>
      </w:r>
      <w:r w:rsidRPr="00B334E2">
        <w:rPr>
          <w:lang w:val="bg-BG"/>
        </w:rPr>
        <w:fldChar w:fldCharType="end"/>
      </w:r>
      <w:r w:rsidRPr="00B334E2">
        <w:rPr>
          <w:lang w:val="bg-BG"/>
        </w:rPr>
        <w:t xml:space="preserve">. </w:t>
      </w:r>
      <w:bookmarkEnd w:id="65"/>
      <w:r w:rsidRPr="00B334E2">
        <w:rPr>
          <w:lang w:val="bg-BG"/>
        </w:rPr>
        <w:t xml:space="preserve">Основни инструменти на политиката на ЕС, насочени към предотвратяване и контрол на емисии на </w:t>
      </w:r>
      <w:r w:rsidR="00B87850">
        <w:rPr>
          <w:lang w:val="bg-BG"/>
        </w:rPr>
        <w:t xml:space="preserve">вредни вещества във </w:t>
      </w:r>
      <w:r w:rsidRPr="00B334E2">
        <w:rPr>
          <w:lang w:val="bg-BG"/>
        </w:rPr>
        <w:t xml:space="preserve">въздуха: вж. приложение I за </w:t>
      </w:r>
      <w:r w:rsidR="003742F0" w:rsidRPr="00B334E2">
        <w:rPr>
          <w:lang w:val="bg-BG"/>
        </w:rPr>
        <w:t>транспониран</w:t>
      </w:r>
      <w:r w:rsidR="003742F0">
        <w:rPr>
          <w:lang w:val="bg-BG"/>
        </w:rPr>
        <w:t>ите</w:t>
      </w:r>
      <w:r w:rsidR="003742F0" w:rsidRPr="00B334E2">
        <w:rPr>
          <w:lang w:val="bg-BG"/>
        </w:rPr>
        <w:t xml:space="preserve"> </w:t>
      </w:r>
      <w:r w:rsidR="003742F0">
        <w:rPr>
          <w:lang w:val="bg-BG"/>
        </w:rPr>
        <w:t xml:space="preserve">в </w:t>
      </w:r>
      <w:r w:rsidRPr="00B334E2">
        <w:rPr>
          <w:lang w:val="bg-BG"/>
        </w:rPr>
        <w:t>българск</w:t>
      </w:r>
      <w:r w:rsidR="003742F0">
        <w:rPr>
          <w:lang w:val="bg-BG"/>
        </w:rPr>
        <w:t xml:space="preserve">ото </w:t>
      </w:r>
      <w:proofErr w:type="spellStart"/>
      <w:r w:rsidR="003742F0">
        <w:rPr>
          <w:lang w:val="bg-BG"/>
        </w:rPr>
        <w:t>законодатество</w:t>
      </w:r>
      <w:proofErr w:type="spellEnd"/>
      <w:r w:rsidR="003742F0">
        <w:rPr>
          <w:lang w:val="bg-BG"/>
        </w:rPr>
        <w:t xml:space="preserve"> </w:t>
      </w:r>
      <w:r w:rsidRPr="00B334E2">
        <w:rPr>
          <w:lang w:val="bg-BG"/>
        </w:rPr>
        <w:t>инструменти</w:t>
      </w:r>
      <w:r w:rsidR="00D53064" w:rsidRPr="00D53064">
        <w:rPr>
          <w:lang w:val="bg-BG"/>
        </w:rPr>
        <w:t xml:space="preserve"> </w:t>
      </w:r>
      <w:r w:rsidR="00D53064">
        <w:rPr>
          <w:lang w:val="bg-BG"/>
        </w:rPr>
        <w:t xml:space="preserve"> на ЕС</w:t>
      </w:r>
      <w:bookmarkEnd w:id="66"/>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997"/>
        <w:gridCol w:w="7009"/>
      </w:tblGrid>
      <w:tr w:rsidR="00E622B2" w:rsidRPr="00B334E2" w14:paraId="73EBF25B" w14:textId="77777777" w:rsidTr="00E622B2">
        <w:trPr>
          <w:tblHeader/>
        </w:trPr>
        <w:tc>
          <w:tcPr>
            <w:tcW w:w="6997" w:type="dxa"/>
            <w:shd w:val="clear" w:color="auto" w:fill="365F91"/>
            <w:vAlign w:val="center"/>
          </w:tcPr>
          <w:p w14:paraId="2743BB0C" w14:textId="77777777" w:rsidR="00E622B2" w:rsidRPr="00B334E2" w:rsidRDefault="00E622B2" w:rsidP="00E622B2">
            <w:pPr>
              <w:spacing w:before="60" w:after="6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Инструменти</w:t>
            </w:r>
          </w:p>
        </w:tc>
        <w:tc>
          <w:tcPr>
            <w:tcW w:w="7009" w:type="dxa"/>
            <w:shd w:val="clear" w:color="auto" w:fill="365F91"/>
            <w:vAlign w:val="center"/>
          </w:tcPr>
          <w:p w14:paraId="6C6B8576" w14:textId="77777777" w:rsidR="00E622B2" w:rsidRPr="00B334E2" w:rsidRDefault="00E622B2" w:rsidP="00E622B2">
            <w:pPr>
              <w:spacing w:before="60" w:after="6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Обхват и цел</w:t>
            </w:r>
          </w:p>
        </w:tc>
      </w:tr>
      <w:tr w:rsidR="00E622B2" w:rsidRPr="00B334E2" w14:paraId="29463318" w14:textId="77777777" w:rsidTr="00E622B2">
        <w:tc>
          <w:tcPr>
            <w:tcW w:w="14006" w:type="dxa"/>
            <w:gridSpan w:val="2"/>
            <w:shd w:val="clear" w:color="auto" w:fill="DEEAF6" w:themeFill="accent1" w:themeFillTint="33"/>
            <w:vAlign w:val="center"/>
          </w:tcPr>
          <w:p w14:paraId="3DBD7BE1" w14:textId="77777777" w:rsidR="00E622B2" w:rsidRPr="00B334E2" w:rsidRDefault="00E622B2" w:rsidP="00E622B2">
            <w:pPr>
              <w:spacing w:before="60" w:after="60" w:line="252" w:lineRule="auto"/>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Директиви</w:t>
            </w:r>
          </w:p>
        </w:tc>
      </w:tr>
      <w:tr w:rsidR="00E622B2" w:rsidRPr="00D2551D" w14:paraId="5F53B9FE" w14:textId="77777777" w:rsidTr="00E622B2">
        <w:tc>
          <w:tcPr>
            <w:tcW w:w="6997" w:type="dxa"/>
          </w:tcPr>
          <w:p w14:paraId="0522D6B8" w14:textId="4C9B0413" w:rsidR="00E622B2" w:rsidRPr="00B334E2" w:rsidRDefault="00E622B2" w:rsidP="00D941F0">
            <w:pPr>
              <w:spacing w:before="40" w:after="40" w:line="252" w:lineRule="auto"/>
              <w:jc w:val="both"/>
              <w:rPr>
                <w:rStyle w:val="Strong"/>
                <w:rFonts w:asciiTheme="minorHAnsi" w:hAnsiTheme="minorHAnsi" w:cstheme="minorHAnsi"/>
                <w:b w:val="0"/>
                <w:sz w:val="20"/>
                <w:szCs w:val="20"/>
                <w:bdr w:val="none" w:sz="0" w:space="0" w:color="auto" w:frame="1"/>
                <w:shd w:val="clear" w:color="auto" w:fill="FFFFFF"/>
                <w:lang w:val="bg-BG"/>
              </w:rPr>
            </w:pPr>
            <w:r w:rsidRPr="00B334E2">
              <w:rPr>
                <w:rStyle w:val="Strong"/>
                <w:rFonts w:asciiTheme="minorHAnsi" w:hAnsiTheme="minorHAnsi" w:cstheme="minorHAnsi"/>
                <w:b w:val="0"/>
                <w:sz w:val="20"/>
                <w:szCs w:val="20"/>
                <w:bdr w:val="none" w:sz="0" w:space="0" w:color="auto" w:frame="1"/>
                <w:shd w:val="clear" w:color="auto" w:fill="FFFFFF"/>
                <w:lang w:val="bg-BG"/>
              </w:rPr>
              <w:t xml:space="preserve">Директива 94/63/ЕО относно </w:t>
            </w:r>
            <w:proofErr w:type="spellStart"/>
            <w:r w:rsidR="00C9575F" w:rsidRPr="00C9575F">
              <w:rPr>
                <w:rFonts w:asciiTheme="minorHAnsi" w:hAnsiTheme="minorHAnsi" w:cstheme="minorHAnsi"/>
                <w:bCs/>
                <w:sz w:val="20"/>
                <w:szCs w:val="20"/>
                <w:bdr w:val="none" w:sz="0" w:space="0" w:color="auto" w:frame="1"/>
                <w:shd w:val="clear" w:color="auto" w:fill="FFFFFF"/>
              </w:rPr>
              <w:t>ограничаването</w:t>
            </w:r>
            <w:proofErr w:type="spellEnd"/>
            <w:r w:rsidR="00C9575F" w:rsidRPr="00B334E2">
              <w:rPr>
                <w:rStyle w:val="Strong"/>
                <w:rFonts w:asciiTheme="minorHAnsi" w:hAnsiTheme="minorHAnsi" w:cstheme="minorHAnsi"/>
                <w:b w:val="0"/>
                <w:sz w:val="20"/>
                <w:szCs w:val="20"/>
                <w:bdr w:val="none" w:sz="0" w:space="0" w:color="auto" w:frame="1"/>
                <w:shd w:val="clear" w:color="auto" w:fill="FFFFFF"/>
                <w:lang w:val="bg-BG"/>
              </w:rPr>
              <w:t xml:space="preserve"> </w:t>
            </w:r>
            <w:r w:rsidRPr="00B334E2">
              <w:rPr>
                <w:rStyle w:val="Strong"/>
                <w:rFonts w:asciiTheme="minorHAnsi" w:hAnsiTheme="minorHAnsi" w:cstheme="minorHAnsi"/>
                <w:b w:val="0"/>
                <w:sz w:val="20"/>
                <w:szCs w:val="20"/>
                <w:bdr w:val="none" w:sz="0" w:space="0" w:color="auto" w:frame="1"/>
                <w:shd w:val="clear" w:color="auto" w:fill="FFFFFF"/>
                <w:lang w:val="bg-BG"/>
              </w:rPr>
              <w:t>на емисиите от летливи органични съединения (ЛОС)</w:t>
            </w:r>
            <w:r w:rsidR="00D941F0">
              <w:rPr>
                <w:rStyle w:val="Strong"/>
                <w:rFonts w:asciiTheme="minorHAnsi" w:hAnsiTheme="minorHAnsi" w:cstheme="minorHAnsi"/>
                <w:b w:val="0"/>
                <w:sz w:val="20"/>
                <w:szCs w:val="20"/>
                <w:bdr w:val="none" w:sz="0" w:space="0" w:color="auto" w:frame="1"/>
                <w:shd w:val="clear" w:color="auto" w:fill="FFFFFF"/>
                <w:lang w:val="bg-BG"/>
              </w:rPr>
              <w:t>,</w:t>
            </w:r>
            <w:r w:rsidRPr="00B334E2">
              <w:rPr>
                <w:rStyle w:val="Strong"/>
                <w:rFonts w:asciiTheme="minorHAnsi" w:hAnsiTheme="minorHAnsi" w:cstheme="minorHAnsi"/>
                <w:b w:val="0"/>
                <w:sz w:val="20"/>
                <w:szCs w:val="20"/>
                <w:bdr w:val="none" w:sz="0" w:space="0" w:color="auto" w:frame="1"/>
                <w:shd w:val="clear" w:color="auto" w:fill="FFFFFF"/>
                <w:lang w:val="bg-BG"/>
              </w:rPr>
              <w:t xml:space="preserve"> </w:t>
            </w:r>
            <w:proofErr w:type="spellStart"/>
            <w:r w:rsidR="00D941F0" w:rsidRPr="00C9575F">
              <w:rPr>
                <w:rFonts w:asciiTheme="minorHAnsi" w:hAnsiTheme="minorHAnsi" w:cstheme="minorHAnsi"/>
                <w:bCs/>
                <w:sz w:val="20"/>
                <w:szCs w:val="20"/>
                <w:bdr w:val="none" w:sz="0" w:space="0" w:color="auto" w:frame="1"/>
                <w:shd w:val="clear" w:color="auto" w:fill="FFFFFF"/>
              </w:rPr>
              <w:t>изпускани</w:t>
            </w:r>
            <w:proofErr w:type="spellEnd"/>
            <w:r w:rsidR="00D941F0" w:rsidRPr="00C9575F">
              <w:rPr>
                <w:rFonts w:asciiTheme="minorHAnsi" w:hAnsiTheme="minorHAnsi" w:cstheme="minorHAnsi"/>
                <w:bCs/>
                <w:sz w:val="20"/>
                <w:szCs w:val="20"/>
                <w:bdr w:val="none" w:sz="0" w:space="0" w:color="auto" w:frame="1"/>
                <w:shd w:val="clear" w:color="auto" w:fill="FFFFFF"/>
              </w:rPr>
              <w:t xml:space="preserve"> </w:t>
            </w:r>
            <w:proofErr w:type="spellStart"/>
            <w:r w:rsidR="00D941F0" w:rsidRPr="00C9575F">
              <w:rPr>
                <w:rFonts w:asciiTheme="minorHAnsi" w:hAnsiTheme="minorHAnsi" w:cstheme="minorHAnsi"/>
                <w:bCs/>
                <w:sz w:val="20"/>
                <w:szCs w:val="20"/>
                <w:bdr w:val="none" w:sz="0" w:space="0" w:color="auto" w:frame="1"/>
                <w:shd w:val="clear" w:color="auto" w:fill="FFFFFF"/>
              </w:rPr>
              <w:t>при</w:t>
            </w:r>
            <w:proofErr w:type="spellEnd"/>
            <w:r w:rsidR="00D941F0" w:rsidRPr="00C9575F">
              <w:rPr>
                <w:rFonts w:asciiTheme="minorHAnsi" w:hAnsiTheme="minorHAnsi" w:cstheme="minorHAnsi"/>
                <w:bCs/>
                <w:sz w:val="20"/>
                <w:szCs w:val="20"/>
                <w:bdr w:val="none" w:sz="0" w:space="0" w:color="auto" w:frame="1"/>
                <w:shd w:val="clear" w:color="auto" w:fill="FFFFFF"/>
              </w:rPr>
              <w:t xml:space="preserve"> </w:t>
            </w:r>
            <w:r w:rsidRPr="00B334E2">
              <w:rPr>
                <w:rStyle w:val="Strong"/>
                <w:rFonts w:asciiTheme="minorHAnsi" w:hAnsiTheme="minorHAnsi" w:cstheme="minorHAnsi"/>
                <w:b w:val="0"/>
                <w:sz w:val="20"/>
                <w:szCs w:val="20"/>
                <w:bdr w:val="none" w:sz="0" w:space="0" w:color="auto" w:frame="1"/>
                <w:shd w:val="clear" w:color="auto" w:fill="FFFFFF"/>
                <w:lang w:val="bg-BG"/>
              </w:rPr>
              <w:t xml:space="preserve">съхранението </w:t>
            </w:r>
            <w:r w:rsidR="00D941F0" w:rsidRPr="00C9575F">
              <w:rPr>
                <w:rFonts w:asciiTheme="minorHAnsi" w:hAnsiTheme="minorHAnsi" w:cstheme="minorHAnsi"/>
                <w:bCs/>
                <w:sz w:val="20"/>
                <w:szCs w:val="20"/>
                <w:bdr w:val="none" w:sz="0" w:space="0" w:color="auto" w:frame="1"/>
                <w:shd w:val="clear" w:color="auto" w:fill="FFFFFF"/>
              </w:rPr>
              <w:t xml:space="preserve">и </w:t>
            </w:r>
            <w:proofErr w:type="spellStart"/>
            <w:r w:rsidR="00D941F0" w:rsidRPr="00C9575F">
              <w:rPr>
                <w:rFonts w:asciiTheme="minorHAnsi" w:hAnsiTheme="minorHAnsi" w:cstheme="minorHAnsi"/>
                <w:bCs/>
                <w:sz w:val="20"/>
                <w:szCs w:val="20"/>
                <w:bdr w:val="none" w:sz="0" w:space="0" w:color="auto" w:frame="1"/>
                <w:shd w:val="clear" w:color="auto" w:fill="FFFFFF"/>
              </w:rPr>
              <w:t>превоза</w:t>
            </w:r>
            <w:proofErr w:type="spellEnd"/>
            <w:r w:rsidR="00D941F0" w:rsidRPr="00C9575F">
              <w:rPr>
                <w:rFonts w:asciiTheme="minorHAnsi" w:hAnsiTheme="minorHAnsi" w:cstheme="minorHAnsi"/>
                <w:bCs/>
                <w:sz w:val="20"/>
                <w:szCs w:val="20"/>
                <w:bdr w:val="none" w:sz="0" w:space="0" w:color="auto" w:frame="1"/>
                <w:shd w:val="clear" w:color="auto" w:fill="FFFFFF"/>
              </w:rPr>
              <w:t xml:space="preserve"> </w:t>
            </w:r>
            <w:proofErr w:type="spellStart"/>
            <w:r w:rsidR="00D941F0" w:rsidRPr="00C9575F">
              <w:rPr>
                <w:rFonts w:asciiTheme="minorHAnsi" w:hAnsiTheme="minorHAnsi" w:cstheme="minorHAnsi"/>
                <w:bCs/>
                <w:sz w:val="20"/>
                <w:szCs w:val="20"/>
                <w:bdr w:val="none" w:sz="0" w:space="0" w:color="auto" w:frame="1"/>
                <w:shd w:val="clear" w:color="auto" w:fill="FFFFFF"/>
              </w:rPr>
              <w:t>на</w:t>
            </w:r>
            <w:proofErr w:type="spellEnd"/>
            <w:r w:rsidR="00D941F0" w:rsidRPr="00C9575F">
              <w:rPr>
                <w:rFonts w:asciiTheme="minorHAnsi" w:hAnsiTheme="minorHAnsi" w:cstheme="minorHAnsi"/>
                <w:bCs/>
                <w:sz w:val="20"/>
                <w:szCs w:val="20"/>
                <w:bdr w:val="none" w:sz="0" w:space="0" w:color="auto" w:frame="1"/>
                <w:shd w:val="clear" w:color="auto" w:fill="FFFFFF"/>
              </w:rPr>
              <w:t xml:space="preserve"> </w:t>
            </w:r>
            <w:proofErr w:type="spellStart"/>
            <w:r w:rsidR="00D941F0" w:rsidRPr="00C9575F">
              <w:rPr>
                <w:rFonts w:asciiTheme="minorHAnsi" w:hAnsiTheme="minorHAnsi" w:cstheme="minorHAnsi"/>
                <w:bCs/>
                <w:sz w:val="20"/>
                <w:szCs w:val="20"/>
                <w:bdr w:val="none" w:sz="0" w:space="0" w:color="auto" w:frame="1"/>
                <w:shd w:val="clear" w:color="auto" w:fill="FFFFFF"/>
              </w:rPr>
              <w:t>бензини</w:t>
            </w:r>
            <w:proofErr w:type="spellEnd"/>
            <w:r w:rsidR="00D941F0" w:rsidRPr="00C9575F">
              <w:rPr>
                <w:rFonts w:asciiTheme="minorHAnsi" w:hAnsiTheme="minorHAnsi" w:cstheme="minorHAnsi"/>
                <w:bCs/>
                <w:sz w:val="20"/>
                <w:szCs w:val="20"/>
                <w:bdr w:val="none" w:sz="0" w:space="0" w:color="auto" w:frame="1"/>
                <w:shd w:val="clear" w:color="auto" w:fill="FFFFFF"/>
              </w:rPr>
              <w:t xml:space="preserve"> </w:t>
            </w:r>
            <w:r w:rsidRPr="00B334E2">
              <w:rPr>
                <w:rStyle w:val="Strong"/>
                <w:rFonts w:asciiTheme="minorHAnsi" w:hAnsiTheme="minorHAnsi" w:cstheme="minorHAnsi"/>
                <w:b w:val="0"/>
                <w:sz w:val="20"/>
                <w:szCs w:val="20"/>
                <w:bdr w:val="none" w:sz="0" w:space="0" w:color="auto" w:frame="1"/>
                <w:shd w:val="clear" w:color="auto" w:fill="FFFFFF"/>
                <w:lang w:val="bg-BG"/>
              </w:rPr>
              <w:t>от терминали до бензиностанции</w:t>
            </w:r>
          </w:p>
        </w:tc>
        <w:tc>
          <w:tcPr>
            <w:tcW w:w="7009" w:type="dxa"/>
          </w:tcPr>
          <w:p w14:paraId="249410C2"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Касае операциите, инсталациите, превозните средства и плавателните съдове, използвани за съхранение, товарене и транспортиране на бензин от един терминал до друг или от терминал до бензиностанция.</w:t>
            </w:r>
          </w:p>
        </w:tc>
      </w:tr>
      <w:tr w:rsidR="00E622B2" w:rsidRPr="00D2551D" w14:paraId="3A747AE6" w14:textId="77777777" w:rsidTr="00E622B2">
        <w:tc>
          <w:tcPr>
            <w:tcW w:w="6997" w:type="dxa"/>
          </w:tcPr>
          <w:p w14:paraId="2A13251C" w14:textId="724AEC88" w:rsidR="00E622B2" w:rsidRPr="00686943" w:rsidRDefault="00E622B2" w:rsidP="00F7499D">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Директива 98/69/ЕО </w:t>
            </w:r>
            <w:r w:rsidR="00686943">
              <w:rPr>
                <w:rFonts w:asciiTheme="minorHAnsi" w:hAnsiTheme="minorHAnsi" w:cstheme="minorHAnsi"/>
                <w:sz w:val="20"/>
                <w:szCs w:val="20"/>
                <w:lang w:val="bg-BG"/>
              </w:rPr>
              <w:t>за</w:t>
            </w:r>
            <w:r w:rsidR="0068694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мерките, които </w:t>
            </w:r>
            <w:r w:rsidR="00686943">
              <w:rPr>
                <w:rFonts w:asciiTheme="minorHAnsi" w:hAnsiTheme="minorHAnsi" w:cstheme="minorHAnsi"/>
                <w:sz w:val="20"/>
                <w:szCs w:val="20"/>
                <w:lang w:val="bg-BG"/>
              </w:rPr>
              <w:t>следва</w:t>
            </w:r>
            <w:r w:rsidRPr="00B334E2">
              <w:rPr>
                <w:rFonts w:asciiTheme="minorHAnsi" w:hAnsiTheme="minorHAnsi" w:cstheme="minorHAnsi"/>
                <w:sz w:val="20"/>
                <w:szCs w:val="20"/>
                <w:lang w:val="bg-BG"/>
              </w:rPr>
              <w:t xml:space="preserve"> да </w:t>
            </w:r>
            <w:r w:rsidR="00686943">
              <w:rPr>
                <w:rFonts w:asciiTheme="minorHAnsi" w:hAnsiTheme="minorHAnsi" w:cstheme="minorHAnsi"/>
                <w:sz w:val="20"/>
                <w:szCs w:val="20"/>
                <w:lang w:val="bg-BG"/>
              </w:rPr>
              <w:t xml:space="preserve">се </w:t>
            </w:r>
            <w:r w:rsidRPr="00B334E2">
              <w:rPr>
                <w:rFonts w:asciiTheme="minorHAnsi" w:hAnsiTheme="minorHAnsi" w:cstheme="minorHAnsi"/>
                <w:sz w:val="20"/>
                <w:szCs w:val="20"/>
                <w:lang w:val="bg-BG"/>
              </w:rPr>
              <w:t>предприе</w:t>
            </w:r>
            <w:r w:rsidR="00686943">
              <w:rPr>
                <w:rFonts w:asciiTheme="minorHAnsi" w:hAnsiTheme="minorHAnsi" w:cstheme="minorHAnsi"/>
                <w:sz w:val="20"/>
                <w:szCs w:val="20"/>
                <w:lang w:val="bg-BG"/>
              </w:rPr>
              <w:t xml:space="preserve">мат </w:t>
            </w:r>
            <w:r w:rsidRPr="00B334E2">
              <w:rPr>
                <w:rFonts w:asciiTheme="minorHAnsi" w:hAnsiTheme="minorHAnsi" w:cstheme="minorHAnsi"/>
                <w:sz w:val="20"/>
                <w:szCs w:val="20"/>
                <w:lang w:val="bg-BG"/>
              </w:rPr>
              <w:t>срещу замърсяването на въздуха от емисии от моторни</w:t>
            </w:r>
            <w:r w:rsidR="00686943">
              <w:rPr>
                <w:rFonts w:asciiTheme="minorHAnsi" w:hAnsiTheme="minorHAnsi" w:cstheme="minorHAnsi"/>
                <w:sz w:val="20"/>
                <w:szCs w:val="20"/>
                <w:lang w:val="bg-BG"/>
              </w:rPr>
              <w:t>те</w:t>
            </w:r>
            <w:r w:rsidRPr="00B334E2">
              <w:rPr>
                <w:rFonts w:asciiTheme="minorHAnsi" w:hAnsiTheme="minorHAnsi" w:cstheme="minorHAnsi"/>
                <w:sz w:val="20"/>
                <w:szCs w:val="20"/>
                <w:lang w:val="bg-BG"/>
              </w:rPr>
              <w:t xml:space="preserve"> превозни средства и за изменение на Директива 70/220/ЕИО</w:t>
            </w:r>
          </w:p>
        </w:tc>
        <w:tc>
          <w:tcPr>
            <w:tcW w:w="7009" w:type="dxa"/>
          </w:tcPr>
          <w:p w14:paraId="3B8362DD"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Преразглежда типа на изпитванията за одобрение на лекотоварни превозни средства, както е посочено в предходната Директива 70/220, за да се сведе до минимум замърсяването на въздуха от тези превозни средства</w:t>
            </w:r>
          </w:p>
        </w:tc>
      </w:tr>
      <w:tr w:rsidR="00E622B2" w:rsidRPr="00D2551D" w14:paraId="7E93F75D" w14:textId="77777777" w:rsidTr="00E622B2">
        <w:tc>
          <w:tcPr>
            <w:tcW w:w="6997" w:type="dxa"/>
          </w:tcPr>
          <w:p w14:paraId="219B8F64" w14:textId="77777777" w:rsidR="00E622B2" w:rsidRPr="008C410F"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Директива 98/70/ЕО относно качеството на бензиновите и дизеловите горива и за изменение на Директива 93/12/ЕИО</w:t>
            </w:r>
          </w:p>
        </w:tc>
        <w:tc>
          <w:tcPr>
            <w:tcW w:w="7009" w:type="dxa"/>
          </w:tcPr>
          <w:p w14:paraId="67D8ADE4"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Поставя обновени технически спецификации, от здравословни и екологични съображения, за горивата предназначени за превозни средства, оборудвани с двигатели с принудително запалване и с </w:t>
            </w:r>
            <w:proofErr w:type="spellStart"/>
            <w:r w:rsidRPr="00B334E2">
              <w:rPr>
                <w:rFonts w:asciiTheme="minorHAnsi" w:hAnsiTheme="minorHAnsi" w:cstheme="minorHAnsi"/>
                <w:sz w:val="20"/>
                <w:szCs w:val="20"/>
                <w:lang w:val="bg-BG"/>
              </w:rPr>
              <w:t>компресионно</w:t>
            </w:r>
            <w:proofErr w:type="spellEnd"/>
            <w:r w:rsidRPr="00B334E2">
              <w:rPr>
                <w:rFonts w:asciiTheme="minorHAnsi" w:hAnsiTheme="minorHAnsi" w:cstheme="minorHAnsi"/>
                <w:sz w:val="20"/>
                <w:szCs w:val="20"/>
                <w:lang w:val="bg-BG"/>
              </w:rPr>
              <w:t xml:space="preserve"> запалване.</w:t>
            </w:r>
          </w:p>
        </w:tc>
      </w:tr>
      <w:tr w:rsidR="00E622B2" w:rsidRPr="00D2551D" w14:paraId="77717D5B" w14:textId="77777777" w:rsidTr="00E622B2">
        <w:tc>
          <w:tcPr>
            <w:tcW w:w="6997" w:type="dxa"/>
          </w:tcPr>
          <w:p w14:paraId="0D85AE70" w14:textId="14923DA0" w:rsidR="00E622B2" w:rsidRPr="002414AE" w:rsidRDefault="00E622B2" w:rsidP="00A54CB7">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Директива 2004/42/ЕО относно </w:t>
            </w:r>
            <w:r w:rsidR="002414AE" w:rsidRPr="00254A85">
              <w:rPr>
                <w:rFonts w:asciiTheme="minorHAnsi" w:hAnsiTheme="minorHAnsi" w:cstheme="minorHAnsi"/>
                <w:sz w:val="20"/>
                <w:szCs w:val="20"/>
                <w:lang w:val="bg-BG"/>
              </w:rPr>
              <w:t xml:space="preserve">намаляването </w:t>
            </w:r>
            <w:r w:rsidRPr="00B334E2">
              <w:rPr>
                <w:rFonts w:asciiTheme="minorHAnsi" w:hAnsiTheme="minorHAnsi" w:cstheme="minorHAnsi"/>
                <w:sz w:val="20"/>
                <w:szCs w:val="20"/>
                <w:lang w:val="bg-BG"/>
              </w:rPr>
              <w:t xml:space="preserve">на емисиите на </w:t>
            </w:r>
            <w:r w:rsidR="00FE2691" w:rsidRPr="007006E6">
              <w:rPr>
                <w:rFonts w:asciiTheme="minorHAnsi" w:hAnsiTheme="minorHAnsi" w:cstheme="minorHAnsi"/>
                <w:sz w:val="20"/>
                <w:szCs w:val="20"/>
                <w:lang w:val="bg-BG"/>
              </w:rPr>
              <w:t>летливи органични съединения</w:t>
            </w:r>
            <w:r w:rsidR="00FE2691">
              <w:rPr>
                <w:rFonts w:asciiTheme="minorHAnsi" w:hAnsiTheme="minorHAnsi" w:cstheme="minorHAnsi"/>
                <w:sz w:val="20"/>
                <w:szCs w:val="20"/>
                <w:lang w:val="bg-BG"/>
              </w:rPr>
              <w:t xml:space="preserve">, </w:t>
            </w:r>
            <w:r w:rsidR="00FE2691" w:rsidRPr="006B7B51">
              <w:rPr>
                <w:rFonts w:asciiTheme="minorHAnsi" w:hAnsiTheme="minorHAnsi" w:cstheme="minorHAnsi"/>
                <w:sz w:val="20"/>
                <w:szCs w:val="20"/>
                <w:lang w:val="bg-BG"/>
              </w:rPr>
              <w:t>които се дължат на</w:t>
            </w:r>
            <w:r w:rsidRPr="00B334E2">
              <w:rPr>
                <w:rFonts w:asciiTheme="minorHAnsi" w:hAnsiTheme="minorHAnsi" w:cstheme="minorHAnsi"/>
                <w:sz w:val="20"/>
                <w:szCs w:val="20"/>
                <w:lang w:val="bg-BG"/>
              </w:rPr>
              <w:t xml:space="preserve"> използването на органични разтворители в някои </w:t>
            </w:r>
            <w:r w:rsidR="00FE2691" w:rsidRPr="00B334E2">
              <w:rPr>
                <w:rFonts w:asciiTheme="minorHAnsi" w:hAnsiTheme="minorHAnsi" w:cstheme="minorHAnsi"/>
                <w:sz w:val="20"/>
                <w:szCs w:val="20"/>
                <w:lang w:val="bg-BG"/>
              </w:rPr>
              <w:t xml:space="preserve">лакове </w:t>
            </w:r>
            <w:r w:rsidR="00FE2691">
              <w:rPr>
                <w:rFonts w:asciiTheme="minorHAnsi" w:hAnsiTheme="minorHAnsi" w:cstheme="minorHAnsi"/>
                <w:sz w:val="20"/>
                <w:szCs w:val="20"/>
                <w:lang w:val="bg-BG"/>
              </w:rPr>
              <w:t xml:space="preserve">и </w:t>
            </w:r>
            <w:r w:rsidRPr="00B334E2">
              <w:rPr>
                <w:rFonts w:asciiTheme="minorHAnsi" w:hAnsiTheme="minorHAnsi" w:cstheme="minorHAnsi"/>
                <w:sz w:val="20"/>
                <w:szCs w:val="20"/>
                <w:lang w:val="bg-BG"/>
              </w:rPr>
              <w:t xml:space="preserve">бои и </w:t>
            </w:r>
            <w:r w:rsidR="00FE2691">
              <w:rPr>
                <w:rFonts w:asciiTheme="minorHAnsi" w:hAnsiTheme="minorHAnsi" w:cstheme="minorHAnsi"/>
                <w:sz w:val="20"/>
                <w:szCs w:val="20"/>
                <w:lang w:val="bg-BG"/>
              </w:rPr>
              <w:t xml:space="preserve">в </w:t>
            </w:r>
            <w:r w:rsidRPr="00B334E2">
              <w:rPr>
                <w:rFonts w:asciiTheme="minorHAnsi" w:hAnsiTheme="minorHAnsi" w:cstheme="minorHAnsi"/>
                <w:sz w:val="20"/>
                <w:szCs w:val="20"/>
                <w:lang w:val="bg-BG"/>
              </w:rPr>
              <w:t>продукти за пребоядисване на превозни</w:t>
            </w:r>
            <w:r w:rsidR="00FE2691">
              <w:rPr>
                <w:rFonts w:asciiTheme="minorHAnsi" w:hAnsiTheme="minorHAnsi" w:cstheme="minorHAnsi"/>
                <w:sz w:val="20"/>
                <w:szCs w:val="20"/>
                <w:lang w:val="bg-BG"/>
              </w:rPr>
              <w:t>те</w:t>
            </w:r>
            <w:r w:rsidRPr="00B334E2">
              <w:rPr>
                <w:rFonts w:asciiTheme="minorHAnsi" w:hAnsiTheme="minorHAnsi" w:cstheme="minorHAnsi"/>
                <w:sz w:val="20"/>
                <w:szCs w:val="20"/>
                <w:lang w:val="bg-BG"/>
              </w:rPr>
              <w:t xml:space="preserve"> средства и </w:t>
            </w:r>
            <w:r w:rsidR="00A54CB7" w:rsidRPr="00A93B1F">
              <w:rPr>
                <w:rFonts w:asciiTheme="minorHAnsi" w:hAnsiTheme="minorHAnsi" w:cstheme="minorHAnsi"/>
                <w:sz w:val="20"/>
                <w:szCs w:val="20"/>
                <w:lang w:val="bg-BG"/>
              </w:rPr>
              <w:t xml:space="preserve">за изменение </w:t>
            </w:r>
            <w:r w:rsidRPr="00B334E2">
              <w:rPr>
                <w:rFonts w:asciiTheme="minorHAnsi" w:hAnsiTheme="minorHAnsi" w:cstheme="minorHAnsi"/>
                <w:sz w:val="20"/>
                <w:szCs w:val="20"/>
                <w:lang w:val="bg-BG"/>
              </w:rPr>
              <w:t>Директива 1999/13/ЕО</w:t>
            </w:r>
            <w:r w:rsidR="002414AE" w:rsidRPr="00AE3182">
              <w:rPr>
                <w:lang w:val="bg-BG"/>
              </w:rPr>
              <w:t xml:space="preserve"> </w:t>
            </w:r>
          </w:p>
        </w:tc>
        <w:tc>
          <w:tcPr>
            <w:tcW w:w="7009" w:type="dxa"/>
          </w:tcPr>
          <w:p w14:paraId="5C81B7B5"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Цели да предотврати или намали емисиите на ЛОС чрез ограничаване на общото съдържание на ЛОС в някои бои, лакове и продукти за пребоядисване на превозни средства.</w:t>
            </w:r>
          </w:p>
        </w:tc>
      </w:tr>
      <w:tr w:rsidR="00E622B2" w:rsidRPr="00D2551D" w14:paraId="09A6CA2B" w14:textId="77777777" w:rsidTr="00E622B2">
        <w:tc>
          <w:tcPr>
            <w:tcW w:w="6997" w:type="dxa"/>
          </w:tcPr>
          <w:p w14:paraId="57E30DC2" w14:textId="4952E8BC" w:rsidR="00E622B2" w:rsidRPr="00A54CB7" w:rsidRDefault="00E622B2" w:rsidP="00494207">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Директива 2007/46/ЕО за </w:t>
            </w:r>
            <w:r w:rsidR="00A54CB7" w:rsidRPr="00491318">
              <w:rPr>
                <w:rFonts w:asciiTheme="minorHAnsi" w:hAnsiTheme="minorHAnsi" w:cstheme="minorHAnsi"/>
                <w:sz w:val="20"/>
                <w:szCs w:val="20"/>
                <w:lang w:val="bg-BG"/>
              </w:rPr>
              <w:t>създаване</w:t>
            </w:r>
            <w:r w:rsidR="00A54CB7"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на рамка за одобрение на моторни превозни средства и техните ремаркета, както и на системи, компоненти и отделни технически възли, предназначени за такива превозни средства</w:t>
            </w:r>
          </w:p>
        </w:tc>
        <w:tc>
          <w:tcPr>
            <w:tcW w:w="7009" w:type="dxa"/>
          </w:tcPr>
          <w:p w14:paraId="3C93B580"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Обуславя типовото одобрение на превозни средства, проектирани и изработени на един или повече етапи, за използване на пътя, и на системи, компоненти и отделни технически единици, проектирани и конструирани за подобни превозни средства. Също така определя и индивидуалното одобрение на тези превозни средства, както и за части и оборудване, предназначени за превозни средства, обхванати от настоящата директива.</w:t>
            </w:r>
          </w:p>
        </w:tc>
      </w:tr>
      <w:tr w:rsidR="00E622B2" w:rsidRPr="00D2551D" w14:paraId="7EB79487" w14:textId="77777777" w:rsidTr="00E622B2">
        <w:tc>
          <w:tcPr>
            <w:tcW w:w="6997" w:type="dxa"/>
          </w:tcPr>
          <w:p w14:paraId="5EA67EDA" w14:textId="0CB74453" w:rsidR="00E622B2" w:rsidRPr="00B334E2" w:rsidRDefault="00E622B2" w:rsidP="006004B1">
            <w:pPr>
              <w:spacing w:before="40" w:after="40" w:line="252" w:lineRule="auto"/>
              <w:jc w:val="both"/>
              <w:rPr>
                <w:rStyle w:val="Strong"/>
                <w:rFonts w:asciiTheme="minorHAnsi" w:hAnsiTheme="minorHAnsi" w:cstheme="minorHAnsi"/>
                <w:b w:val="0"/>
                <w:sz w:val="20"/>
                <w:szCs w:val="20"/>
                <w:bdr w:val="none" w:sz="0" w:space="0" w:color="auto" w:frame="1"/>
                <w:shd w:val="clear" w:color="auto" w:fill="FFFFFF"/>
                <w:lang w:val="bg-BG"/>
              </w:rPr>
            </w:pPr>
            <w:r w:rsidRPr="00B334E2">
              <w:rPr>
                <w:rStyle w:val="Strong"/>
                <w:rFonts w:asciiTheme="minorHAnsi" w:hAnsiTheme="minorHAnsi" w:cstheme="minorHAnsi"/>
                <w:b w:val="0"/>
                <w:sz w:val="20"/>
                <w:szCs w:val="20"/>
                <w:bdr w:val="none" w:sz="0" w:space="0" w:color="auto" w:frame="1"/>
                <w:shd w:val="clear" w:color="auto" w:fill="FFFFFF"/>
                <w:lang w:val="bg-BG"/>
              </w:rPr>
              <w:t xml:space="preserve">Директива 2009/28/ЕО </w:t>
            </w:r>
            <w:r w:rsidR="00494207" w:rsidRPr="00AE3182">
              <w:rPr>
                <w:rFonts w:asciiTheme="minorHAnsi" w:hAnsiTheme="minorHAnsi" w:cstheme="minorHAnsi"/>
                <w:bCs/>
                <w:sz w:val="20"/>
                <w:szCs w:val="20"/>
                <w:bdr w:val="none" w:sz="0" w:space="0" w:color="auto" w:frame="1"/>
                <w:shd w:val="clear" w:color="auto" w:fill="FFFFFF"/>
                <w:lang w:val="bg-BG"/>
              </w:rPr>
              <w:t>за насърчаване използването на енергия от възобновяеми източници и за изменение и впоследствие за отмяна на директиви 2001/77/ЕО и</w:t>
            </w:r>
            <w:r w:rsidR="00494207" w:rsidRPr="00494207">
              <w:rPr>
                <w:rFonts w:asciiTheme="minorHAnsi" w:hAnsiTheme="minorHAnsi" w:cstheme="minorHAnsi"/>
                <w:bCs/>
                <w:sz w:val="20"/>
                <w:szCs w:val="20"/>
                <w:bdr w:val="none" w:sz="0" w:space="0" w:color="auto" w:frame="1"/>
                <w:shd w:val="clear" w:color="auto" w:fill="FFFFFF"/>
              </w:rPr>
              <w:t> </w:t>
            </w:r>
            <w:r w:rsidR="00494207" w:rsidRPr="00AE3182">
              <w:rPr>
                <w:rFonts w:asciiTheme="minorHAnsi" w:hAnsiTheme="minorHAnsi" w:cstheme="minorHAnsi"/>
                <w:bCs/>
                <w:sz w:val="20"/>
                <w:szCs w:val="20"/>
                <w:bdr w:val="none" w:sz="0" w:space="0" w:color="auto" w:frame="1"/>
                <w:shd w:val="clear" w:color="auto" w:fill="FFFFFF"/>
                <w:lang w:val="bg-BG"/>
              </w:rPr>
              <w:t>2003/30/ЕО</w:t>
            </w:r>
            <w:r w:rsidR="006004B1">
              <w:rPr>
                <w:rFonts w:asciiTheme="minorHAnsi" w:hAnsiTheme="minorHAnsi" w:cstheme="minorHAnsi"/>
                <w:bCs/>
                <w:sz w:val="20"/>
                <w:szCs w:val="20"/>
                <w:bdr w:val="none" w:sz="0" w:space="0" w:color="auto" w:frame="1"/>
                <w:shd w:val="clear" w:color="auto" w:fill="FFFFFF"/>
                <w:lang w:val="bg-BG"/>
              </w:rPr>
              <w:t xml:space="preserve">, </w:t>
            </w:r>
            <w:r w:rsidR="006004B1" w:rsidRPr="006004B1">
              <w:rPr>
                <w:rFonts w:asciiTheme="minorHAnsi" w:hAnsiTheme="minorHAnsi" w:cstheme="minorHAnsi"/>
                <w:bCs/>
                <w:sz w:val="20"/>
                <w:szCs w:val="20"/>
                <w:bdr w:val="none" w:sz="0" w:space="0" w:color="auto" w:frame="1"/>
                <w:shd w:val="clear" w:color="auto" w:fill="FFFFFF"/>
                <w:lang w:val="bg-BG"/>
              </w:rPr>
              <w:t>Д</w:t>
            </w:r>
            <w:r w:rsidR="006004B1">
              <w:rPr>
                <w:rFonts w:asciiTheme="minorHAnsi" w:hAnsiTheme="minorHAnsi" w:cstheme="minorHAnsi"/>
                <w:bCs/>
                <w:sz w:val="20"/>
                <w:szCs w:val="20"/>
                <w:bdr w:val="none" w:sz="0" w:space="0" w:color="auto" w:frame="1"/>
                <w:shd w:val="clear" w:color="auto" w:fill="FFFFFF"/>
                <w:lang w:val="bg-BG"/>
              </w:rPr>
              <w:t>иректива</w:t>
            </w:r>
            <w:r w:rsidR="006004B1" w:rsidRPr="006004B1">
              <w:rPr>
                <w:rFonts w:asciiTheme="minorHAnsi" w:hAnsiTheme="minorHAnsi" w:cstheme="minorHAnsi"/>
                <w:bCs/>
                <w:sz w:val="20"/>
                <w:szCs w:val="20"/>
                <w:bdr w:val="none" w:sz="0" w:space="0" w:color="auto" w:frame="1"/>
                <w:shd w:val="clear" w:color="auto" w:fill="FFFFFF"/>
                <w:lang w:val="bg-BG"/>
              </w:rPr>
              <w:t xml:space="preserve"> (ЕС) 2018/2001 за насърчаване използването на енергия от възобновяеми източници</w:t>
            </w:r>
          </w:p>
        </w:tc>
        <w:tc>
          <w:tcPr>
            <w:tcW w:w="7009" w:type="dxa"/>
          </w:tcPr>
          <w:p w14:paraId="345D69FB" w14:textId="56142EB5" w:rsidR="00E622B2" w:rsidRPr="00B334E2" w:rsidRDefault="00E622B2" w:rsidP="00E622B2">
            <w:pPr>
              <w:spacing w:before="40" w:after="40" w:line="252" w:lineRule="auto"/>
              <w:jc w:val="both"/>
              <w:rPr>
                <w:rStyle w:val="Strong"/>
                <w:bdr w:val="none" w:sz="0" w:space="0" w:color="auto" w:frame="1"/>
                <w:shd w:val="clear" w:color="auto" w:fill="FFFFFF"/>
                <w:lang w:val="bg-BG"/>
              </w:rPr>
            </w:pPr>
            <w:r w:rsidRPr="00B334E2">
              <w:rPr>
                <w:rFonts w:asciiTheme="minorHAnsi" w:hAnsiTheme="minorHAnsi" w:cstheme="minorHAnsi"/>
                <w:sz w:val="20"/>
                <w:szCs w:val="20"/>
                <w:lang w:val="bg-BG"/>
              </w:rPr>
              <w:t>Изисква делът на България на енергия от възобновяеми източници във всички видове транспорт през 2020 г. да е минимум 10% от общото потребление на енергия в транспорта</w:t>
            </w:r>
            <w:r w:rsidR="00A11DD1">
              <w:rPr>
                <w:rFonts w:asciiTheme="minorHAnsi" w:hAnsiTheme="minorHAnsi" w:cstheme="minorHAnsi"/>
                <w:sz w:val="20"/>
                <w:szCs w:val="20"/>
                <w:lang w:val="bg-BG"/>
              </w:rPr>
              <w:t>. Дял на енергията от ВИ в крайното потребление на енергия в сектор транспорт до 2030 г. – 14%.</w:t>
            </w:r>
          </w:p>
        </w:tc>
      </w:tr>
      <w:tr w:rsidR="00E622B2" w:rsidRPr="00D2551D" w14:paraId="58D0632E" w14:textId="77777777" w:rsidTr="00E622B2">
        <w:tc>
          <w:tcPr>
            <w:tcW w:w="6997" w:type="dxa"/>
          </w:tcPr>
          <w:p w14:paraId="63C9F0C8" w14:textId="347FB714" w:rsidR="00E622B2" w:rsidRPr="00494207" w:rsidRDefault="00E622B2" w:rsidP="00071474">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Директива 2009/125/ЕО </w:t>
            </w:r>
            <w:r w:rsidR="00494207" w:rsidRPr="001419F0">
              <w:rPr>
                <w:rFonts w:asciiTheme="minorHAnsi" w:hAnsiTheme="minorHAnsi" w:cstheme="minorHAnsi"/>
                <w:sz w:val="20"/>
                <w:szCs w:val="20"/>
                <w:lang w:val="bg-BG"/>
              </w:rPr>
              <w:t xml:space="preserve">за създаване </w:t>
            </w:r>
            <w:r w:rsidR="00494207">
              <w:rPr>
                <w:rFonts w:asciiTheme="minorHAnsi" w:hAnsiTheme="minorHAnsi" w:cstheme="minorHAnsi"/>
                <w:sz w:val="20"/>
                <w:szCs w:val="20"/>
                <w:lang w:val="bg-BG"/>
              </w:rPr>
              <w:t xml:space="preserve">на </w:t>
            </w:r>
            <w:r w:rsidRPr="00B334E2">
              <w:rPr>
                <w:rFonts w:asciiTheme="minorHAnsi" w:hAnsiTheme="minorHAnsi" w:cstheme="minorHAnsi"/>
                <w:sz w:val="20"/>
                <w:szCs w:val="20"/>
                <w:lang w:val="bg-BG"/>
              </w:rPr>
              <w:t xml:space="preserve">рамка за определяне на изискванията за </w:t>
            </w:r>
            <w:proofErr w:type="spellStart"/>
            <w:r w:rsidRPr="00B334E2">
              <w:rPr>
                <w:rFonts w:asciiTheme="minorHAnsi" w:hAnsiTheme="minorHAnsi" w:cstheme="minorHAnsi"/>
                <w:sz w:val="20"/>
                <w:szCs w:val="20"/>
                <w:lang w:val="bg-BG"/>
              </w:rPr>
              <w:t>еко</w:t>
            </w:r>
            <w:r w:rsidR="00AE3182">
              <w:rPr>
                <w:rFonts w:asciiTheme="minorHAnsi" w:hAnsiTheme="minorHAnsi" w:cstheme="minorHAnsi"/>
                <w:sz w:val="20"/>
                <w:szCs w:val="20"/>
                <w:lang w:val="bg-BG"/>
              </w:rPr>
              <w:t>проектиране</w:t>
            </w:r>
            <w:proofErr w:type="spellEnd"/>
            <w:r w:rsidRPr="00B334E2">
              <w:rPr>
                <w:rFonts w:asciiTheme="minorHAnsi" w:hAnsiTheme="minorHAnsi" w:cstheme="minorHAnsi"/>
                <w:sz w:val="20"/>
                <w:szCs w:val="20"/>
                <w:lang w:val="bg-BG"/>
              </w:rPr>
              <w:t xml:space="preserve"> </w:t>
            </w:r>
            <w:r w:rsidR="00071474">
              <w:rPr>
                <w:rFonts w:asciiTheme="minorHAnsi" w:hAnsiTheme="minorHAnsi" w:cstheme="minorHAnsi"/>
                <w:sz w:val="20"/>
                <w:szCs w:val="20"/>
                <w:lang w:val="bg-BG"/>
              </w:rPr>
              <w:t>към</w:t>
            </w:r>
            <w:r w:rsidR="00071474"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продукти, свързани с енергопотреблението, с изменения от Директива 2012/27/ЕС и прилагана чрез регламенти (ЕС) 813/2013, (ЕС) 2015/1185 ( ЕС) 2015/1188 и (ЕС) 2015/1189</w:t>
            </w:r>
            <w:r w:rsidR="00494207" w:rsidRPr="00AE3182">
              <w:rPr>
                <w:lang w:val="bg-BG"/>
              </w:rPr>
              <w:t xml:space="preserve"> </w:t>
            </w:r>
          </w:p>
        </w:tc>
        <w:tc>
          <w:tcPr>
            <w:tcW w:w="7009" w:type="dxa"/>
          </w:tcPr>
          <w:p w14:paraId="55271EAB" w14:textId="229F4379"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Създава рамка за определяне на изискванията за </w:t>
            </w:r>
            <w:proofErr w:type="spellStart"/>
            <w:r w:rsidRPr="00B334E2">
              <w:rPr>
                <w:rFonts w:asciiTheme="minorHAnsi" w:hAnsiTheme="minorHAnsi" w:cstheme="minorHAnsi"/>
                <w:sz w:val="20"/>
                <w:szCs w:val="20"/>
                <w:lang w:val="bg-BG"/>
              </w:rPr>
              <w:t>Еко</w:t>
            </w:r>
            <w:r w:rsidR="00AE3182">
              <w:rPr>
                <w:rFonts w:asciiTheme="minorHAnsi" w:hAnsiTheme="minorHAnsi" w:cstheme="minorHAnsi"/>
                <w:sz w:val="20"/>
                <w:szCs w:val="20"/>
                <w:lang w:val="bg-BG"/>
              </w:rPr>
              <w:t>проектиране</w:t>
            </w:r>
            <w:proofErr w:type="spellEnd"/>
            <w:r w:rsidRPr="00B334E2">
              <w:rPr>
                <w:rFonts w:asciiTheme="minorHAnsi" w:hAnsiTheme="minorHAnsi" w:cstheme="minorHAnsi"/>
                <w:sz w:val="20"/>
                <w:szCs w:val="20"/>
                <w:lang w:val="bg-BG"/>
              </w:rPr>
              <w:t xml:space="preserve"> на Общността за продукти, свързани с енергопотреблението, с цел да се гарантира свободното движение на тези продукти в рамките на вътрешния пазар. Предвижда определянето на изисквания, на които енергийните </w:t>
            </w:r>
            <w:r w:rsidRPr="00B334E2">
              <w:rPr>
                <w:rFonts w:asciiTheme="minorHAnsi" w:hAnsiTheme="minorHAnsi" w:cstheme="minorHAnsi"/>
                <w:sz w:val="20"/>
                <w:szCs w:val="20"/>
                <w:lang w:val="bg-BG"/>
              </w:rPr>
              <w:lastRenderedPageBreak/>
              <w:t>продукти трябва да отговарят, за да бъдат пуснати на пазара и / или в експлоатация.</w:t>
            </w:r>
          </w:p>
        </w:tc>
      </w:tr>
      <w:tr w:rsidR="00E622B2" w:rsidRPr="00D2551D" w14:paraId="0ACAC421" w14:textId="77777777" w:rsidTr="00E622B2">
        <w:tc>
          <w:tcPr>
            <w:tcW w:w="6997" w:type="dxa"/>
          </w:tcPr>
          <w:p w14:paraId="4D79CC7A" w14:textId="25990FE0" w:rsidR="00E622B2" w:rsidRPr="00071474" w:rsidRDefault="00E622B2" w:rsidP="00E622B2">
            <w:pPr>
              <w:spacing w:before="40" w:after="40" w:line="252" w:lineRule="auto"/>
              <w:jc w:val="both"/>
              <w:rPr>
                <w:rFonts w:asciiTheme="minorHAnsi" w:hAnsiTheme="minorHAnsi" w:cstheme="minorHAnsi"/>
                <w:sz w:val="20"/>
                <w:szCs w:val="20"/>
                <w:lang w:val="bg-BG"/>
              </w:rPr>
            </w:pPr>
            <w:r w:rsidRPr="00B334E2">
              <w:rPr>
                <w:rStyle w:val="Strong"/>
                <w:rFonts w:asciiTheme="minorHAnsi" w:hAnsiTheme="minorHAnsi" w:cstheme="minorHAnsi"/>
                <w:b w:val="0"/>
                <w:sz w:val="20"/>
                <w:szCs w:val="20"/>
                <w:bdr w:val="none" w:sz="0" w:space="0" w:color="auto" w:frame="1"/>
                <w:shd w:val="clear" w:color="auto" w:fill="FFFFFF"/>
                <w:lang w:val="bg-BG"/>
              </w:rPr>
              <w:lastRenderedPageBreak/>
              <w:t>Директива 2009/126/ЕО относно Етап II на улавянето на бензиновите пари при зареждане</w:t>
            </w:r>
            <w:r w:rsidR="009D0F31">
              <w:rPr>
                <w:rStyle w:val="Strong"/>
                <w:rFonts w:asciiTheme="minorHAnsi" w:hAnsiTheme="minorHAnsi" w:cstheme="minorHAnsi"/>
                <w:b w:val="0"/>
                <w:sz w:val="20"/>
                <w:szCs w:val="20"/>
                <w:bdr w:val="none" w:sz="0" w:space="0" w:color="auto" w:frame="1"/>
                <w:shd w:val="clear" w:color="auto" w:fill="FFFFFF"/>
                <w:lang w:val="bg-BG"/>
              </w:rPr>
              <w:t>то</w:t>
            </w:r>
            <w:r w:rsidRPr="00B334E2">
              <w:rPr>
                <w:rStyle w:val="Strong"/>
                <w:rFonts w:asciiTheme="minorHAnsi" w:hAnsiTheme="minorHAnsi" w:cstheme="minorHAnsi"/>
                <w:b w:val="0"/>
                <w:sz w:val="20"/>
                <w:szCs w:val="20"/>
                <w:bdr w:val="none" w:sz="0" w:space="0" w:color="auto" w:frame="1"/>
                <w:shd w:val="clear" w:color="auto" w:fill="FFFFFF"/>
                <w:lang w:val="bg-BG"/>
              </w:rPr>
              <w:t xml:space="preserve"> на моторни превозни средства на бензиностанции</w:t>
            </w:r>
          </w:p>
        </w:tc>
        <w:tc>
          <w:tcPr>
            <w:tcW w:w="7009" w:type="dxa"/>
          </w:tcPr>
          <w:p w14:paraId="54A64C52"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Определя мерки, насочени към намаляване на количеството на бензиновите пари изпускани в атмосферата по време на презареждането на моторни превозни средства на бензиностанциите</w:t>
            </w:r>
          </w:p>
        </w:tc>
      </w:tr>
      <w:tr w:rsidR="00E622B2" w:rsidRPr="00D2551D" w14:paraId="356E8DE9" w14:textId="77777777" w:rsidTr="00E622B2">
        <w:tc>
          <w:tcPr>
            <w:tcW w:w="6997" w:type="dxa"/>
          </w:tcPr>
          <w:p w14:paraId="1FD2CD67" w14:textId="77777777" w:rsidR="00E622B2" w:rsidRPr="00D7667A"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Директива 2010/31/ЕС относно енергийните характеристики на сградите, с изменения от Директива 2018/844/ЕО</w:t>
            </w:r>
          </w:p>
        </w:tc>
        <w:tc>
          <w:tcPr>
            <w:tcW w:w="7009" w:type="dxa"/>
          </w:tcPr>
          <w:p w14:paraId="751EB0B9" w14:textId="77777777" w:rsidR="00E622B2" w:rsidRPr="00B334E2" w:rsidRDefault="00E622B2" w:rsidP="00E622B2">
            <w:pPr>
              <w:spacing w:before="40" w:after="40" w:line="252" w:lineRule="auto"/>
              <w:jc w:val="both"/>
              <w:rPr>
                <w:rFonts w:asciiTheme="minorHAnsi" w:hAnsiTheme="minorHAnsi" w:cs="Calibri"/>
                <w:sz w:val="20"/>
                <w:szCs w:val="20"/>
                <w:lang w:val="bg-BG"/>
              </w:rPr>
            </w:pPr>
            <w:r w:rsidRPr="00B334E2">
              <w:rPr>
                <w:rFonts w:asciiTheme="minorHAnsi" w:hAnsiTheme="minorHAnsi" w:cs="Calibri"/>
                <w:sz w:val="20"/>
                <w:szCs w:val="20"/>
                <w:lang w:val="bg-BG"/>
              </w:rPr>
              <w:t xml:space="preserve">Изисква България да приеме дългосрочна стратегия за обновяване, която съдържа конкретни мерки за: (1) подпомагане на обновяването на националния запас от жилищни и нежилищни сгради, както обществени, така и частни, до високо енергийно ефективни и </w:t>
            </w:r>
            <w:proofErr w:type="spellStart"/>
            <w:r w:rsidRPr="00B334E2">
              <w:rPr>
                <w:rFonts w:asciiTheme="minorHAnsi" w:hAnsiTheme="minorHAnsi" w:cs="Calibri"/>
                <w:sz w:val="20"/>
                <w:szCs w:val="20"/>
                <w:lang w:val="bg-BG"/>
              </w:rPr>
              <w:t>декарбонизирани</w:t>
            </w:r>
            <w:proofErr w:type="spellEnd"/>
            <w:r w:rsidRPr="00B334E2">
              <w:rPr>
                <w:rFonts w:asciiTheme="minorHAnsi" w:hAnsiTheme="minorHAnsi" w:cs="Calibri"/>
                <w:sz w:val="20"/>
                <w:szCs w:val="20"/>
                <w:lang w:val="bg-BG"/>
              </w:rPr>
              <w:t xml:space="preserve"> сгради до 2050 г.,  и (2) улесняване на рентабилното преобразуване на съществуващи сгради в сгради с почти нулево потребление на енергия.</w:t>
            </w:r>
          </w:p>
        </w:tc>
      </w:tr>
      <w:tr w:rsidR="00E622B2" w:rsidRPr="00D2551D" w14:paraId="599721EC" w14:textId="77777777" w:rsidTr="00E622B2">
        <w:tc>
          <w:tcPr>
            <w:tcW w:w="6997" w:type="dxa"/>
          </w:tcPr>
          <w:p w14:paraId="6D470247" w14:textId="7C02B8AC" w:rsidR="00E622B2" w:rsidRPr="00B334E2" w:rsidRDefault="00E622B2" w:rsidP="00D7667A">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Директива 2010/75/ЕС </w:t>
            </w:r>
            <w:r w:rsidR="00D7667A" w:rsidRPr="00AE3182">
              <w:rPr>
                <w:rFonts w:asciiTheme="minorHAnsi" w:hAnsiTheme="minorHAnsi" w:cs="Calibri"/>
                <w:sz w:val="20"/>
                <w:szCs w:val="20"/>
                <w:lang w:val="bg-BG"/>
              </w:rPr>
              <w:t xml:space="preserve">относно емисиите от промишлеността </w:t>
            </w:r>
            <w:r w:rsidRPr="00B334E2">
              <w:rPr>
                <w:rFonts w:asciiTheme="minorHAnsi" w:hAnsiTheme="minorHAnsi" w:cs="Calibri"/>
                <w:sz w:val="20"/>
                <w:szCs w:val="20"/>
                <w:lang w:val="bg-BG"/>
              </w:rPr>
              <w:t>(комплексно предотвратяване и контрол на замърсяването)</w:t>
            </w:r>
          </w:p>
        </w:tc>
        <w:tc>
          <w:tcPr>
            <w:tcW w:w="7009" w:type="dxa"/>
          </w:tcPr>
          <w:p w14:paraId="582F4771" w14:textId="0F739673"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Отнася се за повечето промишлени дейности, които (потенциално) водят до замърсяване. </w:t>
            </w:r>
            <w:proofErr w:type="spellStart"/>
            <w:r w:rsidRPr="00B334E2">
              <w:rPr>
                <w:rFonts w:asciiTheme="minorHAnsi" w:hAnsiTheme="minorHAnsi" w:cstheme="minorHAnsi"/>
                <w:sz w:val="20"/>
                <w:szCs w:val="20"/>
                <w:lang w:val="bg-BG"/>
              </w:rPr>
              <w:t>Tя</w:t>
            </w:r>
            <w:proofErr w:type="spellEnd"/>
            <w:r w:rsidRPr="00B334E2">
              <w:rPr>
                <w:rFonts w:asciiTheme="minorHAnsi" w:hAnsiTheme="minorHAnsi" w:cstheme="minorHAnsi"/>
                <w:sz w:val="20"/>
                <w:szCs w:val="20"/>
                <w:lang w:val="bg-BG"/>
              </w:rPr>
              <w:t xml:space="preserve"> преработва няколко по-ранни директиви, включително и някои засягащи изменената  </w:t>
            </w:r>
            <w:r w:rsidR="00E71A5A">
              <w:rPr>
                <w:rFonts w:asciiTheme="minorHAnsi" w:hAnsiTheme="minorHAnsi" w:cstheme="minorHAnsi"/>
                <w:sz w:val="20"/>
                <w:szCs w:val="20"/>
                <w:lang w:val="bg-BG"/>
              </w:rPr>
              <w:t>Директива 2016/2284</w:t>
            </w:r>
            <w:r w:rsidRPr="00B334E2">
              <w:rPr>
                <w:rFonts w:asciiTheme="minorHAnsi" w:hAnsiTheme="minorHAnsi" w:cstheme="minorHAnsi"/>
                <w:sz w:val="20"/>
                <w:szCs w:val="20"/>
                <w:lang w:val="bg-BG"/>
              </w:rPr>
              <w:t xml:space="preserve">: </w:t>
            </w:r>
          </w:p>
          <w:p w14:paraId="28D49863" w14:textId="77777777" w:rsidR="00E622B2" w:rsidRPr="00B334E2" w:rsidRDefault="00E622B2" w:rsidP="00E622B2">
            <w:pPr>
              <w:pStyle w:val="ListParagraph"/>
              <w:numPr>
                <w:ilvl w:val="0"/>
                <w:numId w:val="86"/>
              </w:numPr>
              <w:spacing w:before="40" w:after="40" w:line="252" w:lineRule="auto"/>
              <w:ind w:left="403" w:hanging="288"/>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 Директива 1999/13/ЕО относно ограничаването на емисиите на летливи органични съединения от използването на органични разтворители в определени дейности и инсталации</w:t>
            </w:r>
          </w:p>
          <w:p w14:paraId="7EE6DBBD" w14:textId="77777777" w:rsidR="00E622B2" w:rsidRPr="00B334E2" w:rsidRDefault="00E622B2" w:rsidP="00E622B2">
            <w:pPr>
              <w:pStyle w:val="ListParagraph"/>
              <w:numPr>
                <w:ilvl w:val="0"/>
                <w:numId w:val="86"/>
              </w:numPr>
              <w:spacing w:before="40" w:after="40" w:line="252" w:lineRule="auto"/>
              <w:ind w:left="403" w:hanging="288"/>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 Директива 2000/76/ЕО относно изгарянето на отпадъци</w:t>
            </w:r>
          </w:p>
          <w:p w14:paraId="7988D053" w14:textId="77777777" w:rsidR="00E622B2" w:rsidRPr="00B334E2" w:rsidRDefault="00E622B2" w:rsidP="00E622B2">
            <w:pPr>
              <w:pStyle w:val="ListParagraph"/>
              <w:numPr>
                <w:ilvl w:val="0"/>
                <w:numId w:val="86"/>
              </w:numPr>
              <w:spacing w:before="40" w:after="40" w:line="252" w:lineRule="auto"/>
              <w:ind w:left="403" w:hanging="288"/>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Директива 2001/80/ЕО за ограничаване на емисиите на определени замърсители във въздуха от големи горивни инсталации (ГГИ), засягаща, освен всичко друго, и емисиите на серен диоксид, азотни оксиди и прахови частици</w:t>
            </w:r>
          </w:p>
          <w:p w14:paraId="10AD0B4C" w14:textId="77777777" w:rsidR="00E622B2" w:rsidRPr="00B334E2" w:rsidRDefault="00E622B2" w:rsidP="00E622B2">
            <w:pPr>
              <w:pStyle w:val="ListParagraph"/>
              <w:numPr>
                <w:ilvl w:val="0"/>
                <w:numId w:val="86"/>
              </w:numPr>
              <w:spacing w:before="40" w:after="40" w:line="252" w:lineRule="auto"/>
              <w:ind w:left="403" w:hanging="288"/>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Директива 2008/1/ЕО относно прилагането на комплексно предотвратяване и контрол на замърсяването (КПКЗ) и най-добрите налични техники (НДНТ)</w:t>
            </w:r>
          </w:p>
        </w:tc>
      </w:tr>
      <w:tr w:rsidR="00E622B2" w:rsidRPr="00D2551D" w14:paraId="649D5A11" w14:textId="77777777" w:rsidTr="00E622B2">
        <w:tc>
          <w:tcPr>
            <w:tcW w:w="6997" w:type="dxa"/>
          </w:tcPr>
          <w:p w14:paraId="15FD473C" w14:textId="605F65E9" w:rsidR="00E622B2" w:rsidRPr="006C6C85" w:rsidRDefault="00E622B2" w:rsidP="00C3064D">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Директива 2012/27/ЕС относно енергийната ефективност, за изменение на Директиви 2009/125</w:t>
            </w:r>
            <w:r w:rsidR="00C3064D">
              <w:rPr>
                <w:rFonts w:asciiTheme="minorHAnsi" w:hAnsiTheme="minorHAnsi" w:cs="Calibri"/>
                <w:sz w:val="20"/>
                <w:szCs w:val="20"/>
                <w:lang w:val="bg-BG"/>
              </w:rPr>
              <w:t>/</w:t>
            </w:r>
            <w:r w:rsidRPr="00B334E2">
              <w:rPr>
                <w:rFonts w:asciiTheme="minorHAnsi" w:hAnsiTheme="minorHAnsi" w:cs="Calibri"/>
                <w:sz w:val="20"/>
                <w:szCs w:val="20"/>
                <w:lang w:val="bg-BG"/>
              </w:rPr>
              <w:t>ЕО и 2010/30/ЕС и за отмяна на Директиви 2004/8/ЕО и 2006/32/ЕО</w:t>
            </w:r>
            <w:r w:rsidR="009F2143">
              <w:rPr>
                <w:rFonts w:asciiTheme="minorHAnsi" w:hAnsiTheme="minorHAnsi" w:cs="Calibri"/>
                <w:sz w:val="20"/>
                <w:szCs w:val="20"/>
                <w:lang w:val="bg-BG"/>
              </w:rPr>
              <w:t xml:space="preserve">, </w:t>
            </w:r>
            <w:r w:rsidR="009F2143" w:rsidRPr="009F2143">
              <w:rPr>
                <w:rFonts w:asciiTheme="minorHAnsi" w:hAnsiTheme="minorHAnsi" w:cs="Calibri"/>
                <w:bCs/>
                <w:sz w:val="20"/>
                <w:szCs w:val="20"/>
                <w:lang w:val="bg-BG"/>
              </w:rPr>
              <w:t>Директива (ЕС) 2018/2002 на Европейския парламент и на Съвета от 11 декември 2018 година за изменение на Директива 2012/27/ЕС относно енергийната ефективност</w:t>
            </w:r>
          </w:p>
        </w:tc>
        <w:tc>
          <w:tcPr>
            <w:tcW w:w="7009" w:type="dxa"/>
          </w:tcPr>
          <w:p w14:paraId="30A27CE0"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Създава обща рамка от мерки за насърчаване на енергийната ефективност в рамките на Съюза, за да се гарантира постигането на основната цел на Съюза за енергийна ефективност от 32,5%  до 2030 г. и да се проправи път за по-нататъшни подобрения на енергийната ефективност след тази дата.</w:t>
            </w:r>
          </w:p>
        </w:tc>
      </w:tr>
      <w:tr w:rsidR="00E622B2" w:rsidRPr="00D2551D" w14:paraId="25C2A8CD" w14:textId="77777777" w:rsidTr="00E622B2">
        <w:tc>
          <w:tcPr>
            <w:tcW w:w="6997" w:type="dxa"/>
          </w:tcPr>
          <w:p w14:paraId="03951CF7" w14:textId="1AC17200" w:rsidR="00E622B2" w:rsidRPr="00C3064D" w:rsidRDefault="00E622B2" w:rsidP="00C3064D">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Директива (ЕС) 2015/2193 от 25 ноември 2015 г. за ограничаване на емисиите </w:t>
            </w:r>
            <w:r w:rsidR="00C3064D" w:rsidRPr="00B334E2">
              <w:rPr>
                <w:rFonts w:asciiTheme="minorHAnsi" w:hAnsiTheme="minorHAnsi" w:cs="Calibri"/>
                <w:sz w:val="20"/>
                <w:szCs w:val="20"/>
                <w:lang w:val="bg-BG"/>
              </w:rPr>
              <w:lastRenderedPageBreak/>
              <w:t xml:space="preserve">във въздуха </w:t>
            </w:r>
            <w:r w:rsidRPr="00B334E2">
              <w:rPr>
                <w:rFonts w:asciiTheme="minorHAnsi" w:hAnsiTheme="minorHAnsi" w:cs="Calibri"/>
                <w:sz w:val="20"/>
                <w:szCs w:val="20"/>
                <w:lang w:val="bg-BG"/>
              </w:rPr>
              <w:t>на определени замърсители</w:t>
            </w:r>
            <w:r w:rsidR="00C3064D">
              <w:rPr>
                <w:rFonts w:asciiTheme="minorHAnsi" w:hAnsiTheme="minorHAnsi" w:cs="Calibri"/>
                <w:sz w:val="20"/>
                <w:szCs w:val="20"/>
                <w:lang w:val="bg-BG"/>
              </w:rPr>
              <w:t>, изпускани</w:t>
            </w:r>
            <w:r w:rsidRPr="00B334E2">
              <w:rPr>
                <w:rFonts w:asciiTheme="minorHAnsi" w:hAnsiTheme="minorHAnsi" w:cs="Calibri"/>
                <w:sz w:val="20"/>
                <w:szCs w:val="20"/>
                <w:lang w:val="bg-BG"/>
              </w:rPr>
              <w:t xml:space="preserve"> от средни горивни инсталации</w:t>
            </w:r>
          </w:p>
        </w:tc>
        <w:tc>
          <w:tcPr>
            <w:tcW w:w="7009" w:type="dxa"/>
          </w:tcPr>
          <w:p w14:paraId="0A84DA98" w14:textId="77777777" w:rsidR="00E622B2" w:rsidRPr="00B334E2" w:rsidRDefault="00E622B2" w:rsidP="00E622B2">
            <w:pPr>
              <w:spacing w:before="40" w:after="40" w:line="252" w:lineRule="auto"/>
              <w:jc w:val="both"/>
              <w:rPr>
                <w:rFonts w:asciiTheme="minorHAnsi" w:hAnsiTheme="minorHAnsi" w:cs="Calibri"/>
                <w:sz w:val="20"/>
                <w:szCs w:val="20"/>
                <w:lang w:val="bg-BG"/>
              </w:rPr>
            </w:pPr>
            <w:r w:rsidRPr="00B334E2">
              <w:rPr>
                <w:rFonts w:asciiTheme="minorHAnsi" w:hAnsiTheme="minorHAnsi" w:cs="Calibri"/>
                <w:sz w:val="20"/>
                <w:szCs w:val="20"/>
                <w:lang w:val="bg-BG"/>
              </w:rPr>
              <w:lastRenderedPageBreak/>
              <w:t xml:space="preserve">Определя правила за контрол на емисиите на серен диоксид, азотни оксиди и </w:t>
            </w:r>
            <w:r w:rsidRPr="00B334E2">
              <w:rPr>
                <w:rFonts w:asciiTheme="minorHAnsi" w:hAnsiTheme="minorHAnsi" w:cs="Calibri"/>
                <w:sz w:val="20"/>
                <w:szCs w:val="20"/>
                <w:lang w:val="bg-BG"/>
              </w:rPr>
              <w:lastRenderedPageBreak/>
              <w:t xml:space="preserve">прах във въздуха от средни горивни инсталации (≥1 </w:t>
            </w:r>
            <w:proofErr w:type="spellStart"/>
            <w:r w:rsidRPr="00B334E2">
              <w:rPr>
                <w:rFonts w:asciiTheme="minorHAnsi" w:hAnsiTheme="minorHAnsi" w:cs="Calibri"/>
                <w:sz w:val="20"/>
                <w:szCs w:val="20"/>
                <w:lang w:val="bg-BG"/>
              </w:rPr>
              <w:t>MWth</w:t>
            </w:r>
            <w:proofErr w:type="spellEnd"/>
            <w:r w:rsidRPr="00B334E2">
              <w:rPr>
                <w:rFonts w:asciiTheme="minorHAnsi" w:hAnsiTheme="minorHAnsi" w:cs="Calibri"/>
                <w:sz w:val="20"/>
                <w:szCs w:val="20"/>
                <w:lang w:val="bg-BG"/>
              </w:rPr>
              <w:t xml:space="preserve"> &lt;50MWth).</w:t>
            </w:r>
          </w:p>
        </w:tc>
      </w:tr>
      <w:tr w:rsidR="00E622B2" w:rsidRPr="00D2551D" w14:paraId="2D1B6089" w14:textId="77777777" w:rsidTr="00E622B2">
        <w:tc>
          <w:tcPr>
            <w:tcW w:w="6997" w:type="dxa"/>
          </w:tcPr>
          <w:p w14:paraId="37D28110" w14:textId="0A3F359B" w:rsidR="00E622B2" w:rsidRPr="00791E1D" w:rsidRDefault="00E622B2" w:rsidP="00791E1D">
            <w:pPr>
              <w:spacing w:before="40" w:after="40" w:line="252" w:lineRule="auto"/>
              <w:jc w:val="both"/>
              <w:rPr>
                <w:rFonts w:asciiTheme="minorHAnsi" w:hAnsiTheme="minorHAnsi" w:cstheme="minorHAnsi"/>
                <w:sz w:val="20"/>
                <w:szCs w:val="20"/>
                <w:lang w:val="bg-BG"/>
              </w:rPr>
            </w:pPr>
            <w:r w:rsidRPr="00B334E2">
              <w:rPr>
                <w:rFonts w:asciiTheme="minorHAnsi" w:eastAsiaTheme="minorEastAsia" w:hAnsiTheme="minorHAnsi" w:cs="Calibri"/>
                <w:bCs/>
                <w:sz w:val="20"/>
                <w:szCs w:val="20"/>
                <w:bdr w:val="none" w:sz="0" w:space="0" w:color="auto" w:frame="1"/>
                <w:shd w:val="clear" w:color="auto" w:fill="FFFFFF"/>
                <w:lang w:val="bg-BG"/>
              </w:rPr>
              <w:lastRenderedPageBreak/>
              <w:t>Директива (ЕС) 2016/802 относно намаляване</w:t>
            </w:r>
            <w:r w:rsidR="00791E1D">
              <w:rPr>
                <w:rFonts w:asciiTheme="minorHAnsi" w:eastAsiaTheme="minorEastAsia" w:hAnsiTheme="minorHAnsi" w:cs="Calibri"/>
                <w:bCs/>
                <w:sz w:val="20"/>
                <w:szCs w:val="20"/>
                <w:bdr w:val="none" w:sz="0" w:space="0" w:color="auto" w:frame="1"/>
                <w:shd w:val="clear" w:color="auto" w:fill="FFFFFF"/>
                <w:lang w:val="bg-BG"/>
              </w:rPr>
              <w:t>то</w:t>
            </w:r>
            <w:r w:rsidRPr="00B334E2">
              <w:rPr>
                <w:rFonts w:asciiTheme="minorHAnsi" w:eastAsiaTheme="minorEastAsia" w:hAnsiTheme="minorHAnsi" w:cs="Calibri"/>
                <w:bCs/>
                <w:sz w:val="20"/>
                <w:szCs w:val="20"/>
                <w:bdr w:val="none" w:sz="0" w:space="0" w:color="auto" w:frame="1"/>
                <w:shd w:val="clear" w:color="auto" w:fill="FFFFFF"/>
                <w:lang w:val="bg-BG"/>
              </w:rPr>
              <w:t xml:space="preserve"> на съдържанието на сяра в определени течни горива (и за изменение на Директива 1999/32/ЕО)</w:t>
            </w:r>
          </w:p>
        </w:tc>
        <w:tc>
          <w:tcPr>
            <w:tcW w:w="7009" w:type="dxa"/>
          </w:tcPr>
          <w:p w14:paraId="21AE0C52"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Чрез изменение на стандартите за качество на горивата, се цели да се намалят емисиите на серен диоксид в резултат на изгарянето на определени видове течни горива.</w:t>
            </w:r>
          </w:p>
        </w:tc>
      </w:tr>
      <w:tr w:rsidR="00E622B2" w:rsidRPr="00B334E2" w14:paraId="279EF6A9" w14:textId="77777777" w:rsidTr="00E622B2">
        <w:tc>
          <w:tcPr>
            <w:tcW w:w="14006" w:type="dxa"/>
            <w:gridSpan w:val="2"/>
            <w:shd w:val="clear" w:color="auto" w:fill="DEEAF6" w:themeFill="accent1" w:themeFillTint="33"/>
          </w:tcPr>
          <w:p w14:paraId="0E532AD5" w14:textId="77777777" w:rsidR="00E622B2" w:rsidRPr="00B334E2" w:rsidRDefault="00E622B2" w:rsidP="00E622B2">
            <w:pPr>
              <w:spacing w:before="60" w:after="60" w:line="252" w:lineRule="auto"/>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Регламенти</w:t>
            </w:r>
          </w:p>
        </w:tc>
      </w:tr>
      <w:tr w:rsidR="00E622B2" w:rsidRPr="00D2551D" w14:paraId="1432E2E3" w14:textId="77777777" w:rsidTr="00E622B2">
        <w:tc>
          <w:tcPr>
            <w:tcW w:w="6997" w:type="dxa"/>
          </w:tcPr>
          <w:p w14:paraId="18697D99" w14:textId="01FB0047" w:rsidR="00E622B2" w:rsidRPr="00B334E2" w:rsidRDefault="00E622B2" w:rsidP="00CA1F61">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Регламент (ЕО) № 715/2007 за типовото одобрение на моторни превозни средства по отношение на емисиите от леки </w:t>
            </w:r>
            <w:proofErr w:type="spellStart"/>
            <w:r w:rsidR="00306A1D" w:rsidRPr="00D30443">
              <w:rPr>
                <w:rFonts w:asciiTheme="minorHAnsi" w:hAnsiTheme="minorHAnsi" w:cs="Calibri"/>
                <w:sz w:val="20"/>
                <w:szCs w:val="20"/>
              </w:rPr>
              <w:t>превозни</w:t>
            </w:r>
            <w:proofErr w:type="spellEnd"/>
            <w:r w:rsidR="00306A1D" w:rsidRPr="00D30443">
              <w:rPr>
                <w:rFonts w:asciiTheme="minorHAnsi" w:hAnsiTheme="minorHAnsi" w:cs="Calibri"/>
                <w:sz w:val="20"/>
                <w:szCs w:val="20"/>
              </w:rPr>
              <w:t xml:space="preserve"> </w:t>
            </w:r>
            <w:proofErr w:type="spellStart"/>
            <w:r w:rsidR="00306A1D" w:rsidRPr="00D30443">
              <w:rPr>
                <w:rFonts w:asciiTheme="minorHAnsi" w:hAnsiTheme="minorHAnsi" w:cs="Calibri"/>
                <w:sz w:val="20"/>
                <w:szCs w:val="20"/>
              </w:rPr>
              <w:t>средства</w:t>
            </w:r>
            <w:proofErr w:type="spellEnd"/>
            <w:r w:rsidR="00306A1D" w:rsidRPr="00D30443">
              <w:rPr>
                <w:rFonts w:asciiTheme="minorHAnsi" w:hAnsiTheme="minorHAnsi" w:cs="Calibri"/>
                <w:sz w:val="20"/>
                <w:szCs w:val="20"/>
              </w:rPr>
              <w:t xml:space="preserve"> </w:t>
            </w:r>
            <w:proofErr w:type="spellStart"/>
            <w:r w:rsidR="00306A1D" w:rsidRPr="00D30443">
              <w:rPr>
                <w:rFonts w:asciiTheme="minorHAnsi" w:hAnsiTheme="minorHAnsi" w:cs="Calibri"/>
                <w:sz w:val="20"/>
                <w:szCs w:val="20"/>
              </w:rPr>
              <w:t>за</w:t>
            </w:r>
            <w:proofErr w:type="spellEnd"/>
            <w:r w:rsidR="00306A1D" w:rsidRPr="00D30443">
              <w:rPr>
                <w:rFonts w:asciiTheme="minorHAnsi" w:hAnsiTheme="minorHAnsi" w:cs="Calibri"/>
                <w:sz w:val="20"/>
                <w:szCs w:val="20"/>
              </w:rPr>
              <w:t xml:space="preserve"> </w:t>
            </w:r>
            <w:proofErr w:type="spellStart"/>
            <w:r w:rsidR="00306A1D" w:rsidRPr="00D30443">
              <w:rPr>
                <w:rFonts w:asciiTheme="minorHAnsi" w:hAnsiTheme="minorHAnsi" w:cs="Calibri"/>
                <w:sz w:val="20"/>
                <w:szCs w:val="20"/>
              </w:rPr>
              <w:t>превоз</w:t>
            </w:r>
            <w:proofErr w:type="spellEnd"/>
            <w:r w:rsidR="00306A1D" w:rsidRPr="00D30443">
              <w:rPr>
                <w:rFonts w:asciiTheme="minorHAnsi" w:hAnsiTheme="minorHAnsi" w:cs="Calibri"/>
                <w:sz w:val="20"/>
                <w:szCs w:val="20"/>
              </w:rPr>
              <w:t xml:space="preserve"> </w:t>
            </w:r>
            <w:proofErr w:type="spellStart"/>
            <w:r w:rsidR="00306A1D" w:rsidRPr="00D30443">
              <w:rPr>
                <w:rFonts w:asciiTheme="minorHAnsi" w:hAnsiTheme="minorHAnsi" w:cs="Calibri"/>
                <w:sz w:val="20"/>
                <w:szCs w:val="20"/>
              </w:rPr>
              <w:t>на</w:t>
            </w:r>
            <w:proofErr w:type="spellEnd"/>
            <w:r w:rsidR="00306A1D" w:rsidRPr="00D30443">
              <w:rPr>
                <w:rFonts w:asciiTheme="minorHAnsi" w:hAnsiTheme="minorHAnsi" w:cs="Calibri"/>
                <w:sz w:val="20"/>
                <w:szCs w:val="20"/>
              </w:rPr>
              <w:t xml:space="preserve"> </w:t>
            </w:r>
            <w:proofErr w:type="spellStart"/>
            <w:r w:rsidR="00306A1D" w:rsidRPr="00D30443">
              <w:rPr>
                <w:rFonts w:asciiTheme="minorHAnsi" w:hAnsiTheme="minorHAnsi" w:cs="Calibri"/>
                <w:sz w:val="20"/>
                <w:szCs w:val="20"/>
              </w:rPr>
              <w:t>пътници</w:t>
            </w:r>
            <w:proofErr w:type="spellEnd"/>
            <w:r w:rsidR="00306A1D" w:rsidRPr="00D30443">
              <w:rPr>
                <w:rFonts w:asciiTheme="minorHAnsi" w:hAnsiTheme="minorHAnsi" w:cs="Calibri"/>
                <w:sz w:val="20"/>
                <w:szCs w:val="20"/>
              </w:rPr>
              <w:t xml:space="preserve"> и </w:t>
            </w:r>
            <w:proofErr w:type="spellStart"/>
            <w:r w:rsidR="00306A1D" w:rsidRPr="00D30443">
              <w:rPr>
                <w:rFonts w:asciiTheme="minorHAnsi" w:hAnsiTheme="minorHAnsi" w:cs="Calibri"/>
                <w:sz w:val="20"/>
                <w:szCs w:val="20"/>
              </w:rPr>
              <w:t>товари</w:t>
            </w:r>
            <w:proofErr w:type="spellEnd"/>
            <w:r w:rsidR="00306A1D" w:rsidRPr="00B334E2">
              <w:rPr>
                <w:rFonts w:asciiTheme="minorHAnsi" w:hAnsiTheme="minorHAnsi" w:cs="Calibri"/>
                <w:sz w:val="20"/>
                <w:szCs w:val="20"/>
                <w:lang w:val="bg-BG"/>
              </w:rPr>
              <w:t xml:space="preserve"> </w:t>
            </w:r>
            <w:r w:rsidRPr="00B334E2">
              <w:rPr>
                <w:rFonts w:asciiTheme="minorHAnsi" w:hAnsiTheme="minorHAnsi" w:cs="Calibri"/>
                <w:sz w:val="20"/>
                <w:szCs w:val="20"/>
                <w:lang w:val="bg-BG"/>
              </w:rPr>
              <w:t xml:space="preserve">(Евро 5 и Евро 6) и </w:t>
            </w:r>
            <w:r w:rsidR="00306A1D">
              <w:rPr>
                <w:rFonts w:asciiTheme="minorHAnsi" w:hAnsiTheme="minorHAnsi" w:cs="Calibri"/>
                <w:sz w:val="20"/>
                <w:szCs w:val="20"/>
                <w:lang w:val="bg-BG"/>
              </w:rPr>
              <w:t xml:space="preserve">за </w:t>
            </w:r>
            <w:r w:rsidRPr="00B334E2">
              <w:rPr>
                <w:rFonts w:asciiTheme="minorHAnsi" w:hAnsiTheme="minorHAnsi" w:cs="Calibri"/>
                <w:sz w:val="20"/>
                <w:szCs w:val="20"/>
                <w:lang w:val="bg-BG"/>
              </w:rPr>
              <w:t>достъпа до информация за ремонт и техническо обслужване на превозните средства</w:t>
            </w:r>
          </w:p>
        </w:tc>
        <w:tc>
          <w:tcPr>
            <w:tcW w:w="7009" w:type="dxa"/>
          </w:tcPr>
          <w:p w14:paraId="22042602"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Установява общи технически изисквания за типовото одобрение на моторни превозни средства и резервни части, като устройства за контрол на замърсяването, по отношение на техните емисии. Тя установява, наред с всичко друго, и ограничения за емисиите на въглероден оксид, азотни оксиди, общите въглеводороди и </w:t>
            </w:r>
            <w:proofErr w:type="spellStart"/>
            <w:r w:rsidRPr="00B334E2">
              <w:rPr>
                <w:rFonts w:asciiTheme="minorHAnsi" w:hAnsiTheme="minorHAnsi" w:cs="Calibri"/>
                <w:sz w:val="20"/>
                <w:szCs w:val="20"/>
                <w:lang w:val="bg-BG"/>
              </w:rPr>
              <w:t>NO</w:t>
            </w:r>
            <w:r w:rsidRPr="00B334E2">
              <w:rPr>
                <w:rFonts w:asciiTheme="minorHAnsi" w:hAnsiTheme="minorHAnsi" w:cs="Calibri"/>
                <w:sz w:val="20"/>
                <w:szCs w:val="20"/>
                <w:vertAlign w:val="subscript"/>
                <w:lang w:val="bg-BG"/>
              </w:rPr>
              <w:t>x</w:t>
            </w:r>
            <w:proofErr w:type="spellEnd"/>
            <w:r w:rsidRPr="00B334E2">
              <w:rPr>
                <w:rFonts w:asciiTheme="minorHAnsi" w:hAnsiTheme="minorHAnsi" w:cs="Calibri"/>
                <w:sz w:val="20"/>
                <w:szCs w:val="20"/>
                <w:lang w:val="bg-BG"/>
              </w:rPr>
              <w:t xml:space="preserve"> и </w:t>
            </w:r>
            <w:proofErr w:type="spellStart"/>
            <w:r w:rsidRPr="00B334E2">
              <w:rPr>
                <w:rFonts w:asciiTheme="minorHAnsi" w:hAnsiTheme="minorHAnsi" w:cs="Calibri"/>
                <w:sz w:val="20"/>
                <w:szCs w:val="20"/>
                <w:lang w:val="bg-BG"/>
              </w:rPr>
              <w:t>праховите</w:t>
            </w:r>
            <w:proofErr w:type="spellEnd"/>
            <w:r w:rsidRPr="00B334E2">
              <w:rPr>
                <w:rFonts w:asciiTheme="minorHAnsi" w:hAnsiTheme="minorHAnsi" w:cs="Calibri"/>
                <w:sz w:val="20"/>
                <w:szCs w:val="20"/>
                <w:lang w:val="bg-BG"/>
              </w:rPr>
              <w:t xml:space="preserve"> частици за този клас превозни средства. Също така, определя и правила за експлоатационни норми и устойчивост на устройствата за контрол на замърсяването, системи за бордова диагностика (СБД), за измерване на разхода на гориво и достъп до данните за ремонта и поддръжката на превозното средство.</w:t>
            </w:r>
          </w:p>
        </w:tc>
      </w:tr>
      <w:tr w:rsidR="00E622B2" w:rsidRPr="00D2551D" w14:paraId="5F665AA7" w14:textId="77777777" w:rsidTr="00E622B2">
        <w:tc>
          <w:tcPr>
            <w:tcW w:w="6997" w:type="dxa"/>
          </w:tcPr>
          <w:p w14:paraId="7F36CEDD" w14:textId="5F6037F3" w:rsidR="00E622B2" w:rsidRPr="00CA1F61" w:rsidRDefault="00E622B2" w:rsidP="00A73BF6">
            <w:pPr>
              <w:keepNext/>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Регламент (ЕО) № 595/2009 </w:t>
            </w:r>
            <w:r w:rsidR="00CA1F61">
              <w:rPr>
                <w:rFonts w:asciiTheme="minorHAnsi" w:hAnsiTheme="minorHAnsi" w:cstheme="minorHAnsi"/>
                <w:sz w:val="20"/>
                <w:szCs w:val="20"/>
                <w:lang w:val="bg-BG"/>
              </w:rPr>
              <w:t>за</w:t>
            </w:r>
            <w:r w:rsidRPr="00B334E2">
              <w:rPr>
                <w:rFonts w:asciiTheme="minorHAnsi" w:hAnsiTheme="minorHAnsi" w:cstheme="minorHAnsi"/>
                <w:sz w:val="20"/>
                <w:szCs w:val="20"/>
                <w:lang w:val="bg-BG"/>
              </w:rPr>
              <w:t xml:space="preserve"> одобрение на</w:t>
            </w:r>
            <w:r w:rsidR="00CA1F61">
              <w:rPr>
                <w:rFonts w:asciiTheme="minorHAnsi" w:hAnsiTheme="minorHAnsi" w:cstheme="minorHAnsi"/>
                <w:sz w:val="20"/>
                <w:szCs w:val="20"/>
                <w:lang w:val="bg-BG"/>
              </w:rPr>
              <w:t xml:space="preserve"> типа на</w:t>
            </w:r>
            <w:r w:rsidRPr="00B334E2">
              <w:rPr>
                <w:rFonts w:asciiTheme="minorHAnsi" w:hAnsiTheme="minorHAnsi" w:cstheme="minorHAnsi"/>
                <w:sz w:val="20"/>
                <w:szCs w:val="20"/>
                <w:lang w:val="bg-BG"/>
              </w:rPr>
              <w:t xml:space="preserve"> моторни превозни средства и двигатели по отношение на емисиите от тежк</w:t>
            </w:r>
            <w:r w:rsidR="00CA1F61">
              <w:rPr>
                <w:rFonts w:asciiTheme="minorHAnsi" w:hAnsiTheme="minorHAnsi" w:cstheme="minorHAnsi"/>
                <w:sz w:val="20"/>
                <w:szCs w:val="20"/>
                <w:lang w:val="bg-BG"/>
              </w:rPr>
              <w:t xml:space="preserve">и </w:t>
            </w:r>
            <w:r w:rsidRPr="00B334E2">
              <w:rPr>
                <w:rFonts w:asciiTheme="minorHAnsi" w:hAnsiTheme="minorHAnsi" w:cstheme="minorHAnsi"/>
                <w:sz w:val="20"/>
                <w:szCs w:val="20"/>
                <w:lang w:val="bg-BG"/>
              </w:rPr>
              <w:t xml:space="preserve">превозни средства (Евро VI) и </w:t>
            </w:r>
            <w:r w:rsidR="00A73BF6">
              <w:rPr>
                <w:rFonts w:asciiTheme="minorHAnsi" w:hAnsiTheme="minorHAnsi" w:cstheme="minorHAnsi"/>
                <w:sz w:val="20"/>
                <w:szCs w:val="20"/>
                <w:lang w:val="bg-BG"/>
              </w:rPr>
              <w:t>за</w:t>
            </w:r>
            <w:r w:rsidR="00A73BF6"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достъпа до информация за ремонта и </w:t>
            </w:r>
            <w:r w:rsidR="00A73BF6">
              <w:rPr>
                <w:rFonts w:asciiTheme="minorHAnsi" w:hAnsiTheme="minorHAnsi" w:cstheme="minorHAnsi"/>
                <w:sz w:val="20"/>
                <w:szCs w:val="20"/>
                <w:lang w:val="bg-BG"/>
              </w:rPr>
              <w:t xml:space="preserve">техническото  </w:t>
            </w:r>
            <w:proofErr w:type="spellStart"/>
            <w:r w:rsidR="00A73BF6">
              <w:rPr>
                <w:rFonts w:asciiTheme="minorHAnsi" w:hAnsiTheme="minorHAnsi" w:cstheme="minorHAnsi"/>
                <w:sz w:val="20"/>
                <w:szCs w:val="20"/>
                <w:lang w:val="bg-BG"/>
              </w:rPr>
              <w:t>ослужване</w:t>
            </w:r>
            <w:proofErr w:type="spellEnd"/>
            <w:r w:rsidRPr="00B334E2">
              <w:rPr>
                <w:rFonts w:asciiTheme="minorHAnsi" w:hAnsiTheme="minorHAnsi" w:cstheme="minorHAnsi"/>
                <w:sz w:val="20"/>
                <w:szCs w:val="20"/>
                <w:lang w:val="bg-BG"/>
              </w:rPr>
              <w:t xml:space="preserve"> на превозните средства и за изменение на Регламент (ЕО) № 715/2007 и Директива  2007/46/ЕО и за отмяна на Директиви 80/1269 / ЕИО, 2005/55/ЕО и 2005/78/ЕО</w:t>
            </w:r>
          </w:p>
        </w:tc>
        <w:tc>
          <w:tcPr>
            <w:tcW w:w="7009" w:type="dxa"/>
          </w:tcPr>
          <w:p w14:paraId="74AB0186" w14:textId="094F457D" w:rsidR="00E622B2" w:rsidRPr="00B334E2" w:rsidRDefault="00E622B2" w:rsidP="00B31071">
            <w:pPr>
              <w:keepNext/>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Отнася се за моторни превозни средства от категории M1, M2, N1 и N2, определени в Приложение II към Директива 2007/46 / ЕО, с референтна маса над 2 610 </w:t>
            </w:r>
            <w:r w:rsidR="00B31071">
              <w:rPr>
                <w:rFonts w:asciiTheme="minorHAnsi" w:hAnsiTheme="minorHAnsi" w:cs="Calibri"/>
                <w:sz w:val="20"/>
                <w:szCs w:val="20"/>
                <w:lang w:val="en-US"/>
              </w:rPr>
              <w:t>kg</w:t>
            </w:r>
            <w:r w:rsidR="00B31071" w:rsidRPr="00B334E2">
              <w:rPr>
                <w:rFonts w:asciiTheme="minorHAnsi" w:hAnsiTheme="minorHAnsi" w:cs="Calibri"/>
                <w:sz w:val="20"/>
                <w:szCs w:val="20"/>
                <w:lang w:val="bg-BG"/>
              </w:rPr>
              <w:t xml:space="preserve"> </w:t>
            </w:r>
            <w:r w:rsidRPr="00B334E2">
              <w:rPr>
                <w:rFonts w:asciiTheme="minorHAnsi" w:hAnsiTheme="minorHAnsi" w:cs="Calibri"/>
                <w:sz w:val="20"/>
                <w:szCs w:val="20"/>
                <w:lang w:val="bg-BG"/>
              </w:rPr>
              <w:t>и за всички моторни превозни средства от категории M3 и N3, както са определени в същото Приложение. Установява, наред с другото, ограниченията за емисии на въглероден оксид, азотни оксиди, амоняк и прахови частици за тези класове превозни средства.</w:t>
            </w:r>
          </w:p>
        </w:tc>
      </w:tr>
      <w:tr w:rsidR="00E622B2" w:rsidRPr="00D2551D" w14:paraId="2149500D" w14:textId="77777777" w:rsidTr="00E622B2">
        <w:tc>
          <w:tcPr>
            <w:tcW w:w="6997" w:type="dxa"/>
          </w:tcPr>
          <w:p w14:paraId="74B0A4F0" w14:textId="7419886B" w:rsidR="00E622B2" w:rsidRPr="00A73BF6" w:rsidRDefault="00E622B2" w:rsidP="007009DA">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Регламент (ЕС) № 813/2013 за прилагане на Директива 2009/125/ЕО по отношение на изискванията </w:t>
            </w:r>
            <w:r w:rsidR="007009DA" w:rsidRPr="00902453">
              <w:rPr>
                <w:rFonts w:asciiTheme="minorHAnsi" w:hAnsiTheme="minorHAnsi" w:cs="Calibri"/>
                <w:sz w:val="20"/>
                <w:szCs w:val="20"/>
                <w:lang w:val="bg-BG"/>
              </w:rPr>
              <w:t xml:space="preserve">за </w:t>
            </w:r>
            <w:proofErr w:type="spellStart"/>
            <w:r w:rsidR="007009DA" w:rsidRPr="00902453">
              <w:rPr>
                <w:rFonts w:asciiTheme="minorHAnsi" w:hAnsiTheme="minorHAnsi" w:cs="Calibri"/>
                <w:sz w:val="20"/>
                <w:szCs w:val="20"/>
                <w:lang w:val="bg-BG"/>
              </w:rPr>
              <w:t>екопроектиране</w:t>
            </w:r>
            <w:proofErr w:type="spellEnd"/>
            <w:r w:rsidR="007009DA" w:rsidRPr="00902453">
              <w:rPr>
                <w:rFonts w:asciiTheme="minorHAnsi" w:hAnsiTheme="minorHAnsi" w:cs="Calibri"/>
                <w:sz w:val="20"/>
                <w:szCs w:val="20"/>
                <w:lang w:val="bg-BG"/>
              </w:rPr>
              <w:t xml:space="preserve"> </w:t>
            </w:r>
            <w:r w:rsidR="007009DA">
              <w:rPr>
                <w:rFonts w:asciiTheme="minorHAnsi" w:hAnsiTheme="minorHAnsi" w:cs="Calibri"/>
                <w:sz w:val="20"/>
                <w:szCs w:val="20"/>
                <w:lang w:val="bg-BG"/>
              </w:rPr>
              <w:t>н</w:t>
            </w:r>
            <w:r w:rsidRPr="00B334E2">
              <w:rPr>
                <w:rFonts w:asciiTheme="minorHAnsi" w:hAnsiTheme="minorHAnsi" w:cs="Calibri"/>
                <w:sz w:val="20"/>
                <w:szCs w:val="20"/>
                <w:lang w:val="bg-BG"/>
              </w:rPr>
              <w:t xml:space="preserve">а отоплителни </w:t>
            </w:r>
            <w:proofErr w:type="spellStart"/>
            <w:r w:rsidR="007009DA" w:rsidRPr="00AE0DF2">
              <w:rPr>
                <w:rFonts w:asciiTheme="minorHAnsi" w:hAnsiTheme="minorHAnsi" w:cs="Calibri"/>
                <w:sz w:val="20"/>
                <w:szCs w:val="20"/>
                <w:lang w:val="bg-BG"/>
              </w:rPr>
              <w:t>топлоизточници</w:t>
            </w:r>
            <w:proofErr w:type="spellEnd"/>
            <w:r w:rsidR="007009DA" w:rsidRPr="00B334E2">
              <w:rPr>
                <w:rFonts w:asciiTheme="minorHAnsi" w:hAnsiTheme="minorHAnsi" w:cs="Calibri"/>
                <w:sz w:val="20"/>
                <w:szCs w:val="20"/>
                <w:lang w:val="bg-BG"/>
              </w:rPr>
              <w:t xml:space="preserve"> </w:t>
            </w:r>
            <w:r w:rsidRPr="00B334E2">
              <w:rPr>
                <w:rFonts w:asciiTheme="minorHAnsi" w:hAnsiTheme="minorHAnsi" w:cs="Calibri"/>
                <w:sz w:val="20"/>
                <w:szCs w:val="20"/>
                <w:lang w:val="bg-BG"/>
              </w:rPr>
              <w:t xml:space="preserve">и комбинирани </w:t>
            </w:r>
            <w:proofErr w:type="spellStart"/>
            <w:r w:rsidR="007009DA" w:rsidRPr="00FF03E9">
              <w:rPr>
                <w:rFonts w:asciiTheme="minorHAnsi" w:hAnsiTheme="minorHAnsi" w:cs="Calibri"/>
                <w:sz w:val="20"/>
                <w:szCs w:val="20"/>
                <w:lang w:val="bg-BG"/>
              </w:rPr>
              <w:t>топлоизточници</w:t>
            </w:r>
            <w:proofErr w:type="spellEnd"/>
          </w:p>
        </w:tc>
        <w:tc>
          <w:tcPr>
            <w:tcW w:w="7009" w:type="dxa"/>
          </w:tcPr>
          <w:p w14:paraId="37B47716" w14:textId="4C1AB158" w:rsidR="00E622B2" w:rsidRPr="00B334E2" w:rsidRDefault="00E622B2" w:rsidP="00E622B2">
            <w:pPr>
              <w:spacing w:before="40" w:after="40" w:line="252" w:lineRule="auto"/>
              <w:jc w:val="both"/>
              <w:rPr>
                <w:rFonts w:asciiTheme="minorHAnsi" w:hAnsiTheme="minorHAnsi" w:cs="Calibri"/>
                <w:sz w:val="20"/>
                <w:szCs w:val="20"/>
                <w:lang w:val="bg-BG"/>
              </w:rPr>
            </w:pPr>
            <w:r w:rsidRPr="00B334E2">
              <w:rPr>
                <w:rFonts w:asciiTheme="minorHAnsi" w:hAnsiTheme="minorHAnsi" w:cs="Calibri"/>
                <w:sz w:val="20"/>
                <w:szCs w:val="20"/>
                <w:lang w:val="bg-BG"/>
              </w:rPr>
              <w:t xml:space="preserve">Установява изисквания за </w:t>
            </w:r>
            <w:proofErr w:type="spellStart"/>
            <w:r w:rsidRPr="00B334E2">
              <w:rPr>
                <w:rFonts w:asciiTheme="minorHAnsi" w:hAnsiTheme="minorHAnsi" w:cs="Calibri"/>
                <w:sz w:val="20"/>
                <w:szCs w:val="20"/>
                <w:lang w:val="bg-BG"/>
              </w:rPr>
              <w:t>Еко</w:t>
            </w:r>
            <w:r w:rsidR="00AE3182">
              <w:rPr>
                <w:rFonts w:asciiTheme="minorHAnsi" w:hAnsiTheme="minorHAnsi" w:cs="Calibri"/>
                <w:sz w:val="20"/>
                <w:szCs w:val="20"/>
                <w:lang w:val="bg-BG"/>
              </w:rPr>
              <w:t>проектиране</w:t>
            </w:r>
            <w:proofErr w:type="spellEnd"/>
            <w:r w:rsidRPr="00B334E2">
              <w:rPr>
                <w:rFonts w:asciiTheme="minorHAnsi" w:hAnsiTheme="minorHAnsi" w:cs="Calibri"/>
                <w:sz w:val="20"/>
                <w:szCs w:val="20"/>
                <w:lang w:val="bg-BG"/>
              </w:rPr>
              <w:t xml:space="preserve"> – включително чрез енергийна ефективност и емисии на азотни оксиди </w:t>
            </w:r>
            <w:r w:rsidR="00B062B3">
              <w:rPr>
                <w:rFonts w:asciiTheme="minorHAnsi" w:hAnsiTheme="minorHAnsi" w:cs="Calibri"/>
                <w:sz w:val="20"/>
                <w:szCs w:val="20"/>
                <w:lang w:val="bg-BG"/>
              </w:rPr>
              <w:t>–</w:t>
            </w:r>
            <w:r w:rsidRPr="00B334E2">
              <w:rPr>
                <w:rFonts w:asciiTheme="minorHAnsi" w:hAnsiTheme="minorHAnsi" w:cs="Calibri"/>
                <w:sz w:val="20"/>
                <w:szCs w:val="20"/>
                <w:lang w:val="bg-BG"/>
              </w:rPr>
              <w:t xml:space="preserve"> за пускане на пазара и / или пускане в експлоатация на отоплителни уреди и комбинирани нагреватели с номинална топлинна мощност ≤ 400 киловата.</w:t>
            </w:r>
          </w:p>
        </w:tc>
      </w:tr>
      <w:tr w:rsidR="00E622B2" w:rsidRPr="00D2551D" w14:paraId="390B5A57" w14:textId="77777777" w:rsidTr="00E622B2">
        <w:tc>
          <w:tcPr>
            <w:tcW w:w="6997" w:type="dxa"/>
          </w:tcPr>
          <w:p w14:paraId="1490BA06" w14:textId="3B8A49EF" w:rsidR="007009DA" w:rsidRPr="007009DA" w:rsidRDefault="00E622B2" w:rsidP="00D720B2">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Регламент (ЕС) 2015/1185 за </w:t>
            </w:r>
            <w:r w:rsidR="00D720B2">
              <w:rPr>
                <w:rFonts w:asciiTheme="minorHAnsi" w:hAnsiTheme="minorHAnsi" w:cs="Calibri"/>
                <w:sz w:val="20"/>
                <w:szCs w:val="20"/>
                <w:lang w:val="bg-BG"/>
              </w:rPr>
              <w:t>изпълнение</w:t>
            </w:r>
            <w:r w:rsidR="00D720B2" w:rsidRPr="00B334E2">
              <w:rPr>
                <w:rFonts w:asciiTheme="minorHAnsi" w:hAnsiTheme="minorHAnsi" w:cs="Calibri"/>
                <w:sz w:val="20"/>
                <w:szCs w:val="20"/>
                <w:lang w:val="bg-BG"/>
              </w:rPr>
              <w:t xml:space="preserve"> </w:t>
            </w:r>
            <w:r w:rsidRPr="00B334E2">
              <w:rPr>
                <w:rFonts w:asciiTheme="minorHAnsi" w:hAnsiTheme="minorHAnsi" w:cs="Calibri"/>
                <w:sz w:val="20"/>
                <w:szCs w:val="20"/>
                <w:lang w:val="bg-BG"/>
              </w:rPr>
              <w:t xml:space="preserve">на Директива 2009/125/ЕО </w:t>
            </w:r>
            <w:r w:rsidR="00D720B2" w:rsidRPr="00BC52F2">
              <w:rPr>
                <w:rFonts w:asciiTheme="minorHAnsi" w:hAnsiTheme="minorHAnsi" w:cs="Calibri"/>
                <w:sz w:val="20"/>
                <w:szCs w:val="20"/>
                <w:lang w:val="bg-BG"/>
              </w:rPr>
              <w:t xml:space="preserve">по отношение на </w:t>
            </w:r>
            <w:r w:rsidRPr="00B334E2">
              <w:rPr>
                <w:rFonts w:asciiTheme="minorHAnsi" w:hAnsiTheme="minorHAnsi" w:cs="Calibri"/>
                <w:sz w:val="20"/>
                <w:szCs w:val="20"/>
                <w:lang w:val="bg-BG"/>
              </w:rPr>
              <w:t xml:space="preserve">изискванията за </w:t>
            </w:r>
            <w:proofErr w:type="spellStart"/>
            <w:r w:rsidR="00F46031">
              <w:rPr>
                <w:rFonts w:asciiTheme="minorHAnsi" w:hAnsiTheme="minorHAnsi" w:cs="Calibri"/>
                <w:sz w:val="20"/>
                <w:szCs w:val="20"/>
                <w:lang w:val="bg-BG"/>
              </w:rPr>
              <w:t>е</w:t>
            </w:r>
            <w:r w:rsidR="00D720B2" w:rsidRPr="00257C29">
              <w:rPr>
                <w:rFonts w:asciiTheme="minorHAnsi" w:hAnsiTheme="minorHAnsi" w:cs="Calibri"/>
                <w:sz w:val="20"/>
                <w:szCs w:val="20"/>
                <w:lang w:val="bg-BG"/>
              </w:rPr>
              <w:t>копроектиране</w:t>
            </w:r>
            <w:proofErr w:type="spellEnd"/>
            <w:r w:rsidRPr="00B334E2">
              <w:rPr>
                <w:rFonts w:asciiTheme="minorHAnsi" w:hAnsiTheme="minorHAnsi" w:cs="Calibri"/>
                <w:sz w:val="20"/>
                <w:szCs w:val="20"/>
                <w:lang w:val="bg-BG"/>
              </w:rPr>
              <w:t xml:space="preserve"> </w:t>
            </w:r>
            <w:r w:rsidR="00D720B2">
              <w:rPr>
                <w:rFonts w:asciiTheme="minorHAnsi" w:hAnsiTheme="minorHAnsi" w:cs="Calibri"/>
                <w:sz w:val="20"/>
                <w:szCs w:val="20"/>
                <w:lang w:val="bg-BG"/>
              </w:rPr>
              <w:t>н</w:t>
            </w:r>
            <w:r w:rsidRPr="00B334E2">
              <w:rPr>
                <w:rFonts w:asciiTheme="minorHAnsi" w:hAnsiTheme="minorHAnsi" w:cs="Calibri"/>
                <w:sz w:val="20"/>
                <w:szCs w:val="20"/>
                <w:lang w:val="bg-BG"/>
              </w:rPr>
              <w:t xml:space="preserve">а локални отоплителни </w:t>
            </w:r>
            <w:proofErr w:type="spellStart"/>
            <w:r w:rsidR="00D720B2" w:rsidRPr="00442DF3">
              <w:rPr>
                <w:rFonts w:asciiTheme="minorHAnsi" w:hAnsiTheme="minorHAnsi" w:cs="Calibri"/>
                <w:sz w:val="20"/>
                <w:szCs w:val="20"/>
                <w:lang w:val="bg-BG"/>
              </w:rPr>
              <w:t>топлоизточници</w:t>
            </w:r>
            <w:proofErr w:type="spellEnd"/>
            <w:r w:rsidR="00D720B2" w:rsidRPr="00B334E2">
              <w:rPr>
                <w:rFonts w:asciiTheme="minorHAnsi" w:hAnsiTheme="minorHAnsi" w:cs="Calibri"/>
                <w:sz w:val="20"/>
                <w:szCs w:val="20"/>
                <w:lang w:val="bg-BG"/>
              </w:rPr>
              <w:t xml:space="preserve"> </w:t>
            </w:r>
            <w:r w:rsidRPr="00B334E2">
              <w:rPr>
                <w:rFonts w:asciiTheme="minorHAnsi" w:hAnsiTheme="minorHAnsi" w:cs="Calibri"/>
                <w:sz w:val="20"/>
                <w:szCs w:val="20"/>
                <w:lang w:val="bg-BG"/>
              </w:rPr>
              <w:t>на твърд</w:t>
            </w:r>
            <w:r w:rsidR="00D720B2">
              <w:rPr>
                <w:rFonts w:asciiTheme="minorHAnsi" w:hAnsiTheme="minorHAnsi" w:cs="Calibri"/>
                <w:sz w:val="20"/>
                <w:szCs w:val="20"/>
                <w:lang w:val="bg-BG"/>
              </w:rPr>
              <w:t>о</w:t>
            </w:r>
            <w:r w:rsidRPr="00B334E2">
              <w:rPr>
                <w:rFonts w:asciiTheme="minorHAnsi" w:hAnsiTheme="minorHAnsi" w:cs="Calibri"/>
                <w:sz w:val="20"/>
                <w:szCs w:val="20"/>
                <w:lang w:val="bg-BG"/>
              </w:rPr>
              <w:t xml:space="preserve"> горив</w:t>
            </w:r>
            <w:r w:rsidR="00D720B2">
              <w:rPr>
                <w:rFonts w:asciiTheme="minorHAnsi" w:hAnsiTheme="minorHAnsi" w:cs="Calibri"/>
                <w:sz w:val="20"/>
                <w:szCs w:val="20"/>
                <w:lang w:val="bg-BG"/>
              </w:rPr>
              <w:t>о</w:t>
            </w:r>
          </w:p>
        </w:tc>
        <w:tc>
          <w:tcPr>
            <w:tcW w:w="7009" w:type="dxa"/>
          </w:tcPr>
          <w:p w14:paraId="0F3D2D9B" w14:textId="37126B1D"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Установява изисквания за </w:t>
            </w:r>
            <w:proofErr w:type="spellStart"/>
            <w:r w:rsidR="00605941">
              <w:rPr>
                <w:rFonts w:asciiTheme="minorHAnsi" w:hAnsiTheme="minorHAnsi" w:cs="Calibri"/>
                <w:sz w:val="20"/>
                <w:szCs w:val="20"/>
                <w:lang w:val="bg-BG"/>
              </w:rPr>
              <w:t>екопроектиране</w:t>
            </w:r>
            <w:proofErr w:type="spellEnd"/>
            <w:r w:rsidRPr="00B334E2">
              <w:rPr>
                <w:rFonts w:asciiTheme="minorHAnsi" w:hAnsiTheme="minorHAnsi" w:cs="Calibri"/>
                <w:sz w:val="20"/>
                <w:szCs w:val="20"/>
                <w:lang w:val="bg-BG"/>
              </w:rPr>
              <w:t xml:space="preserve"> – включително чрез стандарти за потребление на енергия и за емисиите на </w:t>
            </w:r>
            <w:r>
              <w:rPr>
                <w:rFonts w:asciiTheme="minorHAnsi" w:hAnsiTheme="minorHAnsi" w:cs="Calibri"/>
                <w:sz w:val="20"/>
                <w:szCs w:val="20"/>
                <w:lang w:val="bg-BG"/>
              </w:rPr>
              <w:t>Ф</w:t>
            </w:r>
            <w:r w:rsidRPr="00B334E2">
              <w:rPr>
                <w:rFonts w:asciiTheme="minorHAnsi" w:hAnsiTheme="minorHAnsi" w:cs="Calibri"/>
                <w:sz w:val="20"/>
                <w:szCs w:val="20"/>
                <w:lang w:val="bg-BG"/>
              </w:rPr>
              <w:t xml:space="preserve">ПЧ, органични газообразни съединения (ОГС), въглероден оксид и азотни оксиди </w:t>
            </w:r>
            <w:r w:rsidR="00B062B3">
              <w:rPr>
                <w:rFonts w:asciiTheme="minorHAnsi" w:hAnsiTheme="minorHAnsi" w:cs="Calibri"/>
                <w:sz w:val="20"/>
                <w:szCs w:val="20"/>
                <w:lang w:val="bg-BG"/>
              </w:rPr>
              <w:t>–</w:t>
            </w:r>
            <w:r w:rsidRPr="00B334E2">
              <w:rPr>
                <w:rFonts w:asciiTheme="minorHAnsi" w:hAnsiTheme="minorHAnsi" w:cs="Calibri"/>
                <w:sz w:val="20"/>
                <w:szCs w:val="20"/>
                <w:lang w:val="bg-BG"/>
              </w:rPr>
              <w:t xml:space="preserve"> за пускане на пазара и пускане в експлоатация на локални отоплителни тела с твърдо гориво с номинална топлинна мощност до 50 </w:t>
            </w:r>
            <w:proofErr w:type="spellStart"/>
            <w:r w:rsidRPr="00B334E2">
              <w:rPr>
                <w:rFonts w:asciiTheme="minorHAnsi" w:hAnsiTheme="minorHAnsi" w:cs="Calibri"/>
                <w:sz w:val="20"/>
                <w:szCs w:val="20"/>
                <w:lang w:val="bg-BG"/>
              </w:rPr>
              <w:t>kW</w:t>
            </w:r>
            <w:proofErr w:type="spellEnd"/>
            <w:r w:rsidRPr="00B334E2">
              <w:rPr>
                <w:rFonts w:asciiTheme="minorHAnsi" w:hAnsiTheme="minorHAnsi" w:cs="Calibri"/>
                <w:sz w:val="20"/>
                <w:szCs w:val="20"/>
                <w:lang w:val="bg-BG"/>
              </w:rPr>
              <w:t>.</w:t>
            </w:r>
          </w:p>
        </w:tc>
      </w:tr>
      <w:tr w:rsidR="00E622B2" w:rsidRPr="00D2551D" w14:paraId="632B6A72" w14:textId="77777777" w:rsidTr="00E622B2">
        <w:tc>
          <w:tcPr>
            <w:tcW w:w="6997" w:type="dxa"/>
          </w:tcPr>
          <w:p w14:paraId="03959CF1" w14:textId="053D4AC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Регламент (ЕС) 2015/1188 от 28 април 2015 година за прилагане на Директива </w:t>
            </w:r>
            <w:r w:rsidRPr="00B334E2">
              <w:rPr>
                <w:rFonts w:asciiTheme="minorHAnsi" w:hAnsiTheme="minorHAnsi" w:cs="Calibri"/>
                <w:sz w:val="20"/>
                <w:szCs w:val="20"/>
                <w:lang w:val="bg-BG"/>
              </w:rPr>
              <w:lastRenderedPageBreak/>
              <w:t xml:space="preserve">2009/125/ЕО </w:t>
            </w:r>
            <w:r w:rsidR="00D12B3B" w:rsidRPr="00AE3182">
              <w:rPr>
                <w:rFonts w:asciiTheme="minorHAnsi" w:hAnsiTheme="minorHAnsi" w:cs="Calibri"/>
                <w:sz w:val="20"/>
                <w:szCs w:val="20"/>
                <w:lang w:val="bg-BG"/>
              </w:rPr>
              <w:t xml:space="preserve">по отношение на изискванията за </w:t>
            </w:r>
            <w:proofErr w:type="spellStart"/>
            <w:r w:rsidR="00D12B3B" w:rsidRPr="00AE3182">
              <w:rPr>
                <w:rFonts w:asciiTheme="minorHAnsi" w:hAnsiTheme="minorHAnsi" w:cs="Calibri"/>
                <w:sz w:val="20"/>
                <w:szCs w:val="20"/>
                <w:lang w:val="bg-BG"/>
              </w:rPr>
              <w:t>екопроектиране</w:t>
            </w:r>
            <w:proofErr w:type="spellEnd"/>
            <w:r w:rsidR="00D12B3B" w:rsidRPr="00AE3182">
              <w:rPr>
                <w:rFonts w:asciiTheme="minorHAnsi" w:hAnsiTheme="minorHAnsi" w:cs="Calibri"/>
                <w:sz w:val="20"/>
                <w:szCs w:val="20"/>
                <w:lang w:val="bg-BG"/>
              </w:rPr>
              <w:t xml:space="preserve"> на локални отоплителни </w:t>
            </w:r>
            <w:proofErr w:type="spellStart"/>
            <w:r w:rsidR="00D12B3B" w:rsidRPr="00AE3182">
              <w:rPr>
                <w:rFonts w:asciiTheme="minorHAnsi" w:hAnsiTheme="minorHAnsi" w:cs="Calibri"/>
                <w:sz w:val="20"/>
                <w:szCs w:val="20"/>
                <w:lang w:val="bg-BG"/>
              </w:rPr>
              <w:t>топлоизточници</w:t>
            </w:r>
            <w:proofErr w:type="spellEnd"/>
          </w:p>
        </w:tc>
        <w:tc>
          <w:tcPr>
            <w:tcW w:w="7009" w:type="dxa"/>
          </w:tcPr>
          <w:p w14:paraId="1DB27B28" w14:textId="58A411D3"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lastRenderedPageBreak/>
              <w:t xml:space="preserve">Установява изисквания за </w:t>
            </w:r>
            <w:proofErr w:type="spellStart"/>
            <w:r w:rsidRPr="00B334E2">
              <w:rPr>
                <w:rFonts w:asciiTheme="minorHAnsi" w:hAnsiTheme="minorHAnsi" w:cs="Calibri"/>
                <w:sz w:val="20"/>
                <w:szCs w:val="20"/>
                <w:lang w:val="bg-BG"/>
              </w:rPr>
              <w:t>еко</w:t>
            </w:r>
            <w:r w:rsidR="00AE3182">
              <w:rPr>
                <w:rFonts w:asciiTheme="minorHAnsi" w:hAnsiTheme="minorHAnsi" w:cs="Calibri"/>
                <w:sz w:val="20"/>
                <w:szCs w:val="20"/>
                <w:lang w:val="bg-BG"/>
              </w:rPr>
              <w:t>проектиране</w:t>
            </w:r>
            <w:proofErr w:type="spellEnd"/>
            <w:r w:rsidRPr="00B334E2">
              <w:rPr>
                <w:rFonts w:asciiTheme="minorHAnsi" w:hAnsiTheme="minorHAnsi" w:cs="Calibri"/>
                <w:sz w:val="20"/>
                <w:szCs w:val="20"/>
                <w:lang w:val="bg-BG"/>
              </w:rPr>
              <w:t xml:space="preserve"> за пускане на пазара и пускане в </w:t>
            </w:r>
            <w:r w:rsidRPr="00B334E2">
              <w:rPr>
                <w:rFonts w:asciiTheme="minorHAnsi" w:hAnsiTheme="minorHAnsi" w:cs="Calibri"/>
                <w:sz w:val="20"/>
                <w:szCs w:val="20"/>
                <w:lang w:val="bg-BG"/>
              </w:rPr>
              <w:lastRenderedPageBreak/>
              <w:t xml:space="preserve">действие на битови локални отоплителни уреди с номинална топлинна мощност до 50 </w:t>
            </w:r>
            <w:proofErr w:type="spellStart"/>
            <w:r w:rsidRPr="00B334E2">
              <w:rPr>
                <w:rFonts w:asciiTheme="minorHAnsi" w:hAnsiTheme="minorHAnsi" w:cs="Calibri"/>
                <w:sz w:val="20"/>
                <w:szCs w:val="20"/>
                <w:lang w:val="bg-BG"/>
              </w:rPr>
              <w:t>kW</w:t>
            </w:r>
            <w:proofErr w:type="spellEnd"/>
            <w:r w:rsidRPr="00B334E2">
              <w:rPr>
                <w:rFonts w:asciiTheme="minorHAnsi" w:hAnsiTheme="minorHAnsi" w:cs="Calibri"/>
                <w:sz w:val="20"/>
                <w:szCs w:val="20"/>
                <w:lang w:val="bg-BG"/>
              </w:rPr>
              <w:t xml:space="preserve"> и търговски локални отоплителни уреди с номинална топлинна мощност на продукта или на един сегмент до 120 </w:t>
            </w:r>
            <w:proofErr w:type="spellStart"/>
            <w:r w:rsidRPr="00B334E2">
              <w:rPr>
                <w:rFonts w:asciiTheme="minorHAnsi" w:hAnsiTheme="minorHAnsi" w:cs="Calibri"/>
                <w:sz w:val="20"/>
                <w:szCs w:val="20"/>
                <w:lang w:val="bg-BG"/>
              </w:rPr>
              <w:t>kW</w:t>
            </w:r>
            <w:proofErr w:type="spellEnd"/>
            <w:r w:rsidRPr="00B334E2">
              <w:rPr>
                <w:rFonts w:asciiTheme="minorHAnsi" w:hAnsiTheme="minorHAnsi" w:cs="Calibri"/>
                <w:sz w:val="20"/>
                <w:szCs w:val="20"/>
                <w:lang w:val="bg-BG"/>
              </w:rPr>
              <w:t>.</w:t>
            </w:r>
          </w:p>
        </w:tc>
      </w:tr>
      <w:tr w:rsidR="00E622B2" w:rsidRPr="00D2551D" w14:paraId="56052A30" w14:textId="77777777" w:rsidTr="00E622B2">
        <w:tc>
          <w:tcPr>
            <w:tcW w:w="6997" w:type="dxa"/>
          </w:tcPr>
          <w:p w14:paraId="139F8B1B" w14:textId="3C1B7E93" w:rsidR="00E622B2" w:rsidRPr="00B334E2" w:rsidRDefault="00E622B2" w:rsidP="00C9575F">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lastRenderedPageBreak/>
              <w:t xml:space="preserve">Регламент (ЕС) 2015/1189 за прилагане на Директива 2009/125/ЕО </w:t>
            </w:r>
            <w:r w:rsidR="00173C61" w:rsidRPr="00AE3182">
              <w:rPr>
                <w:rFonts w:asciiTheme="minorHAnsi" w:hAnsiTheme="minorHAnsi" w:cs="Calibri"/>
                <w:sz w:val="20"/>
                <w:szCs w:val="20"/>
                <w:lang w:val="bg-BG"/>
              </w:rPr>
              <w:t xml:space="preserve">по отношение на изискванията за </w:t>
            </w:r>
            <w:proofErr w:type="spellStart"/>
            <w:r w:rsidR="00173C61" w:rsidRPr="00AE3182">
              <w:rPr>
                <w:rFonts w:asciiTheme="minorHAnsi" w:hAnsiTheme="minorHAnsi" w:cs="Calibri"/>
                <w:sz w:val="20"/>
                <w:szCs w:val="20"/>
                <w:lang w:val="bg-BG"/>
              </w:rPr>
              <w:t>екопроектиране</w:t>
            </w:r>
            <w:proofErr w:type="spellEnd"/>
            <w:r w:rsidR="00173C61" w:rsidRPr="00AE3182">
              <w:rPr>
                <w:rFonts w:asciiTheme="minorHAnsi" w:hAnsiTheme="minorHAnsi" w:cs="Calibri"/>
                <w:sz w:val="20"/>
                <w:szCs w:val="20"/>
                <w:lang w:val="bg-BG"/>
              </w:rPr>
              <w:t xml:space="preserve"> на котли на твърдо гориво</w:t>
            </w:r>
          </w:p>
        </w:tc>
        <w:tc>
          <w:tcPr>
            <w:tcW w:w="7009" w:type="dxa"/>
          </w:tcPr>
          <w:p w14:paraId="6AA84FAA" w14:textId="294CA0C6" w:rsidR="00E622B2" w:rsidRPr="00B334E2" w:rsidRDefault="00E622B2" w:rsidP="00C167CD">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Установява изисквания по </w:t>
            </w:r>
            <w:proofErr w:type="spellStart"/>
            <w:r w:rsidR="00870570">
              <w:rPr>
                <w:rFonts w:asciiTheme="minorHAnsi" w:hAnsiTheme="minorHAnsi" w:cs="Calibri"/>
                <w:sz w:val="20"/>
                <w:szCs w:val="20"/>
                <w:lang w:val="bg-BG"/>
              </w:rPr>
              <w:t>екопроектиране</w:t>
            </w:r>
            <w:proofErr w:type="spellEnd"/>
            <w:r w:rsidRPr="00B334E2">
              <w:rPr>
                <w:rFonts w:asciiTheme="minorHAnsi" w:hAnsiTheme="minorHAnsi" w:cs="Calibri"/>
                <w:sz w:val="20"/>
                <w:szCs w:val="20"/>
                <w:lang w:val="bg-BG"/>
              </w:rPr>
              <w:t xml:space="preserve"> – включително и на емисии на </w:t>
            </w:r>
            <w:r w:rsidR="00C167CD">
              <w:rPr>
                <w:rFonts w:asciiTheme="minorHAnsi" w:hAnsiTheme="minorHAnsi" w:cs="Calibri"/>
                <w:sz w:val="20"/>
                <w:szCs w:val="20"/>
                <w:lang w:val="bg-BG"/>
              </w:rPr>
              <w:t>прахови частици</w:t>
            </w:r>
            <w:r w:rsidRPr="00B334E2">
              <w:rPr>
                <w:rFonts w:asciiTheme="minorHAnsi" w:hAnsiTheme="minorHAnsi" w:cs="Calibri"/>
                <w:sz w:val="20"/>
                <w:szCs w:val="20"/>
                <w:lang w:val="bg-BG"/>
              </w:rPr>
              <w:t xml:space="preserve">, </w:t>
            </w:r>
            <w:r w:rsidR="00C167CD">
              <w:rPr>
                <w:rFonts w:asciiTheme="minorHAnsi" w:hAnsiTheme="minorHAnsi" w:cs="Calibri"/>
                <w:sz w:val="20"/>
                <w:szCs w:val="20"/>
                <w:lang w:val="bg-BG"/>
              </w:rPr>
              <w:t>органични газообразни съединения</w:t>
            </w:r>
            <w:r w:rsidRPr="00B334E2">
              <w:rPr>
                <w:rFonts w:asciiTheme="minorHAnsi" w:hAnsiTheme="minorHAnsi" w:cs="Calibri"/>
                <w:sz w:val="20"/>
                <w:szCs w:val="20"/>
                <w:lang w:val="bg-BG"/>
              </w:rPr>
              <w:t xml:space="preserve">, CO и азотни оксиди </w:t>
            </w:r>
            <w:r w:rsidR="00B062B3">
              <w:rPr>
                <w:rFonts w:asciiTheme="minorHAnsi" w:hAnsiTheme="minorHAnsi" w:cs="Calibri"/>
                <w:sz w:val="20"/>
                <w:szCs w:val="20"/>
                <w:lang w:val="bg-BG"/>
              </w:rPr>
              <w:t>–</w:t>
            </w:r>
            <w:r w:rsidRPr="00B334E2">
              <w:rPr>
                <w:rFonts w:asciiTheme="minorHAnsi" w:hAnsiTheme="minorHAnsi" w:cs="Calibri"/>
                <w:sz w:val="20"/>
                <w:szCs w:val="20"/>
                <w:lang w:val="bg-BG"/>
              </w:rPr>
              <w:t xml:space="preserve"> за пускане на пазара и въвеждане в експлоатация на котли на твърдо гориво с номинална топлинна мощност до 500 киловата (‘</w:t>
            </w:r>
            <w:proofErr w:type="spellStart"/>
            <w:r w:rsidRPr="00B334E2">
              <w:rPr>
                <w:rFonts w:asciiTheme="minorHAnsi" w:hAnsiTheme="minorHAnsi" w:cs="Calibri"/>
                <w:sz w:val="20"/>
                <w:szCs w:val="20"/>
                <w:lang w:val="bg-BG"/>
              </w:rPr>
              <w:t>kW’</w:t>
            </w:r>
            <w:proofErr w:type="spellEnd"/>
            <w:r w:rsidRPr="00B334E2">
              <w:rPr>
                <w:rFonts w:asciiTheme="minorHAnsi" w:hAnsiTheme="minorHAnsi" w:cs="Calibri"/>
                <w:sz w:val="20"/>
                <w:szCs w:val="20"/>
                <w:lang w:val="bg-BG"/>
              </w:rPr>
              <w:t>), включително вградените в котли на твърдо гориво, допълнителни нагреватели, регулатори на температурата и устройства за слънчева енергия, както е определено в Регламент (ЕС) 2015/1187.</w:t>
            </w:r>
          </w:p>
        </w:tc>
      </w:tr>
      <w:tr w:rsidR="00E622B2" w:rsidRPr="00D2551D" w14:paraId="2425DCE2" w14:textId="77777777" w:rsidTr="00E622B2">
        <w:tc>
          <w:tcPr>
            <w:tcW w:w="6997" w:type="dxa"/>
          </w:tcPr>
          <w:p w14:paraId="1B732A12" w14:textId="724627FE" w:rsidR="00E622B2" w:rsidRPr="00B334E2" w:rsidRDefault="00E622B2" w:rsidP="00E44554">
            <w:pPr>
              <w:spacing w:before="40" w:after="40" w:line="252" w:lineRule="auto"/>
              <w:jc w:val="both"/>
              <w:rPr>
                <w:rStyle w:val="Strong"/>
                <w:rFonts w:asciiTheme="minorHAnsi" w:hAnsiTheme="minorHAnsi" w:cstheme="minorHAnsi"/>
                <w:b w:val="0"/>
                <w:sz w:val="20"/>
                <w:szCs w:val="20"/>
                <w:bdr w:val="none" w:sz="0" w:space="0" w:color="auto" w:frame="1"/>
                <w:shd w:val="clear" w:color="auto" w:fill="FFFFFF"/>
                <w:lang w:val="bg-BG"/>
              </w:rPr>
            </w:pPr>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Регламент (ЕС) 2016/1628 относно изискванията за </w:t>
            </w:r>
            <w:r w:rsidR="00095EC0" w:rsidRPr="0097339D">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граничните</w:t>
            </w:r>
            <w:r w:rsidR="00095EC0"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 </w:t>
            </w:r>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стойности на емисиите </w:t>
            </w:r>
            <w:r w:rsidR="00095EC0">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на </w:t>
            </w:r>
            <w:r w:rsidR="00095EC0" w:rsidRPr="002525F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газообразни</w:t>
            </w:r>
            <w:r w:rsidR="00095EC0"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 </w:t>
            </w:r>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и прахови замърсители и </w:t>
            </w:r>
            <w:r w:rsidR="00E44554" w:rsidRPr="00EE1FAC">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за одобряването на типа </w:t>
            </w:r>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на двигатели</w:t>
            </w:r>
            <w:r w:rsidR="00E44554">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те</w:t>
            </w:r>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 с вътрешно горене за </w:t>
            </w:r>
            <w:proofErr w:type="spellStart"/>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извънпътна</w:t>
            </w:r>
            <w:proofErr w:type="spellEnd"/>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 подвижна техника, за изменение на </w:t>
            </w:r>
            <w:r w:rsidR="00E44554">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Р</w:t>
            </w:r>
            <w:r w:rsidR="00E44554"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егламенти </w:t>
            </w:r>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(ЕС) № 1024/2012 и (ЕС) № 167/2013, и изменение и отмяна на Директива 97/68/ЕО</w:t>
            </w:r>
          </w:p>
        </w:tc>
        <w:tc>
          <w:tcPr>
            <w:tcW w:w="7009" w:type="dxa"/>
          </w:tcPr>
          <w:p w14:paraId="2C21B4E7"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Установява пределни стойности за емисиите на газообразни и твърди замърсители от двигателите с вътрешно горене за </w:t>
            </w:r>
            <w:proofErr w:type="spellStart"/>
            <w:r w:rsidRPr="00B334E2">
              <w:rPr>
                <w:rFonts w:asciiTheme="minorHAnsi" w:hAnsiTheme="minorHAnsi" w:cs="Calibri"/>
                <w:sz w:val="20"/>
                <w:szCs w:val="20"/>
                <w:lang w:val="bg-BG"/>
              </w:rPr>
              <w:t>извънпътна</w:t>
            </w:r>
            <w:proofErr w:type="spellEnd"/>
            <w:r w:rsidRPr="00B334E2">
              <w:rPr>
                <w:rFonts w:asciiTheme="minorHAnsi" w:hAnsiTheme="minorHAnsi" w:cs="Calibri"/>
                <w:sz w:val="20"/>
                <w:szCs w:val="20"/>
                <w:lang w:val="bg-BG"/>
              </w:rPr>
              <w:t xml:space="preserve"> подвижна техника. С този регламент се определят също и пределно допустимите стойности на емисиите на въглероден оксид, азотни оксиди и частици за обхвата на тези двигатели.</w:t>
            </w:r>
          </w:p>
        </w:tc>
      </w:tr>
      <w:tr w:rsidR="00E622B2" w:rsidRPr="00D2551D" w14:paraId="08F8C96F" w14:textId="77777777" w:rsidTr="00E622B2">
        <w:tc>
          <w:tcPr>
            <w:tcW w:w="6997" w:type="dxa"/>
          </w:tcPr>
          <w:p w14:paraId="5B979135" w14:textId="5DD9CA54" w:rsidR="00E622B2" w:rsidRPr="00E44554" w:rsidRDefault="00E622B2" w:rsidP="0022039B">
            <w:pPr>
              <w:spacing w:before="40" w:after="40" w:line="252" w:lineRule="auto"/>
              <w:jc w:val="both"/>
              <w:rPr>
                <w:rStyle w:val="Strong"/>
                <w:rFonts w:asciiTheme="minorHAnsi" w:hAnsiTheme="minorHAnsi" w:cstheme="minorHAnsi"/>
                <w:sz w:val="20"/>
                <w:szCs w:val="20"/>
                <w:bdr w:val="none" w:sz="0" w:space="0" w:color="auto" w:frame="1"/>
                <w:shd w:val="clear" w:color="auto" w:fill="FFFFFF"/>
                <w:lang w:val="bg-BG"/>
              </w:rPr>
            </w:pPr>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Регламент (ЕС) 2017/654 </w:t>
            </w:r>
            <w:r w:rsidR="0022039B" w:rsidRPr="00BB67F6">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за допълване </w:t>
            </w:r>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на Регламент (ЕС) 2016/1628 </w:t>
            </w:r>
            <w:r w:rsidR="0022039B" w:rsidRPr="00287DAD">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по отношение на </w:t>
            </w:r>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техническите и общите изисквания</w:t>
            </w:r>
            <w:r w:rsidR="0022039B">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 за </w:t>
            </w:r>
            <w:proofErr w:type="spellStart"/>
            <w:r w:rsidR="0022039B">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гриничните</w:t>
            </w:r>
            <w:proofErr w:type="spellEnd"/>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 стойности на емисиите и </w:t>
            </w:r>
            <w:r w:rsidR="0022039B" w:rsidRPr="00241707">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за одобряването на типа </w:t>
            </w:r>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на двигателите с вътрешно горене за </w:t>
            </w:r>
            <w:proofErr w:type="spellStart"/>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извънпътна</w:t>
            </w:r>
            <w:proofErr w:type="spellEnd"/>
            <w:r w:rsidRPr="00B334E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 подвижна техника</w:t>
            </w:r>
          </w:p>
        </w:tc>
        <w:tc>
          <w:tcPr>
            <w:tcW w:w="7009" w:type="dxa"/>
          </w:tcPr>
          <w:p w14:paraId="60AA868D"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Calibri"/>
                <w:sz w:val="20"/>
                <w:szCs w:val="20"/>
                <w:lang w:val="bg-BG"/>
              </w:rPr>
              <w:t xml:space="preserve">За да се допълни рамката, установена с Регламент (ЕС) 2016/1628, се определят технически и общи изисквания и методи за изпитване, свързани с пределните стойности на емисиите, и процедурите на ЕС за типово одобрение на двигатели с вътрешно горене за </w:t>
            </w:r>
            <w:proofErr w:type="spellStart"/>
            <w:r w:rsidRPr="00B334E2">
              <w:rPr>
                <w:rFonts w:asciiTheme="minorHAnsi" w:hAnsiTheme="minorHAnsi" w:cs="Calibri"/>
                <w:sz w:val="20"/>
                <w:szCs w:val="20"/>
                <w:lang w:val="bg-BG"/>
              </w:rPr>
              <w:t>извънпътна</w:t>
            </w:r>
            <w:proofErr w:type="spellEnd"/>
            <w:r w:rsidRPr="00B334E2">
              <w:rPr>
                <w:rFonts w:asciiTheme="minorHAnsi" w:hAnsiTheme="minorHAnsi" w:cs="Calibri"/>
                <w:sz w:val="20"/>
                <w:szCs w:val="20"/>
                <w:lang w:val="bg-BG"/>
              </w:rPr>
              <w:t xml:space="preserve"> подвижна техника.</w:t>
            </w:r>
          </w:p>
        </w:tc>
      </w:tr>
      <w:tr w:rsidR="000519E9" w:rsidRPr="00D2551D" w14:paraId="0ADD2C58" w14:textId="77777777" w:rsidTr="00E622B2">
        <w:tc>
          <w:tcPr>
            <w:tcW w:w="6997" w:type="dxa"/>
          </w:tcPr>
          <w:p w14:paraId="53B36EF1" w14:textId="0733EC35" w:rsidR="00D03B1A" w:rsidRPr="009F2143" w:rsidRDefault="000519E9" w:rsidP="00AE3182">
            <w:pPr>
              <w:spacing w:before="40" w:after="40" w:line="252" w:lineRule="auto"/>
              <w:jc w:val="both"/>
              <w:rPr>
                <w:rFonts w:asciiTheme="minorHAnsi" w:eastAsiaTheme="minorEastAsia" w:hAnsiTheme="minorHAnsi" w:cs="Calibri"/>
                <w:bCs/>
                <w:color w:val="404040" w:themeColor="text1" w:themeTint="BF"/>
                <w:sz w:val="20"/>
                <w:szCs w:val="20"/>
                <w:bdr w:val="none" w:sz="0" w:space="0" w:color="auto" w:frame="1"/>
                <w:shd w:val="clear" w:color="auto" w:fill="FFFFFF"/>
                <w:lang w:val="bg-BG"/>
              </w:rPr>
            </w:pPr>
            <w:r w:rsidRPr="00D03B1A">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Регл</w:t>
            </w:r>
            <w:r w:rsidRPr="009F2143">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а</w:t>
            </w:r>
            <w:r w:rsidRPr="00026ED6">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мент</w:t>
            </w:r>
            <w:r w:rsidR="00D03B1A" w:rsidRPr="00AE3182">
              <w:rPr>
                <w:bCs/>
                <w:bdr w:val="none" w:sz="0" w:space="0" w:color="auto" w:frame="1"/>
                <w:lang w:val="bg-BG" w:eastAsia="bg-BG"/>
              </w:rPr>
              <w:t xml:space="preserve"> </w:t>
            </w:r>
            <w:r w:rsidR="00D03B1A" w:rsidRPr="00AE3182">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(ЕС) 2018/1999 на Европейския парламент и на Съвета от 11 декември 2018г. относно управлението на Енергийния съюз и на действията в областта на климата</w:t>
            </w:r>
            <w:r w:rsidR="00D03B1A" w:rsidRPr="00D03B1A">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 </w:t>
            </w:r>
          </w:p>
          <w:p w14:paraId="780C661E" w14:textId="5B3EAF8C" w:rsidR="000519E9" w:rsidRPr="00B334E2" w:rsidRDefault="000519E9" w:rsidP="000519E9">
            <w:pPr>
              <w:spacing w:before="40" w:after="40" w:line="252" w:lineRule="auto"/>
              <w:jc w:val="both"/>
              <w:rPr>
                <w:rFonts w:asciiTheme="minorHAnsi" w:eastAsiaTheme="minorEastAsia" w:hAnsiTheme="minorHAnsi" w:cs="Calibri"/>
                <w:bCs/>
                <w:color w:val="404040" w:themeColor="text1" w:themeTint="BF"/>
                <w:sz w:val="20"/>
                <w:szCs w:val="20"/>
                <w:bdr w:val="none" w:sz="0" w:space="0" w:color="auto" w:frame="1"/>
                <w:shd w:val="clear" w:color="auto" w:fill="FFFFFF"/>
                <w:lang w:val="bg-BG"/>
              </w:rPr>
            </w:pPr>
          </w:p>
        </w:tc>
        <w:tc>
          <w:tcPr>
            <w:tcW w:w="7009" w:type="dxa"/>
          </w:tcPr>
          <w:p w14:paraId="0EB68371" w14:textId="6AFE606D" w:rsidR="000519E9" w:rsidRPr="00B334E2" w:rsidRDefault="00D03B1A" w:rsidP="00E622B2">
            <w:pPr>
              <w:spacing w:before="40" w:after="40" w:line="252" w:lineRule="auto"/>
              <w:jc w:val="both"/>
              <w:rPr>
                <w:rFonts w:asciiTheme="minorHAnsi" w:hAnsiTheme="minorHAnsi" w:cs="Calibri"/>
                <w:sz w:val="20"/>
                <w:szCs w:val="20"/>
                <w:lang w:val="bg-BG"/>
              </w:rPr>
            </w:pPr>
            <w:r w:rsidRPr="00D03B1A">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Съгласно разпоредбите на</w:t>
            </w:r>
            <w:r w:rsidRPr="00D03B1A" w:rsidDel="00B2259F">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 xml:space="preserve"> </w:t>
            </w:r>
            <w:r w:rsidRPr="00D03B1A">
              <w:rPr>
                <w:rFonts w:asciiTheme="minorHAnsi" w:eastAsiaTheme="minorEastAsia" w:hAnsiTheme="minorHAnsi" w:cs="Calibri"/>
                <w:bCs/>
                <w:color w:val="404040" w:themeColor="text1" w:themeTint="BF"/>
                <w:sz w:val="20"/>
                <w:szCs w:val="20"/>
                <w:bdr w:val="none" w:sz="0" w:space="0" w:color="auto" w:frame="1"/>
                <w:shd w:val="clear" w:color="auto" w:fill="FFFFFF"/>
                <w:lang w:val="bg-BG"/>
              </w:rPr>
              <w:t>този регламент е разработен и представен в ЕК проекта на Интегриран план в областта на енергетиката и климата на Република България</w:t>
            </w:r>
          </w:p>
        </w:tc>
      </w:tr>
    </w:tbl>
    <w:p w14:paraId="4B54649D" w14:textId="77777777" w:rsidR="00E622B2" w:rsidRPr="00B334E2" w:rsidRDefault="00E622B2" w:rsidP="00E622B2">
      <w:pPr>
        <w:spacing w:line="276" w:lineRule="auto"/>
        <w:jc w:val="both"/>
        <w:rPr>
          <w:rFonts w:asciiTheme="minorHAnsi" w:hAnsiTheme="minorHAnsi" w:cstheme="minorHAnsi"/>
          <w:sz w:val="20"/>
          <w:szCs w:val="20"/>
          <w:lang w:val="bg-BG"/>
        </w:rPr>
      </w:pPr>
    </w:p>
    <w:p w14:paraId="7FA4CB33" w14:textId="77777777" w:rsidR="00E622B2" w:rsidRPr="00B334E2" w:rsidRDefault="00E622B2" w:rsidP="00E622B2">
      <w:pPr>
        <w:spacing w:line="276" w:lineRule="auto"/>
        <w:jc w:val="both"/>
        <w:rPr>
          <w:rFonts w:asciiTheme="minorHAnsi" w:hAnsiTheme="minorHAnsi" w:cstheme="minorHAnsi"/>
          <w:sz w:val="20"/>
          <w:szCs w:val="20"/>
          <w:lang w:val="bg-BG"/>
        </w:rPr>
      </w:pPr>
    </w:p>
    <w:p w14:paraId="70146081" w14:textId="77777777" w:rsidR="00E622B2" w:rsidRPr="00B334E2" w:rsidRDefault="00E622B2" w:rsidP="00E622B2">
      <w:pPr>
        <w:spacing w:line="276" w:lineRule="auto"/>
        <w:jc w:val="both"/>
        <w:rPr>
          <w:rFonts w:asciiTheme="minorHAnsi" w:hAnsiTheme="minorHAnsi" w:cstheme="minorHAnsi"/>
          <w:sz w:val="20"/>
          <w:szCs w:val="20"/>
          <w:lang w:val="bg-BG"/>
        </w:rPr>
        <w:sectPr w:rsidR="00E622B2" w:rsidRPr="00B334E2" w:rsidSect="004D081D">
          <w:footerReference w:type="default" r:id="rId21"/>
          <w:pgSz w:w="16838" w:h="11906" w:orient="landscape" w:code="9"/>
          <w:pgMar w:top="1417" w:right="1417" w:bottom="1417" w:left="1417" w:header="720" w:footer="720" w:gutter="0"/>
          <w:cols w:space="720"/>
          <w:docGrid w:linePitch="360"/>
        </w:sectPr>
      </w:pPr>
    </w:p>
    <w:p w14:paraId="58C7342A" w14:textId="1A0785C2" w:rsidR="00E622B2" w:rsidRPr="00B334E2" w:rsidRDefault="0006075C" w:rsidP="00AE3182">
      <w:pPr>
        <w:pStyle w:val="H3AQ"/>
        <w:numPr>
          <w:ilvl w:val="0"/>
          <w:numId w:val="0"/>
        </w:numPr>
        <w:ind w:left="284"/>
        <w:rPr>
          <w:lang w:val="bg-BG"/>
        </w:rPr>
      </w:pPr>
      <w:bookmarkStart w:id="67" w:name="_Toc11327957"/>
      <w:bookmarkStart w:id="68" w:name="_Toc2195277"/>
      <w:proofErr w:type="spellStart"/>
      <w:r>
        <w:rPr>
          <w:lang w:val="bg-BG"/>
        </w:rPr>
        <w:lastRenderedPageBreak/>
        <w:t>Относими</w:t>
      </w:r>
      <w:proofErr w:type="spellEnd"/>
      <w:r>
        <w:rPr>
          <w:lang w:val="bg-BG"/>
        </w:rPr>
        <w:t xml:space="preserve"> </w:t>
      </w:r>
      <w:r w:rsidR="00E622B2" w:rsidRPr="00B334E2">
        <w:rPr>
          <w:lang w:val="bg-BG"/>
        </w:rPr>
        <w:t xml:space="preserve">приоритети </w:t>
      </w:r>
      <w:r>
        <w:rPr>
          <w:lang w:val="bg-BG"/>
        </w:rPr>
        <w:t xml:space="preserve">по отношение </w:t>
      </w:r>
      <w:r w:rsidR="00E622B2" w:rsidRPr="00B334E2">
        <w:rPr>
          <w:lang w:val="bg-BG"/>
        </w:rPr>
        <w:t>на политик</w:t>
      </w:r>
      <w:r>
        <w:rPr>
          <w:lang w:val="bg-BG"/>
        </w:rPr>
        <w:t>ите в областта н</w:t>
      </w:r>
      <w:r w:rsidR="00E622B2" w:rsidRPr="00B334E2">
        <w:rPr>
          <w:lang w:val="bg-BG"/>
        </w:rPr>
        <w:t>а изменение</w:t>
      </w:r>
      <w:r w:rsidR="00E24CF7">
        <w:rPr>
          <w:lang w:val="bg-BG"/>
        </w:rPr>
        <w:t>то</w:t>
      </w:r>
      <w:r w:rsidR="00E622B2" w:rsidRPr="00B334E2">
        <w:rPr>
          <w:lang w:val="bg-BG"/>
        </w:rPr>
        <w:t xml:space="preserve"> на климата и енерг</w:t>
      </w:r>
      <w:r w:rsidR="00E24CF7">
        <w:rPr>
          <w:lang w:val="bg-BG"/>
        </w:rPr>
        <w:t>етиката</w:t>
      </w:r>
      <w:bookmarkEnd w:id="67"/>
      <w:r w:rsidR="00E622B2" w:rsidRPr="00B334E2">
        <w:rPr>
          <w:lang w:val="bg-BG"/>
        </w:rPr>
        <w:t xml:space="preserve"> </w:t>
      </w:r>
      <w:bookmarkEnd w:id="68"/>
    </w:p>
    <w:p w14:paraId="5DCFAD67" w14:textId="51DB236F"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Обща цел 1 (2020):</w:t>
      </w:r>
      <w:r w:rsidRPr="00B334E2">
        <w:rPr>
          <w:rFonts w:asciiTheme="minorHAnsi" w:hAnsiTheme="minorHAnsi" w:cstheme="minorHAnsi"/>
          <w:b/>
          <w:sz w:val="20"/>
          <w:szCs w:val="20"/>
          <w:lang w:val="bg-BG"/>
        </w:rPr>
        <w:t xml:space="preserve"> </w:t>
      </w:r>
      <w:r w:rsidRPr="00B334E2">
        <w:rPr>
          <w:rFonts w:asciiTheme="minorHAnsi" w:hAnsiTheme="minorHAnsi" w:cstheme="minorHAnsi"/>
          <w:sz w:val="20"/>
          <w:szCs w:val="20"/>
          <w:lang w:val="bg-BG"/>
        </w:rPr>
        <w:t>Постигане на целите за намаляване на емисиите на парникови газове съгласно законодателството на ЕС (пакет за климата и енергетиката 2020 г.) и Протокола от Киото (втори период на ангажимент).</w:t>
      </w:r>
    </w:p>
    <w:p w14:paraId="033C348B" w14:textId="08EE2EB0" w:rsidR="00E622B2" w:rsidRPr="00B334E2" w:rsidRDefault="00E622B2" w:rsidP="00E622B2">
      <w:pPr>
        <w:pStyle w:val="ListParagraph"/>
        <w:numPr>
          <w:ilvl w:val="0"/>
          <w:numId w:val="26"/>
        </w:numPr>
        <w:spacing w:before="100" w:after="60" w:line="276" w:lineRule="auto"/>
        <w:ind w:left="510" w:hanging="426"/>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Съгласно Рамковата конвенция на ООН за изменението на климата (</w:t>
      </w:r>
      <w:r w:rsidRPr="00B334E2">
        <w:rPr>
          <w:rFonts w:asciiTheme="minorHAnsi" w:hAnsiTheme="minorHAnsi" w:cstheme="minorHAnsi"/>
          <w:color w:val="000000"/>
          <w:sz w:val="20"/>
          <w:szCs w:val="20"/>
          <w:lang w:val="bg-BG"/>
        </w:rPr>
        <w:t>РКООНИК</w:t>
      </w:r>
      <w:r w:rsidRPr="00B334E2">
        <w:rPr>
          <w:rFonts w:asciiTheme="minorHAnsi" w:hAnsiTheme="minorHAnsi" w:cstheme="minorHAnsi"/>
          <w:sz w:val="20"/>
          <w:szCs w:val="20"/>
          <w:lang w:val="bg-BG"/>
        </w:rPr>
        <w:t xml:space="preserve">) (1992 г.) и Протокола от Киото (1998 г.), изм. </w:t>
      </w:r>
      <w:r w:rsidR="00B062B3" w:rsidRPr="00B334E2">
        <w:rPr>
          <w:rFonts w:asciiTheme="minorHAnsi" w:hAnsiTheme="minorHAnsi" w:cstheme="minorHAnsi"/>
          <w:sz w:val="20"/>
          <w:szCs w:val="20"/>
          <w:lang w:val="bg-BG"/>
        </w:rPr>
        <w:t>П</w:t>
      </w:r>
      <w:r w:rsidRPr="00B334E2">
        <w:rPr>
          <w:rFonts w:asciiTheme="minorHAnsi" w:hAnsiTheme="minorHAnsi" w:cstheme="minorHAnsi"/>
          <w:sz w:val="20"/>
          <w:szCs w:val="20"/>
          <w:lang w:val="bg-BG"/>
        </w:rPr>
        <w:t xml:space="preserve">рез 2012 г. (изменението от Доха), в периода </w:t>
      </w:r>
      <w:r w:rsidRPr="00B334E2">
        <w:rPr>
          <w:rFonts w:asciiTheme="minorHAnsi" w:hAnsiTheme="minorHAnsi" w:cstheme="minorHAnsi"/>
          <w:b/>
          <w:sz w:val="20"/>
          <w:szCs w:val="20"/>
          <w:lang w:val="bg-BG"/>
        </w:rPr>
        <w:t>2013-2020</w:t>
      </w:r>
      <w:r w:rsidRPr="00B334E2">
        <w:rPr>
          <w:rFonts w:asciiTheme="minorHAnsi" w:hAnsiTheme="minorHAnsi" w:cstheme="minorHAnsi"/>
          <w:sz w:val="20"/>
          <w:szCs w:val="20"/>
          <w:lang w:val="bg-BG"/>
        </w:rPr>
        <w:t xml:space="preserve"> г. България се ангажира да постигне </w:t>
      </w:r>
      <w:r w:rsidRPr="00B334E2">
        <w:rPr>
          <w:rFonts w:asciiTheme="minorHAnsi" w:hAnsiTheme="minorHAnsi" w:cstheme="minorHAnsi"/>
          <w:b/>
          <w:sz w:val="20"/>
          <w:szCs w:val="20"/>
          <w:lang w:val="bg-BG"/>
        </w:rPr>
        <w:t>20% намаляване на емисиите на парникови газове</w:t>
      </w:r>
      <w:r w:rsidRPr="00B334E2">
        <w:rPr>
          <w:rFonts w:asciiTheme="minorHAnsi" w:hAnsiTheme="minorHAnsi" w:cstheme="minorHAnsi"/>
          <w:sz w:val="20"/>
          <w:szCs w:val="20"/>
          <w:lang w:val="bg-BG"/>
        </w:rPr>
        <w:t xml:space="preserve"> спрямо базовата 1988 година.</w:t>
      </w:r>
    </w:p>
    <w:p w14:paraId="37B87018" w14:textId="77777777" w:rsidR="00E622B2" w:rsidRPr="00B334E2" w:rsidRDefault="00E622B2" w:rsidP="00E622B2">
      <w:pPr>
        <w:spacing w:before="24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Обща цел 2 (2030):</w:t>
      </w:r>
      <w:r w:rsidRPr="00B334E2">
        <w:rPr>
          <w:rFonts w:asciiTheme="minorHAnsi" w:hAnsiTheme="minorHAnsi" w:cstheme="minorHAnsi"/>
          <w:sz w:val="20"/>
          <w:szCs w:val="20"/>
          <w:lang w:val="bg-BG"/>
        </w:rPr>
        <w:t xml:space="preserve"> Изпълнение на целите за намаляване на емисиите на парникови газове съгласно законодателството на ЕС (пакет за климата и енергетиката до 2030 г.) и Парижко споразумение:</w:t>
      </w:r>
    </w:p>
    <w:p w14:paraId="39B11A05" w14:textId="7BC08C97" w:rsidR="00E622B2" w:rsidRPr="00B334E2" w:rsidRDefault="00E622B2" w:rsidP="00E622B2">
      <w:pPr>
        <w:pStyle w:val="ListParagraph"/>
        <w:numPr>
          <w:ilvl w:val="0"/>
          <w:numId w:val="27"/>
        </w:numPr>
        <w:spacing w:before="10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Международните усилия за борба с изменението на климата </w:t>
      </w:r>
      <w:r w:rsidRPr="00B334E2">
        <w:rPr>
          <w:rFonts w:asciiTheme="minorHAnsi" w:hAnsiTheme="minorHAnsi" w:cstheme="minorHAnsi"/>
          <w:b/>
          <w:sz w:val="20"/>
          <w:szCs w:val="20"/>
          <w:lang w:val="bg-BG"/>
        </w:rPr>
        <w:t>от 2020 г. нататък</w:t>
      </w:r>
      <w:r w:rsidRPr="00B334E2">
        <w:rPr>
          <w:rFonts w:asciiTheme="minorHAnsi" w:hAnsiTheme="minorHAnsi" w:cstheme="minorHAnsi"/>
          <w:sz w:val="20"/>
          <w:szCs w:val="20"/>
          <w:lang w:val="bg-BG"/>
        </w:rPr>
        <w:t xml:space="preserve"> се регулират от Парижкото споразумение на ООН (2015 г.). През 2015 г. ЕС и неговите държави-членки заявиха своя ангажимент за обвързваща цел за постигане на минимум </w:t>
      </w:r>
      <w:r w:rsidRPr="00B334E2">
        <w:rPr>
          <w:rFonts w:asciiTheme="minorHAnsi" w:hAnsiTheme="minorHAnsi" w:cstheme="minorHAnsi"/>
          <w:b/>
          <w:sz w:val="20"/>
          <w:szCs w:val="20"/>
          <w:lang w:val="bg-BG"/>
        </w:rPr>
        <w:t>40% вътрешно намаление на емисиите на парникови газове до 2030 г</w:t>
      </w:r>
      <w:r w:rsidRPr="00B334E2">
        <w:rPr>
          <w:rFonts w:asciiTheme="minorHAnsi" w:hAnsiTheme="minorHAnsi" w:cstheme="minorHAnsi"/>
          <w:sz w:val="20"/>
          <w:szCs w:val="20"/>
          <w:lang w:val="bg-BG"/>
        </w:rPr>
        <w:t xml:space="preserve">., съпоставено с данни от 1990 г. На ниво ЕС тази целта се поделя между схемата на ЕС за търговия с емисии (ЕСТЕ) и това, което държавите-членки постигат колективно в другите отрасли освен ЕСТЕ. </w:t>
      </w:r>
      <w:r w:rsidRPr="00B334E2">
        <w:rPr>
          <w:rFonts w:asciiTheme="minorHAnsi" w:hAnsiTheme="minorHAnsi" w:cstheme="minorHAnsi"/>
          <w:b/>
          <w:sz w:val="20"/>
          <w:szCs w:val="20"/>
          <w:lang w:val="bg-BG"/>
        </w:rPr>
        <w:t xml:space="preserve">Отрасълът на ЕСТЕ следва да постигне намаление на емисиите на парникови газове с 43% до 2030 г., а в другите отрасли </w:t>
      </w:r>
      <w:r w:rsidR="00B062B3">
        <w:rPr>
          <w:rFonts w:asciiTheme="minorHAnsi" w:hAnsiTheme="minorHAnsi" w:cstheme="minorHAnsi"/>
          <w:b/>
          <w:sz w:val="20"/>
          <w:szCs w:val="20"/>
          <w:lang w:val="bg-BG"/>
        </w:rPr>
        <w:t>–</w:t>
      </w:r>
      <w:r w:rsidRPr="00B334E2">
        <w:rPr>
          <w:rFonts w:asciiTheme="minorHAnsi" w:hAnsiTheme="minorHAnsi" w:cstheme="minorHAnsi"/>
          <w:b/>
          <w:sz w:val="20"/>
          <w:szCs w:val="20"/>
          <w:lang w:val="bg-BG"/>
        </w:rPr>
        <w:t xml:space="preserve"> намаление с 30%</w:t>
      </w:r>
      <w:r w:rsidRPr="00B334E2">
        <w:rPr>
          <w:rFonts w:asciiTheme="minorHAnsi" w:hAnsiTheme="minorHAnsi" w:cstheme="minorHAnsi"/>
          <w:sz w:val="20"/>
          <w:szCs w:val="20"/>
          <w:lang w:val="bg-BG"/>
        </w:rPr>
        <w:t xml:space="preserve"> - и двете намаления се изчисляват спрямо емисиите от 2005 г.</w:t>
      </w:r>
    </w:p>
    <w:p w14:paraId="5A3FFF5E" w14:textId="77777777" w:rsidR="00E622B2" w:rsidRPr="00B334E2" w:rsidRDefault="00E622B2" w:rsidP="00E622B2">
      <w:pPr>
        <w:spacing w:before="24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Международните ангажименти</w:t>
      </w:r>
      <w:r w:rsidRPr="00B334E2">
        <w:rPr>
          <w:rFonts w:asciiTheme="minorHAnsi" w:hAnsiTheme="minorHAnsi" w:cstheme="minorHAnsi"/>
          <w:sz w:val="20"/>
          <w:szCs w:val="20"/>
          <w:lang w:val="bg-BG"/>
        </w:rPr>
        <w:t>, приети от ЕС по отношение на намаляването на емисиите на парникови газове, се изпълняват чрез три основни инструмента:</w:t>
      </w:r>
    </w:p>
    <w:p w14:paraId="643492E9" w14:textId="77777777" w:rsidR="00E622B2" w:rsidRPr="00B334E2" w:rsidRDefault="00E622B2" w:rsidP="00E622B2">
      <w:pPr>
        <w:spacing w:after="60"/>
        <w:ind w:left="567" w:hanging="567"/>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   -       </w:t>
      </w:r>
      <w:r w:rsidRPr="00B334E2">
        <w:rPr>
          <w:rFonts w:asciiTheme="minorHAnsi" w:hAnsiTheme="minorHAnsi" w:cstheme="minorHAnsi"/>
          <w:b/>
          <w:sz w:val="20"/>
          <w:szCs w:val="20"/>
          <w:lang w:val="bg-BG"/>
        </w:rPr>
        <w:t>ЕСТЕ на ЕС за квоти на въглероден диоксид (Директива 2003/87/ЕО на Европейския парламент и на Съвета от 13 октомври 2003 г</w:t>
      </w:r>
      <w:r w:rsidRPr="00B334E2">
        <w:rPr>
          <w:rFonts w:asciiTheme="minorHAnsi" w:hAnsiTheme="minorHAnsi" w:cstheme="minorHAnsi"/>
          <w:sz w:val="20"/>
          <w:szCs w:val="20"/>
          <w:lang w:val="bg-BG"/>
        </w:rPr>
        <w:t>. за създаване на схема за търговия с квоти за емисии на парникови газове в рамките на Общността и за изменение на Директива 96/61/ЕО на Съвета).</w:t>
      </w:r>
    </w:p>
    <w:p w14:paraId="4FF4E5B6" w14:textId="77777777" w:rsidR="00E622B2" w:rsidRPr="00B334E2" w:rsidRDefault="00E622B2" w:rsidP="00E622B2">
      <w:pPr>
        <w:spacing w:before="100" w:after="60" w:line="276" w:lineRule="auto"/>
        <w:ind w:left="567" w:hanging="567"/>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   -      Решение за споделяне на усилията (Решение № 406/2009/ЕО на Европейския парламент и на        Съвета от 23 април 2009 г</w:t>
      </w:r>
      <w:r w:rsidRPr="00B334E2">
        <w:rPr>
          <w:rFonts w:asciiTheme="minorHAnsi" w:hAnsiTheme="minorHAnsi" w:cstheme="minorHAnsi"/>
          <w:sz w:val="20"/>
          <w:szCs w:val="20"/>
          <w:lang w:val="bg-BG"/>
        </w:rPr>
        <w:t xml:space="preserve">. относно усилията на държавите-членки да намалят емисиите си на парникови газове, за да изпълнят задълженията на Общността за намаляване на емисиите на парникови газове </w:t>
      </w:r>
      <w:r w:rsidRPr="00B334E2">
        <w:rPr>
          <w:rFonts w:asciiTheme="minorHAnsi" w:hAnsiTheme="minorHAnsi" w:cstheme="minorHAnsi"/>
          <w:b/>
          <w:sz w:val="20"/>
          <w:szCs w:val="20"/>
          <w:lang w:val="bg-BG"/>
        </w:rPr>
        <w:t>до 2020г.).</w:t>
      </w:r>
      <w:r w:rsidRPr="00B334E2">
        <w:rPr>
          <w:rFonts w:asciiTheme="minorHAnsi" w:hAnsiTheme="minorHAnsi" w:cstheme="minorHAnsi"/>
          <w:sz w:val="20"/>
          <w:szCs w:val="20"/>
          <w:lang w:val="bg-BG"/>
        </w:rPr>
        <w:t xml:space="preserve"> Следва да се подчертае, че България е страна с положителна граница съгласно Приложение II към РРУ и ѝ е позволено да увеличи емисиите си на парникови газове в рамките на РРУ спрямо 2005 г., но в ограничена степен, за да допринесе за независимия ангажимент на Общността за намаляването ( </w:t>
      </w:r>
      <w:r w:rsidRPr="00B334E2">
        <w:rPr>
          <w:rFonts w:asciiTheme="minorHAnsi" w:hAnsiTheme="minorHAnsi" w:cstheme="minorHAnsi"/>
          <w:b/>
          <w:sz w:val="20"/>
          <w:szCs w:val="20"/>
          <w:lang w:val="bg-BG"/>
        </w:rPr>
        <w:t>до 20% разрешено увеличение от базовата 2005 г</w:t>
      </w:r>
      <w:r w:rsidRPr="00B334E2">
        <w:rPr>
          <w:rFonts w:asciiTheme="minorHAnsi" w:hAnsiTheme="minorHAnsi" w:cstheme="minorHAnsi"/>
          <w:sz w:val="20"/>
          <w:szCs w:val="20"/>
          <w:lang w:val="bg-BG"/>
        </w:rPr>
        <w:t>.).</w:t>
      </w:r>
    </w:p>
    <w:p w14:paraId="011D54A2" w14:textId="4EEE3E80" w:rsidR="00E622B2" w:rsidRPr="00B334E2" w:rsidRDefault="00E622B2" w:rsidP="00E622B2">
      <w:pPr>
        <w:spacing w:before="100" w:after="60" w:line="276" w:lineRule="auto"/>
        <w:ind w:left="567" w:hanging="567"/>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     Регламент (ЕС) 2018/842 на Европейския парламент и на Съвета от 30 май 2018 г.</w:t>
      </w:r>
      <w:r w:rsidRPr="00B334E2">
        <w:rPr>
          <w:rFonts w:asciiTheme="minorHAnsi" w:hAnsiTheme="minorHAnsi" w:cstheme="minorHAnsi"/>
          <w:sz w:val="20"/>
          <w:szCs w:val="20"/>
          <w:lang w:val="bg-BG"/>
        </w:rPr>
        <w:t xml:space="preserve"> относно задължителните годишни намаления на емисиите на парникови газове от държавите-членки на ЕС от 2021 г. до 2030 г., допринасящи за действия в областта на климата за изпълнение на ангажиментите по Парижкото споразумение и за изменение на Регламент (ЕС) № 525/2013. Съгласно настоящия регламент </w:t>
      </w:r>
      <w:r w:rsidRPr="00B334E2">
        <w:rPr>
          <w:rFonts w:asciiTheme="minorHAnsi" w:hAnsiTheme="minorHAnsi" w:cstheme="minorHAnsi"/>
          <w:b/>
          <w:sz w:val="20"/>
          <w:szCs w:val="20"/>
          <w:lang w:val="bg-BG"/>
        </w:rPr>
        <w:t>намалението на емисиите на парникови газове в България към 2030 г</w:t>
      </w:r>
      <w:r w:rsidRPr="00B334E2">
        <w:rPr>
          <w:rFonts w:asciiTheme="minorHAnsi" w:hAnsiTheme="minorHAnsi" w:cstheme="minorHAnsi"/>
          <w:sz w:val="20"/>
          <w:szCs w:val="20"/>
          <w:lang w:val="bg-BG"/>
        </w:rPr>
        <w:t xml:space="preserve">. спрямо нивата от 2005 г. следва да бъде до </w:t>
      </w:r>
      <w:r w:rsidRPr="00B334E2">
        <w:rPr>
          <w:rFonts w:asciiTheme="minorHAnsi" w:hAnsiTheme="minorHAnsi" w:cstheme="minorHAnsi"/>
          <w:b/>
          <w:sz w:val="20"/>
          <w:szCs w:val="20"/>
          <w:lang w:val="bg-BG"/>
        </w:rPr>
        <w:t>нула</w:t>
      </w:r>
      <w:r>
        <w:rPr>
          <w:rFonts w:asciiTheme="minorHAnsi" w:hAnsiTheme="minorHAnsi" w:cstheme="minorHAnsi"/>
          <w:b/>
          <w:sz w:val="20"/>
          <w:szCs w:val="20"/>
          <w:lang w:val="bg-BG"/>
        </w:rPr>
        <w:t xml:space="preserve"> </w:t>
      </w:r>
      <w:r w:rsidRPr="00B334E2">
        <w:rPr>
          <w:rFonts w:asciiTheme="minorHAnsi" w:hAnsiTheme="minorHAnsi" w:cstheme="minorHAnsi"/>
          <w:b/>
          <w:sz w:val="20"/>
          <w:szCs w:val="20"/>
          <w:lang w:val="bg-BG"/>
        </w:rPr>
        <w:t>%, т.е. по-малко от или не по-голямо от базовата година</w:t>
      </w:r>
      <w:r w:rsidRPr="00B334E2">
        <w:rPr>
          <w:rFonts w:asciiTheme="minorHAnsi" w:hAnsiTheme="minorHAnsi" w:cstheme="minorHAnsi"/>
          <w:sz w:val="20"/>
          <w:szCs w:val="20"/>
          <w:lang w:val="bg-BG"/>
        </w:rPr>
        <w:t xml:space="preserve"> (приложима за емисиите на парникови газове от </w:t>
      </w:r>
      <w:r w:rsidR="00D72BF7" w:rsidRPr="00AE3182">
        <w:rPr>
          <w:rFonts w:asciiTheme="minorHAnsi" w:hAnsiTheme="minorHAnsi" w:cstheme="minorHAnsi"/>
          <w:sz w:val="20"/>
          <w:szCs w:val="20"/>
          <w:lang w:val="bg-BG"/>
        </w:rPr>
        <w:t>Междуправителствения комитет по изменение на климата</w:t>
      </w:r>
      <w:r w:rsidR="00D72BF7">
        <w:rPr>
          <w:rFonts w:asciiTheme="minorHAnsi" w:hAnsiTheme="minorHAnsi" w:cstheme="minorHAnsi"/>
          <w:sz w:val="20"/>
          <w:szCs w:val="20"/>
          <w:lang w:val="bg-BG"/>
        </w:rPr>
        <w:t xml:space="preserve"> за </w:t>
      </w:r>
      <w:r w:rsidRPr="00B334E2">
        <w:rPr>
          <w:rFonts w:asciiTheme="minorHAnsi" w:hAnsiTheme="minorHAnsi" w:cstheme="minorHAnsi"/>
          <w:sz w:val="20"/>
          <w:szCs w:val="20"/>
          <w:lang w:val="bg-BG"/>
        </w:rPr>
        <w:t>категориите източници енергия, промишлен</w:t>
      </w:r>
      <w:r w:rsidR="0090695F">
        <w:rPr>
          <w:rFonts w:asciiTheme="minorHAnsi" w:hAnsiTheme="minorHAnsi" w:cstheme="minorHAnsi"/>
          <w:sz w:val="20"/>
          <w:szCs w:val="20"/>
          <w:lang w:val="bg-BG"/>
        </w:rPr>
        <w:t xml:space="preserve">ост </w:t>
      </w:r>
      <w:r w:rsidRPr="00B334E2">
        <w:rPr>
          <w:rFonts w:asciiTheme="minorHAnsi" w:hAnsiTheme="minorHAnsi" w:cstheme="minorHAnsi"/>
          <w:sz w:val="20"/>
          <w:szCs w:val="20"/>
          <w:lang w:val="bg-BG"/>
        </w:rPr>
        <w:t>и използвани продукти, селско стопанство и отпадъци, определени съгласно Регламент (ЕС) № 525/2013, с изключение на емисиите на парникови газове от дейностите, изброени в приложение I към Директива 2003/87/ЕО.)</w:t>
      </w:r>
    </w:p>
    <w:p w14:paraId="5D447256" w14:textId="77777777" w:rsidR="00E622B2" w:rsidRPr="00B334E2" w:rsidRDefault="00E622B2" w:rsidP="00E622B2">
      <w:pPr>
        <w:spacing w:before="24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Специфични Национални (Български) Цели и Приоритети</w:t>
      </w:r>
      <w:r w:rsidRPr="00B334E2">
        <w:rPr>
          <w:rFonts w:asciiTheme="minorHAnsi" w:hAnsiTheme="minorHAnsi" w:cstheme="minorHAnsi"/>
          <w:sz w:val="20"/>
          <w:szCs w:val="20"/>
          <w:lang w:val="bg-BG"/>
        </w:rPr>
        <w:t xml:space="preserve"> са определени в Третия Национален План за Действие по Изменение на Климата (2013-2020г.):</w:t>
      </w:r>
    </w:p>
    <w:p w14:paraId="25E342E2" w14:textId="77777777" w:rsidR="00E622B2" w:rsidRPr="00B334E2" w:rsidRDefault="00E622B2" w:rsidP="00E622B2">
      <w:pPr>
        <w:spacing w:before="10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А) Енергия:</w:t>
      </w:r>
    </w:p>
    <w:p w14:paraId="1A899DCA" w14:textId="7777777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lastRenderedPageBreak/>
        <w:t>нисковъглеродно</w:t>
      </w:r>
      <w:proofErr w:type="spellEnd"/>
      <w:r w:rsidRPr="00B334E2">
        <w:rPr>
          <w:rFonts w:asciiTheme="minorHAnsi" w:hAnsiTheme="minorHAnsi" w:cstheme="minorHAnsi"/>
          <w:sz w:val="20"/>
          <w:szCs w:val="20"/>
          <w:lang w:val="bg-BG"/>
        </w:rPr>
        <w:t xml:space="preserve"> производство на електроенергия от въглищни електроцентрали;</w:t>
      </w:r>
    </w:p>
    <w:p w14:paraId="2C76FF03" w14:textId="7777777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въглеродната интензивност на електроенергийния микс;</w:t>
      </w:r>
    </w:p>
    <w:p w14:paraId="6C21EB81" w14:textId="7777777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модернизирано развитие на системата за централно отопление; </w:t>
      </w:r>
    </w:p>
    <w:p w14:paraId="6C54B6C3" w14:textId="7777777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ускорено развитие на децентрализираното производство на енергия; </w:t>
      </w:r>
    </w:p>
    <w:p w14:paraId="08F43D45" w14:textId="5B0B1B8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развитие на </w:t>
      </w:r>
      <w:proofErr w:type="spellStart"/>
      <w:r w:rsidRPr="00B334E2">
        <w:rPr>
          <w:rFonts w:asciiTheme="minorHAnsi" w:hAnsiTheme="minorHAnsi" w:cstheme="minorHAnsi"/>
          <w:sz w:val="20"/>
          <w:szCs w:val="20"/>
          <w:lang w:val="bg-BG"/>
        </w:rPr>
        <w:t>нисковъглеродни</w:t>
      </w:r>
      <w:proofErr w:type="spellEnd"/>
      <w:r w:rsidRPr="00B334E2">
        <w:rPr>
          <w:rFonts w:asciiTheme="minorHAnsi" w:hAnsiTheme="minorHAnsi" w:cstheme="minorHAnsi"/>
          <w:sz w:val="20"/>
          <w:szCs w:val="20"/>
          <w:lang w:val="bg-BG"/>
        </w:rPr>
        <w:t xml:space="preserve"> преносни и разпределителни мрежи за електричество и природен газ</w:t>
      </w:r>
      <w:r w:rsidR="006675DC">
        <w:rPr>
          <w:rFonts w:asciiTheme="minorHAnsi" w:hAnsiTheme="minorHAnsi" w:cstheme="minorHAnsi"/>
          <w:sz w:val="20"/>
          <w:szCs w:val="20"/>
          <w:lang w:val="bg-BG"/>
        </w:rPr>
        <w:t>.</w:t>
      </w:r>
    </w:p>
    <w:p w14:paraId="1CDF3F3C" w14:textId="77777777" w:rsidR="00E622B2" w:rsidRPr="00B334E2" w:rsidRDefault="00E622B2" w:rsidP="00E622B2">
      <w:pPr>
        <w:spacing w:before="100" w:after="2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Б) Енергийна ефективност и възобновяеми енергийни източници (ВЕИ):</w:t>
      </w:r>
    </w:p>
    <w:p w14:paraId="3B8998FE" w14:textId="7777777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проактивна</w:t>
      </w:r>
      <w:proofErr w:type="spellEnd"/>
      <w:r w:rsidRPr="00B334E2">
        <w:rPr>
          <w:rFonts w:asciiTheme="minorHAnsi" w:hAnsiTheme="minorHAnsi" w:cstheme="minorHAnsi"/>
          <w:sz w:val="20"/>
          <w:szCs w:val="20"/>
          <w:lang w:val="bg-BG"/>
        </w:rPr>
        <w:t xml:space="preserve"> национална политика, стимулираща ефективното използване на енергийните ресурси и икономически рентабилно развитие на ВЕИ;</w:t>
      </w:r>
    </w:p>
    <w:p w14:paraId="28BF2AF5" w14:textId="7777777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проактивна</w:t>
      </w:r>
      <w:proofErr w:type="spellEnd"/>
      <w:r w:rsidRPr="00B334E2">
        <w:rPr>
          <w:rFonts w:asciiTheme="minorHAnsi" w:hAnsiTheme="minorHAnsi" w:cstheme="minorHAnsi"/>
          <w:sz w:val="20"/>
          <w:szCs w:val="20"/>
          <w:lang w:val="bg-BG"/>
        </w:rPr>
        <w:t xml:space="preserve"> национална политика, стимулираща ефективното използване на енергийните ресурси и икономически рентабилно развитие на енергетиката;</w:t>
      </w:r>
    </w:p>
    <w:p w14:paraId="48DFB4F2" w14:textId="7777777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подобряване на енергийните характеристики на сградите; </w:t>
      </w:r>
    </w:p>
    <w:p w14:paraId="492D8DBE" w14:textId="7777777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подобряване на ефективността и реализиране на икономии в крайното потребление на гориво и енергия;</w:t>
      </w:r>
    </w:p>
    <w:p w14:paraId="73A38617" w14:textId="7777777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повишаване на ефективността на трансформация на първичен енергиен носител;</w:t>
      </w:r>
    </w:p>
    <w:p w14:paraId="635C18EA" w14:textId="7777777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насърчаване не децентрализирано производство на енергия, включително енергия от ВЕИ.</w:t>
      </w:r>
    </w:p>
    <w:p w14:paraId="5F34ACE3" w14:textId="77777777" w:rsidR="00E622B2" w:rsidRPr="00B334E2" w:rsidRDefault="00E622B2" w:rsidP="00E622B2">
      <w:pPr>
        <w:spacing w:before="10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В) Производство:</w:t>
      </w:r>
    </w:p>
    <w:p w14:paraId="02D95F2E" w14:textId="542BFB7C"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подобряване не енергийната ефективност в производството</w:t>
      </w:r>
      <w:r w:rsidR="006675DC">
        <w:rPr>
          <w:rFonts w:asciiTheme="minorHAnsi" w:hAnsiTheme="minorHAnsi" w:cstheme="minorHAnsi"/>
          <w:sz w:val="20"/>
          <w:szCs w:val="20"/>
          <w:lang w:val="bg-BG"/>
        </w:rPr>
        <w:t>;</w:t>
      </w:r>
    </w:p>
    <w:p w14:paraId="68250B99" w14:textId="365B9E09"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използване на алтернативни горива</w:t>
      </w:r>
      <w:r w:rsidR="006675DC">
        <w:rPr>
          <w:rFonts w:asciiTheme="minorHAnsi" w:hAnsiTheme="minorHAnsi" w:cstheme="minorHAnsi"/>
          <w:sz w:val="20"/>
          <w:szCs w:val="20"/>
          <w:lang w:val="bg-BG"/>
        </w:rPr>
        <w:t>;</w:t>
      </w:r>
    </w:p>
    <w:p w14:paraId="703AED02" w14:textId="73CA9EE0"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изграждане на технологичен парк и бизнес инкубатор</w:t>
      </w:r>
      <w:r w:rsidR="006675DC">
        <w:rPr>
          <w:rFonts w:asciiTheme="minorHAnsi" w:hAnsiTheme="minorHAnsi" w:cstheme="minorHAnsi"/>
          <w:sz w:val="20"/>
          <w:szCs w:val="20"/>
          <w:lang w:val="bg-BG"/>
        </w:rPr>
        <w:t>.</w:t>
      </w:r>
    </w:p>
    <w:p w14:paraId="1FA3634F" w14:textId="77777777" w:rsidR="00E622B2" w:rsidRPr="00B334E2" w:rsidRDefault="00E622B2" w:rsidP="00E622B2">
      <w:pPr>
        <w:spacing w:before="100" w:after="2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Г) Управление на отпадъците:</w:t>
      </w:r>
    </w:p>
    <w:p w14:paraId="5A2591A8" w14:textId="7C8ACE1E"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количеството и предотвратяване на образуването на отпадъци, които отделят парникови газове при изхвърлянето си</w:t>
      </w:r>
      <w:r w:rsidR="00CB00D1" w:rsidRPr="00AE318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p>
    <w:p w14:paraId="6E51D091" w14:textId="74125B9E"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улавяне и изгаряне на биогаз от депонираните отпадъци</w:t>
      </w:r>
      <w:r w:rsidR="00CB00D1" w:rsidRPr="00AE3182">
        <w:rPr>
          <w:rFonts w:asciiTheme="minorHAnsi" w:hAnsiTheme="minorHAnsi" w:cstheme="minorHAnsi"/>
          <w:sz w:val="20"/>
          <w:szCs w:val="20"/>
          <w:lang w:val="bg-BG"/>
        </w:rPr>
        <w:t>;</w:t>
      </w:r>
    </w:p>
    <w:p w14:paraId="53BB3227" w14:textId="7F51B86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улавяне на биогаз в пречиствателните станции за градски отпадъчни води и неговото изгаряне</w:t>
      </w:r>
      <w:r w:rsidR="00CB00D1" w:rsidRPr="00AE3182">
        <w:rPr>
          <w:rFonts w:asciiTheme="minorHAnsi" w:hAnsiTheme="minorHAnsi" w:cstheme="minorHAnsi"/>
          <w:sz w:val="20"/>
          <w:szCs w:val="20"/>
          <w:lang w:val="bg-BG"/>
        </w:rPr>
        <w:t>.</w:t>
      </w:r>
    </w:p>
    <w:p w14:paraId="4F7FD629" w14:textId="77777777" w:rsidR="00E622B2" w:rsidRPr="00B334E2" w:rsidRDefault="00E622B2" w:rsidP="00E622B2">
      <w:pPr>
        <w:spacing w:before="10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Д) Селско стопанство:</w:t>
      </w:r>
    </w:p>
    <w:p w14:paraId="7647D47C" w14:textId="7D1C38EE"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емисиите от земеделски почви</w:t>
      </w:r>
      <w:r w:rsidR="00CB00D1" w:rsidRPr="00AE318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p>
    <w:p w14:paraId="3CAF80F9" w14:textId="3EC109DB"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метановите емисии от биологична ферментация в животновъдството</w:t>
      </w:r>
      <w:r w:rsidR="00CB00D1" w:rsidRPr="00AE3182">
        <w:rPr>
          <w:rFonts w:asciiTheme="minorHAnsi" w:hAnsiTheme="minorHAnsi" w:cstheme="minorHAnsi"/>
          <w:sz w:val="20"/>
          <w:szCs w:val="20"/>
          <w:lang w:val="bg-BG"/>
        </w:rPr>
        <w:t>;</w:t>
      </w:r>
    </w:p>
    <w:p w14:paraId="33F3A7E6" w14:textId="0EA3F918"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подобряване на управлението на оборски тор, оптимизиращо използването на растителни остатъци в селското стопанство</w:t>
      </w:r>
      <w:r w:rsidR="00CB00D1" w:rsidRPr="00AE3182">
        <w:rPr>
          <w:rFonts w:asciiTheme="minorHAnsi" w:hAnsiTheme="minorHAnsi" w:cstheme="minorHAnsi"/>
          <w:sz w:val="20"/>
          <w:szCs w:val="20"/>
          <w:lang w:val="bg-BG"/>
        </w:rPr>
        <w:t>;</w:t>
      </w:r>
    </w:p>
    <w:p w14:paraId="257CFB6C" w14:textId="4397BBBA"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подобряване на управлението и технологията за производство на ориз</w:t>
      </w:r>
      <w:r w:rsidR="00CB00D1" w:rsidRPr="00AE3182">
        <w:rPr>
          <w:rFonts w:asciiTheme="minorHAnsi" w:hAnsiTheme="minorHAnsi" w:cstheme="minorHAnsi"/>
          <w:sz w:val="20"/>
          <w:szCs w:val="20"/>
          <w:lang w:val="bg-BG"/>
        </w:rPr>
        <w:t>;</w:t>
      </w:r>
    </w:p>
    <w:p w14:paraId="46C6220B" w14:textId="2F09964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повишаване на информираността и познанията на производителите на селскостопански продукти и на администрацията относно тяхното действие и въздействие върху промените в климата</w:t>
      </w:r>
      <w:r w:rsidR="00CB00D1" w:rsidRPr="00AE3182">
        <w:rPr>
          <w:rFonts w:asciiTheme="minorHAnsi" w:hAnsiTheme="minorHAnsi" w:cstheme="minorHAnsi"/>
          <w:sz w:val="20"/>
          <w:szCs w:val="20"/>
          <w:lang w:val="bg-BG"/>
        </w:rPr>
        <w:t>.</w:t>
      </w:r>
    </w:p>
    <w:p w14:paraId="3A14E899" w14:textId="77777777" w:rsidR="00E622B2" w:rsidRPr="00B334E2" w:rsidRDefault="00E622B2" w:rsidP="00E622B2">
      <w:pPr>
        <w:spacing w:before="10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Е) Земеделие, промяна на статута на земите и горско стопанство</w:t>
      </w:r>
    </w:p>
    <w:p w14:paraId="4F2BFEF0" w14:textId="24E09BD2" w:rsidR="00E622B2" w:rsidRPr="00B334E2" w:rsidRDefault="00F63B9E"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Pr>
          <w:rFonts w:asciiTheme="minorHAnsi" w:hAnsiTheme="minorHAnsi" w:cstheme="minorHAnsi"/>
          <w:sz w:val="20"/>
          <w:szCs w:val="20"/>
          <w:lang w:val="bg-BG"/>
        </w:rPr>
        <w:t>у</w:t>
      </w:r>
      <w:r w:rsidR="00E622B2" w:rsidRPr="00B334E2">
        <w:rPr>
          <w:rFonts w:asciiTheme="minorHAnsi" w:hAnsiTheme="minorHAnsi" w:cstheme="minorHAnsi"/>
          <w:sz w:val="20"/>
          <w:szCs w:val="20"/>
          <w:lang w:val="bg-BG"/>
        </w:rPr>
        <w:t>величаване на абсорбцията на парникови газове</w:t>
      </w:r>
      <w:r w:rsidRPr="00AE3182">
        <w:rPr>
          <w:rFonts w:asciiTheme="minorHAnsi" w:hAnsiTheme="minorHAnsi" w:cstheme="minorHAnsi"/>
          <w:sz w:val="20"/>
          <w:szCs w:val="20"/>
          <w:lang w:val="bg-BG"/>
        </w:rPr>
        <w:t>;</w:t>
      </w:r>
      <w:r w:rsidR="00E622B2" w:rsidRPr="00B334E2">
        <w:rPr>
          <w:rFonts w:asciiTheme="minorHAnsi" w:hAnsiTheme="minorHAnsi" w:cstheme="minorHAnsi"/>
          <w:sz w:val="20"/>
          <w:szCs w:val="20"/>
          <w:lang w:val="bg-BG"/>
        </w:rPr>
        <w:t xml:space="preserve">  </w:t>
      </w:r>
    </w:p>
    <w:p w14:paraId="65E0105B" w14:textId="57C67DFC" w:rsidR="00E622B2" w:rsidRPr="00B334E2" w:rsidRDefault="00F63B9E"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Pr>
          <w:rFonts w:asciiTheme="minorHAnsi" w:hAnsiTheme="minorHAnsi" w:cstheme="minorHAnsi"/>
          <w:sz w:val="20"/>
          <w:szCs w:val="20"/>
          <w:lang w:val="bg-BG"/>
        </w:rPr>
        <w:t>с</w:t>
      </w:r>
      <w:r w:rsidR="00E622B2" w:rsidRPr="00B334E2">
        <w:rPr>
          <w:rFonts w:asciiTheme="minorHAnsi" w:hAnsiTheme="minorHAnsi" w:cstheme="minorHAnsi"/>
          <w:sz w:val="20"/>
          <w:szCs w:val="20"/>
          <w:lang w:val="bg-BG"/>
        </w:rPr>
        <w:t>ъхранение на въглеродните запаси в горите</w:t>
      </w:r>
      <w:r>
        <w:rPr>
          <w:rFonts w:asciiTheme="minorHAnsi" w:hAnsiTheme="minorHAnsi" w:cstheme="minorHAnsi"/>
          <w:sz w:val="20"/>
          <w:szCs w:val="20"/>
          <w:lang w:val="bg-BG"/>
        </w:rPr>
        <w:t>;</w:t>
      </w:r>
    </w:p>
    <w:p w14:paraId="5FE064B9" w14:textId="74DC1D50" w:rsidR="00E622B2" w:rsidRPr="00B334E2" w:rsidRDefault="00F63B9E"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Pr>
          <w:rFonts w:asciiTheme="minorHAnsi" w:hAnsiTheme="minorHAnsi" w:cstheme="minorHAnsi"/>
          <w:sz w:val="20"/>
          <w:szCs w:val="20"/>
          <w:lang w:val="bg-BG"/>
        </w:rPr>
        <w:t>у</w:t>
      </w:r>
      <w:r w:rsidR="00E622B2" w:rsidRPr="00B334E2">
        <w:rPr>
          <w:rFonts w:asciiTheme="minorHAnsi" w:hAnsiTheme="minorHAnsi" w:cstheme="minorHAnsi"/>
          <w:sz w:val="20"/>
          <w:szCs w:val="20"/>
          <w:lang w:val="bg-BG"/>
        </w:rPr>
        <w:t>величаване на потенциала на горите за улавяне на въглерод</w:t>
      </w:r>
      <w:r>
        <w:rPr>
          <w:rFonts w:asciiTheme="minorHAnsi" w:hAnsiTheme="minorHAnsi" w:cstheme="minorHAnsi"/>
          <w:sz w:val="20"/>
          <w:szCs w:val="20"/>
          <w:lang w:val="bg-BG"/>
        </w:rPr>
        <w:t>.</w:t>
      </w:r>
    </w:p>
    <w:p w14:paraId="3E84FC1A" w14:textId="77777777" w:rsidR="00E622B2" w:rsidRPr="00B334E2" w:rsidRDefault="00E622B2" w:rsidP="00E622B2">
      <w:pPr>
        <w:tabs>
          <w:tab w:val="left" w:pos="2535"/>
        </w:tabs>
        <w:spacing w:before="10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Ж) Транспорт:</w:t>
      </w:r>
    </w:p>
    <w:p w14:paraId="0EC844B2" w14:textId="2F3212D7"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емисиите от транспорта</w:t>
      </w:r>
      <w:r w:rsidR="00F63B9E">
        <w:rPr>
          <w:rFonts w:asciiTheme="minorHAnsi" w:hAnsiTheme="minorHAnsi" w:cstheme="minorHAnsi"/>
          <w:sz w:val="20"/>
          <w:szCs w:val="20"/>
          <w:lang w:val="bg-BG"/>
        </w:rPr>
        <w:t>;</w:t>
      </w:r>
    </w:p>
    <w:p w14:paraId="34000C93" w14:textId="2F099B32"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потреблението на гориво</w:t>
      </w:r>
      <w:r w:rsidR="00F63B9E">
        <w:rPr>
          <w:rFonts w:asciiTheme="minorHAnsi" w:hAnsiTheme="minorHAnsi" w:cstheme="minorHAnsi"/>
          <w:sz w:val="20"/>
          <w:szCs w:val="20"/>
          <w:lang w:val="bg-BG"/>
        </w:rPr>
        <w:t>;</w:t>
      </w:r>
    </w:p>
    <w:p w14:paraId="00EF27D1" w14:textId="1E93A5E2" w:rsidR="00E622B2" w:rsidRPr="00B334E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диверсификация на транспорта</w:t>
      </w:r>
      <w:r w:rsidR="00F63B9E">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p>
    <w:p w14:paraId="71D72A2E" w14:textId="214F84FA" w:rsidR="00E622B2" w:rsidRDefault="00E622B2"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информиране и обучения на потребителите</w:t>
      </w:r>
      <w:r w:rsidR="00F63B9E">
        <w:rPr>
          <w:rFonts w:asciiTheme="minorHAnsi" w:hAnsiTheme="minorHAnsi" w:cstheme="minorHAnsi"/>
          <w:sz w:val="20"/>
          <w:szCs w:val="20"/>
          <w:lang w:val="bg-BG"/>
        </w:rPr>
        <w:t>.</w:t>
      </w:r>
    </w:p>
    <w:p w14:paraId="667A1BD3" w14:textId="77777777" w:rsidR="00E622B2" w:rsidRPr="00B334E2" w:rsidRDefault="00E622B2" w:rsidP="00E622B2">
      <w:pPr>
        <w:pStyle w:val="ListParagraph"/>
        <w:spacing w:before="20" w:after="20" w:line="264" w:lineRule="auto"/>
        <w:ind w:left="511"/>
        <w:contextualSpacing w:val="0"/>
        <w:jc w:val="both"/>
        <w:rPr>
          <w:rFonts w:asciiTheme="minorHAnsi" w:hAnsiTheme="minorHAnsi" w:cstheme="minorHAnsi"/>
          <w:sz w:val="20"/>
          <w:szCs w:val="20"/>
          <w:lang w:val="bg-BG"/>
        </w:rPr>
      </w:pPr>
    </w:p>
    <w:p w14:paraId="758A4F6E" w14:textId="77777777" w:rsidR="00E622B2" w:rsidRPr="00B334E2" w:rsidRDefault="00E622B2" w:rsidP="00E622B2">
      <w:pPr>
        <w:spacing w:before="10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H) Образование и наука:</w:t>
      </w:r>
    </w:p>
    <w:p w14:paraId="561630BC" w14:textId="3B5D6E10" w:rsidR="00E622B2" w:rsidRPr="00B334E2" w:rsidRDefault="00F63B9E"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Pr>
          <w:rFonts w:asciiTheme="minorHAnsi" w:hAnsiTheme="minorHAnsi" w:cstheme="minorHAnsi"/>
          <w:sz w:val="20"/>
          <w:szCs w:val="20"/>
          <w:lang w:val="bg-BG"/>
        </w:rPr>
        <w:t>у</w:t>
      </w:r>
      <w:r w:rsidR="00E622B2" w:rsidRPr="00B334E2">
        <w:rPr>
          <w:rFonts w:asciiTheme="minorHAnsi" w:hAnsiTheme="minorHAnsi" w:cstheme="minorHAnsi"/>
          <w:sz w:val="20"/>
          <w:szCs w:val="20"/>
          <w:lang w:val="bg-BG"/>
        </w:rPr>
        <w:t>твърждаване на проблема с изменението на климата и намаляване на емисиите на парникови газове в образователния процес</w:t>
      </w:r>
      <w:r>
        <w:rPr>
          <w:rFonts w:asciiTheme="minorHAnsi" w:hAnsiTheme="minorHAnsi" w:cstheme="minorHAnsi"/>
          <w:sz w:val="20"/>
          <w:szCs w:val="20"/>
          <w:lang w:val="bg-BG"/>
        </w:rPr>
        <w:t>;</w:t>
      </w:r>
    </w:p>
    <w:p w14:paraId="2C588D37" w14:textId="0A543A27" w:rsidR="00E622B2" w:rsidRPr="00B334E2" w:rsidRDefault="00F63B9E" w:rsidP="00E622B2">
      <w:pPr>
        <w:pStyle w:val="ListParagraph"/>
        <w:numPr>
          <w:ilvl w:val="1"/>
          <w:numId w:val="29"/>
        </w:numPr>
        <w:spacing w:before="20" w:after="20" w:line="264" w:lineRule="auto"/>
        <w:ind w:left="511" w:hanging="284"/>
        <w:contextualSpacing w:val="0"/>
        <w:jc w:val="both"/>
        <w:rPr>
          <w:rFonts w:asciiTheme="minorHAnsi" w:hAnsiTheme="minorHAnsi" w:cstheme="minorHAnsi"/>
          <w:sz w:val="20"/>
          <w:szCs w:val="20"/>
          <w:lang w:val="bg-BG"/>
        </w:rPr>
      </w:pPr>
      <w:r>
        <w:rPr>
          <w:rFonts w:asciiTheme="minorHAnsi" w:hAnsiTheme="minorHAnsi" w:cstheme="minorHAnsi"/>
          <w:sz w:val="20"/>
          <w:szCs w:val="20"/>
          <w:lang w:val="bg-BG"/>
        </w:rPr>
        <w:lastRenderedPageBreak/>
        <w:t>ф</w:t>
      </w:r>
      <w:r w:rsidR="00E622B2" w:rsidRPr="00B334E2">
        <w:rPr>
          <w:rFonts w:asciiTheme="minorHAnsi" w:hAnsiTheme="minorHAnsi" w:cstheme="minorHAnsi"/>
          <w:sz w:val="20"/>
          <w:szCs w:val="20"/>
          <w:lang w:val="bg-BG"/>
        </w:rPr>
        <w:t>окусиране на повече изследвания върху темата за намаляване на емисиите на парникови газове и нейните секторни аспекти</w:t>
      </w:r>
      <w:r>
        <w:rPr>
          <w:rFonts w:asciiTheme="minorHAnsi" w:hAnsiTheme="minorHAnsi" w:cstheme="minorHAnsi"/>
          <w:sz w:val="20"/>
          <w:szCs w:val="20"/>
          <w:lang w:val="bg-BG"/>
        </w:rPr>
        <w:t>.</w:t>
      </w:r>
    </w:p>
    <w:p w14:paraId="5C2E468E" w14:textId="77777777" w:rsidR="00E622B2" w:rsidRPr="00B334E2" w:rsidRDefault="00E622B2" w:rsidP="00E622B2">
      <w:pPr>
        <w:spacing w:before="100" w:after="60" w:line="276" w:lineRule="auto"/>
        <w:jc w:val="both"/>
        <w:rPr>
          <w:rFonts w:asciiTheme="minorHAnsi" w:hAnsiTheme="minorHAnsi" w:cstheme="minorHAnsi"/>
          <w:b/>
          <w:i/>
          <w:sz w:val="20"/>
          <w:szCs w:val="20"/>
          <w:u w:val="single"/>
          <w:lang w:val="bg-BG"/>
        </w:rPr>
      </w:pPr>
      <w:r w:rsidRPr="00B334E2">
        <w:rPr>
          <w:rFonts w:asciiTheme="minorHAnsi" w:hAnsiTheme="minorHAnsi" w:cstheme="minorHAnsi"/>
          <w:b/>
          <w:i/>
          <w:sz w:val="20"/>
          <w:szCs w:val="20"/>
          <w:u w:val="single"/>
          <w:lang w:val="bg-BG"/>
        </w:rPr>
        <w:br w:type="page"/>
      </w:r>
    </w:p>
    <w:p w14:paraId="76558BAD" w14:textId="77777777" w:rsidR="00E622B2" w:rsidRPr="00B334E2" w:rsidRDefault="00E622B2" w:rsidP="00E622B2">
      <w:pPr>
        <w:shd w:val="clear" w:color="auto" w:fill="DEEAF6" w:themeFill="accent1" w:themeFillTint="33"/>
        <w:spacing w:before="240" w:after="60" w:line="276" w:lineRule="auto"/>
        <w:jc w:val="both"/>
        <w:rPr>
          <w:rFonts w:asciiTheme="minorHAnsi" w:hAnsiTheme="minorHAnsi" w:cstheme="minorHAnsi"/>
          <w:b/>
          <w:i/>
          <w:sz w:val="20"/>
          <w:szCs w:val="20"/>
          <w:u w:val="single"/>
          <w:lang w:val="bg-BG"/>
        </w:rPr>
      </w:pPr>
      <w:r w:rsidRPr="00B334E2">
        <w:rPr>
          <w:rFonts w:asciiTheme="minorHAnsi" w:hAnsiTheme="minorHAnsi" w:cstheme="minorHAnsi"/>
          <w:b/>
          <w:i/>
          <w:sz w:val="20"/>
          <w:szCs w:val="20"/>
          <w:u w:val="single"/>
          <w:lang w:val="bg-BG"/>
        </w:rPr>
        <w:lastRenderedPageBreak/>
        <w:t>Приложими приоритети на енергийната политика</w:t>
      </w:r>
    </w:p>
    <w:p w14:paraId="4ADC60BC"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Стратегията за устойчиво енергийно развитие на България е в процес на преразглеждане по време на писането на настоящия документ (25 февруари 2019 г. )</w:t>
      </w:r>
      <w:r w:rsidRPr="00B334E2">
        <w:rPr>
          <w:rStyle w:val="FootnoteReference"/>
          <w:rFonts w:asciiTheme="minorHAnsi" w:hAnsiTheme="minorHAnsi" w:cstheme="minorHAnsi"/>
          <w:sz w:val="20"/>
          <w:szCs w:val="20"/>
          <w:lang w:val="bg-BG"/>
        </w:rPr>
        <w:footnoteReference w:id="2"/>
      </w:r>
      <w:r w:rsidRPr="00B334E2">
        <w:rPr>
          <w:rFonts w:asciiTheme="minorHAnsi" w:hAnsiTheme="minorHAnsi" w:cstheme="minorHAnsi"/>
          <w:sz w:val="20"/>
          <w:szCs w:val="20"/>
          <w:lang w:val="bg-BG"/>
        </w:rPr>
        <w:t>.</w:t>
      </w:r>
    </w:p>
    <w:p w14:paraId="0377F3ED" w14:textId="40A8C96F"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Следователно посочените по-долу стратегически приоритети </w:t>
      </w:r>
      <w:r w:rsidRPr="00EF4D2D">
        <w:rPr>
          <w:rFonts w:asciiTheme="minorHAnsi" w:hAnsiTheme="minorHAnsi" w:cstheme="minorHAnsi"/>
          <w:sz w:val="20"/>
          <w:szCs w:val="20"/>
          <w:lang w:val="bg-BG"/>
        </w:rPr>
        <w:t>с</w:t>
      </w:r>
      <w:r w:rsidR="00A72049">
        <w:rPr>
          <w:rFonts w:asciiTheme="minorHAnsi" w:hAnsiTheme="minorHAnsi" w:cstheme="minorHAnsi"/>
          <w:sz w:val="20"/>
          <w:szCs w:val="20"/>
          <w:lang w:val="bg-BG"/>
        </w:rPr>
        <w:t>а заложени в</w:t>
      </w:r>
      <w:r w:rsidRPr="00B334E2">
        <w:rPr>
          <w:rFonts w:asciiTheme="minorHAnsi" w:hAnsiTheme="minorHAnsi" w:cstheme="minorHAnsi"/>
          <w:sz w:val="20"/>
          <w:szCs w:val="20"/>
          <w:lang w:val="bg-BG"/>
        </w:rPr>
        <w:t xml:space="preserve"> настоящата Енергийна стратегия на Република България (2011-2020 г.). Следват обобщените ангажименти на България към редица цели</w:t>
      </w:r>
      <w:r w:rsidR="00707E3F">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свързани с търсенето и предлагането в енергийния сектор.</w:t>
      </w:r>
    </w:p>
    <w:p w14:paraId="2BD58698" w14:textId="77777777" w:rsidR="00E622B2" w:rsidRPr="00B334E2" w:rsidRDefault="00E622B2" w:rsidP="00E622B2">
      <w:pPr>
        <w:spacing w:before="240" w:after="60" w:line="276" w:lineRule="auto"/>
        <w:jc w:val="both"/>
        <w:rPr>
          <w:rFonts w:asciiTheme="minorHAnsi" w:hAnsiTheme="minorHAnsi" w:cstheme="minorHAnsi"/>
          <w:b/>
          <w:i/>
          <w:sz w:val="20"/>
          <w:szCs w:val="20"/>
          <w:u w:val="single"/>
          <w:lang w:val="bg-BG"/>
        </w:rPr>
      </w:pPr>
      <w:r w:rsidRPr="00B334E2">
        <w:rPr>
          <w:rFonts w:asciiTheme="minorHAnsi" w:hAnsiTheme="minorHAnsi" w:cstheme="minorHAnsi"/>
          <w:b/>
          <w:i/>
          <w:sz w:val="20"/>
          <w:szCs w:val="20"/>
          <w:u w:val="single"/>
          <w:lang w:val="bg-BG"/>
        </w:rPr>
        <w:t>EНЕРГИЙНА СТРАТЕГИЯ (2011-2020)</w:t>
      </w:r>
    </w:p>
    <w:p w14:paraId="3999313D" w14:textId="77777777" w:rsidR="00E622B2" w:rsidRPr="00B334E2" w:rsidRDefault="00E622B2" w:rsidP="00E622B2">
      <w:pPr>
        <w:spacing w:before="12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Стратегическа цел:</w:t>
      </w:r>
      <w:r w:rsidRPr="00B334E2">
        <w:rPr>
          <w:rFonts w:asciiTheme="minorHAnsi" w:hAnsiTheme="minorHAnsi" w:cstheme="minorHAnsi"/>
          <w:sz w:val="20"/>
          <w:szCs w:val="20"/>
          <w:lang w:val="bg-BG"/>
        </w:rPr>
        <w:t xml:space="preserve"> да спазва законодателството на ЕС и да участва, и да допринася за изпълнението на политическите ангажименти и инициативи на ЕС като Стратегията за Енергиен Съюз и Стратегията за Енергийна Сигурност.</w:t>
      </w:r>
    </w:p>
    <w:p w14:paraId="4502B798" w14:textId="77777777" w:rsidR="00E622B2" w:rsidRPr="00B334E2" w:rsidRDefault="00E622B2" w:rsidP="00E622B2">
      <w:pPr>
        <w:spacing w:before="24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Специфични Национални Цели и Приоритети</w:t>
      </w:r>
      <w:r w:rsidRPr="00B334E2">
        <w:rPr>
          <w:rFonts w:asciiTheme="minorHAnsi" w:hAnsiTheme="minorHAnsi" w:cstheme="minorHAnsi"/>
          <w:b/>
          <w:sz w:val="20"/>
          <w:szCs w:val="20"/>
          <w:lang w:val="bg-BG"/>
        </w:rPr>
        <w:t xml:space="preserve"> </w:t>
      </w:r>
      <w:r w:rsidRPr="00B334E2">
        <w:rPr>
          <w:rFonts w:asciiTheme="minorHAnsi" w:hAnsiTheme="minorHAnsi" w:cstheme="minorHAnsi"/>
          <w:sz w:val="20"/>
          <w:szCs w:val="20"/>
          <w:lang w:val="bg-BG"/>
        </w:rPr>
        <w:t>са заложени в Енергийната стратегия на Република България (2011-2020):</w:t>
      </w:r>
    </w:p>
    <w:p w14:paraId="144A122C" w14:textId="77777777"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зависимостта от вноса на енергийни ресурси, особено тези с нестабилни и неуправляеми цени;</w:t>
      </w:r>
    </w:p>
    <w:p w14:paraId="78A7CE30" w14:textId="77777777"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Диверсификация на доставчиците и източниците;</w:t>
      </w:r>
    </w:p>
    <w:p w14:paraId="589E0E15" w14:textId="77777777"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Диверсификация на маршрутите;</w:t>
      </w:r>
    </w:p>
    <w:p w14:paraId="428F2534" w14:textId="4F0F111E"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По-малко потребление на енергия</w:t>
      </w:r>
      <w:r w:rsidR="00865F35">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произтичащо от подобряване на енергийната ефективност в производството и в потреблението на енергия;</w:t>
      </w:r>
    </w:p>
    <w:p w14:paraId="0893131C" w14:textId="77777777"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Използване на по-чиста енергия, което означава подобряване на енергийния микс чрез увеличаване на дяла на енергийни източници с ниски емисии;</w:t>
      </w:r>
    </w:p>
    <w:p w14:paraId="0D50DD23" w14:textId="5E7F53ED"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Бърз технологичен прогрес, вкл. </w:t>
      </w:r>
      <w:r w:rsidR="00B062B3" w:rsidRPr="00B334E2">
        <w:rPr>
          <w:rFonts w:asciiTheme="minorHAnsi" w:hAnsiTheme="minorHAnsi" w:cstheme="minorHAnsi"/>
          <w:sz w:val="20"/>
          <w:szCs w:val="20"/>
          <w:lang w:val="bg-BG"/>
        </w:rPr>
        <w:t>В</w:t>
      </w:r>
      <w:r w:rsidRPr="00B334E2">
        <w:rPr>
          <w:rFonts w:asciiTheme="minorHAnsi" w:hAnsiTheme="minorHAnsi" w:cstheme="minorHAnsi"/>
          <w:sz w:val="20"/>
          <w:szCs w:val="20"/>
          <w:lang w:val="bg-BG"/>
        </w:rPr>
        <w:t>ъвеждане на нови енергийни технологии (чисти въглища);</w:t>
      </w:r>
    </w:p>
    <w:p w14:paraId="72403186" w14:textId="77777777"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Поддържане на сигурна, стабилна и надеждна енергийна система;</w:t>
      </w:r>
    </w:p>
    <w:p w14:paraId="23B8C928" w14:textId="77777777"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Трайна водеща позиция на енергийния бранш в рамките на националната икономика с ясна външнотърговска ориентация;</w:t>
      </w:r>
    </w:p>
    <w:p w14:paraId="0309D788" w14:textId="24DE73B2"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Акцент върху чистата и енергията с ниски емисии </w:t>
      </w:r>
      <w:r w:rsidR="00B062B3">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ядрена и </w:t>
      </w:r>
      <w:proofErr w:type="spellStart"/>
      <w:r w:rsidRPr="00B334E2">
        <w:rPr>
          <w:rFonts w:asciiTheme="minorHAnsi" w:hAnsiTheme="minorHAnsi" w:cstheme="minorHAnsi"/>
          <w:sz w:val="20"/>
          <w:szCs w:val="20"/>
          <w:lang w:val="bg-BG"/>
        </w:rPr>
        <w:t>възобновяема</w:t>
      </w:r>
      <w:proofErr w:type="spellEnd"/>
      <w:r w:rsidRPr="00B334E2">
        <w:rPr>
          <w:rFonts w:asciiTheme="minorHAnsi" w:hAnsiTheme="minorHAnsi" w:cstheme="minorHAnsi"/>
          <w:sz w:val="20"/>
          <w:szCs w:val="20"/>
          <w:lang w:val="bg-BG"/>
        </w:rPr>
        <w:t>;</w:t>
      </w:r>
    </w:p>
    <w:p w14:paraId="2B9E2146" w14:textId="77777777"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Количествен, качествен и ценови баланс на електроенергията, произведена от възобновяеми източници, ядрена енергия, въглища и природен газ;</w:t>
      </w:r>
    </w:p>
    <w:p w14:paraId="6C6F3BFE" w14:textId="77777777"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Прозрачно, ефективно и високо професионално управление на енергийните компании.</w:t>
      </w:r>
    </w:p>
    <w:p w14:paraId="025D6DA6" w14:textId="26448C08"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Във връзка с качеството на </w:t>
      </w:r>
      <w:r w:rsidR="00E3164E">
        <w:rPr>
          <w:rFonts w:asciiTheme="minorHAnsi" w:hAnsiTheme="minorHAnsi" w:cstheme="minorHAnsi"/>
          <w:sz w:val="20"/>
          <w:szCs w:val="20"/>
          <w:lang w:val="bg-BG"/>
        </w:rPr>
        <w:t xml:space="preserve">атмосферния </w:t>
      </w:r>
      <w:r w:rsidRPr="00B334E2">
        <w:rPr>
          <w:rFonts w:asciiTheme="minorHAnsi" w:hAnsiTheme="minorHAnsi" w:cstheme="minorHAnsi"/>
          <w:sz w:val="20"/>
          <w:szCs w:val="20"/>
          <w:lang w:val="bg-BG"/>
        </w:rPr>
        <w:t xml:space="preserve">въздух и замърсяването на въздуха е от съществено значение да се спомене, че Енергийната стратегия (2011-2020 г.) подчертава важността на газификацията, като предвижда, </w:t>
      </w:r>
      <w:r w:rsidRPr="00B334E2">
        <w:rPr>
          <w:rFonts w:asciiTheme="minorHAnsi" w:hAnsiTheme="minorHAnsi" w:cstheme="minorHAnsi"/>
          <w:b/>
          <w:sz w:val="20"/>
          <w:szCs w:val="20"/>
          <w:lang w:val="bg-BG"/>
        </w:rPr>
        <w:t>че до 2020 г. поне 30% от домакинствата ще имат достъп до природен газ</w:t>
      </w:r>
      <w:r w:rsidRPr="00B334E2">
        <w:rPr>
          <w:rFonts w:asciiTheme="minorHAnsi" w:hAnsiTheme="minorHAnsi" w:cstheme="minorHAnsi"/>
          <w:sz w:val="20"/>
          <w:szCs w:val="20"/>
          <w:lang w:val="bg-BG"/>
        </w:rPr>
        <w:t xml:space="preserve"> за своите битови нужди за отопление.</w:t>
      </w:r>
    </w:p>
    <w:p w14:paraId="55441BD8" w14:textId="2979897A" w:rsidR="00E622B2" w:rsidRPr="00B334E2" w:rsidRDefault="00E622B2" w:rsidP="00E622B2">
      <w:pPr>
        <w:spacing w:before="240" w:after="60" w:line="276" w:lineRule="auto"/>
        <w:jc w:val="both"/>
        <w:rPr>
          <w:rFonts w:asciiTheme="minorHAnsi" w:hAnsiTheme="minorHAnsi" w:cstheme="minorHAnsi"/>
          <w:b/>
          <w:i/>
          <w:sz w:val="20"/>
          <w:szCs w:val="20"/>
          <w:u w:val="single"/>
          <w:lang w:val="bg-BG"/>
        </w:rPr>
      </w:pPr>
      <w:r w:rsidRPr="00B334E2">
        <w:rPr>
          <w:rFonts w:asciiTheme="minorHAnsi" w:hAnsiTheme="minorHAnsi" w:cstheme="minorHAnsi"/>
          <w:b/>
          <w:i/>
          <w:sz w:val="20"/>
          <w:szCs w:val="20"/>
          <w:u w:val="single"/>
          <w:lang w:val="bg-BG"/>
        </w:rPr>
        <w:t>ВЪЗОБНОВ</w:t>
      </w:r>
      <w:r>
        <w:rPr>
          <w:rFonts w:asciiTheme="minorHAnsi" w:hAnsiTheme="minorHAnsi" w:cstheme="minorHAnsi"/>
          <w:b/>
          <w:i/>
          <w:sz w:val="20"/>
          <w:szCs w:val="20"/>
          <w:u w:val="single"/>
          <w:lang w:val="bg-BG"/>
        </w:rPr>
        <w:t>ЯЕ</w:t>
      </w:r>
      <w:r w:rsidRPr="00B334E2">
        <w:rPr>
          <w:rFonts w:asciiTheme="minorHAnsi" w:hAnsiTheme="minorHAnsi" w:cstheme="minorHAnsi"/>
          <w:b/>
          <w:i/>
          <w:sz w:val="20"/>
          <w:szCs w:val="20"/>
          <w:u w:val="single"/>
          <w:lang w:val="bg-BG"/>
        </w:rPr>
        <w:t>МА ЕНЕРГИЯ</w:t>
      </w:r>
    </w:p>
    <w:p w14:paraId="30ED238F" w14:textId="2EBCC72E" w:rsidR="00E622B2" w:rsidRPr="00B334E2" w:rsidRDefault="00E622B2" w:rsidP="00E622B2">
      <w:pPr>
        <w:spacing w:before="120" w:after="60" w:line="276" w:lineRule="auto"/>
        <w:rPr>
          <w:rFonts w:asciiTheme="minorHAnsi" w:hAnsiTheme="minorHAnsi" w:cstheme="minorHAnsi"/>
          <w:caps/>
          <w:sz w:val="20"/>
          <w:szCs w:val="20"/>
          <w:u w:val="single"/>
          <w:lang w:val="bg-BG"/>
        </w:rPr>
      </w:pPr>
      <w:r w:rsidRPr="00B334E2">
        <w:rPr>
          <w:rFonts w:asciiTheme="minorHAnsi" w:hAnsiTheme="minorHAnsi" w:cstheme="minorHAnsi"/>
          <w:b/>
          <w:sz w:val="20"/>
          <w:szCs w:val="20"/>
          <w:u w:val="single"/>
          <w:lang w:val="bg-BG"/>
        </w:rPr>
        <w:t>Обща цел 1 (2020):</w:t>
      </w:r>
      <w:r w:rsidRPr="00B334E2">
        <w:rPr>
          <w:rFonts w:asciiTheme="minorHAnsi" w:hAnsiTheme="minorHAnsi" w:cstheme="minorHAnsi"/>
          <w:sz w:val="20"/>
          <w:szCs w:val="20"/>
          <w:lang w:val="bg-BG"/>
        </w:rPr>
        <w:t xml:space="preserve"> Да се постигнат целите за ВЕИ съгласно законодателството на ЕС (пакет 2020 за опазване на климата и енергията)</w:t>
      </w:r>
    </w:p>
    <w:p w14:paraId="1479F99F" w14:textId="1B31F300" w:rsidR="00E622B2" w:rsidRPr="00B334E2" w:rsidRDefault="00E622B2" w:rsidP="00E622B2">
      <w:pPr>
        <w:pStyle w:val="ListParagraph"/>
        <w:numPr>
          <w:ilvl w:val="0"/>
          <w:numId w:val="32"/>
        </w:numPr>
        <w:spacing w:before="100" w:after="60" w:line="276" w:lineRule="auto"/>
        <w:ind w:left="368"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Да се осигурят условия делът от енергията от възобновяеми източници в общото национално брутно крайно потребление на енергия през 2020 г. да бъде равен на или по-голям от национална</w:t>
      </w:r>
      <w:r w:rsidR="00E56042">
        <w:rPr>
          <w:rFonts w:asciiTheme="minorHAnsi" w:hAnsiTheme="minorHAnsi" w:cstheme="minorHAnsi"/>
          <w:sz w:val="20"/>
          <w:szCs w:val="20"/>
          <w:lang w:val="bg-BG"/>
        </w:rPr>
        <w:t>та</w:t>
      </w:r>
      <w:r w:rsidRPr="00B334E2">
        <w:rPr>
          <w:rFonts w:asciiTheme="minorHAnsi" w:hAnsiTheme="minorHAnsi" w:cstheme="minorHAnsi"/>
          <w:sz w:val="20"/>
          <w:szCs w:val="20"/>
          <w:lang w:val="bg-BG"/>
        </w:rPr>
        <w:t xml:space="preserve"> обща цел за тази година, посочена в третата колона на таблицата в част А от приложение I към Директива 2009/28/ЕО. Такива задължителни общи национални цели </w:t>
      </w:r>
      <w:r w:rsidR="00E56042">
        <w:rPr>
          <w:rFonts w:asciiTheme="minorHAnsi" w:hAnsiTheme="minorHAnsi" w:cstheme="minorHAnsi"/>
          <w:sz w:val="20"/>
          <w:szCs w:val="20"/>
          <w:lang w:val="bg-BG"/>
        </w:rPr>
        <w:t>д</w:t>
      </w:r>
      <w:r w:rsidRPr="00B334E2">
        <w:rPr>
          <w:rFonts w:asciiTheme="minorHAnsi" w:hAnsiTheme="minorHAnsi" w:cstheme="minorHAnsi"/>
          <w:sz w:val="20"/>
          <w:szCs w:val="20"/>
          <w:lang w:val="bg-BG"/>
        </w:rPr>
        <w:t xml:space="preserve">а отговарят на целта за поне </w:t>
      </w:r>
      <w:r w:rsidRPr="00B334E2">
        <w:rPr>
          <w:rFonts w:asciiTheme="minorHAnsi" w:hAnsiTheme="minorHAnsi" w:cstheme="minorHAnsi"/>
          <w:b/>
          <w:sz w:val="20"/>
          <w:szCs w:val="20"/>
          <w:lang w:val="bg-BG"/>
        </w:rPr>
        <w:lastRenderedPageBreak/>
        <w:t>20%</w:t>
      </w:r>
      <w:r w:rsidRPr="00B334E2">
        <w:rPr>
          <w:rFonts w:asciiTheme="minorHAnsi" w:hAnsiTheme="minorHAnsi" w:cstheme="minorHAnsi"/>
          <w:sz w:val="20"/>
          <w:szCs w:val="20"/>
          <w:lang w:val="bg-BG"/>
        </w:rPr>
        <w:t xml:space="preserve"> дял на енергия от възобновяеми източници в брутното крайно потребление на енергия на Общността през 2020 г.</w:t>
      </w:r>
    </w:p>
    <w:p w14:paraId="266A05FB" w14:textId="77777777" w:rsidR="00E622B2" w:rsidRPr="00B334E2" w:rsidRDefault="00E622B2" w:rsidP="00E622B2">
      <w:pPr>
        <w:pStyle w:val="ListParagraph"/>
        <w:numPr>
          <w:ilvl w:val="0"/>
          <w:numId w:val="32"/>
        </w:numPr>
        <w:spacing w:before="100" w:after="20" w:line="276" w:lineRule="auto"/>
        <w:ind w:left="368" w:hanging="284"/>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Националната обща цел на България</w:t>
      </w:r>
      <w:r w:rsidRPr="00B334E2">
        <w:rPr>
          <w:rFonts w:asciiTheme="minorHAnsi" w:hAnsiTheme="minorHAnsi" w:cstheme="minorHAnsi"/>
          <w:sz w:val="20"/>
          <w:szCs w:val="20"/>
          <w:lang w:val="bg-BG"/>
        </w:rPr>
        <w:t xml:space="preserve"> за дяла на енергията от възобновяеми източници в брутното крайно потребление на енергия през 2020 г. е:</w:t>
      </w:r>
    </w:p>
    <w:p w14:paraId="2089678F" w14:textId="05092A4A" w:rsidR="00E622B2" w:rsidRPr="00B334E2" w:rsidRDefault="00E622B2" w:rsidP="00E622B2">
      <w:pPr>
        <w:pStyle w:val="ListParagraph"/>
        <w:numPr>
          <w:ilvl w:val="0"/>
          <w:numId w:val="33"/>
        </w:numPr>
        <w:spacing w:before="20" w:after="2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Целеви дял на енергията от възобновяеми източници в брутното крайно потребление на енергия, 2020 г. (S2020) </w:t>
      </w:r>
      <w:r w:rsidR="00B062B3">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16.0%</w:t>
      </w:r>
    </w:p>
    <w:p w14:paraId="52568B26" w14:textId="77777777" w:rsidR="00E622B2" w:rsidRPr="00B334E2" w:rsidRDefault="00E622B2" w:rsidP="00E622B2">
      <w:pPr>
        <w:pStyle w:val="ListParagraph"/>
        <w:numPr>
          <w:ilvl w:val="0"/>
          <w:numId w:val="32"/>
        </w:numPr>
        <w:spacing w:before="100" w:after="60" w:line="276" w:lineRule="auto"/>
        <w:ind w:left="360"/>
        <w:jc w:val="both"/>
        <w:rPr>
          <w:rFonts w:asciiTheme="minorHAnsi" w:hAnsiTheme="minorHAnsi" w:cstheme="minorHAnsi"/>
          <w:b/>
          <w:sz w:val="20"/>
          <w:szCs w:val="20"/>
          <w:lang w:val="bg-BG"/>
        </w:rPr>
      </w:pPr>
      <w:r w:rsidRPr="00B334E2">
        <w:rPr>
          <w:rFonts w:asciiTheme="minorHAnsi" w:hAnsiTheme="minorHAnsi" w:cstheme="minorHAnsi"/>
          <w:sz w:val="20"/>
          <w:szCs w:val="20"/>
          <w:lang w:val="bg-BG"/>
        </w:rPr>
        <w:t xml:space="preserve">Да се предприемат мерки </w:t>
      </w:r>
      <w:r w:rsidRPr="00B334E2">
        <w:rPr>
          <w:rFonts w:asciiTheme="minorHAnsi" w:hAnsiTheme="minorHAnsi" w:cstheme="minorHAnsi"/>
          <w:b/>
          <w:sz w:val="20"/>
          <w:szCs w:val="20"/>
          <w:lang w:val="bg-BG"/>
        </w:rPr>
        <w:t>делът на България от енергия от възобновяеми източници във всички видове транспорт през 2020 г. да бъде над 10% от крайното потребление на енергия в транспорта</w:t>
      </w:r>
      <w:r w:rsidRPr="00B334E2">
        <w:rPr>
          <w:rFonts w:asciiTheme="minorHAnsi" w:hAnsiTheme="minorHAnsi" w:cstheme="minorHAnsi"/>
          <w:sz w:val="20"/>
          <w:szCs w:val="20"/>
          <w:lang w:val="bg-BG"/>
        </w:rPr>
        <w:t xml:space="preserve"> (Директива 2009/28/ЕО)</w:t>
      </w:r>
    </w:p>
    <w:p w14:paraId="5D252577" w14:textId="77777777" w:rsidR="00E622B2" w:rsidRPr="00B334E2" w:rsidRDefault="00E622B2" w:rsidP="00E622B2">
      <w:pPr>
        <w:pStyle w:val="ListParagraph"/>
        <w:spacing w:before="240" w:after="60" w:line="276" w:lineRule="auto"/>
        <w:ind w:left="0"/>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Обща цел 2 (2030):</w:t>
      </w:r>
      <w:r w:rsidRPr="00B334E2">
        <w:rPr>
          <w:rFonts w:asciiTheme="minorHAnsi" w:hAnsiTheme="minorHAnsi" w:cstheme="minorHAnsi"/>
          <w:sz w:val="20"/>
          <w:szCs w:val="20"/>
          <w:lang w:val="bg-BG"/>
        </w:rPr>
        <w:t xml:space="preserve"> Посрещане на целите за ВЕИ съгласно законодателството на ЕС (пакет за климата и енергетиката за 2030 г.):</w:t>
      </w:r>
    </w:p>
    <w:p w14:paraId="751B3F50" w14:textId="77777777" w:rsidR="00E622B2" w:rsidRPr="00B334E2" w:rsidRDefault="00E622B2" w:rsidP="00E622B2">
      <w:pPr>
        <w:pStyle w:val="ListParagraph"/>
        <w:numPr>
          <w:ilvl w:val="0"/>
          <w:numId w:val="28"/>
        </w:numPr>
        <w:spacing w:before="100" w:after="60" w:line="276" w:lineRule="auto"/>
        <w:ind w:left="368" w:hanging="368"/>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Директива (ЕС) 2018/2001 на Европейския парламент и на Съвета от 11 декември 2018 г. относно насърчаването на използването на енергия от възобновяеми източници постановява, че държавите-членки колективно ще предприемат мерки с цел делът на енергията от възобновяеми източници в брутното потребление на енергия на Съюза през 2030 г. да бъде над 32%. Съществува и клауза за преразглеждане и завишаване на % до 2023 г. Държавите-членки следва да определят своя национален принос, за да изпълнят колективно общата цел на ЕС като част от интегрираните национални енергийни и климатични планове в съответствие с чл. 3-5 и 9-14 от Регламент (ЕС) 2018/1999. </w:t>
      </w:r>
    </w:p>
    <w:p w14:paraId="3158CE49" w14:textId="5B089BBE" w:rsidR="00E622B2" w:rsidRPr="00B334E2" w:rsidRDefault="00E622B2" w:rsidP="00E622B2">
      <w:pPr>
        <w:pStyle w:val="ListParagraph"/>
        <w:spacing w:before="240" w:after="60" w:line="276" w:lineRule="auto"/>
        <w:ind w:left="0"/>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 xml:space="preserve">Конкретни </w:t>
      </w:r>
      <w:r w:rsidR="004640BF">
        <w:rPr>
          <w:rFonts w:asciiTheme="minorHAnsi" w:hAnsiTheme="minorHAnsi" w:cstheme="minorHAnsi"/>
          <w:b/>
          <w:sz w:val="20"/>
          <w:szCs w:val="20"/>
          <w:u w:val="single"/>
          <w:lang w:val="bg-BG"/>
        </w:rPr>
        <w:t>н</w:t>
      </w:r>
      <w:r w:rsidRPr="00B334E2">
        <w:rPr>
          <w:rFonts w:asciiTheme="minorHAnsi" w:hAnsiTheme="minorHAnsi" w:cstheme="minorHAnsi"/>
          <w:b/>
          <w:sz w:val="20"/>
          <w:szCs w:val="20"/>
          <w:u w:val="single"/>
          <w:lang w:val="bg-BG"/>
        </w:rPr>
        <w:t xml:space="preserve">ационални </w:t>
      </w:r>
      <w:r w:rsidR="004640BF">
        <w:rPr>
          <w:rFonts w:asciiTheme="minorHAnsi" w:hAnsiTheme="minorHAnsi" w:cstheme="minorHAnsi"/>
          <w:b/>
          <w:sz w:val="20"/>
          <w:szCs w:val="20"/>
          <w:u w:val="single"/>
          <w:lang w:val="bg-BG"/>
        </w:rPr>
        <w:t>ц</w:t>
      </w:r>
      <w:r w:rsidRPr="00B334E2">
        <w:rPr>
          <w:rFonts w:asciiTheme="minorHAnsi" w:hAnsiTheme="minorHAnsi" w:cstheme="minorHAnsi"/>
          <w:b/>
          <w:sz w:val="20"/>
          <w:szCs w:val="20"/>
          <w:u w:val="single"/>
          <w:lang w:val="bg-BG"/>
        </w:rPr>
        <w:t xml:space="preserve">ели и </w:t>
      </w:r>
      <w:r w:rsidR="004640BF">
        <w:rPr>
          <w:rFonts w:asciiTheme="minorHAnsi" w:hAnsiTheme="minorHAnsi" w:cstheme="minorHAnsi"/>
          <w:b/>
          <w:sz w:val="20"/>
          <w:szCs w:val="20"/>
          <w:u w:val="single"/>
          <w:lang w:val="bg-BG"/>
        </w:rPr>
        <w:t>п</w:t>
      </w:r>
      <w:r w:rsidRPr="00B334E2">
        <w:rPr>
          <w:rFonts w:asciiTheme="minorHAnsi" w:hAnsiTheme="minorHAnsi" w:cstheme="minorHAnsi"/>
          <w:b/>
          <w:sz w:val="20"/>
          <w:szCs w:val="20"/>
          <w:u w:val="single"/>
          <w:lang w:val="bg-BG"/>
        </w:rPr>
        <w:t>риоритети</w:t>
      </w:r>
      <w:r w:rsidRPr="00B334E2">
        <w:rPr>
          <w:rFonts w:asciiTheme="minorHAnsi" w:hAnsiTheme="minorHAnsi" w:cstheme="minorHAnsi"/>
          <w:b/>
          <w:sz w:val="20"/>
          <w:szCs w:val="20"/>
          <w:lang w:val="bg-BG"/>
        </w:rPr>
        <w:t xml:space="preserve"> </w:t>
      </w:r>
      <w:r w:rsidRPr="00B334E2">
        <w:rPr>
          <w:lang w:val="bg-BG"/>
        </w:rPr>
        <w:t xml:space="preserve"> </w:t>
      </w:r>
      <w:r w:rsidRPr="00B334E2">
        <w:rPr>
          <w:rFonts w:asciiTheme="minorHAnsi" w:hAnsiTheme="minorHAnsi" w:cstheme="minorHAnsi"/>
          <w:sz w:val="20"/>
          <w:szCs w:val="20"/>
          <w:lang w:val="bg-BG"/>
        </w:rPr>
        <w:t>са заложени в Националния план за действие за енергията от възобновяеми енергийни източници (2012-2020 г.), включващ изпълнението на секторните цели за ВЕИ в секторите за Отопление и Охлаждане, производство на Енергия и Транспорт.</w:t>
      </w:r>
    </w:p>
    <w:p w14:paraId="36EE817D" w14:textId="200F271F" w:rsidR="00E622B2" w:rsidRPr="00B334E2" w:rsidRDefault="00E622B2" w:rsidP="00E622B2">
      <w:pPr>
        <w:pStyle w:val="ListParagraph"/>
        <w:spacing w:before="240" w:after="20" w:line="276" w:lineRule="auto"/>
        <w:ind w:left="0"/>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 xml:space="preserve">Конкретни </w:t>
      </w:r>
      <w:r w:rsidR="004640BF">
        <w:rPr>
          <w:rFonts w:asciiTheme="minorHAnsi" w:hAnsiTheme="minorHAnsi" w:cstheme="minorHAnsi"/>
          <w:b/>
          <w:sz w:val="20"/>
          <w:szCs w:val="20"/>
          <w:u w:val="single"/>
          <w:lang w:val="bg-BG"/>
        </w:rPr>
        <w:t>н</w:t>
      </w:r>
      <w:r w:rsidRPr="00B334E2">
        <w:rPr>
          <w:rFonts w:asciiTheme="minorHAnsi" w:hAnsiTheme="minorHAnsi" w:cstheme="minorHAnsi"/>
          <w:b/>
          <w:sz w:val="20"/>
          <w:szCs w:val="20"/>
          <w:u w:val="single"/>
          <w:lang w:val="bg-BG"/>
        </w:rPr>
        <w:t xml:space="preserve">ационални </w:t>
      </w:r>
      <w:r w:rsidR="004640BF">
        <w:rPr>
          <w:rFonts w:asciiTheme="minorHAnsi" w:hAnsiTheme="minorHAnsi" w:cstheme="minorHAnsi"/>
          <w:b/>
          <w:sz w:val="20"/>
          <w:szCs w:val="20"/>
          <w:u w:val="single"/>
          <w:lang w:val="bg-BG"/>
        </w:rPr>
        <w:t>ц</w:t>
      </w:r>
      <w:r w:rsidRPr="00B334E2">
        <w:rPr>
          <w:rFonts w:asciiTheme="minorHAnsi" w:hAnsiTheme="minorHAnsi" w:cstheme="minorHAnsi"/>
          <w:b/>
          <w:sz w:val="20"/>
          <w:szCs w:val="20"/>
          <w:u w:val="single"/>
          <w:lang w:val="bg-BG"/>
        </w:rPr>
        <w:t xml:space="preserve">ели и </w:t>
      </w:r>
      <w:r w:rsidR="004640BF">
        <w:rPr>
          <w:rFonts w:asciiTheme="minorHAnsi" w:hAnsiTheme="minorHAnsi" w:cstheme="minorHAnsi"/>
          <w:b/>
          <w:sz w:val="20"/>
          <w:szCs w:val="20"/>
          <w:u w:val="single"/>
          <w:lang w:val="bg-BG"/>
        </w:rPr>
        <w:t>п</w:t>
      </w:r>
      <w:r w:rsidRPr="00B334E2">
        <w:rPr>
          <w:rFonts w:asciiTheme="minorHAnsi" w:hAnsiTheme="minorHAnsi" w:cstheme="minorHAnsi"/>
          <w:b/>
          <w:sz w:val="20"/>
          <w:szCs w:val="20"/>
          <w:u w:val="single"/>
          <w:lang w:val="bg-BG"/>
        </w:rPr>
        <w:t xml:space="preserve">риоритети </w:t>
      </w:r>
      <w:r w:rsidRPr="00B334E2">
        <w:rPr>
          <w:rFonts w:asciiTheme="minorHAnsi" w:hAnsiTheme="minorHAnsi" w:cstheme="minorHAnsi"/>
          <w:sz w:val="20"/>
          <w:szCs w:val="20"/>
          <w:lang w:val="bg-BG"/>
        </w:rPr>
        <w:t xml:space="preserve"> са заложени в Националната дългосрочна програма на България за насърчаване на използването на биомаса (2008-2020):</w:t>
      </w:r>
    </w:p>
    <w:p w14:paraId="76EA705F" w14:textId="6FEF896E" w:rsidR="00E622B2" w:rsidRPr="00B334E2" w:rsidRDefault="00E622B2" w:rsidP="00E622B2">
      <w:pPr>
        <w:pStyle w:val="ListParagraph"/>
        <w:numPr>
          <w:ilvl w:val="0"/>
          <w:numId w:val="28"/>
        </w:numPr>
        <w:spacing w:before="20" w:after="20" w:line="276" w:lineRule="auto"/>
        <w:ind w:left="368"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Подкрепа за развитието и използването на възобновяеми енергийни източници</w:t>
      </w:r>
      <w:r w:rsidR="004640BF">
        <w:rPr>
          <w:rFonts w:asciiTheme="minorHAnsi" w:hAnsiTheme="minorHAnsi" w:cstheme="minorHAnsi"/>
          <w:sz w:val="20"/>
          <w:szCs w:val="20"/>
          <w:lang w:val="bg-BG"/>
        </w:rPr>
        <w:t>;</w:t>
      </w:r>
    </w:p>
    <w:p w14:paraId="1AE5F628" w14:textId="53783759" w:rsidR="00E622B2" w:rsidRPr="00B334E2" w:rsidRDefault="00E622B2" w:rsidP="00E622B2">
      <w:pPr>
        <w:pStyle w:val="ListParagraph"/>
        <w:numPr>
          <w:ilvl w:val="0"/>
          <w:numId w:val="28"/>
        </w:numPr>
        <w:spacing w:before="20" w:after="20" w:line="276" w:lineRule="auto"/>
        <w:ind w:left="368"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Устойчиво енергийно развитие</w:t>
      </w:r>
      <w:r w:rsidR="004640BF">
        <w:rPr>
          <w:rFonts w:asciiTheme="minorHAnsi" w:hAnsiTheme="minorHAnsi" w:cstheme="minorHAnsi"/>
          <w:sz w:val="20"/>
          <w:szCs w:val="20"/>
          <w:lang w:val="bg-BG"/>
        </w:rPr>
        <w:t>;</w:t>
      </w:r>
    </w:p>
    <w:p w14:paraId="032129F0" w14:textId="45F02ADF" w:rsidR="00E622B2" w:rsidRPr="00B334E2" w:rsidRDefault="00E622B2" w:rsidP="00E622B2">
      <w:pPr>
        <w:pStyle w:val="ListParagraph"/>
        <w:numPr>
          <w:ilvl w:val="0"/>
          <w:numId w:val="28"/>
        </w:numPr>
        <w:spacing w:before="20" w:after="20" w:line="276" w:lineRule="auto"/>
        <w:ind w:left="368"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Минимизиране на вредното въздействие върху околната среда от дейностите в енергийния сектор</w:t>
      </w:r>
      <w:r w:rsidR="004640BF">
        <w:rPr>
          <w:rFonts w:asciiTheme="minorHAnsi" w:hAnsiTheme="minorHAnsi" w:cstheme="minorHAnsi"/>
          <w:sz w:val="20"/>
          <w:szCs w:val="20"/>
          <w:lang w:val="bg-BG"/>
        </w:rPr>
        <w:t>;</w:t>
      </w:r>
    </w:p>
    <w:p w14:paraId="2A5281A7" w14:textId="29A9892D" w:rsidR="00E622B2" w:rsidRPr="00B334E2" w:rsidRDefault="00E622B2" w:rsidP="00E622B2">
      <w:pPr>
        <w:pStyle w:val="ListParagraph"/>
        <w:numPr>
          <w:ilvl w:val="0"/>
          <w:numId w:val="28"/>
        </w:numPr>
        <w:spacing w:before="20" w:after="20" w:line="276" w:lineRule="auto"/>
        <w:ind w:left="368"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Смекчаване на последиците от изменението на климата и постигане на целите, установени съгласно Протокола от Киото</w:t>
      </w:r>
      <w:r w:rsidR="004640BF">
        <w:rPr>
          <w:rFonts w:asciiTheme="minorHAnsi" w:hAnsiTheme="minorHAnsi" w:cstheme="minorHAnsi"/>
          <w:sz w:val="20"/>
          <w:szCs w:val="20"/>
          <w:lang w:val="bg-BG"/>
        </w:rPr>
        <w:t>;</w:t>
      </w:r>
    </w:p>
    <w:p w14:paraId="3A44B69E" w14:textId="680046DB" w:rsidR="00E622B2" w:rsidRPr="00B334E2" w:rsidRDefault="00E622B2" w:rsidP="00E622B2">
      <w:pPr>
        <w:pStyle w:val="ListParagraph"/>
        <w:numPr>
          <w:ilvl w:val="0"/>
          <w:numId w:val="28"/>
        </w:numPr>
        <w:spacing w:before="20" w:after="20" w:line="276" w:lineRule="auto"/>
        <w:ind w:left="368"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зависимостта от внасяни енергийни ресурси</w:t>
      </w:r>
      <w:r w:rsidR="004640BF">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p>
    <w:p w14:paraId="791E98CC" w14:textId="6DAB32A5" w:rsidR="00E622B2" w:rsidRPr="00B334E2" w:rsidRDefault="00E622B2" w:rsidP="00E622B2">
      <w:pPr>
        <w:pStyle w:val="ListParagraph"/>
        <w:numPr>
          <w:ilvl w:val="0"/>
          <w:numId w:val="28"/>
        </w:numPr>
        <w:spacing w:before="20" w:after="20" w:line="276" w:lineRule="auto"/>
        <w:ind w:left="368"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Минимизиране на рисковете, свързани с доставката на енергия</w:t>
      </w:r>
      <w:r w:rsidR="004640BF">
        <w:rPr>
          <w:rFonts w:asciiTheme="minorHAnsi" w:hAnsiTheme="minorHAnsi" w:cstheme="minorHAnsi"/>
          <w:sz w:val="20"/>
          <w:szCs w:val="20"/>
          <w:lang w:val="bg-BG"/>
        </w:rPr>
        <w:t>.</w:t>
      </w:r>
    </w:p>
    <w:p w14:paraId="25D8BC4D" w14:textId="77777777" w:rsidR="00E622B2" w:rsidRPr="00B334E2" w:rsidRDefault="00E622B2" w:rsidP="00E622B2">
      <w:pPr>
        <w:spacing w:before="120" w:after="60" w:line="276" w:lineRule="auto"/>
        <w:jc w:val="both"/>
        <w:rPr>
          <w:rFonts w:asciiTheme="minorHAnsi" w:hAnsiTheme="minorHAnsi" w:cstheme="minorHAnsi"/>
          <w:b/>
          <w:i/>
          <w:sz w:val="20"/>
          <w:szCs w:val="20"/>
          <w:u w:val="single"/>
          <w:lang w:val="bg-BG"/>
        </w:rPr>
      </w:pPr>
      <w:r w:rsidRPr="00B334E2">
        <w:rPr>
          <w:rFonts w:asciiTheme="minorHAnsi" w:hAnsiTheme="minorHAnsi" w:cstheme="minorHAnsi"/>
          <w:b/>
          <w:i/>
          <w:sz w:val="20"/>
          <w:szCs w:val="20"/>
          <w:u w:val="single"/>
          <w:lang w:val="bg-BG"/>
        </w:rPr>
        <w:t>ЕНЕРГИЙНА ЕФЕКТИВНОСТ</w:t>
      </w:r>
    </w:p>
    <w:p w14:paraId="06BCA8EC" w14:textId="629265D2" w:rsidR="00E622B2" w:rsidRPr="00B334E2" w:rsidRDefault="00E622B2" w:rsidP="00E622B2">
      <w:pPr>
        <w:spacing w:before="100" w:after="60" w:line="276" w:lineRule="auto"/>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 xml:space="preserve">Обща цел 1 (2020): </w:t>
      </w:r>
      <w:r w:rsidRPr="00B334E2">
        <w:rPr>
          <w:rFonts w:asciiTheme="minorHAnsi" w:hAnsiTheme="minorHAnsi" w:cstheme="minorHAnsi"/>
          <w:sz w:val="20"/>
          <w:szCs w:val="20"/>
          <w:lang w:val="bg-BG"/>
        </w:rPr>
        <w:t xml:space="preserve">Изпълнение на целите за </w:t>
      </w:r>
      <w:r w:rsidR="004640BF">
        <w:rPr>
          <w:rFonts w:asciiTheme="minorHAnsi" w:hAnsiTheme="minorHAnsi" w:cstheme="minorHAnsi"/>
          <w:sz w:val="20"/>
          <w:szCs w:val="20"/>
          <w:lang w:val="bg-BG"/>
        </w:rPr>
        <w:t>е</w:t>
      </w:r>
      <w:r w:rsidRPr="00B334E2">
        <w:rPr>
          <w:rFonts w:asciiTheme="minorHAnsi" w:hAnsiTheme="minorHAnsi" w:cstheme="minorHAnsi"/>
          <w:sz w:val="20"/>
          <w:szCs w:val="20"/>
          <w:lang w:val="bg-BG"/>
        </w:rPr>
        <w:t xml:space="preserve">нергийна </w:t>
      </w:r>
      <w:r w:rsidR="004640BF">
        <w:rPr>
          <w:rFonts w:asciiTheme="minorHAnsi" w:hAnsiTheme="minorHAnsi" w:cstheme="minorHAnsi"/>
          <w:sz w:val="20"/>
          <w:szCs w:val="20"/>
          <w:lang w:val="bg-BG"/>
        </w:rPr>
        <w:t>е</w:t>
      </w:r>
      <w:r w:rsidRPr="00B334E2">
        <w:rPr>
          <w:rFonts w:asciiTheme="minorHAnsi" w:hAnsiTheme="minorHAnsi" w:cstheme="minorHAnsi"/>
          <w:sz w:val="20"/>
          <w:szCs w:val="20"/>
          <w:lang w:val="bg-BG"/>
        </w:rPr>
        <w:t>фективност според законодателството на ЕС (пакет за климата и енергетиката за 2020)</w:t>
      </w:r>
    </w:p>
    <w:p w14:paraId="0EA91C23" w14:textId="77777777" w:rsidR="00E622B2" w:rsidRPr="00B334E2" w:rsidRDefault="00E622B2" w:rsidP="00E622B2">
      <w:pPr>
        <w:pStyle w:val="ListParagraph"/>
        <w:numPr>
          <w:ilvl w:val="0"/>
          <w:numId w:val="30"/>
        </w:numPr>
        <w:spacing w:before="10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 xml:space="preserve">Задължителната цел на ЕС за енергийна ефективност е 20% увеличение до 2020 г. в сравнение с прогнозите </w:t>
      </w:r>
      <w:r w:rsidRPr="00B334E2">
        <w:rPr>
          <w:rFonts w:asciiTheme="minorHAnsi" w:hAnsiTheme="minorHAnsi" w:cstheme="minorHAnsi"/>
          <w:sz w:val="20"/>
          <w:szCs w:val="20"/>
          <w:lang w:val="bg-BG"/>
        </w:rPr>
        <w:t xml:space="preserve">(направени през 2007 г.). </w:t>
      </w:r>
    </w:p>
    <w:p w14:paraId="08A91940" w14:textId="77777777" w:rsidR="00E622B2" w:rsidRPr="00B334E2" w:rsidRDefault="00E622B2" w:rsidP="00E622B2">
      <w:pPr>
        <w:pStyle w:val="ListParagraph"/>
        <w:numPr>
          <w:ilvl w:val="0"/>
          <w:numId w:val="30"/>
        </w:numPr>
        <w:spacing w:before="100" w:after="2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Целите за енергийна ефективност, определени от България за 2020 г</w:t>
      </w:r>
      <w:r w:rsidRPr="00B334E2">
        <w:rPr>
          <w:rFonts w:asciiTheme="minorHAnsi" w:hAnsiTheme="minorHAnsi" w:cstheme="minorHAnsi"/>
          <w:sz w:val="20"/>
          <w:szCs w:val="20"/>
          <w:lang w:val="bg-BG"/>
        </w:rPr>
        <w:t>. в съответствие с Директива 2012/27/ЕС относно енергийната ефективност, са представени в абсолютни годишни количества на потребление (милион тона петролен еквивалент, ЕМТН), както следва:</w:t>
      </w:r>
    </w:p>
    <w:p w14:paraId="5A3A5802" w14:textId="4BA81C51" w:rsidR="00E622B2" w:rsidRPr="00B334E2" w:rsidRDefault="00E622B2" w:rsidP="00E622B2">
      <w:pPr>
        <w:pStyle w:val="ListParagraph"/>
        <w:numPr>
          <w:ilvl w:val="0"/>
          <w:numId w:val="34"/>
        </w:numPr>
        <w:spacing w:before="20" w:after="2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Първично потребление на енергия (ЕМТН/г) </w:t>
      </w:r>
      <w:r w:rsidR="00B062B3">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1.59</w:t>
      </w:r>
    </w:p>
    <w:p w14:paraId="0B4F2191" w14:textId="0B533B8D" w:rsidR="00E622B2" w:rsidRPr="00B334E2" w:rsidRDefault="00E622B2" w:rsidP="00E622B2">
      <w:pPr>
        <w:pStyle w:val="ListParagraph"/>
        <w:numPr>
          <w:ilvl w:val="0"/>
          <w:numId w:val="34"/>
        </w:numPr>
        <w:spacing w:before="20" w:after="2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Крайно потребление на енергия  (ЕМТН/г) </w:t>
      </w:r>
      <w:r w:rsidR="00B062B3">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0.716</w:t>
      </w:r>
    </w:p>
    <w:p w14:paraId="75C76D2C" w14:textId="77777777" w:rsidR="00E622B2" w:rsidRPr="00B334E2" w:rsidRDefault="00E622B2" w:rsidP="00E622B2">
      <w:pPr>
        <w:pStyle w:val="ListParagraph"/>
        <w:numPr>
          <w:ilvl w:val="0"/>
          <w:numId w:val="28"/>
        </w:numPr>
        <w:spacing w:before="100" w:after="60" w:line="276" w:lineRule="auto"/>
        <w:ind w:left="368" w:hanging="368"/>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Освен това </w:t>
      </w:r>
      <w:r w:rsidRPr="00B334E2">
        <w:rPr>
          <w:rFonts w:asciiTheme="minorHAnsi" w:hAnsiTheme="minorHAnsi" w:cstheme="minorHAnsi"/>
          <w:b/>
          <w:sz w:val="20"/>
          <w:szCs w:val="20"/>
          <w:lang w:val="bg-BG"/>
        </w:rPr>
        <w:t>Директива 2010/31/ЕС</w:t>
      </w:r>
      <w:r w:rsidRPr="00B334E2">
        <w:rPr>
          <w:rFonts w:asciiTheme="minorHAnsi" w:hAnsiTheme="minorHAnsi" w:cstheme="minorHAnsi"/>
          <w:sz w:val="20"/>
          <w:szCs w:val="20"/>
          <w:lang w:val="bg-BG"/>
        </w:rPr>
        <w:t xml:space="preserve"> за енергийните характеристики на сградите изисква от България до 31 декември 2020 г. да достигне почти </w:t>
      </w:r>
      <w:r w:rsidRPr="00B334E2">
        <w:rPr>
          <w:rFonts w:asciiTheme="minorHAnsi" w:hAnsiTheme="minorHAnsi" w:cstheme="minorHAnsi"/>
          <w:b/>
          <w:sz w:val="20"/>
          <w:szCs w:val="20"/>
          <w:lang w:val="bg-BG"/>
        </w:rPr>
        <w:t>нулево потребление на енергия</w:t>
      </w:r>
      <w:r w:rsidRPr="00B334E2">
        <w:rPr>
          <w:rFonts w:asciiTheme="minorHAnsi" w:hAnsiTheme="minorHAnsi" w:cstheme="minorHAnsi"/>
          <w:sz w:val="20"/>
          <w:szCs w:val="20"/>
          <w:lang w:val="bg-BG"/>
        </w:rPr>
        <w:t xml:space="preserve"> за всички нови сгради; а</w:t>
      </w:r>
      <w:r>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lastRenderedPageBreak/>
        <w:t>след 31 декември 2018 г. новите сгради, които се ползват и притежавани от обществени органи, ще са  почти нулеви енергийни сгради.</w:t>
      </w:r>
    </w:p>
    <w:p w14:paraId="7EB42558" w14:textId="77777777" w:rsidR="00E622B2" w:rsidRPr="00B334E2" w:rsidRDefault="00E622B2" w:rsidP="00E622B2">
      <w:pPr>
        <w:spacing w:before="240" w:after="60" w:line="276" w:lineRule="auto"/>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Обща цел 2 (2030):</w:t>
      </w:r>
      <w:r w:rsidRPr="00B334E2">
        <w:rPr>
          <w:rFonts w:asciiTheme="minorHAnsi" w:hAnsiTheme="minorHAnsi" w:cstheme="minorHAnsi"/>
          <w:sz w:val="20"/>
          <w:szCs w:val="20"/>
          <w:lang w:val="bg-BG"/>
        </w:rPr>
        <w:t xml:space="preserve"> Да се достигнат целите за енергийна ефективност съгласно законодателството на ЕС (пакет за климата и енергетиката за 2030 г.):</w:t>
      </w:r>
    </w:p>
    <w:p w14:paraId="6009A49E" w14:textId="77777777" w:rsidR="00E622B2" w:rsidRPr="00B334E2" w:rsidRDefault="00E622B2" w:rsidP="00E622B2">
      <w:pPr>
        <w:pStyle w:val="ListParagraph"/>
        <w:numPr>
          <w:ilvl w:val="0"/>
          <w:numId w:val="31"/>
        </w:numPr>
        <w:spacing w:before="100" w:after="60" w:line="276" w:lineRule="auto"/>
        <w:ind w:left="360"/>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Съгласно Директива (ЕС) 2018/844 на Европейския парламент и на Съвета от 30 май 2018 г. за изменение на Директива 2010/31/ЕС относно енергийните характеристики на сградите и Директива 2012/27/ЕС за енергийната ефективност, България приема дългосрочна стратегия за обновяване, която описва мерки за (1) подпомагане на обновяването на националния запас от жилищни и нежилищни сгради, както обществени, така и частни, до енергийно ефективни и </w:t>
      </w:r>
      <w:proofErr w:type="spellStart"/>
      <w:r w:rsidRPr="00B334E2">
        <w:rPr>
          <w:rFonts w:asciiTheme="minorHAnsi" w:hAnsiTheme="minorHAnsi" w:cstheme="minorHAnsi"/>
          <w:b/>
          <w:sz w:val="20"/>
          <w:szCs w:val="20"/>
          <w:lang w:val="bg-BG"/>
        </w:rPr>
        <w:t>декарбонизирани</w:t>
      </w:r>
      <w:proofErr w:type="spellEnd"/>
      <w:r w:rsidRPr="00B334E2">
        <w:rPr>
          <w:rFonts w:asciiTheme="minorHAnsi" w:hAnsiTheme="minorHAnsi" w:cstheme="minorHAnsi"/>
          <w:b/>
          <w:sz w:val="20"/>
          <w:szCs w:val="20"/>
          <w:lang w:val="bg-BG"/>
        </w:rPr>
        <w:t xml:space="preserve"> сгради до 2050г</w:t>
      </w:r>
      <w:r w:rsidRPr="00B334E2">
        <w:rPr>
          <w:rFonts w:asciiTheme="minorHAnsi" w:hAnsiTheme="minorHAnsi" w:cstheme="minorHAnsi"/>
          <w:sz w:val="20"/>
          <w:szCs w:val="20"/>
          <w:lang w:val="bg-BG"/>
        </w:rPr>
        <w:t xml:space="preserve">., и (2) стимулиране на рентабилна трансформация на съществуващи сгради в почти нулеви енергийни сгради. Стратегията за дългосрочно обновяване определя план-график с мерки и установени на национално равнище измерими показатели за напредъка с оглед на дългосрочната цел за 2050 г. за намаляване на емисиите на парникови газове в Съюза с 80-95% спрямо 1990 г. Този план-график включва показатели по етапи за </w:t>
      </w:r>
      <w:r w:rsidRPr="00B334E2">
        <w:rPr>
          <w:rFonts w:asciiTheme="minorHAnsi" w:hAnsiTheme="minorHAnsi" w:cstheme="minorHAnsi"/>
          <w:b/>
          <w:sz w:val="20"/>
          <w:szCs w:val="20"/>
          <w:lang w:val="bg-BG"/>
        </w:rPr>
        <w:t>2030</w:t>
      </w:r>
      <w:r w:rsidRPr="00B334E2">
        <w:rPr>
          <w:rFonts w:asciiTheme="minorHAnsi" w:hAnsiTheme="minorHAnsi" w:cstheme="minorHAnsi"/>
          <w:sz w:val="20"/>
          <w:szCs w:val="20"/>
          <w:lang w:val="bg-BG"/>
        </w:rPr>
        <w:t>, 2040 и 2050 г. и уточнява как те допринасят за постигане на целите на ЕС за енергийна ефективност по силата на Директива 2012/27/ЕС.</w:t>
      </w:r>
    </w:p>
    <w:p w14:paraId="6CFD20C8" w14:textId="646C488D" w:rsidR="00E622B2" w:rsidRPr="00B334E2" w:rsidRDefault="00E622B2" w:rsidP="00E622B2">
      <w:pPr>
        <w:pStyle w:val="ListParagraph"/>
        <w:numPr>
          <w:ilvl w:val="0"/>
          <w:numId w:val="31"/>
        </w:numPr>
        <w:spacing w:before="100" w:after="60" w:line="276" w:lineRule="auto"/>
        <w:ind w:left="360"/>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Директива (ЕС) 2018/2002 на Европейския парламент и на Съвета от 11 декември 2018 г. за изменение на Директива 2012/27/ЕС относно енергийната ефективност определя водещите цели на ЕС за 2030 г. за енергийна ефективност над 32,5%. Предоставена е клауза за преразглеждане и евентуално увеличаване на %-а към 2023 г. България ще определи показатели за приноса си за енергийна ефективност за постигане на целите на Съюза за поставените цели за 2030 г. в интегрирания си национален енергиен и климатичен план по силата на чл. 4 и 6 от Регламент (ЕС) 2019/1999. При определянето на този принос България следва да вземе предвид, че потреблението на енергия на Съюза за 2030 г. трябва да бъде под 1 273 ЕМТН първична енергия и/или не повече от 956 ЕМТН крайна енергия. България ще уведоми Комисията за този принос като част от интегрираните национални планове за енергетиката и климата, посочени тук и в съответствие с чл. 3 и 7—12 от Регламент (ЕС) 2018/1999. България се очаква да постигне кумулативни крайни енергийни икономии най-малко еквивалентни като стойност на новите икономии всяка година от 1 януари 2021 г. до 31 декември 2030 г. от 0,8% от крайно годишното потребление на енергия, осреднено за последния тригодишен период преди 1 януари 2019 г.     </w:t>
      </w:r>
    </w:p>
    <w:p w14:paraId="45DF7B43" w14:textId="77777777" w:rsidR="00E622B2" w:rsidRPr="00B334E2" w:rsidRDefault="00E622B2" w:rsidP="00E622B2">
      <w:pPr>
        <w:pStyle w:val="ListParagraph"/>
        <w:numPr>
          <w:ilvl w:val="0"/>
          <w:numId w:val="31"/>
        </w:numPr>
        <w:spacing w:before="100" w:after="60" w:line="276" w:lineRule="auto"/>
        <w:ind w:left="360"/>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беше договорена обвързваща цел за енергийна ефективност за ЕС за 2030 г. от 32,5% между всички заинтересовани страни с клауза за преразглеждане и евентуално завишаване на % преди 2023 г. </w:t>
      </w:r>
    </w:p>
    <w:p w14:paraId="298894AE" w14:textId="77777777" w:rsidR="00E622B2" w:rsidRPr="00B334E2" w:rsidRDefault="00E622B2" w:rsidP="00E622B2">
      <w:pPr>
        <w:spacing w:before="240" w:after="20" w:line="276" w:lineRule="auto"/>
        <w:jc w:val="both"/>
        <w:rPr>
          <w:rFonts w:asciiTheme="minorHAnsi" w:hAnsiTheme="minorHAnsi" w:cstheme="minorHAnsi"/>
          <w:sz w:val="20"/>
          <w:szCs w:val="20"/>
          <w:lang w:val="bg-BG"/>
        </w:rPr>
      </w:pPr>
      <w:r>
        <w:rPr>
          <w:rFonts w:asciiTheme="minorHAnsi" w:hAnsiTheme="minorHAnsi" w:cstheme="minorHAnsi"/>
          <w:b/>
          <w:sz w:val="20"/>
          <w:szCs w:val="20"/>
          <w:u w:val="single"/>
          <w:lang w:val="bg-BG"/>
        </w:rPr>
        <w:t>Специфични национални цели и п</w:t>
      </w:r>
      <w:r w:rsidRPr="00B334E2">
        <w:rPr>
          <w:rFonts w:asciiTheme="minorHAnsi" w:hAnsiTheme="minorHAnsi" w:cstheme="minorHAnsi"/>
          <w:b/>
          <w:sz w:val="20"/>
          <w:szCs w:val="20"/>
          <w:u w:val="single"/>
          <w:lang w:val="bg-BG"/>
        </w:rPr>
        <w:t>риоритети</w:t>
      </w:r>
      <w:r w:rsidRPr="00B334E2">
        <w:rPr>
          <w:rFonts w:asciiTheme="minorHAnsi" w:hAnsiTheme="minorHAnsi" w:cstheme="minorHAnsi"/>
          <w:b/>
          <w:sz w:val="20"/>
          <w:szCs w:val="20"/>
          <w:lang w:val="bg-BG"/>
        </w:rPr>
        <w:t xml:space="preserve"> </w:t>
      </w:r>
      <w:r w:rsidRPr="00B334E2">
        <w:rPr>
          <w:rFonts w:asciiTheme="minorHAnsi" w:hAnsiTheme="minorHAnsi" w:cstheme="minorHAnsi"/>
          <w:sz w:val="20"/>
          <w:szCs w:val="20"/>
          <w:lang w:val="bg-BG"/>
        </w:rPr>
        <w:t>са заложени в Националния План за Действие за Енергийнат</w:t>
      </w:r>
      <w:r>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Ефективност (2014-2020)</w:t>
      </w:r>
    </w:p>
    <w:p w14:paraId="77BC9ACB" w14:textId="69E2596A"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Спазване на индивидуалните цели за енергийни спестявания от търговците на енергия</w:t>
      </w:r>
      <w:r w:rsidR="00026ED6">
        <w:rPr>
          <w:rFonts w:asciiTheme="minorHAnsi" w:hAnsiTheme="minorHAnsi" w:cstheme="minorHAnsi"/>
          <w:sz w:val="20"/>
          <w:szCs w:val="20"/>
          <w:lang w:val="bg-BG"/>
        </w:rPr>
        <w:t>;</w:t>
      </w:r>
    </w:p>
    <w:p w14:paraId="198B57CF" w14:textId="2B8D244E"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Подобрена система за енергийни одити на предприятия и промишлени системи</w:t>
      </w:r>
      <w:r w:rsidR="00026ED6">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p>
    <w:p w14:paraId="11B44FA2" w14:textId="60B69448"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Подобрена енергийния ефективност на сградите</w:t>
      </w:r>
      <w:r w:rsidR="00026ED6">
        <w:rPr>
          <w:rFonts w:asciiTheme="minorHAnsi" w:hAnsiTheme="minorHAnsi" w:cstheme="minorHAnsi"/>
          <w:sz w:val="20"/>
          <w:szCs w:val="20"/>
          <w:lang w:val="bg-BG"/>
        </w:rPr>
        <w:t>;</w:t>
      </w:r>
    </w:p>
    <w:p w14:paraId="4D5FAC81" w14:textId="2928477B" w:rsidR="00E622B2" w:rsidRPr="00B334E2" w:rsidRDefault="00E622B2" w:rsidP="00E622B2">
      <w:pPr>
        <w:pStyle w:val="ListParagraph"/>
        <w:numPr>
          <w:ilvl w:val="0"/>
          <w:numId w:val="28"/>
        </w:numPr>
        <w:spacing w:before="20" w:after="20" w:line="276" w:lineRule="auto"/>
        <w:ind w:left="510"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Подобрена енергийна ефективност на транспорта</w:t>
      </w:r>
      <w:r w:rsidR="00026ED6">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p>
    <w:p w14:paraId="6A69A29C" w14:textId="77777777" w:rsidR="00E622B2" w:rsidRPr="00B334E2" w:rsidRDefault="00E622B2" w:rsidP="00E622B2">
      <w:pPr>
        <w:spacing w:before="240" w:after="60" w:line="276" w:lineRule="auto"/>
        <w:jc w:val="both"/>
        <w:rPr>
          <w:rFonts w:asciiTheme="minorHAnsi" w:hAnsiTheme="minorHAnsi" w:cstheme="minorHAnsi"/>
          <w:sz w:val="20"/>
          <w:szCs w:val="20"/>
          <w:lang w:val="bg-BG"/>
        </w:rPr>
      </w:pPr>
      <w:r>
        <w:rPr>
          <w:rFonts w:asciiTheme="minorHAnsi" w:hAnsiTheme="minorHAnsi" w:cstheme="minorHAnsi"/>
          <w:b/>
          <w:sz w:val="20"/>
          <w:szCs w:val="20"/>
          <w:u w:val="single"/>
          <w:lang w:val="bg-BG"/>
        </w:rPr>
        <w:t>Специфични национални цели и п</w:t>
      </w:r>
      <w:r w:rsidRPr="00B334E2">
        <w:rPr>
          <w:rFonts w:asciiTheme="minorHAnsi" w:hAnsiTheme="minorHAnsi" w:cstheme="minorHAnsi"/>
          <w:b/>
          <w:sz w:val="20"/>
          <w:szCs w:val="20"/>
          <w:u w:val="single"/>
          <w:lang w:val="bg-BG"/>
        </w:rPr>
        <w:t>риоритети</w:t>
      </w:r>
      <w:r w:rsidRPr="00B334E2">
        <w:rPr>
          <w:rFonts w:asciiTheme="minorHAnsi" w:hAnsiTheme="minorHAnsi" w:cstheme="minorHAnsi"/>
          <w:b/>
          <w:sz w:val="20"/>
          <w:szCs w:val="20"/>
          <w:lang w:val="bg-BG"/>
        </w:rPr>
        <w:t xml:space="preserve"> </w:t>
      </w:r>
      <w:r w:rsidRPr="00B334E2">
        <w:rPr>
          <w:rFonts w:asciiTheme="minorHAnsi" w:hAnsiTheme="minorHAnsi" w:cstheme="minorHAnsi"/>
          <w:sz w:val="20"/>
          <w:szCs w:val="20"/>
          <w:lang w:val="bg-BG"/>
        </w:rPr>
        <w:t xml:space="preserve">са заложени в Националния план за сгради с почти нулево потребление на енергия (2015-2020 г.). Очаква се изпълнението на този национален план да допринесе за крайни енергийни спестявания от 23,1 </w:t>
      </w:r>
      <w:proofErr w:type="spellStart"/>
      <w:r w:rsidRPr="00B334E2">
        <w:rPr>
          <w:rFonts w:asciiTheme="minorHAnsi" w:hAnsiTheme="minorHAnsi" w:cstheme="minorHAnsi"/>
          <w:sz w:val="20"/>
          <w:szCs w:val="20"/>
          <w:lang w:val="bg-BG"/>
        </w:rPr>
        <w:t>ktoe</w:t>
      </w:r>
      <w:proofErr w:type="spellEnd"/>
      <w:r w:rsidRPr="00B334E2">
        <w:rPr>
          <w:rFonts w:asciiTheme="minorHAnsi" w:hAnsiTheme="minorHAnsi" w:cstheme="minorHAnsi"/>
          <w:sz w:val="20"/>
          <w:szCs w:val="20"/>
          <w:lang w:val="bg-BG"/>
        </w:rPr>
        <w:t xml:space="preserve"> (хиляди тона нефтен еквивалент) (267,7 </w:t>
      </w:r>
      <w:proofErr w:type="spellStart"/>
      <w:r w:rsidRPr="00B334E2">
        <w:rPr>
          <w:rFonts w:asciiTheme="minorHAnsi" w:hAnsiTheme="minorHAnsi" w:cstheme="minorHAnsi"/>
          <w:sz w:val="20"/>
          <w:szCs w:val="20"/>
          <w:lang w:val="bg-BG"/>
        </w:rPr>
        <w:t>GWh</w:t>
      </w:r>
      <w:proofErr w:type="spellEnd"/>
      <w:r w:rsidRPr="00B334E2">
        <w:rPr>
          <w:rFonts w:asciiTheme="minorHAnsi" w:hAnsiTheme="minorHAnsi" w:cstheme="minorHAnsi"/>
          <w:sz w:val="20"/>
          <w:szCs w:val="20"/>
          <w:lang w:val="bg-BG"/>
        </w:rPr>
        <w:t xml:space="preserve">) до 46,2 </w:t>
      </w:r>
      <w:proofErr w:type="spellStart"/>
      <w:r w:rsidRPr="00B334E2">
        <w:rPr>
          <w:rFonts w:asciiTheme="minorHAnsi" w:hAnsiTheme="minorHAnsi" w:cstheme="minorHAnsi"/>
          <w:sz w:val="20"/>
          <w:szCs w:val="20"/>
          <w:lang w:val="bg-BG"/>
        </w:rPr>
        <w:t>ktoe</w:t>
      </w:r>
      <w:proofErr w:type="spellEnd"/>
      <w:r w:rsidRPr="00B334E2">
        <w:rPr>
          <w:rFonts w:asciiTheme="minorHAnsi" w:hAnsiTheme="minorHAnsi" w:cstheme="minorHAnsi"/>
          <w:sz w:val="20"/>
          <w:szCs w:val="20"/>
          <w:lang w:val="bg-BG"/>
        </w:rPr>
        <w:t xml:space="preserve"> (535.4 </w:t>
      </w:r>
      <w:proofErr w:type="spellStart"/>
      <w:r w:rsidRPr="00B334E2">
        <w:rPr>
          <w:rFonts w:asciiTheme="minorHAnsi" w:hAnsiTheme="minorHAnsi" w:cstheme="minorHAnsi"/>
          <w:sz w:val="20"/>
          <w:szCs w:val="20"/>
          <w:lang w:val="bg-BG"/>
        </w:rPr>
        <w:t>GWh</w:t>
      </w:r>
      <w:proofErr w:type="spellEnd"/>
      <w:r w:rsidRPr="00B334E2">
        <w:rPr>
          <w:rFonts w:asciiTheme="minorHAnsi" w:hAnsiTheme="minorHAnsi" w:cstheme="minorHAnsi"/>
          <w:sz w:val="20"/>
          <w:szCs w:val="20"/>
          <w:lang w:val="bg-BG"/>
        </w:rPr>
        <w:t>) първична енергия, което представлява 10,04% от националната цел за 2020 г. за енергийни спестявания без търговците на енергия.</w:t>
      </w:r>
      <w:r w:rsidRPr="00B334E2">
        <w:rPr>
          <w:rStyle w:val="FootnoteReference"/>
          <w:rFonts w:asciiTheme="minorHAnsi" w:hAnsiTheme="minorHAnsi" w:cstheme="minorHAnsi"/>
          <w:sz w:val="20"/>
          <w:szCs w:val="20"/>
          <w:lang w:val="bg-BG"/>
        </w:rPr>
        <w:footnoteReference w:id="3"/>
      </w:r>
    </w:p>
    <w:p w14:paraId="71901B07" w14:textId="77777777" w:rsidR="00E622B2" w:rsidRPr="00B334E2" w:rsidRDefault="00E622B2" w:rsidP="00AE3182">
      <w:pPr>
        <w:pStyle w:val="H3AQ"/>
        <w:numPr>
          <w:ilvl w:val="0"/>
          <w:numId w:val="0"/>
        </w:numPr>
        <w:spacing w:before="240"/>
        <w:rPr>
          <w:lang w:val="bg-BG"/>
        </w:rPr>
      </w:pPr>
      <w:bookmarkStart w:id="69" w:name="_Toc11327958"/>
      <w:r w:rsidRPr="00B334E2">
        <w:rPr>
          <w:lang w:val="bg-BG"/>
        </w:rPr>
        <w:lastRenderedPageBreak/>
        <w:t>Актуални приоритети на политиката в други свързани сектори</w:t>
      </w:r>
      <w:bookmarkEnd w:id="69"/>
    </w:p>
    <w:p w14:paraId="4069CC03" w14:textId="00EE8A3B"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Приложимите приоритети на политиката в областта на транспорта, промишлеността и селското стопанство са описани по-долу, според изискванията на раздел 2.3.1 от Решение за изпълнение (ЕС) 2018/1522 на Комисията от 11 октомври 2018 г. Приоритетите на политиката за и отпадъците управление на отпадъците са обобщени в раздел I.3 от Приложение I.</w:t>
      </w:r>
    </w:p>
    <w:p w14:paraId="35C45B4B" w14:textId="77777777" w:rsidR="00E622B2" w:rsidRPr="00B334E2" w:rsidRDefault="00E622B2" w:rsidP="00E622B2">
      <w:pPr>
        <w:shd w:val="clear" w:color="auto" w:fill="DEEAF6" w:themeFill="accent1" w:themeFillTint="33"/>
        <w:spacing w:before="24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ТРАНСПОРТ</w:t>
      </w:r>
    </w:p>
    <w:p w14:paraId="48EF1BAB" w14:textId="094AEFA3" w:rsidR="00E622B2" w:rsidRPr="002C073F"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 xml:space="preserve">Обща цел 1 (2020г.): </w:t>
      </w:r>
      <w:r w:rsidRPr="00B334E2">
        <w:rPr>
          <w:rFonts w:asciiTheme="minorHAnsi" w:hAnsiTheme="minorHAnsi" w:cstheme="minorHAnsi"/>
          <w:sz w:val="20"/>
          <w:szCs w:val="20"/>
          <w:lang w:val="bg-BG"/>
        </w:rPr>
        <w:t>Постигане на целите, съгласно законодателството на ЕС (пакет за климата и енергетиката 2020</w:t>
      </w:r>
      <w:r w:rsidR="002C073F" w:rsidRPr="00D17C86">
        <w:rPr>
          <w:rFonts w:asciiTheme="minorHAnsi" w:hAnsiTheme="minorHAnsi" w:cstheme="minorHAnsi"/>
          <w:sz w:val="20"/>
          <w:szCs w:val="20"/>
          <w:lang w:val="bg-BG"/>
        </w:rPr>
        <w:t>):</w:t>
      </w:r>
    </w:p>
    <w:p w14:paraId="18055DA5" w14:textId="132047D3" w:rsidR="00E622B2" w:rsidRPr="00B334E2" w:rsidRDefault="00E622B2" w:rsidP="00E622B2">
      <w:pPr>
        <w:pStyle w:val="ListParagraph"/>
        <w:numPr>
          <w:ilvl w:val="0"/>
          <w:numId w:val="35"/>
        </w:numPr>
        <w:spacing w:before="100" w:after="60" w:line="276" w:lineRule="auto"/>
        <w:ind w:left="368" w:hanging="368"/>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Транспортните отрасли следва да допринесат за целта на Еврокомисията за намаляване емисиите на парникови газове, съгласно </w:t>
      </w:r>
      <w:r w:rsidRPr="00B334E2">
        <w:rPr>
          <w:rFonts w:asciiTheme="minorHAnsi" w:hAnsiTheme="minorHAnsi" w:cstheme="minorHAnsi"/>
          <w:b/>
          <w:sz w:val="20"/>
          <w:szCs w:val="20"/>
          <w:lang w:val="bg-BG"/>
        </w:rPr>
        <w:t>Директива</w:t>
      </w:r>
      <w:r w:rsidRPr="00B334E2">
        <w:rPr>
          <w:rFonts w:asciiTheme="minorHAnsi" w:hAnsiTheme="minorHAnsi" w:cstheme="minorHAnsi"/>
          <w:sz w:val="20"/>
          <w:szCs w:val="20"/>
          <w:lang w:val="bg-BG"/>
        </w:rPr>
        <w:t xml:space="preserve"> </w:t>
      </w:r>
      <w:r w:rsidRPr="00B334E2">
        <w:rPr>
          <w:rFonts w:asciiTheme="minorHAnsi" w:hAnsiTheme="minorHAnsi" w:cstheme="minorHAnsi"/>
          <w:b/>
          <w:sz w:val="20"/>
          <w:szCs w:val="20"/>
          <w:lang w:val="bg-BG"/>
        </w:rPr>
        <w:t>98/70/ЕО</w:t>
      </w:r>
      <w:r w:rsidRPr="00B334E2">
        <w:rPr>
          <w:rFonts w:asciiTheme="minorHAnsi" w:hAnsiTheme="minorHAnsi" w:cstheme="minorHAnsi"/>
          <w:sz w:val="20"/>
          <w:szCs w:val="20"/>
          <w:lang w:val="bg-BG"/>
        </w:rPr>
        <w:t>, относно качеството на бензиновите и дизеловите горива.</w:t>
      </w:r>
      <w:r w:rsidRPr="00B334E2">
        <w:rPr>
          <w:rStyle w:val="FootnoteReference"/>
          <w:rFonts w:asciiTheme="minorHAnsi" w:hAnsiTheme="minorHAnsi" w:cstheme="minorHAnsi"/>
          <w:sz w:val="20"/>
          <w:szCs w:val="20"/>
          <w:lang w:val="bg-BG"/>
        </w:rPr>
        <w:footnoteReference w:id="4"/>
      </w:r>
      <w:r w:rsidRPr="00B334E2">
        <w:rPr>
          <w:rFonts w:asciiTheme="minorHAnsi" w:hAnsiTheme="minorHAnsi" w:cstheme="minorHAnsi"/>
          <w:sz w:val="20"/>
          <w:szCs w:val="20"/>
          <w:lang w:val="bg-BG"/>
        </w:rPr>
        <w:t xml:space="preserve">  </w:t>
      </w:r>
      <w:r w:rsidRPr="00B334E2">
        <w:rPr>
          <w:rFonts w:asciiTheme="minorHAnsi" w:hAnsiTheme="minorHAnsi" w:cstheme="minorHAnsi"/>
          <w:b/>
          <w:sz w:val="20"/>
          <w:szCs w:val="20"/>
          <w:lang w:val="bg-BG"/>
        </w:rPr>
        <w:t>Директивата въвежда задължителна цел за намаляване на жизнения цикъл, емисиите на парникови газове на единица енергия от горива и енергийни източници с 6% до 31 декември 2020г.</w:t>
      </w:r>
      <w:r w:rsidRPr="00B334E2">
        <w:rPr>
          <w:rFonts w:asciiTheme="minorHAnsi" w:hAnsiTheme="minorHAnsi" w:cstheme="minorHAnsi"/>
          <w:sz w:val="20"/>
          <w:szCs w:val="20"/>
          <w:lang w:val="bg-BG"/>
        </w:rPr>
        <w:t>, подкрепена от две допълнителни показателни цели (чл. 7а). Държавите</w:t>
      </w:r>
      <w:r>
        <w:rPr>
          <w:rFonts w:asciiTheme="minorHAnsi" w:hAnsiTheme="minorHAnsi" w:cstheme="minorHAnsi"/>
          <w:sz w:val="20"/>
          <w:szCs w:val="20"/>
          <w:lang w:val="bg-BG"/>
        </w:rPr>
        <w:t xml:space="preserve"> </w:t>
      </w:r>
      <w:r w:rsidR="00B062B3">
        <w:rPr>
          <w:rFonts w:asciiTheme="minorHAnsi" w:hAnsiTheme="minorHAnsi" w:cstheme="minorHAnsi"/>
          <w:sz w:val="20"/>
          <w:szCs w:val="20"/>
          <w:lang w:val="bg-BG"/>
        </w:rPr>
        <w:t>–</w:t>
      </w:r>
      <w:r>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членки могат да вземат мерки максималният принос на </w:t>
      </w:r>
      <w:proofErr w:type="spellStart"/>
      <w:r w:rsidRPr="00B334E2">
        <w:rPr>
          <w:rFonts w:asciiTheme="minorHAnsi" w:hAnsiTheme="minorHAnsi" w:cstheme="minorHAnsi"/>
          <w:b/>
          <w:sz w:val="20"/>
          <w:szCs w:val="20"/>
          <w:lang w:val="bg-BG"/>
        </w:rPr>
        <w:t>биогоривата</w:t>
      </w:r>
      <w:proofErr w:type="spellEnd"/>
      <w:r w:rsidRPr="00B334E2">
        <w:rPr>
          <w:rFonts w:asciiTheme="minorHAnsi" w:hAnsiTheme="minorHAnsi" w:cstheme="minorHAnsi"/>
          <w:sz w:val="20"/>
          <w:szCs w:val="20"/>
          <w:lang w:val="bg-BG"/>
        </w:rPr>
        <w:t xml:space="preserve">, произведени от зърнени и други култури богати на нишесте, захари и маслодайни растения, отглеждани като основни култури, предимно за енергийни цели върху земеделска земя, с цел спазване 6 </w:t>
      </w:r>
      <w:r>
        <w:rPr>
          <w:rFonts w:asciiTheme="minorHAnsi" w:hAnsiTheme="minorHAnsi" w:cstheme="minorHAnsi"/>
          <w:sz w:val="20"/>
          <w:szCs w:val="20"/>
          <w:lang w:val="bg-BG"/>
        </w:rPr>
        <w:t>процентната</w:t>
      </w:r>
      <w:r w:rsidRPr="00B334E2">
        <w:rPr>
          <w:rFonts w:asciiTheme="minorHAnsi" w:hAnsiTheme="minorHAnsi" w:cstheme="minorHAnsi"/>
          <w:sz w:val="20"/>
          <w:szCs w:val="20"/>
          <w:lang w:val="bg-BG"/>
        </w:rPr>
        <w:t xml:space="preserve"> граница, да не надхвърлят 7% от крайното потребление на енергия в транспорта в държавите-членки през 2020г. Освен това Директивата 98/70/ЕО определя критериите за устойчивост на </w:t>
      </w:r>
      <w:proofErr w:type="spellStart"/>
      <w:r w:rsidRPr="00B334E2">
        <w:rPr>
          <w:rFonts w:asciiTheme="minorHAnsi" w:hAnsiTheme="minorHAnsi" w:cstheme="minorHAnsi"/>
          <w:sz w:val="20"/>
          <w:szCs w:val="20"/>
          <w:lang w:val="bg-BG"/>
        </w:rPr>
        <w:t>биогоривата</w:t>
      </w:r>
      <w:proofErr w:type="spellEnd"/>
      <w:r w:rsidRPr="00B334E2">
        <w:rPr>
          <w:rFonts w:asciiTheme="minorHAnsi" w:hAnsiTheme="minorHAnsi" w:cstheme="minorHAnsi"/>
          <w:sz w:val="20"/>
          <w:szCs w:val="20"/>
          <w:lang w:val="bg-BG"/>
        </w:rPr>
        <w:t xml:space="preserve">. </w:t>
      </w:r>
    </w:p>
    <w:p w14:paraId="20E63359" w14:textId="77777777" w:rsidR="00E622B2" w:rsidRPr="00B334E2" w:rsidRDefault="00E622B2" w:rsidP="00E622B2">
      <w:pPr>
        <w:spacing w:before="24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Обща цел 2 (2030г.):</w:t>
      </w:r>
      <w:r w:rsidRPr="00B334E2">
        <w:rPr>
          <w:rFonts w:asciiTheme="minorHAnsi" w:hAnsiTheme="minorHAnsi" w:cstheme="minorHAnsi"/>
          <w:sz w:val="20"/>
          <w:szCs w:val="20"/>
          <w:u w:val="single"/>
          <w:lang w:val="bg-BG"/>
        </w:rPr>
        <w:t xml:space="preserve"> </w:t>
      </w:r>
      <w:r w:rsidRPr="00B334E2">
        <w:rPr>
          <w:rFonts w:asciiTheme="minorHAnsi" w:hAnsiTheme="minorHAnsi" w:cstheme="minorHAnsi"/>
          <w:sz w:val="20"/>
          <w:szCs w:val="20"/>
          <w:lang w:val="bg-BG"/>
        </w:rPr>
        <w:t xml:space="preserve">Постигане на цели, съгласно законодателството на ЕС (Пакет за чиста мобилност): По политически споразумения, постигнати до 2018г., </w:t>
      </w:r>
      <w:r>
        <w:rPr>
          <w:rFonts w:asciiTheme="minorHAnsi" w:hAnsiTheme="minorHAnsi" w:cstheme="minorHAnsi"/>
          <w:b/>
          <w:sz w:val="20"/>
          <w:szCs w:val="20"/>
          <w:lang w:val="bg-BG"/>
        </w:rPr>
        <w:t>дългосрочни</w:t>
      </w:r>
      <w:r w:rsidRPr="00B334E2">
        <w:rPr>
          <w:rFonts w:asciiTheme="minorHAnsi" w:hAnsiTheme="minorHAnsi" w:cstheme="minorHAnsi"/>
          <w:b/>
          <w:sz w:val="20"/>
          <w:szCs w:val="20"/>
          <w:lang w:val="bg-BG"/>
        </w:rPr>
        <w:t xml:space="preserve">те цели на политиката за развитие на транспортния сектор на равнище ЕС </w:t>
      </w:r>
      <w:r w:rsidRPr="00B334E2">
        <w:rPr>
          <w:rFonts w:asciiTheme="minorHAnsi" w:hAnsiTheme="minorHAnsi" w:cstheme="minorHAnsi"/>
          <w:sz w:val="20"/>
          <w:szCs w:val="20"/>
          <w:lang w:val="bg-BG"/>
        </w:rPr>
        <w:t>са следните:</w:t>
      </w:r>
    </w:p>
    <w:p w14:paraId="3A4C9DD9" w14:textId="77777777" w:rsidR="00E622B2" w:rsidRPr="00B334E2" w:rsidRDefault="00E622B2" w:rsidP="00E622B2">
      <w:pPr>
        <w:pStyle w:val="ListParagraph"/>
        <w:numPr>
          <w:ilvl w:val="0"/>
          <w:numId w:val="28"/>
        </w:numPr>
        <w:spacing w:before="20" w:after="20" w:line="276" w:lineRule="auto"/>
        <w:ind w:left="510" w:hanging="426"/>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До 2030г.</w:t>
      </w:r>
      <w:r w:rsidRPr="00B334E2">
        <w:rPr>
          <w:rFonts w:asciiTheme="minorHAnsi" w:hAnsiTheme="minorHAnsi" w:cstheme="minorHAnsi"/>
          <w:sz w:val="20"/>
          <w:szCs w:val="20"/>
          <w:lang w:val="bg-BG"/>
        </w:rPr>
        <w:t xml:space="preserve">, целта на транспорта е </w:t>
      </w:r>
      <w:r w:rsidRPr="00B334E2">
        <w:rPr>
          <w:rFonts w:asciiTheme="minorHAnsi" w:hAnsiTheme="minorHAnsi" w:cstheme="minorHAnsi"/>
          <w:b/>
          <w:sz w:val="20"/>
          <w:szCs w:val="20"/>
          <w:lang w:val="bg-BG"/>
        </w:rPr>
        <w:t>да намали емисиите на парникови газове с около 20% спрямо нивата, измерени през 2008г.;</w:t>
      </w:r>
    </w:p>
    <w:p w14:paraId="2850505F" w14:textId="77777777" w:rsidR="00E622B2" w:rsidRPr="00B334E2" w:rsidRDefault="00E622B2" w:rsidP="00E622B2">
      <w:pPr>
        <w:pStyle w:val="ListParagraph"/>
        <w:numPr>
          <w:ilvl w:val="0"/>
          <w:numId w:val="28"/>
        </w:numPr>
        <w:spacing w:before="20" w:after="20" w:line="276" w:lineRule="auto"/>
        <w:ind w:left="510" w:hanging="426"/>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До 2050г.</w:t>
      </w:r>
      <w:r w:rsidRPr="00B334E2">
        <w:rPr>
          <w:rFonts w:asciiTheme="minorHAnsi" w:hAnsiTheme="minorHAnsi" w:cstheme="minorHAnsi"/>
          <w:sz w:val="20"/>
          <w:szCs w:val="20"/>
          <w:lang w:val="bg-BG"/>
        </w:rPr>
        <w:t xml:space="preserve">, целта на транспорта е </w:t>
      </w:r>
      <w:r w:rsidRPr="00B334E2">
        <w:rPr>
          <w:rFonts w:asciiTheme="minorHAnsi" w:hAnsiTheme="minorHAnsi" w:cstheme="minorHAnsi"/>
          <w:b/>
          <w:sz w:val="20"/>
          <w:szCs w:val="20"/>
          <w:lang w:val="bg-BG"/>
        </w:rPr>
        <w:t>да намали емисиите на парникови газове с около 60% спрямо нивата, измерени през 1990г.</w:t>
      </w:r>
    </w:p>
    <w:p w14:paraId="2C280B61" w14:textId="77777777" w:rsidR="00E622B2" w:rsidRPr="00B334E2" w:rsidRDefault="00E622B2" w:rsidP="00E622B2">
      <w:pPr>
        <w:pStyle w:val="ListParagraph"/>
        <w:numPr>
          <w:ilvl w:val="0"/>
          <w:numId w:val="28"/>
        </w:numPr>
        <w:spacing w:before="20" w:after="20" w:line="276" w:lineRule="auto"/>
        <w:ind w:left="510" w:hanging="426"/>
        <w:contextualSpacing w:val="0"/>
        <w:jc w:val="both"/>
        <w:rPr>
          <w:rFonts w:asciiTheme="minorHAnsi" w:hAnsiTheme="minorHAnsi" w:cstheme="minorHAnsi"/>
          <w:sz w:val="20"/>
          <w:szCs w:val="20"/>
          <w:lang w:val="bg-BG"/>
        </w:rPr>
      </w:pPr>
      <w:proofErr w:type="spellStart"/>
      <w:r w:rsidRPr="00B334E2">
        <w:rPr>
          <w:rFonts w:asciiTheme="minorHAnsi" w:hAnsiTheme="minorHAnsi" w:cstheme="minorHAnsi"/>
          <w:b/>
          <w:sz w:val="20"/>
          <w:szCs w:val="20"/>
          <w:lang w:val="bg-BG"/>
        </w:rPr>
        <w:t>Нисковъглеродните</w:t>
      </w:r>
      <w:proofErr w:type="spellEnd"/>
      <w:r w:rsidRPr="00B334E2">
        <w:rPr>
          <w:rFonts w:asciiTheme="minorHAnsi" w:hAnsiTheme="minorHAnsi" w:cstheme="minorHAnsi"/>
          <w:b/>
          <w:sz w:val="20"/>
          <w:szCs w:val="20"/>
          <w:lang w:val="bg-BG"/>
        </w:rPr>
        <w:t xml:space="preserve"> устойчиви горива в авиацията</w:t>
      </w:r>
      <w:r w:rsidRPr="00B334E2">
        <w:rPr>
          <w:rFonts w:asciiTheme="minorHAnsi" w:hAnsiTheme="minorHAnsi" w:cstheme="minorHAnsi"/>
          <w:sz w:val="20"/>
          <w:szCs w:val="20"/>
          <w:lang w:val="bg-BG"/>
        </w:rPr>
        <w:t xml:space="preserve"> следва да достигнат 40% до 2050г.;</w:t>
      </w:r>
    </w:p>
    <w:p w14:paraId="17494AED" w14:textId="77777777" w:rsidR="00E622B2" w:rsidRPr="00B334E2" w:rsidRDefault="00E622B2" w:rsidP="00E622B2">
      <w:pPr>
        <w:pStyle w:val="ListParagraph"/>
        <w:numPr>
          <w:ilvl w:val="0"/>
          <w:numId w:val="28"/>
        </w:numPr>
        <w:spacing w:before="20" w:after="20" w:line="276" w:lineRule="auto"/>
        <w:ind w:left="510" w:hanging="426"/>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Емисиите на въглероден диоксид от морския транспорт в ЕС</w:t>
      </w:r>
      <w:r w:rsidRPr="00B334E2">
        <w:rPr>
          <w:rFonts w:asciiTheme="minorHAnsi" w:hAnsiTheme="minorHAnsi" w:cstheme="minorHAnsi"/>
          <w:sz w:val="20"/>
          <w:szCs w:val="20"/>
          <w:lang w:val="bg-BG"/>
        </w:rPr>
        <w:t xml:space="preserve"> следва да бъдат намалени с 40% (ако е възможно и 50%) до 2050г. в сравнение с нивата, измерени през 2005г. </w:t>
      </w:r>
    </w:p>
    <w:p w14:paraId="71CC32E5" w14:textId="77777777" w:rsidR="00E622B2" w:rsidRPr="00B334E2" w:rsidRDefault="00E622B2" w:rsidP="00E622B2">
      <w:pPr>
        <w:pStyle w:val="ListParagraph"/>
        <w:numPr>
          <w:ilvl w:val="0"/>
          <w:numId w:val="28"/>
        </w:numPr>
        <w:spacing w:before="20" w:after="20" w:line="276" w:lineRule="auto"/>
        <w:ind w:left="510" w:hanging="426"/>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До 2030г., </w:t>
      </w:r>
      <w:r w:rsidRPr="00B334E2">
        <w:rPr>
          <w:rFonts w:asciiTheme="minorHAnsi" w:hAnsiTheme="minorHAnsi" w:cstheme="minorHAnsi"/>
          <w:b/>
          <w:sz w:val="20"/>
          <w:szCs w:val="20"/>
          <w:lang w:val="bg-BG"/>
        </w:rPr>
        <w:t>използването на автомобили с конвенционално гориво в градския транспорт</w:t>
      </w:r>
      <w:r w:rsidRPr="00B334E2">
        <w:rPr>
          <w:rFonts w:asciiTheme="minorHAnsi" w:hAnsiTheme="minorHAnsi" w:cstheme="minorHAnsi"/>
          <w:sz w:val="20"/>
          <w:szCs w:val="20"/>
          <w:lang w:val="bg-BG"/>
        </w:rPr>
        <w:t xml:space="preserve"> следва да бъде намалено наполовина; тези автомобили ще бъдат премахнати в градовете до 2050г.; като цяло логистиката на града без въглероден диоксид в големите градски центрове следва да бъде постигната до 2030г.</w:t>
      </w:r>
    </w:p>
    <w:p w14:paraId="41C9825D" w14:textId="77777777" w:rsidR="00E622B2" w:rsidRPr="00B334E2" w:rsidRDefault="00E622B2" w:rsidP="00E622B2">
      <w:pPr>
        <w:pStyle w:val="ListParagraph"/>
        <w:numPr>
          <w:ilvl w:val="0"/>
          <w:numId w:val="28"/>
        </w:numPr>
        <w:ind w:left="540" w:hanging="45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Средните емисии на въглероден диоксид от </w:t>
      </w:r>
      <w:r w:rsidRPr="00B334E2">
        <w:rPr>
          <w:rFonts w:asciiTheme="minorHAnsi" w:hAnsiTheme="minorHAnsi" w:cstheme="minorHAnsi"/>
          <w:b/>
          <w:sz w:val="20"/>
          <w:szCs w:val="20"/>
          <w:lang w:val="bg-BG"/>
        </w:rPr>
        <w:t xml:space="preserve">новите леки автомобили, </w:t>
      </w:r>
      <w:r w:rsidRPr="00B334E2">
        <w:rPr>
          <w:rFonts w:asciiTheme="minorHAnsi" w:hAnsiTheme="minorHAnsi" w:cstheme="minorHAnsi"/>
          <w:sz w:val="20"/>
          <w:szCs w:val="20"/>
          <w:lang w:val="bg-BG"/>
        </w:rPr>
        <w:t>регистрирани</w:t>
      </w:r>
      <w:r w:rsidRPr="00B334E2">
        <w:rPr>
          <w:rFonts w:asciiTheme="minorHAnsi" w:hAnsiTheme="minorHAnsi" w:cstheme="minorHAnsi"/>
          <w:b/>
          <w:sz w:val="20"/>
          <w:szCs w:val="20"/>
          <w:lang w:val="bg-BG"/>
        </w:rPr>
        <w:t xml:space="preserve"> </w:t>
      </w:r>
      <w:r w:rsidRPr="00B334E2">
        <w:rPr>
          <w:rFonts w:asciiTheme="minorHAnsi" w:hAnsiTheme="minorHAnsi" w:cstheme="minorHAnsi"/>
          <w:sz w:val="20"/>
          <w:szCs w:val="20"/>
          <w:lang w:val="bg-BG"/>
        </w:rPr>
        <w:t xml:space="preserve"> в ЕС, ще трябва да бъдат с 15% по-ниски през 2030г., и с 35% по-ниски през 2030г., в сравнение с границите на емисиите, валидни през 2021г. </w:t>
      </w:r>
    </w:p>
    <w:p w14:paraId="6A9AF755" w14:textId="77777777" w:rsidR="00E622B2" w:rsidRPr="00B334E2" w:rsidRDefault="00E622B2" w:rsidP="00E622B2">
      <w:pPr>
        <w:pStyle w:val="ListParagraph"/>
        <w:numPr>
          <w:ilvl w:val="0"/>
          <w:numId w:val="28"/>
        </w:numPr>
        <w:spacing w:before="20" w:after="20" w:line="276" w:lineRule="auto"/>
        <w:ind w:left="510" w:hanging="426"/>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 сравнение с ограниченията за емисиите, валидни през 2021г.</w:t>
      </w:r>
    </w:p>
    <w:p w14:paraId="560F7801" w14:textId="77777777" w:rsidR="00E622B2" w:rsidRPr="00B334E2" w:rsidRDefault="00E622B2" w:rsidP="00E622B2">
      <w:pPr>
        <w:pStyle w:val="ListParagraph"/>
        <w:numPr>
          <w:ilvl w:val="0"/>
          <w:numId w:val="28"/>
        </w:numPr>
        <w:spacing w:before="20" w:after="20" w:line="276" w:lineRule="auto"/>
        <w:ind w:left="510" w:hanging="426"/>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Средните емисии на въглероден диоксид от нови</w:t>
      </w:r>
      <w:r w:rsidRPr="00B334E2">
        <w:rPr>
          <w:rFonts w:asciiTheme="minorHAnsi" w:hAnsiTheme="minorHAnsi" w:cstheme="minorHAnsi"/>
          <w:b/>
          <w:sz w:val="20"/>
          <w:szCs w:val="20"/>
          <w:lang w:val="bg-BG"/>
        </w:rPr>
        <w:t xml:space="preserve"> микробуси, </w:t>
      </w:r>
      <w:r w:rsidRPr="00B334E2">
        <w:rPr>
          <w:rFonts w:asciiTheme="minorHAnsi" w:hAnsiTheme="minorHAnsi" w:cstheme="minorHAnsi"/>
          <w:sz w:val="20"/>
          <w:szCs w:val="20"/>
          <w:lang w:val="bg-BG"/>
        </w:rPr>
        <w:t xml:space="preserve">регистрирани в ЕС, ще трябва да бъдат с 15% по-ниски през 2025г. и с 30% по-ниски през 2030г., в сравнение с границите на емисиите, валидни през 2021г. </w:t>
      </w:r>
    </w:p>
    <w:p w14:paraId="2A7BAF6F" w14:textId="77777777" w:rsidR="00E622B2" w:rsidRPr="00B334E2" w:rsidRDefault="00E622B2" w:rsidP="00E622B2">
      <w:pPr>
        <w:pStyle w:val="ListParagraph"/>
        <w:numPr>
          <w:ilvl w:val="0"/>
          <w:numId w:val="28"/>
        </w:numPr>
        <w:spacing w:before="20" w:after="20" w:line="276" w:lineRule="auto"/>
        <w:ind w:left="510" w:hanging="426"/>
        <w:contextualSpacing w:val="0"/>
        <w:jc w:val="both"/>
        <w:rPr>
          <w:rFonts w:asciiTheme="minorHAnsi" w:hAnsiTheme="minorHAnsi" w:cstheme="minorHAnsi"/>
          <w:sz w:val="20"/>
          <w:szCs w:val="20"/>
          <w:u w:val="single"/>
          <w:lang w:val="bg-BG"/>
        </w:rPr>
      </w:pPr>
      <w:r w:rsidRPr="00B334E2">
        <w:rPr>
          <w:rFonts w:asciiTheme="minorHAnsi" w:hAnsiTheme="minorHAnsi" w:cstheme="minorHAnsi"/>
          <w:sz w:val="20"/>
          <w:szCs w:val="20"/>
          <w:lang w:val="bg-BG"/>
        </w:rPr>
        <w:t>Автомобилите с нулеви и ниски емисии, трябва да достигнат 35% пазарен дял от продажбите на нови автомобили и микробуси до 2030г. и 20% до 2025г.</w:t>
      </w:r>
    </w:p>
    <w:p w14:paraId="6605EC78" w14:textId="77777777" w:rsidR="00E622B2" w:rsidRPr="00B334E2" w:rsidRDefault="00E622B2" w:rsidP="00E622B2">
      <w:pPr>
        <w:spacing w:before="24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Специфичните национални цели и приоритети</w:t>
      </w:r>
      <w:r w:rsidRPr="00B334E2">
        <w:rPr>
          <w:rFonts w:asciiTheme="minorHAnsi" w:hAnsiTheme="minorHAnsi" w:cstheme="minorHAnsi"/>
          <w:sz w:val="20"/>
          <w:szCs w:val="20"/>
          <w:lang w:val="bg-BG"/>
        </w:rPr>
        <w:t xml:space="preserve"> са определени в Интегрираната транспортна стратегия на република България (2020 – 2030г.)</w:t>
      </w:r>
    </w:p>
    <w:p w14:paraId="0C4DABD0" w14:textId="1AD7EB4D" w:rsidR="00E622B2" w:rsidRPr="00B334E2" w:rsidRDefault="00E622B2" w:rsidP="00E622B2">
      <w:pPr>
        <w:pStyle w:val="ListParagraph"/>
        <w:numPr>
          <w:ilvl w:val="0"/>
          <w:numId w:val="28"/>
        </w:numPr>
        <w:spacing w:before="20" w:after="20" w:line="276" w:lineRule="auto"/>
        <w:ind w:left="651" w:hanging="56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Ефективна модернизация на поддръжката и развитие на транспортната система</w:t>
      </w:r>
      <w:r w:rsidR="00741A72">
        <w:rPr>
          <w:rFonts w:asciiTheme="minorHAnsi" w:hAnsiTheme="minorHAnsi" w:cstheme="minorHAnsi"/>
          <w:sz w:val="20"/>
          <w:szCs w:val="20"/>
          <w:lang w:val="bg-BG"/>
        </w:rPr>
        <w:t>;</w:t>
      </w:r>
    </w:p>
    <w:p w14:paraId="1AC4F37A" w14:textId="686AAD74" w:rsidR="00E622B2" w:rsidRPr="00B334E2" w:rsidRDefault="00E622B2" w:rsidP="00E622B2">
      <w:pPr>
        <w:pStyle w:val="ListParagraph"/>
        <w:numPr>
          <w:ilvl w:val="0"/>
          <w:numId w:val="28"/>
        </w:numPr>
        <w:spacing w:before="20" w:after="20" w:line="276" w:lineRule="auto"/>
        <w:ind w:left="651" w:hanging="56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Подобрено управление на транспортната система</w:t>
      </w:r>
      <w:r w:rsidR="00741A72">
        <w:rPr>
          <w:rFonts w:asciiTheme="minorHAnsi" w:hAnsiTheme="minorHAnsi" w:cstheme="minorHAnsi"/>
          <w:sz w:val="20"/>
          <w:szCs w:val="20"/>
          <w:lang w:val="bg-BG"/>
        </w:rPr>
        <w:t>;</w:t>
      </w:r>
    </w:p>
    <w:p w14:paraId="10BD498B" w14:textId="5F8D3C17" w:rsidR="00E622B2" w:rsidRPr="00B334E2" w:rsidRDefault="00E622B2" w:rsidP="00E622B2">
      <w:pPr>
        <w:pStyle w:val="ListParagraph"/>
        <w:numPr>
          <w:ilvl w:val="0"/>
          <w:numId w:val="28"/>
        </w:numPr>
        <w:spacing w:before="20" w:after="20" w:line="276" w:lineRule="auto"/>
        <w:ind w:left="651" w:hanging="56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Развитие на </w:t>
      </w:r>
      <w:proofErr w:type="spellStart"/>
      <w:r w:rsidRPr="00B334E2">
        <w:rPr>
          <w:rFonts w:asciiTheme="minorHAnsi" w:hAnsiTheme="minorHAnsi" w:cstheme="minorHAnsi"/>
          <w:sz w:val="20"/>
          <w:szCs w:val="20"/>
          <w:lang w:val="bg-BG"/>
        </w:rPr>
        <w:t>интермодалния</w:t>
      </w:r>
      <w:proofErr w:type="spellEnd"/>
      <w:r w:rsidRPr="00B334E2">
        <w:rPr>
          <w:rFonts w:asciiTheme="minorHAnsi" w:hAnsiTheme="minorHAnsi" w:cstheme="minorHAnsi"/>
          <w:sz w:val="20"/>
          <w:szCs w:val="20"/>
          <w:lang w:val="bg-BG"/>
        </w:rPr>
        <w:t xml:space="preserve"> транспорт</w:t>
      </w:r>
      <w:r w:rsidR="00741A72">
        <w:rPr>
          <w:rFonts w:asciiTheme="minorHAnsi" w:hAnsiTheme="minorHAnsi" w:cstheme="minorHAnsi"/>
          <w:sz w:val="20"/>
          <w:szCs w:val="20"/>
          <w:lang w:val="bg-BG"/>
        </w:rPr>
        <w:t>;</w:t>
      </w:r>
    </w:p>
    <w:p w14:paraId="48BB1224" w14:textId="48472F59" w:rsidR="00E622B2" w:rsidRPr="00B334E2" w:rsidRDefault="00E622B2" w:rsidP="00E622B2">
      <w:pPr>
        <w:pStyle w:val="ListParagraph"/>
        <w:numPr>
          <w:ilvl w:val="0"/>
          <w:numId w:val="36"/>
        </w:numPr>
        <w:spacing w:before="20" w:after="20" w:line="276" w:lineRule="auto"/>
        <w:ind w:left="651" w:hanging="56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Подобряване на условията за прилагане принципите на свободния транспортен пазар</w:t>
      </w:r>
      <w:r w:rsidR="00741A72">
        <w:rPr>
          <w:rFonts w:asciiTheme="minorHAnsi" w:hAnsiTheme="minorHAnsi" w:cstheme="minorHAnsi"/>
          <w:sz w:val="20"/>
          <w:szCs w:val="20"/>
          <w:lang w:val="bg-BG"/>
        </w:rPr>
        <w:t>;</w:t>
      </w:r>
    </w:p>
    <w:p w14:paraId="4BB3D534" w14:textId="6DF03FDF" w:rsidR="00E622B2" w:rsidRPr="00B334E2" w:rsidRDefault="00E622B2" w:rsidP="00E622B2">
      <w:pPr>
        <w:pStyle w:val="ListParagraph"/>
        <w:numPr>
          <w:ilvl w:val="0"/>
          <w:numId w:val="36"/>
        </w:numPr>
        <w:spacing w:before="20" w:after="20" w:line="276" w:lineRule="auto"/>
        <w:ind w:left="651" w:hanging="56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разхода на гориво и подобряване енергийната ефективност на транспорта</w:t>
      </w:r>
      <w:r w:rsidR="00741A72">
        <w:rPr>
          <w:rFonts w:asciiTheme="minorHAnsi" w:hAnsiTheme="minorHAnsi" w:cstheme="minorHAnsi"/>
          <w:sz w:val="20"/>
          <w:szCs w:val="20"/>
          <w:lang w:val="bg-BG"/>
        </w:rPr>
        <w:t>;</w:t>
      </w:r>
    </w:p>
    <w:p w14:paraId="4D071BD5" w14:textId="34CF4659" w:rsidR="00E622B2" w:rsidRPr="00B334E2" w:rsidRDefault="00E622B2" w:rsidP="00E622B2">
      <w:pPr>
        <w:pStyle w:val="ListParagraph"/>
        <w:numPr>
          <w:ilvl w:val="0"/>
          <w:numId w:val="36"/>
        </w:numPr>
        <w:spacing w:before="20" w:after="20" w:line="276" w:lineRule="auto"/>
        <w:ind w:left="651" w:hanging="56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Подобряване на </w:t>
      </w:r>
      <w:proofErr w:type="spellStart"/>
      <w:r w:rsidRPr="00B334E2">
        <w:rPr>
          <w:rFonts w:asciiTheme="minorHAnsi" w:hAnsiTheme="minorHAnsi" w:cstheme="minorHAnsi"/>
          <w:sz w:val="20"/>
          <w:szCs w:val="20"/>
          <w:lang w:val="bg-BG"/>
        </w:rPr>
        <w:t>автопарка</w:t>
      </w:r>
      <w:proofErr w:type="spellEnd"/>
      <w:r w:rsidRPr="00B334E2">
        <w:rPr>
          <w:rFonts w:asciiTheme="minorHAnsi" w:hAnsiTheme="minorHAnsi" w:cstheme="minorHAnsi"/>
          <w:sz w:val="20"/>
          <w:szCs w:val="20"/>
          <w:lang w:val="bg-BG"/>
        </w:rPr>
        <w:t xml:space="preserve"> (с акцент върху железопътния транспорт)</w:t>
      </w:r>
      <w:r w:rsidR="00741A72">
        <w:rPr>
          <w:rFonts w:asciiTheme="minorHAnsi" w:hAnsiTheme="minorHAnsi" w:cstheme="minorHAnsi"/>
          <w:sz w:val="20"/>
          <w:szCs w:val="20"/>
          <w:lang w:val="bg-BG"/>
        </w:rPr>
        <w:t>;</w:t>
      </w:r>
    </w:p>
    <w:p w14:paraId="24C3A275" w14:textId="0C84E248" w:rsidR="00E622B2" w:rsidRPr="00B334E2" w:rsidRDefault="00E622B2" w:rsidP="00E622B2">
      <w:pPr>
        <w:pStyle w:val="ListParagraph"/>
        <w:numPr>
          <w:ilvl w:val="0"/>
          <w:numId w:val="36"/>
        </w:numPr>
        <w:spacing w:before="20" w:after="20" w:line="276" w:lineRule="auto"/>
        <w:ind w:left="651" w:hanging="56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По-добра свързаност на българската с европейската транспортна система</w:t>
      </w:r>
      <w:r w:rsidR="00741A72">
        <w:rPr>
          <w:rFonts w:asciiTheme="minorHAnsi" w:hAnsiTheme="minorHAnsi" w:cstheme="minorHAnsi"/>
          <w:sz w:val="20"/>
          <w:szCs w:val="20"/>
          <w:lang w:val="bg-BG"/>
        </w:rPr>
        <w:t>;</w:t>
      </w:r>
    </w:p>
    <w:p w14:paraId="003C2173" w14:textId="60E9A92A" w:rsidR="00E622B2" w:rsidRPr="00B334E2" w:rsidRDefault="00E622B2" w:rsidP="00E622B2">
      <w:pPr>
        <w:pStyle w:val="ListParagraph"/>
        <w:numPr>
          <w:ilvl w:val="0"/>
          <w:numId w:val="36"/>
        </w:numPr>
        <w:spacing w:before="20" w:after="20" w:line="276" w:lineRule="auto"/>
        <w:ind w:left="651" w:hanging="56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Осигуряване на качествен и достъпен транспорт във всички региони на страната</w:t>
      </w:r>
      <w:r w:rsidR="00741A72">
        <w:rPr>
          <w:rFonts w:asciiTheme="minorHAnsi" w:hAnsiTheme="minorHAnsi" w:cstheme="minorHAnsi"/>
          <w:sz w:val="20"/>
          <w:szCs w:val="20"/>
          <w:lang w:val="bg-BG"/>
        </w:rPr>
        <w:t>;</w:t>
      </w:r>
    </w:p>
    <w:p w14:paraId="1DDBDC12" w14:textId="7F0B9542" w:rsidR="00E622B2" w:rsidRPr="00B334E2" w:rsidRDefault="00E622B2" w:rsidP="00E622B2">
      <w:pPr>
        <w:pStyle w:val="ListParagraph"/>
        <w:numPr>
          <w:ilvl w:val="0"/>
          <w:numId w:val="36"/>
        </w:numPr>
        <w:spacing w:before="20" w:after="20" w:line="276" w:lineRule="auto"/>
        <w:ind w:left="651" w:hanging="56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Ограничаване на отрицателното въздействие на транспорта върху околната среда и човешкото здраве</w:t>
      </w:r>
      <w:r w:rsidR="00741A72">
        <w:rPr>
          <w:rFonts w:asciiTheme="minorHAnsi" w:hAnsiTheme="minorHAnsi" w:cstheme="minorHAnsi"/>
          <w:sz w:val="20"/>
          <w:szCs w:val="20"/>
          <w:lang w:val="bg-BG"/>
        </w:rPr>
        <w:t>;</w:t>
      </w:r>
    </w:p>
    <w:p w14:paraId="16966739" w14:textId="77777777" w:rsidR="00E622B2" w:rsidRPr="00B334E2" w:rsidRDefault="00E622B2" w:rsidP="00E622B2">
      <w:pPr>
        <w:pStyle w:val="ListParagraph"/>
        <w:numPr>
          <w:ilvl w:val="0"/>
          <w:numId w:val="36"/>
        </w:numPr>
        <w:spacing w:before="20" w:after="20" w:line="276" w:lineRule="auto"/>
        <w:ind w:left="651" w:hanging="56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Повишаване на сигурността и безопасността на транспортната система.</w:t>
      </w:r>
    </w:p>
    <w:p w14:paraId="2302BEEA" w14:textId="77777777" w:rsidR="00E622B2" w:rsidRPr="00B334E2" w:rsidRDefault="00E622B2" w:rsidP="00E622B2">
      <w:pPr>
        <w:shd w:val="clear" w:color="auto" w:fill="DEEAF6" w:themeFill="accent1" w:themeFillTint="33"/>
        <w:spacing w:before="24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П</w:t>
      </w:r>
      <w:r w:rsidRPr="00B334E2">
        <w:rPr>
          <w:rFonts w:asciiTheme="minorHAnsi" w:hAnsiTheme="minorHAnsi" w:cstheme="minorHAnsi"/>
          <w:b/>
          <w:caps/>
          <w:sz w:val="20"/>
          <w:szCs w:val="20"/>
          <w:lang w:val="bg-BG"/>
        </w:rPr>
        <w:t>ромишленост</w:t>
      </w:r>
    </w:p>
    <w:p w14:paraId="3B62DC3E"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Стратегията за развитие на България покрива периода до 2020 г., а Иновационната стратегия за интелигентна специализация на Република България 2014-2020 г. беше актуализирана през юли 2017 г.</w:t>
      </w:r>
      <w:r w:rsidRPr="00B334E2">
        <w:rPr>
          <w:rStyle w:val="FootnoteReference"/>
          <w:rFonts w:asciiTheme="minorHAnsi" w:hAnsiTheme="minorHAnsi" w:cstheme="minorHAnsi"/>
          <w:sz w:val="20"/>
          <w:szCs w:val="20"/>
          <w:lang w:val="bg-BG"/>
        </w:rPr>
        <w:footnoteReference w:id="5"/>
      </w:r>
      <w:r w:rsidRPr="00B334E2">
        <w:rPr>
          <w:rFonts w:asciiTheme="minorHAnsi" w:hAnsiTheme="minorHAnsi" w:cstheme="minorHAnsi"/>
          <w:sz w:val="20"/>
          <w:szCs w:val="20"/>
          <w:lang w:val="bg-BG"/>
        </w:rPr>
        <w:t xml:space="preserve">. Няма приета значима стратегия, която да покрива периода след 2020 г. </w:t>
      </w:r>
    </w:p>
    <w:p w14:paraId="5AA80A11"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 Стратегията за развитие, и</w:t>
      </w:r>
      <w:r w:rsidRPr="00B334E2">
        <w:rPr>
          <w:lang w:val="bg-BG"/>
        </w:rPr>
        <w:t xml:space="preserve"> </w:t>
      </w:r>
      <w:r w:rsidRPr="00B334E2">
        <w:rPr>
          <w:rFonts w:asciiTheme="minorHAnsi" w:hAnsiTheme="minorHAnsi" w:cstheme="minorHAnsi"/>
          <w:sz w:val="20"/>
          <w:szCs w:val="20"/>
          <w:lang w:val="bg-BG"/>
        </w:rPr>
        <w:t>Иновационната стратегия за интелигентна специализация на Република България се фокусират върху развитие на технологичната инфраструктура и оптимизиране на ефективността на ресурсите в производството. Целите на производственото развитие са свързани с привличане на повече високотехнологични производства, които да произвеждат в България. Главни приоритети са:</w:t>
      </w:r>
    </w:p>
    <w:p w14:paraId="7B971C51" w14:textId="7A69FF7B" w:rsidR="00E622B2" w:rsidRPr="00B334E2" w:rsidRDefault="00E622B2" w:rsidP="00E622B2">
      <w:pPr>
        <w:pStyle w:val="ListParagraph"/>
        <w:numPr>
          <w:ilvl w:val="0"/>
          <w:numId w:val="67"/>
        </w:num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Иновационната стратегия за интелигентна специализация на Република България 2014-2020 г. очертава ключови тематични сектори за бъдещи инвестиции и развитие, включително: </w:t>
      </w:r>
      <w:proofErr w:type="spellStart"/>
      <w:r w:rsidRPr="00B334E2">
        <w:rPr>
          <w:rFonts w:asciiTheme="minorHAnsi" w:hAnsiTheme="minorHAnsi" w:cstheme="minorHAnsi"/>
          <w:sz w:val="20"/>
          <w:szCs w:val="20"/>
          <w:lang w:val="bg-BG"/>
        </w:rPr>
        <w:t>мехатроника</w:t>
      </w:r>
      <w:proofErr w:type="spellEnd"/>
      <w:r w:rsidRPr="00B334E2">
        <w:rPr>
          <w:rFonts w:asciiTheme="minorHAnsi" w:hAnsiTheme="minorHAnsi" w:cstheme="minorHAnsi"/>
          <w:sz w:val="20"/>
          <w:szCs w:val="20"/>
          <w:lang w:val="bg-BG"/>
        </w:rPr>
        <w:t xml:space="preserve"> (технология, комбинираща електроника и машиностроене), чисти технологии, </w:t>
      </w:r>
      <w:proofErr w:type="spellStart"/>
      <w:r w:rsidRPr="00B334E2">
        <w:rPr>
          <w:rFonts w:asciiTheme="minorHAnsi" w:hAnsiTheme="minorHAnsi" w:cstheme="minorHAnsi"/>
          <w:sz w:val="20"/>
          <w:szCs w:val="20"/>
          <w:lang w:val="bg-BG"/>
        </w:rPr>
        <w:t>биотехнология</w:t>
      </w:r>
      <w:proofErr w:type="spellEnd"/>
      <w:r w:rsidRPr="00B334E2">
        <w:rPr>
          <w:rFonts w:asciiTheme="minorHAnsi" w:hAnsiTheme="minorHAnsi" w:cstheme="minorHAnsi"/>
          <w:sz w:val="20"/>
          <w:szCs w:val="20"/>
          <w:lang w:val="bg-BG"/>
        </w:rPr>
        <w:t>, нанотехнология и хранителна промишленост</w:t>
      </w:r>
      <w:r w:rsidR="00FD5280">
        <w:rPr>
          <w:rFonts w:asciiTheme="minorHAnsi" w:hAnsiTheme="minorHAnsi" w:cstheme="minorHAnsi"/>
          <w:sz w:val="20"/>
          <w:szCs w:val="20"/>
          <w:lang w:val="bg-BG"/>
        </w:rPr>
        <w:t>;</w:t>
      </w:r>
    </w:p>
    <w:p w14:paraId="6F265013" w14:textId="77777777" w:rsidR="00E622B2" w:rsidRPr="00B334E2" w:rsidRDefault="00E622B2" w:rsidP="00E622B2">
      <w:pPr>
        <w:pStyle w:val="ListParagraph"/>
        <w:numPr>
          <w:ilvl w:val="0"/>
          <w:numId w:val="67"/>
        </w:num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Стратегията за развитие на България 2020 г. има две стратегически цели, които са свързани с промишлената политика: (1) създаване на инфраструктурни мрежи за осигуряване на оптимални условия за развитие на икономиката и на здравословна околна среда; и (ii) подобряване на конкурентоспособността на българската икономика чрез гарантиране на по-благоприятен бизнес климат, стимулиране на инвестициите, въвеждане на иновации и подобряване на ефективността на ресурсите.</w:t>
      </w:r>
    </w:p>
    <w:p w14:paraId="2BDAE476" w14:textId="77777777" w:rsidR="00E622B2" w:rsidRPr="00B334E2" w:rsidRDefault="00E622B2" w:rsidP="00E622B2">
      <w:pPr>
        <w:shd w:val="clear" w:color="auto" w:fill="DEEAF6" w:themeFill="accent1" w:themeFillTint="33"/>
        <w:spacing w:before="24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СЕЛСКО И ГОРСКО СТОПАНСТВО</w:t>
      </w:r>
    </w:p>
    <w:p w14:paraId="077B4A94" w14:textId="3F53043F"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Стратегическа цел 1</w:t>
      </w:r>
      <w:r w:rsidRPr="00B334E2">
        <w:rPr>
          <w:rFonts w:asciiTheme="minorHAnsi" w:hAnsiTheme="minorHAnsi" w:cstheme="minorHAnsi"/>
          <w:sz w:val="20"/>
          <w:szCs w:val="20"/>
          <w:lang w:val="bg-BG"/>
        </w:rPr>
        <w:t xml:space="preserve">: защита на качеството на подпочвените и повърхностните води чрез предотвратяването на тяхното замърсяване от нитрати от селскостопански </w:t>
      </w:r>
      <w:r w:rsidR="00FD5280">
        <w:rPr>
          <w:rFonts w:asciiTheme="minorHAnsi" w:hAnsiTheme="minorHAnsi" w:cstheme="minorHAnsi"/>
          <w:sz w:val="20"/>
          <w:szCs w:val="20"/>
          <w:lang w:val="bg-BG"/>
        </w:rPr>
        <w:t>източници</w:t>
      </w:r>
      <w:r w:rsidR="00FD5280"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и насърчаване на употребата на добри земеделски практики посредством цялостното прилагане на Директива 91/676/ЕИО.</w:t>
      </w:r>
    </w:p>
    <w:p w14:paraId="1FE8BCBA" w14:textId="77777777" w:rsidR="00E622B2" w:rsidRPr="00B334E2" w:rsidRDefault="00E622B2" w:rsidP="00E622B2">
      <w:pPr>
        <w:spacing w:before="240" w:after="60" w:line="276" w:lineRule="auto"/>
        <w:jc w:val="both"/>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Специфичните национални цели и приоритети</w:t>
      </w:r>
      <w:r w:rsidRPr="00B334E2">
        <w:rPr>
          <w:rFonts w:asciiTheme="minorHAnsi" w:hAnsiTheme="minorHAnsi" w:cstheme="minorHAnsi"/>
          <w:sz w:val="20"/>
          <w:szCs w:val="20"/>
          <w:lang w:val="bg-BG"/>
        </w:rPr>
        <w:t xml:space="preserve"> са заложени в Програмата за ограничаване и предпазване от замърсяване, причинено от нитрати от </w:t>
      </w:r>
      <w:proofErr w:type="spellStart"/>
      <w:r w:rsidRPr="00B334E2">
        <w:rPr>
          <w:rFonts w:asciiTheme="minorHAnsi" w:hAnsiTheme="minorHAnsi" w:cstheme="minorHAnsi"/>
          <w:sz w:val="20"/>
          <w:szCs w:val="20"/>
          <w:lang w:val="bg-BG"/>
        </w:rPr>
        <w:t>селскотостопанс</w:t>
      </w:r>
      <w:r>
        <w:rPr>
          <w:rFonts w:asciiTheme="minorHAnsi" w:hAnsiTheme="minorHAnsi" w:cstheme="minorHAnsi"/>
          <w:sz w:val="20"/>
          <w:szCs w:val="20"/>
          <w:lang w:val="bg-BG"/>
        </w:rPr>
        <w:t>к</w:t>
      </w:r>
      <w:r w:rsidRPr="00B334E2">
        <w:rPr>
          <w:rFonts w:asciiTheme="minorHAnsi" w:hAnsiTheme="minorHAnsi" w:cstheme="minorHAnsi"/>
          <w:sz w:val="20"/>
          <w:szCs w:val="20"/>
          <w:lang w:val="bg-BG"/>
        </w:rPr>
        <w:t>и</w:t>
      </w:r>
      <w:proofErr w:type="spellEnd"/>
      <w:r w:rsidRPr="00B334E2">
        <w:rPr>
          <w:rFonts w:asciiTheme="minorHAnsi" w:hAnsiTheme="minorHAnsi" w:cstheme="minorHAnsi"/>
          <w:sz w:val="20"/>
          <w:szCs w:val="20"/>
          <w:lang w:val="bg-BG"/>
        </w:rPr>
        <w:t xml:space="preserve"> източници (2016-2019), приета съвместно от МОСВ и МЗХГ.</w:t>
      </w:r>
    </w:p>
    <w:p w14:paraId="3E9CDE72" w14:textId="6DC2B24D" w:rsidR="00E622B2" w:rsidRPr="00B334E2" w:rsidRDefault="00E622B2" w:rsidP="00E622B2">
      <w:pPr>
        <w:spacing w:before="24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Стратегическа цел 2:</w:t>
      </w:r>
      <w:r w:rsidRPr="00B334E2">
        <w:rPr>
          <w:rFonts w:asciiTheme="minorHAnsi" w:hAnsiTheme="minorHAnsi" w:cstheme="minorHAnsi"/>
          <w:b/>
          <w:sz w:val="20"/>
          <w:szCs w:val="20"/>
          <w:lang w:val="bg-BG"/>
        </w:rPr>
        <w:t xml:space="preserve"> </w:t>
      </w:r>
      <w:r w:rsidRPr="00B334E2">
        <w:rPr>
          <w:rFonts w:asciiTheme="minorHAnsi" w:hAnsiTheme="minorHAnsi" w:cstheme="minorHAnsi"/>
          <w:sz w:val="20"/>
          <w:szCs w:val="20"/>
          <w:lang w:val="bg-BG"/>
        </w:rPr>
        <w:t xml:space="preserve">е съобразена с разпоредбите на ЕС и участва и допринася за изпълнението на политическите ангажименти на ЕС като Общата селскостопанска политика. </w:t>
      </w:r>
      <w:r w:rsidRPr="00B334E2">
        <w:rPr>
          <w:rFonts w:asciiTheme="minorHAnsi" w:hAnsiTheme="minorHAnsi" w:cstheme="minorHAnsi"/>
          <w:b/>
          <w:sz w:val="20"/>
          <w:szCs w:val="20"/>
          <w:lang w:val="bg-BG"/>
        </w:rPr>
        <w:t>Политиката на ЕС</w:t>
      </w:r>
      <w:r w:rsidRPr="00B334E2">
        <w:rPr>
          <w:rFonts w:asciiTheme="minorHAnsi" w:hAnsiTheme="minorHAnsi" w:cstheme="minorHAnsi"/>
          <w:sz w:val="20"/>
          <w:szCs w:val="20"/>
          <w:lang w:val="bg-BG"/>
        </w:rPr>
        <w:t xml:space="preserve"> по </w:t>
      </w:r>
      <w:r w:rsidRPr="00B334E2">
        <w:rPr>
          <w:rFonts w:asciiTheme="minorHAnsi" w:hAnsiTheme="minorHAnsi" w:cstheme="minorHAnsi"/>
          <w:sz w:val="20"/>
          <w:szCs w:val="20"/>
          <w:lang w:val="bg-BG"/>
        </w:rPr>
        <w:lastRenderedPageBreak/>
        <w:t xml:space="preserve">отношение на емисии от селскостопанския сектор, се основава на Рамковия кодекс на ИКЕ на ООН за добра земеделска практика за намаляване на емисиите </w:t>
      </w:r>
      <w:r w:rsidR="003821B9">
        <w:rPr>
          <w:rFonts w:asciiTheme="minorHAnsi" w:hAnsiTheme="minorHAnsi" w:cstheme="minorHAnsi"/>
          <w:sz w:val="20"/>
          <w:szCs w:val="20"/>
          <w:lang w:val="bg-BG"/>
        </w:rPr>
        <w:t>на</w:t>
      </w:r>
      <w:r w:rsidR="003821B9"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амоняк. Неговата цел е осигури на </w:t>
      </w:r>
      <w:r w:rsidR="00C74828">
        <w:rPr>
          <w:rFonts w:asciiTheme="minorHAnsi" w:hAnsiTheme="minorHAnsi" w:cstheme="minorHAnsi"/>
          <w:sz w:val="20"/>
          <w:szCs w:val="20"/>
          <w:lang w:val="bg-BG"/>
        </w:rPr>
        <w:t>с</w:t>
      </w:r>
      <w:r w:rsidRPr="00B334E2">
        <w:rPr>
          <w:rFonts w:asciiTheme="minorHAnsi" w:hAnsiTheme="minorHAnsi" w:cstheme="minorHAnsi"/>
          <w:sz w:val="20"/>
          <w:szCs w:val="20"/>
          <w:lang w:val="bg-BG"/>
        </w:rPr>
        <w:t xml:space="preserve">траните по </w:t>
      </w:r>
      <w:r w:rsidR="004E0FA8">
        <w:rPr>
          <w:rFonts w:asciiTheme="minorHAnsi" w:hAnsiTheme="minorHAnsi" w:cstheme="minorHAnsi"/>
          <w:sz w:val="20"/>
          <w:szCs w:val="20"/>
          <w:lang w:val="bg-BG"/>
        </w:rPr>
        <w:t>КТЗВДР</w:t>
      </w:r>
      <w:r w:rsidRPr="00B334E2">
        <w:rPr>
          <w:rFonts w:asciiTheme="minorHAnsi" w:hAnsiTheme="minorHAnsi" w:cstheme="minorHAnsi"/>
          <w:sz w:val="20"/>
          <w:szCs w:val="20"/>
          <w:lang w:val="bg-BG"/>
        </w:rPr>
        <w:t xml:space="preserve"> лесно разбираема информация за добрите практики, необходими за намаляване на емисии</w:t>
      </w:r>
      <w:r w:rsidR="004E0FA8">
        <w:rPr>
          <w:rFonts w:asciiTheme="minorHAnsi" w:hAnsiTheme="minorHAnsi" w:cstheme="minorHAnsi"/>
          <w:sz w:val="20"/>
          <w:szCs w:val="20"/>
          <w:lang w:val="bg-BG"/>
        </w:rPr>
        <w:t>те на амоняк</w:t>
      </w:r>
      <w:r w:rsidRPr="00B334E2">
        <w:rPr>
          <w:rFonts w:asciiTheme="minorHAnsi" w:hAnsiTheme="minorHAnsi" w:cstheme="minorHAnsi"/>
          <w:sz w:val="20"/>
          <w:szCs w:val="20"/>
          <w:lang w:val="bg-BG"/>
        </w:rPr>
        <w:t xml:space="preserve"> от селскостопански източници</w:t>
      </w:r>
      <w:r w:rsidRPr="00B334E2">
        <w:rPr>
          <w:rFonts w:asciiTheme="minorHAnsi" w:hAnsiTheme="minorHAnsi" w:cstheme="minorHAnsi"/>
          <w:spacing w:val="-3"/>
          <w:sz w:val="20"/>
          <w:szCs w:val="20"/>
          <w:lang w:val="bg-BG"/>
        </w:rPr>
        <w:t xml:space="preserve">. Този кодекс има за цел да подкрепи </w:t>
      </w:r>
      <w:r w:rsidR="00C74828">
        <w:rPr>
          <w:rFonts w:asciiTheme="minorHAnsi" w:hAnsiTheme="minorHAnsi" w:cstheme="minorHAnsi"/>
          <w:spacing w:val="-3"/>
          <w:sz w:val="20"/>
          <w:szCs w:val="20"/>
          <w:lang w:val="bg-BG"/>
        </w:rPr>
        <w:t>с</w:t>
      </w:r>
      <w:r w:rsidRPr="00B334E2">
        <w:rPr>
          <w:rFonts w:asciiTheme="minorHAnsi" w:hAnsiTheme="minorHAnsi" w:cstheme="minorHAnsi"/>
          <w:spacing w:val="-3"/>
          <w:sz w:val="20"/>
          <w:szCs w:val="20"/>
          <w:lang w:val="bg-BG"/>
        </w:rPr>
        <w:t xml:space="preserve">траните в основаването или актуализирането на техните национални консултативни </w:t>
      </w:r>
      <w:r w:rsidR="00CA3343">
        <w:rPr>
          <w:rFonts w:asciiTheme="minorHAnsi" w:hAnsiTheme="minorHAnsi" w:cstheme="minorHAnsi"/>
          <w:spacing w:val="-3"/>
          <w:sz w:val="20"/>
          <w:szCs w:val="20"/>
          <w:lang w:val="bg-BG"/>
        </w:rPr>
        <w:t xml:space="preserve">правила </w:t>
      </w:r>
      <w:r w:rsidRPr="00B334E2">
        <w:rPr>
          <w:rFonts w:asciiTheme="minorHAnsi" w:hAnsiTheme="minorHAnsi" w:cstheme="minorHAnsi"/>
          <w:spacing w:val="-3"/>
          <w:sz w:val="20"/>
          <w:szCs w:val="20"/>
          <w:lang w:val="bg-BG"/>
        </w:rPr>
        <w:t>за добри земеделски практики за контрол на емисии</w:t>
      </w:r>
      <w:r w:rsidR="00CA3343">
        <w:rPr>
          <w:rFonts w:asciiTheme="minorHAnsi" w:hAnsiTheme="minorHAnsi" w:cstheme="minorHAnsi"/>
          <w:spacing w:val="-3"/>
          <w:sz w:val="20"/>
          <w:szCs w:val="20"/>
          <w:lang w:val="bg-BG"/>
        </w:rPr>
        <w:t xml:space="preserve">те на </w:t>
      </w:r>
      <w:r w:rsidR="00CA3343" w:rsidRPr="00B334E2">
        <w:rPr>
          <w:rFonts w:asciiTheme="minorHAnsi" w:hAnsiTheme="minorHAnsi" w:cstheme="minorHAnsi"/>
          <w:spacing w:val="-3"/>
          <w:sz w:val="20"/>
          <w:szCs w:val="20"/>
          <w:lang w:val="bg-BG"/>
        </w:rPr>
        <w:t>амон</w:t>
      </w:r>
      <w:r w:rsidR="00CA3343">
        <w:rPr>
          <w:rFonts w:asciiTheme="minorHAnsi" w:hAnsiTheme="minorHAnsi" w:cstheme="minorHAnsi"/>
          <w:spacing w:val="-3"/>
          <w:sz w:val="20"/>
          <w:szCs w:val="20"/>
          <w:lang w:val="bg-BG"/>
        </w:rPr>
        <w:t>як</w:t>
      </w:r>
      <w:r w:rsidRPr="00B334E2">
        <w:rPr>
          <w:rFonts w:asciiTheme="minorHAnsi" w:hAnsiTheme="minorHAnsi" w:cstheme="minorHAnsi"/>
          <w:spacing w:val="-3"/>
          <w:sz w:val="20"/>
          <w:szCs w:val="20"/>
          <w:lang w:val="bg-BG"/>
        </w:rPr>
        <w:t>. Документът служи само за ориентир и не е конкретен набор от мерки за пълно приемане. Документът обхваща:</w:t>
      </w:r>
    </w:p>
    <w:p w14:paraId="230EA211" w14:textId="77777777" w:rsidR="00E622B2" w:rsidRPr="00B334E2" w:rsidRDefault="00E622B2" w:rsidP="00E622B2">
      <w:pPr>
        <w:pStyle w:val="ListParagraph"/>
        <w:numPr>
          <w:ilvl w:val="0"/>
          <w:numId w:val="37"/>
        </w:numPr>
        <w:spacing w:before="20" w:after="2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Управление на азота, като се взема предвид целия азотен цикъл;</w:t>
      </w:r>
    </w:p>
    <w:p w14:paraId="036C3A2D" w14:textId="77777777" w:rsidR="00E622B2" w:rsidRPr="00B334E2" w:rsidRDefault="00E622B2" w:rsidP="00E622B2">
      <w:pPr>
        <w:pStyle w:val="ListParagraph"/>
        <w:numPr>
          <w:ilvl w:val="0"/>
          <w:numId w:val="37"/>
        </w:numPr>
        <w:spacing w:before="20" w:after="2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Стратегии за изхранване на добитъка;</w:t>
      </w:r>
    </w:p>
    <w:p w14:paraId="6A007536" w14:textId="77777777" w:rsidR="00E622B2" w:rsidRPr="00B334E2" w:rsidRDefault="00E622B2" w:rsidP="00E622B2">
      <w:pPr>
        <w:pStyle w:val="ListParagraph"/>
        <w:numPr>
          <w:ilvl w:val="0"/>
          <w:numId w:val="37"/>
        </w:numPr>
        <w:spacing w:before="20" w:after="2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Стратегии за изхранване с ниски емисии;</w:t>
      </w:r>
    </w:p>
    <w:p w14:paraId="2E9D808B" w14:textId="77777777" w:rsidR="00E622B2" w:rsidRPr="00B334E2" w:rsidRDefault="00E622B2" w:rsidP="00E622B2">
      <w:pPr>
        <w:pStyle w:val="ListParagraph"/>
        <w:numPr>
          <w:ilvl w:val="0"/>
          <w:numId w:val="37"/>
        </w:numPr>
        <w:spacing w:before="20" w:after="2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Системи за съхранение на оборска тор с ниски емисии;</w:t>
      </w:r>
    </w:p>
    <w:p w14:paraId="6B592BDC" w14:textId="77777777" w:rsidR="00E622B2" w:rsidRPr="00B334E2" w:rsidRDefault="00E622B2" w:rsidP="00E622B2">
      <w:pPr>
        <w:pStyle w:val="ListParagraph"/>
        <w:numPr>
          <w:ilvl w:val="0"/>
          <w:numId w:val="37"/>
        </w:numPr>
        <w:spacing w:before="20" w:after="2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Техники за ниски емисии при разпръскването на оборски тор;</w:t>
      </w:r>
    </w:p>
    <w:p w14:paraId="56F48F2E" w14:textId="613F2DF4" w:rsidR="00E622B2" w:rsidRPr="00B334E2" w:rsidRDefault="00E622B2" w:rsidP="00E622B2">
      <w:pPr>
        <w:pStyle w:val="ListParagraph"/>
        <w:numPr>
          <w:ilvl w:val="0"/>
          <w:numId w:val="37"/>
        </w:numPr>
        <w:spacing w:before="20" w:after="2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Ограничаване </w:t>
      </w:r>
      <w:r w:rsidR="00CA3343">
        <w:rPr>
          <w:rFonts w:asciiTheme="minorHAnsi" w:hAnsiTheme="minorHAnsi" w:cstheme="minorHAnsi"/>
          <w:sz w:val="20"/>
          <w:szCs w:val="20"/>
          <w:lang w:val="bg-BG"/>
        </w:rPr>
        <w:t xml:space="preserve">емисиите </w:t>
      </w:r>
      <w:r w:rsidRPr="00B334E2">
        <w:rPr>
          <w:rFonts w:asciiTheme="minorHAnsi" w:hAnsiTheme="minorHAnsi" w:cstheme="minorHAnsi"/>
          <w:sz w:val="20"/>
          <w:szCs w:val="20"/>
          <w:lang w:val="bg-BG"/>
        </w:rPr>
        <w:t xml:space="preserve">на </w:t>
      </w:r>
      <w:r w:rsidR="00CA3343">
        <w:rPr>
          <w:rFonts w:asciiTheme="minorHAnsi" w:hAnsiTheme="minorHAnsi" w:cstheme="minorHAnsi"/>
          <w:sz w:val="20"/>
          <w:szCs w:val="20"/>
          <w:lang w:val="bg-BG"/>
        </w:rPr>
        <w:t>амоняк</w:t>
      </w:r>
      <w:r w:rsidRPr="00B334E2">
        <w:rPr>
          <w:rFonts w:asciiTheme="minorHAnsi" w:hAnsiTheme="minorHAnsi" w:cstheme="minorHAnsi"/>
          <w:sz w:val="20"/>
          <w:szCs w:val="20"/>
          <w:lang w:val="bg-BG"/>
        </w:rPr>
        <w:t xml:space="preserve"> от употребата на минерални торове.</w:t>
      </w:r>
    </w:p>
    <w:p w14:paraId="7F25C614" w14:textId="288567A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Наблюдението на определени екологични практики е свързано с директни плащания на земеделските производители в рамките на Общата селскостопанска политика (ОСП)</w:t>
      </w:r>
      <w:r w:rsidR="001E4066">
        <w:rPr>
          <w:rFonts w:asciiTheme="minorHAnsi" w:hAnsiTheme="minorHAnsi" w:cstheme="minorHAnsi"/>
          <w:sz w:val="20"/>
          <w:szCs w:val="20"/>
          <w:lang w:val="bg-BG"/>
        </w:rPr>
        <w:t xml:space="preserve">, която </w:t>
      </w:r>
      <w:r w:rsidRPr="00B334E2">
        <w:rPr>
          <w:rFonts w:asciiTheme="minorHAnsi" w:hAnsiTheme="minorHAnsi" w:cstheme="minorHAnsi"/>
          <w:sz w:val="20"/>
          <w:szCs w:val="20"/>
          <w:lang w:val="bg-BG"/>
        </w:rPr>
        <w:t xml:space="preserve">е свързана с така наречената </w:t>
      </w:r>
      <w:r w:rsidR="001E4066">
        <w:rPr>
          <w:rFonts w:asciiTheme="minorHAnsi" w:hAnsiTheme="minorHAnsi" w:cstheme="minorHAnsi"/>
          <w:sz w:val="20"/>
          <w:szCs w:val="20"/>
          <w:lang w:val="bg-BG"/>
        </w:rPr>
        <w:t>„</w:t>
      </w:r>
      <w:proofErr w:type="spellStart"/>
      <w:r w:rsidRPr="00B334E2">
        <w:rPr>
          <w:rFonts w:asciiTheme="minorHAnsi" w:hAnsiTheme="minorHAnsi" w:cstheme="minorHAnsi"/>
          <w:sz w:val="20"/>
          <w:szCs w:val="20"/>
          <w:lang w:val="bg-BG"/>
        </w:rPr>
        <w:t>екологосъобразна</w:t>
      </w:r>
      <w:proofErr w:type="spellEnd"/>
      <w:r w:rsidRPr="00B334E2">
        <w:rPr>
          <w:rFonts w:asciiTheme="minorHAnsi" w:hAnsiTheme="minorHAnsi" w:cstheme="minorHAnsi"/>
          <w:sz w:val="20"/>
          <w:szCs w:val="20"/>
          <w:lang w:val="bg-BG"/>
        </w:rPr>
        <w:t xml:space="preserve"> концепция</w:t>
      </w:r>
      <w:r w:rsidR="001E4066">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p>
    <w:p w14:paraId="672CDC75" w14:textId="77777777" w:rsidR="00E622B2" w:rsidRPr="00B334E2" w:rsidRDefault="00E622B2" w:rsidP="00E622B2">
      <w:pPr>
        <w:spacing w:before="24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Специфичните национални цели и приоритети</w:t>
      </w:r>
      <w:r w:rsidRPr="00B334E2">
        <w:rPr>
          <w:rFonts w:asciiTheme="minorHAnsi" w:hAnsiTheme="minorHAnsi" w:cstheme="minorHAnsi"/>
          <w:sz w:val="20"/>
          <w:szCs w:val="20"/>
          <w:lang w:val="bg-BG"/>
        </w:rPr>
        <w:t xml:space="preserve"> в областта на </w:t>
      </w:r>
      <w:r w:rsidRPr="00B334E2">
        <w:rPr>
          <w:rFonts w:asciiTheme="minorHAnsi" w:hAnsiTheme="minorHAnsi" w:cstheme="minorHAnsi"/>
          <w:b/>
          <w:sz w:val="20"/>
          <w:szCs w:val="20"/>
          <w:u w:val="single"/>
          <w:lang w:val="bg-BG"/>
        </w:rPr>
        <w:t>селското стопанство</w:t>
      </w:r>
      <w:r w:rsidRPr="00B334E2">
        <w:rPr>
          <w:rFonts w:asciiTheme="minorHAnsi" w:hAnsiTheme="minorHAnsi" w:cstheme="minorHAnsi"/>
          <w:sz w:val="20"/>
          <w:szCs w:val="20"/>
          <w:lang w:val="bg-BG"/>
        </w:rPr>
        <w:t xml:space="preserve"> са заложени в Националната програма за развитие – България 2020 (2012-2020 г.):</w:t>
      </w:r>
    </w:p>
    <w:p w14:paraId="3F12639F" w14:textId="77777777" w:rsidR="00E622B2" w:rsidRPr="00B334E2" w:rsidRDefault="00E622B2" w:rsidP="00E622B2">
      <w:pPr>
        <w:pStyle w:val="ListParagraph"/>
        <w:numPr>
          <w:ilvl w:val="0"/>
          <w:numId w:val="28"/>
        </w:numPr>
        <w:spacing w:before="20" w:after="20" w:line="276" w:lineRule="auto"/>
        <w:ind w:left="651"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Балансирано секторно и структурно развитие на селскостопанския сектор</w:t>
      </w:r>
      <w:r w:rsidRPr="00AE3182">
        <w:rPr>
          <w:rFonts w:asciiTheme="minorHAnsi" w:hAnsiTheme="minorHAnsi" w:cstheme="minorHAnsi"/>
          <w:sz w:val="20"/>
          <w:szCs w:val="20"/>
          <w:lang w:val="bg-BG"/>
        </w:rPr>
        <w:t>;</w:t>
      </w:r>
    </w:p>
    <w:p w14:paraId="3F84B2EA" w14:textId="77777777" w:rsidR="00E622B2" w:rsidRPr="00B334E2" w:rsidRDefault="00E622B2" w:rsidP="00E622B2">
      <w:pPr>
        <w:pStyle w:val="ListParagraph"/>
        <w:numPr>
          <w:ilvl w:val="0"/>
          <w:numId w:val="28"/>
        </w:numPr>
        <w:spacing w:before="20" w:after="20" w:line="276" w:lineRule="auto"/>
        <w:ind w:left="651"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Модернизиране и технологично обновяване на фермите и инфраструктурата в сектора. Развитие и ускорено въвеждане на иновации в земеделската практика</w:t>
      </w:r>
      <w:r>
        <w:rPr>
          <w:rFonts w:asciiTheme="minorHAnsi" w:hAnsiTheme="minorHAnsi" w:cstheme="minorHAnsi"/>
          <w:sz w:val="20"/>
          <w:szCs w:val="20"/>
          <w:lang w:val="en-US"/>
        </w:rPr>
        <w:t>;</w:t>
      </w:r>
    </w:p>
    <w:p w14:paraId="60D080EA" w14:textId="77777777" w:rsidR="00E622B2" w:rsidRPr="00B334E2" w:rsidRDefault="00E622B2" w:rsidP="00E622B2">
      <w:pPr>
        <w:pStyle w:val="ListParagraph"/>
        <w:numPr>
          <w:ilvl w:val="0"/>
          <w:numId w:val="28"/>
        </w:numPr>
        <w:spacing w:before="20" w:after="20" w:line="276" w:lineRule="auto"/>
        <w:ind w:left="651"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Подобряване на професионалната квалификация и информираност на земеделските производители</w:t>
      </w:r>
      <w:r w:rsidRPr="00AE3182">
        <w:rPr>
          <w:rFonts w:asciiTheme="minorHAnsi" w:hAnsiTheme="minorHAnsi" w:cstheme="minorHAnsi"/>
          <w:sz w:val="20"/>
          <w:szCs w:val="20"/>
          <w:lang w:val="bg-BG"/>
        </w:rPr>
        <w:t>;</w:t>
      </w:r>
    </w:p>
    <w:p w14:paraId="39EE7CE8" w14:textId="77777777" w:rsidR="00E622B2" w:rsidRPr="00B334E2" w:rsidRDefault="00E622B2" w:rsidP="00E622B2">
      <w:pPr>
        <w:pStyle w:val="ListParagraph"/>
        <w:numPr>
          <w:ilvl w:val="0"/>
          <w:numId w:val="28"/>
        </w:numPr>
        <w:spacing w:before="20" w:after="20" w:line="276" w:lineRule="auto"/>
        <w:ind w:left="651"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Превръщане на селскостопанското производство в атрактивен бизнес, осигуряващ стабилен и справедлив доход за хората, които работят в него</w:t>
      </w:r>
      <w:r w:rsidRPr="00AE3182">
        <w:rPr>
          <w:rFonts w:asciiTheme="minorHAnsi" w:hAnsiTheme="minorHAnsi" w:cstheme="minorHAnsi"/>
          <w:sz w:val="20"/>
          <w:szCs w:val="20"/>
          <w:lang w:val="bg-BG"/>
        </w:rPr>
        <w:t>;</w:t>
      </w:r>
    </w:p>
    <w:p w14:paraId="0D3A9957" w14:textId="77777777" w:rsidR="00E622B2" w:rsidRPr="00B334E2" w:rsidRDefault="00E622B2" w:rsidP="00E622B2">
      <w:pPr>
        <w:pStyle w:val="ListParagraph"/>
        <w:numPr>
          <w:ilvl w:val="0"/>
          <w:numId w:val="28"/>
        </w:numPr>
        <w:spacing w:before="20" w:after="20" w:line="276" w:lineRule="auto"/>
        <w:ind w:left="651"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Устойчиво използване и управление на природните ресурси</w:t>
      </w:r>
      <w:r w:rsidRPr="00AE3182">
        <w:rPr>
          <w:rFonts w:asciiTheme="minorHAnsi" w:hAnsiTheme="minorHAnsi" w:cstheme="minorHAnsi"/>
          <w:sz w:val="20"/>
          <w:szCs w:val="20"/>
          <w:lang w:val="bg-BG"/>
        </w:rPr>
        <w:t>;</w:t>
      </w:r>
    </w:p>
    <w:p w14:paraId="1C1955E8" w14:textId="77777777" w:rsidR="00E622B2" w:rsidRPr="00B334E2" w:rsidRDefault="00E622B2" w:rsidP="00E622B2">
      <w:pPr>
        <w:pStyle w:val="ListParagraph"/>
        <w:numPr>
          <w:ilvl w:val="0"/>
          <w:numId w:val="28"/>
        </w:numPr>
        <w:spacing w:before="20" w:after="20" w:line="276" w:lineRule="auto"/>
        <w:ind w:left="651"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Създаване на конкурентноспособен сектор „Рибарство“, който осигурява устойчиво управление на рибарството и </w:t>
      </w:r>
      <w:proofErr w:type="spellStart"/>
      <w:r w:rsidRPr="00B334E2">
        <w:rPr>
          <w:rFonts w:asciiTheme="minorHAnsi" w:hAnsiTheme="minorHAnsi" w:cstheme="minorHAnsi"/>
          <w:sz w:val="20"/>
          <w:szCs w:val="20"/>
          <w:lang w:val="bg-BG"/>
        </w:rPr>
        <w:t>аквакултурите</w:t>
      </w:r>
      <w:proofErr w:type="spellEnd"/>
      <w:r w:rsidRPr="00AE3182">
        <w:rPr>
          <w:rFonts w:asciiTheme="minorHAnsi" w:hAnsiTheme="minorHAnsi" w:cstheme="minorHAnsi"/>
          <w:sz w:val="20"/>
          <w:szCs w:val="20"/>
          <w:lang w:val="bg-BG"/>
        </w:rPr>
        <w:t>;</w:t>
      </w:r>
    </w:p>
    <w:p w14:paraId="13015AB5" w14:textId="77777777" w:rsidR="00E622B2" w:rsidRPr="00B334E2" w:rsidRDefault="00E622B2" w:rsidP="00E622B2">
      <w:pPr>
        <w:pStyle w:val="ListParagraph"/>
        <w:numPr>
          <w:ilvl w:val="0"/>
          <w:numId w:val="28"/>
        </w:numPr>
        <w:spacing w:before="20" w:after="20" w:line="276" w:lineRule="auto"/>
        <w:ind w:left="651"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Достигане на високо ниво на защита на човешкото здраве и на интересите на потребителите, свързани с храните посредством въвеждане на интегриран подход за контрол върху цялата хранителна верига.</w:t>
      </w:r>
    </w:p>
    <w:p w14:paraId="360198C9" w14:textId="3384BD40" w:rsidR="00E622B2" w:rsidRPr="00B334E2" w:rsidRDefault="00E622B2" w:rsidP="00E622B2">
      <w:pPr>
        <w:spacing w:before="24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Специфичните национални цели и приоритети</w:t>
      </w:r>
      <w:r w:rsidRPr="00B334E2">
        <w:rPr>
          <w:rFonts w:asciiTheme="minorHAnsi" w:hAnsiTheme="minorHAnsi" w:cstheme="minorHAnsi"/>
          <w:sz w:val="20"/>
          <w:szCs w:val="20"/>
          <w:lang w:val="bg-BG"/>
        </w:rPr>
        <w:t xml:space="preserve"> в областта на </w:t>
      </w:r>
      <w:r w:rsidRPr="00B334E2">
        <w:rPr>
          <w:rFonts w:asciiTheme="minorHAnsi" w:hAnsiTheme="minorHAnsi" w:cstheme="minorHAnsi"/>
          <w:b/>
          <w:sz w:val="20"/>
          <w:szCs w:val="20"/>
          <w:u w:val="single"/>
          <w:lang w:val="bg-BG"/>
        </w:rPr>
        <w:t xml:space="preserve">горското стопанство </w:t>
      </w:r>
      <w:r w:rsidRPr="00B334E2">
        <w:rPr>
          <w:rFonts w:asciiTheme="minorHAnsi" w:hAnsiTheme="minorHAnsi" w:cstheme="minorHAnsi"/>
          <w:sz w:val="20"/>
          <w:szCs w:val="20"/>
          <w:lang w:val="bg-BG"/>
        </w:rPr>
        <w:t xml:space="preserve"> са заложени в Националната стратегия за развитие на сектор горско стопанство в Република България (2013-2020)</w:t>
      </w:r>
      <w:r w:rsidR="00C74828">
        <w:rPr>
          <w:rFonts w:asciiTheme="minorHAnsi" w:hAnsiTheme="minorHAnsi" w:cstheme="minorHAnsi"/>
          <w:sz w:val="20"/>
          <w:szCs w:val="20"/>
          <w:lang w:val="bg-BG"/>
        </w:rPr>
        <w:t>:</w:t>
      </w:r>
    </w:p>
    <w:p w14:paraId="764F3859" w14:textId="77777777" w:rsidR="00E622B2" w:rsidRPr="00B334E2" w:rsidRDefault="00E622B2" w:rsidP="00E622B2">
      <w:pPr>
        <w:pStyle w:val="ListParagraph"/>
        <w:numPr>
          <w:ilvl w:val="0"/>
          <w:numId w:val="28"/>
        </w:numPr>
        <w:spacing w:before="20" w:after="20" w:line="276" w:lineRule="auto"/>
        <w:ind w:left="651"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Поддържане на биологично активни, продуктивни и мултифункционални горски екосистеми, които смекчават ефектите от промените в климата;</w:t>
      </w:r>
    </w:p>
    <w:p w14:paraId="5831ACA9" w14:textId="77777777" w:rsidR="00E622B2" w:rsidRPr="00B334E2" w:rsidRDefault="00E622B2" w:rsidP="00E622B2">
      <w:pPr>
        <w:pStyle w:val="ListParagraph"/>
        <w:numPr>
          <w:ilvl w:val="0"/>
          <w:numId w:val="28"/>
        </w:numPr>
        <w:spacing w:before="20" w:after="20" w:line="276" w:lineRule="auto"/>
        <w:ind w:left="651"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Опазване, възстановяване и поддръжка на биологичното и </w:t>
      </w:r>
      <w:proofErr w:type="spellStart"/>
      <w:r w:rsidRPr="00B334E2">
        <w:rPr>
          <w:rFonts w:asciiTheme="minorHAnsi" w:hAnsiTheme="minorHAnsi" w:cstheme="minorHAnsi"/>
          <w:sz w:val="20"/>
          <w:szCs w:val="20"/>
          <w:lang w:val="bg-BG"/>
        </w:rPr>
        <w:t>ландшафтно</w:t>
      </w:r>
      <w:proofErr w:type="spellEnd"/>
      <w:r w:rsidRPr="00B334E2">
        <w:rPr>
          <w:rFonts w:asciiTheme="minorHAnsi" w:hAnsiTheme="minorHAnsi" w:cstheme="minorHAnsi"/>
          <w:sz w:val="20"/>
          <w:szCs w:val="20"/>
          <w:lang w:val="bg-BG"/>
        </w:rPr>
        <w:t xml:space="preserve"> многообразие в горските райони;</w:t>
      </w:r>
    </w:p>
    <w:p w14:paraId="04B9B2D4" w14:textId="77777777" w:rsidR="00E622B2" w:rsidRPr="00B334E2" w:rsidRDefault="00E622B2" w:rsidP="00E622B2">
      <w:pPr>
        <w:pStyle w:val="ListParagraph"/>
        <w:numPr>
          <w:ilvl w:val="0"/>
          <w:numId w:val="28"/>
        </w:numPr>
        <w:spacing w:before="20" w:after="20" w:line="276" w:lineRule="auto"/>
        <w:ind w:left="651"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Повишаване на жизнеспособността и конкурентоспособността на сектор горско стопанство;</w:t>
      </w:r>
    </w:p>
    <w:p w14:paraId="630E23EA" w14:textId="77777777" w:rsidR="00E622B2" w:rsidRPr="00B334E2" w:rsidRDefault="00E622B2" w:rsidP="00E622B2">
      <w:pPr>
        <w:pStyle w:val="ListParagraph"/>
        <w:numPr>
          <w:ilvl w:val="0"/>
          <w:numId w:val="28"/>
        </w:numPr>
        <w:spacing w:before="20" w:after="20" w:line="276" w:lineRule="auto"/>
        <w:ind w:left="651"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Използване на потенциала на сектор горско стопанство за развитие на зелена икономика – фокус върху устойчиво производство и производство на биомаса като например възобновяеми енергийни източници.</w:t>
      </w:r>
    </w:p>
    <w:p w14:paraId="3084AAFD" w14:textId="20E62ED0" w:rsidR="00E622B2" w:rsidRPr="00B334E2" w:rsidRDefault="00724A5D" w:rsidP="00AE3182">
      <w:pPr>
        <w:pStyle w:val="H2AQ"/>
        <w:numPr>
          <w:ilvl w:val="0"/>
          <w:numId w:val="0"/>
        </w:numPr>
        <w:ind w:left="360"/>
        <w:rPr>
          <w:bCs w:val="0"/>
          <w:smallCaps w:val="0"/>
          <w:lang w:val="bg-BG"/>
        </w:rPr>
      </w:pPr>
      <w:bookmarkStart w:id="70" w:name="_Toc11327959"/>
      <w:bookmarkStart w:id="71" w:name="_Toc2195279"/>
      <w:r>
        <w:rPr>
          <w:lang w:val="bg-BG"/>
        </w:rPr>
        <w:lastRenderedPageBreak/>
        <w:t xml:space="preserve">2.3.2. </w:t>
      </w:r>
      <w:r w:rsidR="00E622B2" w:rsidRPr="00B334E2">
        <w:rPr>
          <w:lang w:val="bg-BG"/>
        </w:rPr>
        <w:t>Отговорности</w:t>
      </w:r>
      <w:r w:rsidR="00A92527">
        <w:rPr>
          <w:lang w:val="bg-BG"/>
        </w:rPr>
        <w:t>,</w:t>
      </w:r>
      <w:r w:rsidR="00E622B2" w:rsidRPr="00B334E2">
        <w:rPr>
          <w:lang w:val="bg-BG"/>
        </w:rPr>
        <w:t xml:space="preserve"> възложени на националните, регионалните и местните органи</w:t>
      </w:r>
      <w:bookmarkEnd w:id="70"/>
      <w:r w:rsidR="00E622B2" w:rsidRPr="00B334E2">
        <w:rPr>
          <w:lang w:val="bg-BG"/>
        </w:rPr>
        <w:t xml:space="preserve"> </w:t>
      </w:r>
      <w:bookmarkEnd w:id="71"/>
    </w:p>
    <w:p w14:paraId="6CA083B9" w14:textId="150A63D3"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Таблица 3 посочва националните, регионалните и местните органи на властта, които отговарят за качеството на атмосферния въздух и за контрола на замърсяването на въздуха в България и отбелязва ролите, възложени на всеки орган на властта. Посочват се също и </w:t>
      </w:r>
      <w:r w:rsidR="00C80D48">
        <w:rPr>
          <w:rFonts w:asciiTheme="minorHAnsi" w:hAnsiTheme="minorHAnsi" w:cstheme="minorHAnsi"/>
          <w:sz w:val="20"/>
          <w:szCs w:val="20"/>
          <w:lang w:val="bg-BG"/>
        </w:rPr>
        <w:t>областите</w:t>
      </w:r>
      <w:r w:rsidRPr="00B334E2">
        <w:rPr>
          <w:rFonts w:asciiTheme="minorHAnsi" w:hAnsiTheme="minorHAnsi" w:cstheme="minorHAnsi"/>
          <w:sz w:val="20"/>
          <w:szCs w:val="20"/>
          <w:lang w:val="bg-BG"/>
        </w:rPr>
        <w:t>, за които дадената власт има определен контрол. Раздел I.3 от Приложение I описва по-детайлно отговорностите към всяка роля.</w:t>
      </w:r>
    </w:p>
    <w:p w14:paraId="64EA4BE9" w14:textId="42640153" w:rsidR="00E622B2" w:rsidRPr="00B334E2" w:rsidRDefault="00E622B2" w:rsidP="00E622B2">
      <w:pPr>
        <w:pStyle w:val="Caption"/>
        <w:spacing w:before="240" w:after="60"/>
        <w:jc w:val="center"/>
        <w:rPr>
          <w:lang w:val="bg-BG"/>
        </w:rPr>
      </w:pPr>
      <w:bookmarkStart w:id="72" w:name="_Toc4165221"/>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3</w:t>
      </w:r>
      <w:r w:rsidRPr="00B334E2">
        <w:rPr>
          <w:lang w:val="bg-BG"/>
        </w:rPr>
        <w:fldChar w:fldCharType="end"/>
      </w:r>
      <w:r w:rsidRPr="00B334E2">
        <w:rPr>
          <w:lang w:val="bg-BG"/>
        </w:rPr>
        <w:t>. Органи на властта и възложени отговорности в районите на качество на атмосферния въздух и на замърсяване на въздуха</w:t>
      </w:r>
      <w:bookmarkEnd w:id="72"/>
    </w:p>
    <w:bookmarkEnd w:id="61"/>
    <w:tbl>
      <w:tblPr>
        <w:tblStyle w:val="TableGrid"/>
        <w:tblW w:w="903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296"/>
        <w:gridCol w:w="2668"/>
        <w:gridCol w:w="3284"/>
        <w:gridCol w:w="1787"/>
      </w:tblGrid>
      <w:tr w:rsidR="00E622B2" w:rsidRPr="00D2551D" w14:paraId="3C5CAB32" w14:textId="77777777" w:rsidTr="00E622B2">
        <w:trPr>
          <w:tblHeader/>
        </w:trPr>
        <w:tc>
          <w:tcPr>
            <w:tcW w:w="988" w:type="dxa"/>
            <w:tcBorders>
              <w:top w:val="nil"/>
              <w:left w:val="nil"/>
            </w:tcBorders>
            <w:shd w:val="clear" w:color="auto" w:fill="auto"/>
            <w:vAlign w:val="center"/>
          </w:tcPr>
          <w:p w14:paraId="0B6F25A8" w14:textId="77777777" w:rsidR="00E622B2" w:rsidRPr="00B334E2" w:rsidRDefault="00E622B2" w:rsidP="00E622B2">
            <w:pPr>
              <w:spacing w:before="60" w:after="40" w:line="252" w:lineRule="auto"/>
              <w:jc w:val="center"/>
              <w:rPr>
                <w:rFonts w:asciiTheme="minorHAnsi" w:hAnsiTheme="minorHAnsi" w:cstheme="minorHAnsi"/>
                <w:b/>
                <w:color w:val="FFFFFF" w:themeColor="background1"/>
                <w:sz w:val="20"/>
                <w:szCs w:val="20"/>
                <w:lang w:val="bg-BG"/>
              </w:rPr>
            </w:pPr>
          </w:p>
        </w:tc>
        <w:tc>
          <w:tcPr>
            <w:tcW w:w="2778" w:type="dxa"/>
            <w:shd w:val="clear" w:color="auto" w:fill="365F91"/>
            <w:vAlign w:val="center"/>
          </w:tcPr>
          <w:p w14:paraId="420442BF" w14:textId="77777777" w:rsidR="00E622B2" w:rsidRPr="00B334E2" w:rsidRDefault="00E622B2" w:rsidP="00E622B2">
            <w:pPr>
              <w:spacing w:before="40" w:after="2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Орган на властта</w:t>
            </w:r>
          </w:p>
        </w:tc>
        <w:tc>
          <w:tcPr>
            <w:tcW w:w="3458" w:type="dxa"/>
            <w:shd w:val="clear" w:color="auto" w:fill="365F91"/>
            <w:vAlign w:val="center"/>
          </w:tcPr>
          <w:p w14:paraId="38817360" w14:textId="77777777" w:rsidR="00E622B2" w:rsidRPr="00B334E2" w:rsidRDefault="00E622B2" w:rsidP="00E622B2">
            <w:pPr>
              <w:spacing w:before="40" w:after="2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Възложени отговорности за качеството на атмосферния въздух и на замърсяването на въздуха</w:t>
            </w:r>
          </w:p>
        </w:tc>
        <w:tc>
          <w:tcPr>
            <w:tcW w:w="1811" w:type="dxa"/>
            <w:shd w:val="clear" w:color="auto" w:fill="365F91"/>
            <w:vAlign w:val="center"/>
          </w:tcPr>
          <w:p w14:paraId="5934097B" w14:textId="77777777" w:rsidR="00E622B2" w:rsidRPr="00B334E2" w:rsidRDefault="00E622B2" w:rsidP="00E622B2">
            <w:pPr>
              <w:spacing w:before="40" w:after="2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Отраслови източници на замърсяване, за които отговаря съответния орган</w:t>
            </w:r>
          </w:p>
        </w:tc>
      </w:tr>
      <w:tr w:rsidR="00E622B2" w:rsidRPr="00B334E2" w14:paraId="7690F77E" w14:textId="77777777" w:rsidTr="00E622B2">
        <w:tc>
          <w:tcPr>
            <w:tcW w:w="988" w:type="dxa"/>
            <w:vMerge w:val="restart"/>
            <w:shd w:val="clear" w:color="auto" w:fill="DEEAF6" w:themeFill="accent1" w:themeFillTint="33"/>
            <w:vAlign w:val="center"/>
          </w:tcPr>
          <w:p w14:paraId="4A206C23"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Национален</w:t>
            </w:r>
          </w:p>
        </w:tc>
        <w:tc>
          <w:tcPr>
            <w:tcW w:w="2778" w:type="dxa"/>
          </w:tcPr>
          <w:p w14:paraId="58E165C9"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Народно събрание</w:t>
            </w:r>
          </w:p>
        </w:tc>
        <w:tc>
          <w:tcPr>
            <w:tcW w:w="3458" w:type="dxa"/>
          </w:tcPr>
          <w:p w14:paraId="5A0ABF83" w14:textId="77777777" w:rsidR="00E622B2" w:rsidRPr="00B334E2" w:rsidRDefault="00E622B2" w:rsidP="00E622B2">
            <w:pPr>
              <w:spacing w:before="20" w:after="20" w:line="252" w:lineRule="auto"/>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 </w:t>
            </w:r>
          </w:p>
          <w:p w14:paraId="6961E937" w14:textId="27BD19B1" w:rsidR="00E622B2" w:rsidRPr="00B334E2" w:rsidRDefault="00E622B2" w:rsidP="00EB674B">
            <w:pPr>
              <w:spacing w:before="20" w:after="20" w:line="252" w:lineRule="auto"/>
              <w:ind w:left="283"/>
              <w:rPr>
                <w:rFonts w:asciiTheme="minorHAnsi" w:hAnsiTheme="minorHAnsi" w:cstheme="minorHAnsi"/>
                <w:sz w:val="20"/>
                <w:szCs w:val="20"/>
                <w:lang w:val="bg-BG"/>
              </w:rPr>
            </w:pPr>
            <w:r w:rsidRPr="00B334E2">
              <w:rPr>
                <w:rFonts w:asciiTheme="minorHAnsi" w:hAnsiTheme="minorHAnsi" w:cstheme="minorHAnsi"/>
                <w:sz w:val="20"/>
                <w:szCs w:val="20"/>
                <w:lang w:val="bg-BG"/>
              </w:rPr>
              <w:t>Приемане на първично законодателство (</w:t>
            </w:r>
            <w:r w:rsidR="00EB674B">
              <w:rPr>
                <w:rFonts w:asciiTheme="minorHAnsi" w:hAnsiTheme="minorHAnsi" w:cstheme="minorHAnsi"/>
                <w:sz w:val="20"/>
                <w:szCs w:val="20"/>
                <w:lang w:val="bg-BG"/>
              </w:rPr>
              <w:t>закон</w:t>
            </w:r>
            <w:r w:rsidR="00262699">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w:t>
            </w:r>
          </w:p>
        </w:tc>
        <w:tc>
          <w:tcPr>
            <w:tcW w:w="1811" w:type="dxa"/>
          </w:tcPr>
          <w:p w14:paraId="6C3CE102"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Всички</w:t>
            </w:r>
          </w:p>
        </w:tc>
      </w:tr>
      <w:tr w:rsidR="00E622B2" w:rsidRPr="00B334E2" w14:paraId="71CAD4C4" w14:textId="77777777" w:rsidTr="00E622B2">
        <w:tc>
          <w:tcPr>
            <w:tcW w:w="988" w:type="dxa"/>
            <w:vMerge/>
            <w:shd w:val="clear" w:color="auto" w:fill="DEEAF6" w:themeFill="accent1" w:themeFillTint="33"/>
            <w:vAlign w:val="center"/>
          </w:tcPr>
          <w:p w14:paraId="3273A106"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18F52D96"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Министерски съвет</w:t>
            </w:r>
          </w:p>
        </w:tc>
        <w:tc>
          <w:tcPr>
            <w:tcW w:w="3458" w:type="dxa"/>
          </w:tcPr>
          <w:p w14:paraId="10E29522" w14:textId="77777777" w:rsidR="00E622B2" w:rsidRPr="00B334E2" w:rsidRDefault="00E622B2" w:rsidP="00E622B2">
            <w:pPr>
              <w:spacing w:before="20" w:after="20" w:line="252" w:lineRule="auto"/>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 </w:t>
            </w:r>
          </w:p>
          <w:p w14:paraId="5F7FF152" w14:textId="77777777" w:rsidR="00E622B2" w:rsidRPr="00B334E2" w:rsidRDefault="00E622B2" w:rsidP="00E622B2">
            <w:pPr>
              <w:spacing w:before="20" w:after="20" w:line="252" w:lineRule="auto"/>
              <w:ind w:left="283"/>
              <w:rPr>
                <w:rFonts w:asciiTheme="minorHAnsi" w:hAnsiTheme="minorHAnsi" w:cstheme="minorHAnsi"/>
                <w:sz w:val="20"/>
                <w:szCs w:val="20"/>
                <w:lang w:val="bg-BG"/>
              </w:rPr>
            </w:pPr>
            <w:r w:rsidRPr="00B334E2">
              <w:rPr>
                <w:rFonts w:asciiTheme="minorHAnsi" w:hAnsiTheme="minorHAnsi" w:cstheme="minorHAnsi"/>
                <w:sz w:val="20"/>
                <w:szCs w:val="20"/>
                <w:lang w:val="bg-BG"/>
              </w:rPr>
              <w:t>Приемане на вторично законодателство</w:t>
            </w:r>
          </w:p>
        </w:tc>
        <w:tc>
          <w:tcPr>
            <w:tcW w:w="1811" w:type="dxa"/>
          </w:tcPr>
          <w:p w14:paraId="4A59CAED"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Всички</w:t>
            </w:r>
          </w:p>
        </w:tc>
      </w:tr>
      <w:tr w:rsidR="00E622B2" w:rsidRPr="00B334E2" w14:paraId="6A43C126" w14:textId="77777777" w:rsidTr="00E622B2">
        <w:tc>
          <w:tcPr>
            <w:tcW w:w="988" w:type="dxa"/>
            <w:vMerge/>
            <w:shd w:val="clear" w:color="auto" w:fill="DEEAF6" w:themeFill="accent1" w:themeFillTint="33"/>
            <w:vAlign w:val="center"/>
          </w:tcPr>
          <w:p w14:paraId="0D5147E9"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02406DEB"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околната среда и водите (МОСВ)</w:t>
            </w:r>
          </w:p>
        </w:tc>
        <w:tc>
          <w:tcPr>
            <w:tcW w:w="3458" w:type="dxa"/>
          </w:tcPr>
          <w:p w14:paraId="7CC593A7" w14:textId="77777777" w:rsidR="00E622B2" w:rsidRPr="00B334E2" w:rsidRDefault="00E622B2" w:rsidP="00E622B2">
            <w:pPr>
              <w:spacing w:before="20" w:after="20" w:line="252" w:lineRule="auto"/>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w:t>
            </w:r>
          </w:p>
          <w:p w14:paraId="42BE7238"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и </w:t>
            </w:r>
            <w:proofErr w:type="spellStart"/>
            <w:r w:rsidRPr="00B334E2">
              <w:rPr>
                <w:rFonts w:asciiTheme="minorHAnsi" w:hAnsiTheme="minorHAnsi" w:cstheme="minorHAnsi"/>
                <w:sz w:val="20"/>
                <w:szCs w:val="20"/>
                <w:lang w:val="bg-BG"/>
              </w:rPr>
              <w:t>правоприлагаща</w:t>
            </w:r>
            <w:proofErr w:type="spellEnd"/>
            <w:r w:rsidRPr="00B334E2">
              <w:rPr>
                <w:rFonts w:asciiTheme="minorHAnsi" w:hAnsiTheme="minorHAnsi" w:cstheme="minorHAnsi"/>
                <w:sz w:val="20"/>
                <w:szCs w:val="20"/>
                <w:lang w:val="bg-BG"/>
              </w:rPr>
              <w:t xml:space="preserve"> роля</w:t>
            </w:r>
          </w:p>
          <w:p w14:paraId="1F30A530"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Контролна роля</w:t>
            </w:r>
          </w:p>
        </w:tc>
        <w:tc>
          <w:tcPr>
            <w:tcW w:w="1811" w:type="dxa"/>
          </w:tcPr>
          <w:p w14:paraId="283DE9EC"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Всички</w:t>
            </w:r>
          </w:p>
        </w:tc>
      </w:tr>
      <w:tr w:rsidR="00E622B2" w:rsidRPr="00993081" w14:paraId="3B90BA32" w14:textId="77777777" w:rsidTr="00E622B2">
        <w:tc>
          <w:tcPr>
            <w:tcW w:w="988" w:type="dxa"/>
            <w:vMerge/>
            <w:shd w:val="clear" w:color="auto" w:fill="DEEAF6" w:themeFill="accent1" w:themeFillTint="33"/>
            <w:vAlign w:val="center"/>
          </w:tcPr>
          <w:p w14:paraId="4455B468"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26F6DF50"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икономиката (МИ)</w:t>
            </w:r>
          </w:p>
        </w:tc>
        <w:tc>
          <w:tcPr>
            <w:tcW w:w="3458" w:type="dxa"/>
          </w:tcPr>
          <w:p w14:paraId="67E1B842" w14:textId="77777777" w:rsidR="00E622B2" w:rsidRPr="00B334E2" w:rsidRDefault="00E622B2" w:rsidP="00E622B2">
            <w:pPr>
              <w:spacing w:before="20" w:after="20" w:line="252" w:lineRule="auto"/>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w:t>
            </w:r>
          </w:p>
          <w:p w14:paraId="59669EA8"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роля </w:t>
            </w:r>
          </w:p>
          <w:p w14:paraId="50E17556" w14:textId="1C8F6F00" w:rsidR="00E622B2" w:rsidRPr="00B334E2" w:rsidRDefault="00E622B2" w:rsidP="00E622B2">
            <w:pPr>
              <w:spacing w:before="20" w:after="20" w:line="252" w:lineRule="auto"/>
              <w:rPr>
                <w:rFonts w:asciiTheme="minorHAnsi" w:hAnsiTheme="minorHAnsi" w:cstheme="minorHAnsi"/>
                <w:sz w:val="20"/>
                <w:szCs w:val="20"/>
                <w:lang w:val="bg-BG"/>
              </w:rPr>
            </w:pPr>
          </w:p>
        </w:tc>
        <w:tc>
          <w:tcPr>
            <w:tcW w:w="1811" w:type="dxa"/>
          </w:tcPr>
          <w:p w14:paraId="745F4A11"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Енергийна ефективност</w:t>
            </w:r>
          </w:p>
          <w:p w14:paraId="2C1EFB05" w14:textId="73412F1A" w:rsidR="00E622B2" w:rsidRPr="00B334E2" w:rsidRDefault="00E622B2" w:rsidP="00683CF5">
            <w:pPr>
              <w:spacing w:before="20" w:after="20" w:line="252"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Възобновяема</w:t>
            </w:r>
            <w:proofErr w:type="spellEnd"/>
            <w:r w:rsidRPr="00B334E2">
              <w:rPr>
                <w:rFonts w:asciiTheme="minorHAnsi" w:hAnsiTheme="minorHAnsi" w:cstheme="minorHAnsi"/>
                <w:sz w:val="20"/>
                <w:szCs w:val="20"/>
                <w:lang w:val="bg-BG"/>
              </w:rPr>
              <w:t xml:space="preserve"> енергия</w:t>
            </w:r>
          </w:p>
        </w:tc>
      </w:tr>
      <w:tr w:rsidR="00E622B2" w:rsidRPr="00B334E2" w14:paraId="74A242D7" w14:textId="77777777" w:rsidTr="00E622B2">
        <w:tc>
          <w:tcPr>
            <w:tcW w:w="988" w:type="dxa"/>
            <w:vMerge/>
            <w:shd w:val="clear" w:color="auto" w:fill="DEEAF6" w:themeFill="accent1" w:themeFillTint="33"/>
            <w:vAlign w:val="center"/>
          </w:tcPr>
          <w:p w14:paraId="3A43DFAA"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58E84BE2"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регионалното развитие и благоустройството (МРРБ)</w:t>
            </w:r>
          </w:p>
        </w:tc>
        <w:tc>
          <w:tcPr>
            <w:tcW w:w="3458" w:type="dxa"/>
          </w:tcPr>
          <w:p w14:paraId="62B3EFBF"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w:t>
            </w:r>
          </w:p>
          <w:p w14:paraId="2C0159A4"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роля</w:t>
            </w:r>
          </w:p>
        </w:tc>
        <w:tc>
          <w:tcPr>
            <w:tcW w:w="1811" w:type="dxa"/>
          </w:tcPr>
          <w:p w14:paraId="4AD8A798"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Енергийна ефективност Транспорт</w:t>
            </w:r>
          </w:p>
        </w:tc>
      </w:tr>
      <w:tr w:rsidR="00E622B2" w:rsidRPr="00D2551D" w14:paraId="27173901" w14:textId="77777777" w:rsidTr="00E622B2">
        <w:tc>
          <w:tcPr>
            <w:tcW w:w="988" w:type="dxa"/>
            <w:vMerge/>
            <w:shd w:val="clear" w:color="auto" w:fill="DEEAF6" w:themeFill="accent1" w:themeFillTint="33"/>
            <w:vAlign w:val="center"/>
          </w:tcPr>
          <w:p w14:paraId="0FEB1D08"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49C5772D"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енергетиката (МЕ)</w:t>
            </w:r>
          </w:p>
        </w:tc>
        <w:tc>
          <w:tcPr>
            <w:tcW w:w="3458" w:type="dxa"/>
          </w:tcPr>
          <w:p w14:paraId="3779C6D3"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w:t>
            </w:r>
          </w:p>
          <w:p w14:paraId="55CD5F72" w14:textId="77777777" w:rsidR="00E622B2" w:rsidRPr="00B334E2" w:rsidRDefault="00E622B2" w:rsidP="00E622B2">
            <w:pPr>
              <w:pStyle w:val="ListParagraph"/>
              <w:spacing w:before="20" w:after="20" w:line="252" w:lineRule="auto"/>
              <w:ind w:left="0"/>
              <w:contextualSpacing w:val="0"/>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роля</w:t>
            </w:r>
          </w:p>
        </w:tc>
        <w:tc>
          <w:tcPr>
            <w:tcW w:w="1811" w:type="dxa"/>
          </w:tcPr>
          <w:p w14:paraId="42D38D9A"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Енергия</w:t>
            </w:r>
          </w:p>
          <w:p w14:paraId="48EC2A15"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Енергийна ефективност </w:t>
            </w:r>
            <w:proofErr w:type="spellStart"/>
            <w:r w:rsidRPr="00B334E2">
              <w:rPr>
                <w:rFonts w:asciiTheme="minorHAnsi" w:hAnsiTheme="minorHAnsi" w:cstheme="minorHAnsi"/>
                <w:sz w:val="20"/>
                <w:szCs w:val="20"/>
                <w:lang w:val="bg-BG"/>
              </w:rPr>
              <w:t>Възобновяема</w:t>
            </w:r>
            <w:proofErr w:type="spellEnd"/>
            <w:r w:rsidRPr="00B334E2">
              <w:rPr>
                <w:rFonts w:asciiTheme="minorHAnsi" w:hAnsiTheme="minorHAnsi" w:cstheme="minorHAnsi"/>
                <w:sz w:val="20"/>
                <w:szCs w:val="20"/>
                <w:lang w:val="bg-BG"/>
              </w:rPr>
              <w:t xml:space="preserve"> енергия</w:t>
            </w:r>
          </w:p>
        </w:tc>
      </w:tr>
      <w:tr w:rsidR="00E622B2" w:rsidRPr="00B334E2" w14:paraId="31791B83" w14:textId="77777777" w:rsidTr="00E622B2">
        <w:tc>
          <w:tcPr>
            <w:tcW w:w="988" w:type="dxa"/>
            <w:vMerge/>
            <w:shd w:val="clear" w:color="auto" w:fill="DEEAF6" w:themeFill="accent1" w:themeFillTint="33"/>
            <w:vAlign w:val="center"/>
          </w:tcPr>
          <w:p w14:paraId="40F298E1"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35DFCE73"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труда и социалната политика (МТСП)</w:t>
            </w:r>
          </w:p>
        </w:tc>
        <w:tc>
          <w:tcPr>
            <w:tcW w:w="3458" w:type="dxa"/>
          </w:tcPr>
          <w:p w14:paraId="65FFDC07"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w:t>
            </w:r>
          </w:p>
          <w:p w14:paraId="23A8F8F9"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роля</w:t>
            </w:r>
          </w:p>
        </w:tc>
        <w:tc>
          <w:tcPr>
            <w:tcW w:w="1811" w:type="dxa"/>
          </w:tcPr>
          <w:p w14:paraId="246428AC"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Pr>
                <w:rFonts w:asciiTheme="minorHAnsi" w:hAnsiTheme="minorHAnsi" w:cstheme="minorHAnsi"/>
                <w:sz w:val="20"/>
                <w:szCs w:val="20"/>
                <w:lang w:val="bg-BG"/>
              </w:rPr>
              <w:t xml:space="preserve">Битово </w:t>
            </w:r>
            <w:r w:rsidRPr="00B334E2">
              <w:rPr>
                <w:rFonts w:asciiTheme="minorHAnsi" w:hAnsiTheme="minorHAnsi" w:cstheme="minorHAnsi"/>
                <w:sz w:val="20"/>
                <w:szCs w:val="20"/>
                <w:lang w:val="bg-BG"/>
              </w:rPr>
              <w:t>отопление</w:t>
            </w:r>
          </w:p>
        </w:tc>
      </w:tr>
      <w:tr w:rsidR="00E622B2" w:rsidRPr="00B334E2" w14:paraId="51AE0DF0" w14:textId="77777777" w:rsidTr="00E622B2">
        <w:tc>
          <w:tcPr>
            <w:tcW w:w="988" w:type="dxa"/>
            <w:vMerge/>
            <w:shd w:val="clear" w:color="auto" w:fill="DEEAF6" w:themeFill="accent1" w:themeFillTint="33"/>
            <w:vAlign w:val="center"/>
          </w:tcPr>
          <w:p w14:paraId="0E213FF1"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2C9EC1BD"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транспорта, информационните технологии и съобщенията (MТИТС)</w:t>
            </w:r>
          </w:p>
        </w:tc>
        <w:tc>
          <w:tcPr>
            <w:tcW w:w="3458" w:type="dxa"/>
          </w:tcPr>
          <w:p w14:paraId="617B4A8C"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w:t>
            </w:r>
          </w:p>
          <w:p w14:paraId="51E7C35C"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роля</w:t>
            </w:r>
          </w:p>
        </w:tc>
        <w:tc>
          <w:tcPr>
            <w:tcW w:w="1811" w:type="dxa"/>
          </w:tcPr>
          <w:p w14:paraId="433E8CD8"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Транспорт</w:t>
            </w:r>
          </w:p>
        </w:tc>
      </w:tr>
      <w:tr w:rsidR="00E622B2" w:rsidRPr="00B334E2" w14:paraId="252C8F19" w14:textId="77777777" w:rsidTr="00E622B2">
        <w:tc>
          <w:tcPr>
            <w:tcW w:w="988" w:type="dxa"/>
            <w:vMerge/>
            <w:shd w:val="clear" w:color="auto" w:fill="DEEAF6" w:themeFill="accent1" w:themeFillTint="33"/>
            <w:vAlign w:val="center"/>
          </w:tcPr>
          <w:p w14:paraId="1D59975E"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1110A933"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здравеопазването (МЗ)</w:t>
            </w:r>
          </w:p>
        </w:tc>
        <w:tc>
          <w:tcPr>
            <w:tcW w:w="3458" w:type="dxa"/>
          </w:tcPr>
          <w:p w14:paraId="4737B7E8"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w:t>
            </w:r>
          </w:p>
        </w:tc>
        <w:tc>
          <w:tcPr>
            <w:tcW w:w="1811" w:type="dxa"/>
          </w:tcPr>
          <w:p w14:paraId="3F9729D4"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Междусекторно</w:t>
            </w:r>
            <w:proofErr w:type="spellEnd"/>
            <w:r w:rsidRPr="00B334E2">
              <w:rPr>
                <w:rFonts w:asciiTheme="minorHAnsi" w:hAnsiTheme="minorHAnsi" w:cstheme="minorHAnsi"/>
                <w:sz w:val="20"/>
                <w:szCs w:val="20"/>
                <w:lang w:val="bg-BG"/>
              </w:rPr>
              <w:t xml:space="preserve"> </w:t>
            </w:r>
          </w:p>
        </w:tc>
      </w:tr>
      <w:tr w:rsidR="00E622B2" w:rsidRPr="00B334E2" w14:paraId="00DC1ED5" w14:textId="77777777" w:rsidTr="00E622B2">
        <w:tc>
          <w:tcPr>
            <w:tcW w:w="988" w:type="dxa"/>
            <w:vMerge/>
            <w:shd w:val="clear" w:color="auto" w:fill="DEEAF6" w:themeFill="accent1" w:themeFillTint="33"/>
            <w:vAlign w:val="center"/>
          </w:tcPr>
          <w:p w14:paraId="397A66D5"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27C7CE6D"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земеделието, храните и горите (МЗХФ)</w:t>
            </w:r>
          </w:p>
        </w:tc>
        <w:tc>
          <w:tcPr>
            <w:tcW w:w="3458" w:type="dxa"/>
          </w:tcPr>
          <w:p w14:paraId="3746E54B" w14:textId="77777777" w:rsidR="00E622B2" w:rsidRPr="00B334E2" w:rsidRDefault="00E622B2" w:rsidP="00E622B2">
            <w:pPr>
              <w:spacing w:before="20" w:after="20" w:line="252" w:lineRule="auto"/>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w:t>
            </w:r>
          </w:p>
          <w:p w14:paraId="35D742D7"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роля </w:t>
            </w:r>
          </w:p>
          <w:p w14:paraId="1E2C0EB8" w14:textId="77777777" w:rsidR="00E622B2" w:rsidRPr="00B334E2" w:rsidRDefault="00E622B2" w:rsidP="00E622B2">
            <w:pPr>
              <w:spacing w:before="20" w:after="20" w:line="252" w:lineRule="auto"/>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правоприлагаща</w:t>
            </w:r>
            <w:proofErr w:type="spellEnd"/>
            <w:r w:rsidRPr="00B334E2">
              <w:rPr>
                <w:rFonts w:asciiTheme="minorHAnsi" w:hAnsiTheme="minorHAnsi" w:cstheme="minorHAnsi"/>
                <w:sz w:val="20"/>
                <w:szCs w:val="20"/>
                <w:lang w:val="bg-BG"/>
              </w:rPr>
              <w:t xml:space="preserve"> роля</w:t>
            </w:r>
          </w:p>
        </w:tc>
        <w:tc>
          <w:tcPr>
            <w:tcW w:w="1811" w:type="dxa"/>
          </w:tcPr>
          <w:p w14:paraId="1B3D6FCE"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Селско</w:t>
            </w:r>
            <w:r>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стопанство </w:t>
            </w:r>
          </w:p>
          <w:p w14:paraId="1EF6E5D7"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Горско стопанство</w:t>
            </w:r>
          </w:p>
        </w:tc>
      </w:tr>
      <w:tr w:rsidR="00E622B2" w:rsidRPr="00B334E2" w14:paraId="7CBB27E8" w14:textId="77777777" w:rsidTr="00E622B2">
        <w:tc>
          <w:tcPr>
            <w:tcW w:w="988" w:type="dxa"/>
            <w:vMerge/>
            <w:shd w:val="clear" w:color="auto" w:fill="DEEAF6" w:themeFill="accent1" w:themeFillTint="33"/>
            <w:vAlign w:val="center"/>
          </w:tcPr>
          <w:p w14:paraId="17978DEC"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2C2C6796"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вътрешните работи (МВР)</w:t>
            </w:r>
          </w:p>
        </w:tc>
        <w:tc>
          <w:tcPr>
            <w:tcW w:w="3458" w:type="dxa"/>
          </w:tcPr>
          <w:p w14:paraId="3E8EA418" w14:textId="77777777" w:rsidR="00E622B2" w:rsidRPr="00B334E2" w:rsidRDefault="00E622B2" w:rsidP="00E622B2">
            <w:pPr>
              <w:spacing w:before="20" w:after="20" w:line="252" w:lineRule="auto"/>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w:t>
            </w:r>
          </w:p>
          <w:p w14:paraId="013A1091"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и </w:t>
            </w:r>
            <w:proofErr w:type="spellStart"/>
            <w:r w:rsidRPr="00B334E2">
              <w:rPr>
                <w:rFonts w:asciiTheme="minorHAnsi" w:hAnsiTheme="minorHAnsi" w:cstheme="minorHAnsi"/>
                <w:sz w:val="20"/>
                <w:szCs w:val="20"/>
                <w:lang w:val="bg-BG"/>
              </w:rPr>
              <w:t>правоприлагаща</w:t>
            </w:r>
            <w:proofErr w:type="spellEnd"/>
            <w:r w:rsidRPr="00B334E2">
              <w:rPr>
                <w:rFonts w:asciiTheme="minorHAnsi" w:hAnsiTheme="minorHAnsi" w:cstheme="minorHAnsi"/>
                <w:sz w:val="20"/>
                <w:szCs w:val="20"/>
                <w:lang w:val="bg-BG"/>
              </w:rPr>
              <w:t xml:space="preserve"> роля</w:t>
            </w:r>
          </w:p>
        </w:tc>
        <w:tc>
          <w:tcPr>
            <w:tcW w:w="1811" w:type="dxa"/>
          </w:tcPr>
          <w:p w14:paraId="2B9A2C65"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Селско</w:t>
            </w:r>
            <w:r>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стопанство </w:t>
            </w:r>
          </w:p>
          <w:p w14:paraId="54A5EE7E"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Горско стопанство</w:t>
            </w:r>
          </w:p>
        </w:tc>
      </w:tr>
      <w:tr w:rsidR="00E622B2" w:rsidRPr="00B334E2" w14:paraId="7B0AC9DB" w14:textId="77777777" w:rsidTr="00E622B2">
        <w:tc>
          <w:tcPr>
            <w:tcW w:w="988" w:type="dxa"/>
            <w:vMerge/>
            <w:shd w:val="clear" w:color="auto" w:fill="DEEAF6" w:themeFill="accent1" w:themeFillTint="33"/>
            <w:vAlign w:val="center"/>
          </w:tcPr>
          <w:p w14:paraId="32F6E66B"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44F26984"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Държавна агенция за метрологичен и технически надзор (ДАМТН)</w:t>
            </w:r>
          </w:p>
        </w:tc>
        <w:tc>
          <w:tcPr>
            <w:tcW w:w="3458" w:type="dxa"/>
          </w:tcPr>
          <w:p w14:paraId="22C6D435"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и </w:t>
            </w:r>
            <w:proofErr w:type="spellStart"/>
            <w:r w:rsidRPr="00B334E2">
              <w:rPr>
                <w:rFonts w:asciiTheme="minorHAnsi" w:hAnsiTheme="minorHAnsi" w:cstheme="minorHAnsi"/>
                <w:sz w:val="20"/>
                <w:szCs w:val="20"/>
                <w:lang w:val="bg-BG"/>
              </w:rPr>
              <w:t>правоприлагаща</w:t>
            </w:r>
            <w:proofErr w:type="spellEnd"/>
            <w:r w:rsidRPr="00B334E2">
              <w:rPr>
                <w:rFonts w:asciiTheme="minorHAnsi" w:hAnsiTheme="minorHAnsi" w:cstheme="minorHAnsi"/>
                <w:sz w:val="20"/>
                <w:szCs w:val="20"/>
                <w:lang w:val="bg-BG"/>
              </w:rPr>
              <w:t xml:space="preserve"> роля</w:t>
            </w:r>
          </w:p>
          <w:p w14:paraId="40C7B445"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Докладваща и контролна роля</w:t>
            </w:r>
          </w:p>
        </w:tc>
        <w:tc>
          <w:tcPr>
            <w:tcW w:w="1811" w:type="dxa"/>
          </w:tcPr>
          <w:p w14:paraId="485B8BB0"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Всички</w:t>
            </w:r>
          </w:p>
        </w:tc>
      </w:tr>
      <w:tr w:rsidR="00E622B2" w:rsidRPr="00B334E2" w14:paraId="252095A3" w14:textId="77777777" w:rsidTr="00E622B2">
        <w:tc>
          <w:tcPr>
            <w:tcW w:w="988" w:type="dxa"/>
            <w:vMerge/>
            <w:shd w:val="clear" w:color="auto" w:fill="DEEAF6" w:themeFill="accent1" w:themeFillTint="33"/>
            <w:vAlign w:val="center"/>
          </w:tcPr>
          <w:p w14:paraId="67EEDE7A"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51D9DB57"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агенция по околна среда (ИАОС)</w:t>
            </w:r>
          </w:p>
        </w:tc>
        <w:tc>
          <w:tcPr>
            <w:tcW w:w="3458" w:type="dxa"/>
          </w:tcPr>
          <w:p w14:paraId="2DC07D76"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роля </w:t>
            </w:r>
          </w:p>
          <w:p w14:paraId="4C99DE13"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Докладваща и контролна роля</w:t>
            </w:r>
          </w:p>
        </w:tc>
        <w:tc>
          <w:tcPr>
            <w:tcW w:w="1811" w:type="dxa"/>
          </w:tcPr>
          <w:p w14:paraId="45E9604F"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Всички</w:t>
            </w:r>
          </w:p>
        </w:tc>
      </w:tr>
      <w:tr w:rsidR="00E622B2" w:rsidRPr="00B334E2" w14:paraId="17E34C4B" w14:textId="77777777" w:rsidTr="00E622B2">
        <w:tc>
          <w:tcPr>
            <w:tcW w:w="988" w:type="dxa"/>
            <w:vMerge/>
            <w:shd w:val="clear" w:color="auto" w:fill="DEEAF6" w:themeFill="accent1" w:themeFillTint="33"/>
            <w:vAlign w:val="center"/>
          </w:tcPr>
          <w:p w14:paraId="6E194702"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5AC60BCA"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Национален статистически институт (НСИ)</w:t>
            </w:r>
          </w:p>
        </w:tc>
        <w:tc>
          <w:tcPr>
            <w:tcW w:w="3458" w:type="dxa"/>
          </w:tcPr>
          <w:p w14:paraId="7ABF2C28" w14:textId="26B8F4AE" w:rsidR="00E622B2" w:rsidRPr="00B334E2" w:rsidRDefault="00E622B2" w:rsidP="00873B99">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Докладваща роля</w:t>
            </w:r>
          </w:p>
        </w:tc>
        <w:tc>
          <w:tcPr>
            <w:tcW w:w="1811" w:type="dxa"/>
          </w:tcPr>
          <w:p w14:paraId="130DEA54"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Междуотраслов</w:t>
            </w:r>
            <w:proofErr w:type="spellEnd"/>
          </w:p>
        </w:tc>
      </w:tr>
      <w:tr w:rsidR="00E622B2" w:rsidRPr="00B334E2" w14:paraId="7E0FB49C" w14:textId="77777777" w:rsidTr="00E622B2">
        <w:tc>
          <w:tcPr>
            <w:tcW w:w="988" w:type="dxa"/>
            <w:vMerge/>
            <w:shd w:val="clear" w:color="auto" w:fill="DEEAF6" w:themeFill="accent1" w:themeFillTint="33"/>
            <w:vAlign w:val="center"/>
          </w:tcPr>
          <w:p w14:paraId="05F2A06F"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480164DE"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агенция по горите (ИАГ)</w:t>
            </w:r>
          </w:p>
        </w:tc>
        <w:tc>
          <w:tcPr>
            <w:tcW w:w="3458" w:type="dxa"/>
          </w:tcPr>
          <w:p w14:paraId="7887685E"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роля </w:t>
            </w:r>
          </w:p>
          <w:p w14:paraId="7DBBE88A"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Правоприлагаща</w:t>
            </w:r>
            <w:proofErr w:type="spellEnd"/>
            <w:r w:rsidRPr="00B334E2">
              <w:rPr>
                <w:rFonts w:asciiTheme="minorHAnsi" w:hAnsiTheme="minorHAnsi" w:cstheme="minorHAnsi"/>
                <w:sz w:val="20"/>
                <w:szCs w:val="20"/>
                <w:lang w:val="bg-BG"/>
              </w:rPr>
              <w:t xml:space="preserve"> роля  </w:t>
            </w:r>
          </w:p>
        </w:tc>
        <w:tc>
          <w:tcPr>
            <w:tcW w:w="1811" w:type="dxa"/>
          </w:tcPr>
          <w:p w14:paraId="2CD4E2DB"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Горско стопанство</w:t>
            </w:r>
          </w:p>
        </w:tc>
      </w:tr>
      <w:tr w:rsidR="00E622B2" w:rsidRPr="00B334E2" w14:paraId="655EB1CC" w14:textId="77777777" w:rsidTr="00E622B2">
        <w:tc>
          <w:tcPr>
            <w:tcW w:w="988" w:type="dxa"/>
            <w:vMerge/>
            <w:shd w:val="clear" w:color="auto" w:fill="DEEAF6" w:themeFill="accent1" w:themeFillTint="33"/>
            <w:vAlign w:val="center"/>
          </w:tcPr>
          <w:p w14:paraId="3B90C8B2"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vAlign w:val="center"/>
          </w:tcPr>
          <w:p w14:paraId="3C70309A" w14:textId="208F70FC"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агенция </w:t>
            </w:r>
            <w:r w:rsidR="00C4393B" w:rsidRPr="00D17C86">
              <w:rPr>
                <w:rFonts w:asciiTheme="minorHAnsi" w:hAnsiTheme="minorHAnsi" w:cstheme="minorHAnsi"/>
                <w:sz w:val="20"/>
                <w:szCs w:val="20"/>
                <w:lang w:val="bg-BG"/>
              </w:rPr>
              <w:t>“</w:t>
            </w:r>
            <w:r w:rsidRPr="00B334E2">
              <w:rPr>
                <w:rFonts w:asciiTheme="minorHAnsi" w:hAnsiTheme="minorHAnsi" w:cstheme="minorHAnsi"/>
                <w:sz w:val="20"/>
                <w:szCs w:val="20"/>
                <w:lang w:val="bg-BG"/>
              </w:rPr>
              <w:t>Автомобилна администрация</w:t>
            </w:r>
            <w:r w:rsidR="00C4393B" w:rsidRPr="00D17C86">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r w:rsidR="00C4393B">
              <w:rPr>
                <w:rFonts w:asciiTheme="minorHAnsi" w:hAnsiTheme="minorHAnsi" w:cstheme="minorHAnsi"/>
                <w:sz w:val="20"/>
                <w:szCs w:val="20"/>
                <w:lang w:val="bg-BG"/>
              </w:rPr>
              <w:t>И</w:t>
            </w:r>
            <w:r w:rsidRPr="00B334E2">
              <w:rPr>
                <w:rFonts w:asciiTheme="minorHAnsi" w:hAnsiTheme="minorHAnsi" w:cstheme="minorHAnsi"/>
                <w:sz w:val="20"/>
                <w:szCs w:val="20"/>
                <w:lang w:val="bg-BG"/>
              </w:rPr>
              <w:t>AAA)</w:t>
            </w:r>
          </w:p>
        </w:tc>
        <w:tc>
          <w:tcPr>
            <w:tcW w:w="3458" w:type="dxa"/>
          </w:tcPr>
          <w:p w14:paraId="370558EA"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роля</w:t>
            </w:r>
          </w:p>
        </w:tc>
        <w:tc>
          <w:tcPr>
            <w:tcW w:w="1811" w:type="dxa"/>
          </w:tcPr>
          <w:p w14:paraId="6330E219"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Транспорт </w:t>
            </w:r>
          </w:p>
        </w:tc>
      </w:tr>
      <w:tr w:rsidR="00E622B2" w:rsidRPr="00B334E2" w14:paraId="46B60946" w14:textId="77777777" w:rsidTr="00E622B2">
        <w:tc>
          <w:tcPr>
            <w:tcW w:w="988" w:type="dxa"/>
            <w:vMerge/>
            <w:shd w:val="clear" w:color="auto" w:fill="DEEAF6" w:themeFill="accent1" w:themeFillTint="33"/>
            <w:vAlign w:val="center"/>
          </w:tcPr>
          <w:p w14:paraId="7CD7BB58"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7B3B0FCF"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Агенция за устойчиво енергийно развитие</w:t>
            </w:r>
          </w:p>
        </w:tc>
        <w:tc>
          <w:tcPr>
            <w:tcW w:w="3458" w:type="dxa"/>
          </w:tcPr>
          <w:p w14:paraId="23DA6752"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роля </w:t>
            </w:r>
          </w:p>
          <w:p w14:paraId="0CBA76A8"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Контролна и докладваща роля</w:t>
            </w:r>
          </w:p>
        </w:tc>
        <w:tc>
          <w:tcPr>
            <w:tcW w:w="1811" w:type="dxa"/>
          </w:tcPr>
          <w:p w14:paraId="6866B18B"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Енергийна ефективност </w:t>
            </w:r>
            <w:proofErr w:type="spellStart"/>
            <w:r w:rsidRPr="00B334E2">
              <w:rPr>
                <w:rFonts w:asciiTheme="minorHAnsi" w:hAnsiTheme="minorHAnsi" w:cstheme="minorHAnsi"/>
                <w:sz w:val="20"/>
                <w:szCs w:val="20"/>
                <w:lang w:val="bg-BG"/>
              </w:rPr>
              <w:t>Възобновяема</w:t>
            </w:r>
            <w:proofErr w:type="spellEnd"/>
            <w:r w:rsidRPr="00B334E2">
              <w:rPr>
                <w:rFonts w:asciiTheme="minorHAnsi" w:hAnsiTheme="minorHAnsi" w:cstheme="minorHAnsi"/>
                <w:sz w:val="20"/>
                <w:szCs w:val="20"/>
                <w:lang w:val="bg-BG"/>
              </w:rPr>
              <w:t xml:space="preserve"> енергия</w:t>
            </w:r>
          </w:p>
        </w:tc>
      </w:tr>
      <w:tr w:rsidR="00E622B2" w:rsidRPr="00B334E2" w14:paraId="3D29684C" w14:textId="77777777" w:rsidTr="00E622B2">
        <w:tc>
          <w:tcPr>
            <w:tcW w:w="988" w:type="dxa"/>
            <w:vMerge/>
            <w:shd w:val="clear" w:color="auto" w:fill="DEEAF6" w:themeFill="accent1" w:themeFillTint="33"/>
            <w:vAlign w:val="center"/>
          </w:tcPr>
          <w:p w14:paraId="508E8BDC"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07985110"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Национален институт по метеорология и хидрология (НИМХ)</w:t>
            </w:r>
          </w:p>
        </w:tc>
        <w:tc>
          <w:tcPr>
            <w:tcW w:w="3458" w:type="dxa"/>
          </w:tcPr>
          <w:p w14:paraId="796A99FE"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Докладваща и контролна роля</w:t>
            </w:r>
          </w:p>
        </w:tc>
        <w:tc>
          <w:tcPr>
            <w:tcW w:w="1811" w:type="dxa"/>
          </w:tcPr>
          <w:p w14:paraId="09A2948C"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Междусекторно</w:t>
            </w:r>
            <w:proofErr w:type="spellEnd"/>
          </w:p>
        </w:tc>
      </w:tr>
      <w:tr w:rsidR="00E622B2" w:rsidRPr="00B334E2" w14:paraId="56E88DE4" w14:textId="77777777" w:rsidTr="00E622B2">
        <w:tc>
          <w:tcPr>
            <w:tcW w:w="988" w:type="dxa"/>
            <w:vMerge w:val="restart"/>
            <w:shd w:val="clear" w:color="auto" w:fill="DEEAF6" w:themeFill="accent1" w:themeFillTint="33"/>
            <w:vAlign w:val="center"/>
          </w:tcPr>
          <w:p w14:paraId="7892F03E"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Регионален</w:t>
            </w:r>
          </w:p>
        </w:tc>
        <w:tc>
          <w:tcPr>
            <w:tcW w:w="2778" w:type="dxa"/>
          </w:tcPr>
          <w:p w14:paraId="3817630D" w14:textId="009DFFE2"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Регионал</w:t>
            </w:r>
            <w:r w:rsidR="00C4393B">
              <w:rPr>
                <w:rFonts w:asciiTheme="minorHAnsi" w:hAnsiTheme="minorHAnsi" w:cstheme="minorHAnsi"/>
                <w:sz w:val="20"/>
                <w:szCs w:val="20"/>
                <w:lang w:val="bg-BG"/>
              </w:rPr>
              <w:t>ни</w:t>
            </w:r>
            <w:r w:rsidRPr="00B334E2">
              <w:rPr>
                <w:rFonts w:asciiTheme="minorHAnsi" w:hAnsiTheme="minorHAnsi" w:cstheme="minorHAnsi"/>
                <w:sz w:val="20"/>
                <w:szCs w:val="20"/>
                <w:lang w:val="bg-BG"/>
              </w:rPr>
              <w:t xml:space="preserve"> инспек</w:t>
            </w:r>
            <w:r w:rsidR="00C4393B">
              <w:rPr>
                <w:rFonts w:asciiTheme="minorHAnsi" w:hAnsiTheme="minorHAnsi" w:cstheme="minorHAnsi"/>
                <w:sz w:val="20"/>
                <w:szCs w:val="20"/>
                <w:lang w:val="bg-BG"/>
              </w:rPr>
              <w:t>ции по</w:t>
            </w:r>
            <w:r w:rsidRPr="00B334E2">
              <w:rPr>
                <w:rFonts w:asciiTheme="minorHAnsi" w:hAnsiTheme="minorHAnsi" w:cstheme="minorHAnsi"/>
                <w:sz w:val="20"/>
                <w:szCs w:val="20"/>
                <w:lang w:val="bg-BG"/>
              </w:rPr>
              <w:t xml:space="preserve"> околната среда и водите (РИОСВ), 16 на брой</w:t>
            </w:r>
          </w:p>
        </w:tc>
        <w:tc>
          <w:tcPr>
            <w:tcW w:w="3458" w:type="dxa"/>
          </w:tcPr>
          <w:p w14:paraId="743FAC2E"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роля </w:t>
            </w:r>
          </w:p>
          <w:p w14:paraId="49BD6555" w14:textId="77777777" w:rsidR="00E622B2" w:rsidRPr="00B334E2" w:rsidRDefault="00E622B2" w:rsidP="00E622B2">
            <w:pPr>
              <w:spacing w:before="20" w:after="20" w:line="252" w:lineRule="auto"/>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Правоприлагаща</w:t>
            </w:r>
            <w:proofErr w:type="spellEnd"/>
            <w:r w:rsidRPr="00B334E2">
              <w:rPr>
                <w:rFonts w:asciiTheme="minorHAnsi" w:hAnsiTheme="minorHAnsi" w:cstheme="minorHAnsi"/>
                <w:sz w:val="20"/>
                <w:szCs w:val="20"/>
                <w:lang w:val="bg-BG"/>
              </w:rPr>
              <w:t xml:space="preserve"> роля  Докладваща и контролна роля</w:t>
            </w:r>
          </w:p>
        </w:tc>
        <w:tc>
          <w:tcPr>
            <w:tcW w:w="1811" w:type="dxa"/>
          </w:tcPr>
          <w:p w14:paraId="01E55B34"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Всички</w:t>
            </w:r>
          </w:p>
        </w:tc>
      </w:tr>
      <w:tr w:rsidR="00E622B2" w:rsidRPr="00B334E2" w14:paraId="7DABDF9E" w14:textId="77777777" w:rsidTr="00E622B2">
        <w:tc>
          <w:tcPr>
            <w:tcW w:w="988" w:type="dxa"/>
            <w:vMerge/>
            <w:shd w:val="clear" w:color="auto" w:fill="DEEAF6" w:themeFill="accent1" w:themeFillTint="33"/>
            <w:vAlign w:val="center"/>
          </w:tcPr>
          <w:p w14:paraId="32983FEB"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p>
        </w:tc>
        <w:tc>
          <w:tcPr>
            <w:tcW w:w="2778" w:type="dxa"/>
          </w:tcPr>
          <w:p w14:paraId="15D8EDEB"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Регионални здравни инспекции към Министерство на здравеопазването (РЗИМЗ), 28 на брой</w:t>
            </w:r>
          </w:p>
        </w:tc>
        <w:tc>
          <w:tcPr>
            <w:tcW w:w="3458" w:type="dxa"/>
          </w:tcPr>
          <w:p w14:paraId="3E2C1827"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роля</w:t>
            </w:r>
          </w:p>
        </w:tc>
        <w:tc>
          <w:tcPr>
            <w:tcW w:w="1811" w:type="dxa"/>
          </w:tcPr>
          <w:p w14:paraId="3CA76A75"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Междуотраслов</w:t>
            </w:r>
            <w:proofErr w:type="spellEnd"/>
          </w:p>
        </w:tc>
      </w:tr>
      <w:tr w:rsidR="00E622B2" w:rsidRPr="00B334E2" w14:paraId="480BC560" w14:textId="77777777" w:rsidTr="00E622B2">
        <w:tc>
          <w:tcPr>
            <w:tcW w:w="988" w:type="dxa"/>
            <w:vMerge w:val="restart"/>
            <w:shd w:val="clear" w:color="auto" w:fill="DEEAF6" w:themeFill="accent1" w:themeFillTint="33"/>
            <w:vAlign w:val="center"/>
          </w:tcPr>
          <w:p w14:paraId="45AEBDCA" w14:textId="77777777" w:rsidR="00E622B2" w:rsidRPr="00B334E2" w:rsidRDefault="00E622B2" w:rsidP="00E622B2">
            <w:pPr>
              <w:spacing w:before="60" w:after="40" w:line="252" w:lineRule="auto"/>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Местен</w:t>
            </w:r>
          </w:p>
        </w:tc>
        <w:tc>
          <w:tcPr>
            <w:tcW w:w="2778" w:type="dxa"/>
          </w:tcPr>
          <w:p w14:paraId="5BB3BEEE"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Общини (Общински съвети)</w:t>
            </w:r>
          </w:p>
        </w:tc>
        <w:tc>
          <w:tcPr>
            <w:tcW w:w="3458" w:type="dxa"/>
          </w:tcPr>
          <w:p w14:paraId="19B0946B" w14:textId="77777777" w:rsidR="00E622B2" w:rsidRPr="00B334E2" w:rsidRDefault="00E622B2" w:rsidP="00E622B2">
            <w:pPr>
              <w:spacing w:before="20" w:after="20" w:line="252" w:lineRule="auto"/>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Нормотворческа</w:t>
            </w:r>
            <w:proofErr w:type="spellEnd"/>
            <w:r w:rsidRPr="00B334E2">
              <w:rPr>
                <w:rFonts w:asciiTheme="minorHAnsi" w:hAnsiTheme="minorHAnsi" w:cstheme="minorHAnsi"/>
                <w:sz w:val="20"/>
                <w:szCs w:val="20"/>
                <w:lang w:val="bg-BG"/>
              </w:rPr>
              <w:t xml:space="preserve"> роля</w:t>
            </w:r>
          </w:p>
          <w:p w14:paraId="263A8C30"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и </w:t>
            </w:r>
            <w:proofErr w:type="spellStart"/>
            <w:r w:rsidRPr="00B334E2">
              <w:rPr>
                <w:rFonts w:asciiTheme="minorHAnsi" w:hAnsiTheme="minorHAnsi" w:cstheme="minorHAnsi"/>
                <w:sz w:val="20"/>
                <w:szCs w:val="20"/>
                <w:lang w:val="bg-BG"/>
              </w:rPr>
              <w:t>правоприлагаща</w:t>
            </w:r>
            <w:proofErr w:type="spellEnd"/>
            <w:r w:rsidRPr="00B334E2">
              <w:rPr>
                <w:rFonts w:asciiTheme="minorHAnsi" w:hAnsiTheme="minorHAnsi" w:cstheme="minorHAnsi"/>
                <w:sz w:val="20"/>
                <w:szCs w:val="20"/>
                <w:lang w:val="bg-BG"/>
              </w:rPr>
              <w:t xml:space="preserve"> роля</w:t>
            </w:r>
          </w:p>
          <w:p w14:paraId="2F20D392"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Докладваща и контролна роля</w:t>
            </w:r>
          </w:p>
        </w:tc>
        <w:tc>
          <w:tcPr>
            <w:tcW w:w="1811" w:type="dxa"/>
          </w:tcPr>
          <w:p w14:paraId="1961627B"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Всички</w:t>
            </w:r>
          </w:p>
        </w:tc>
      </w:tr>
      <w:tr w:rsidR="00E622B2" w:rsidRPr="00B334E2" w14:paraId="44676875" w14:textId="77777777" w:rsidTr="00E622B2">
        <w:tc>
          <w:tcPr>
            <w:tcW w:w="988" w:type="dxa"/>
            <w:vMerge/>
            <w:shd w:val="clear" w:color="auto" w:fill="DEEAF6" w:themeFill="accent1" w:themeFillTint="33"/>
            <w:vAlign w:val="center"/>
          </w:tcPr>
          <w:p w14:paraId="069FD2AA" w14:textId="77777777" w:rsidR="00E622B2" w:rsidRPr="00B334E2" w:rsidRDefault="00E622B2" w:rsidP="00E622B2">
            <w:pPr>
              <w:spacing w:before="60" w:after="40" w:line="252" w:lineRule="auto"/>
              <w:rPr>
                <w:rFonts w:asciiTheme="minorHAnsi" w:hAnsiTheme="minorHAnsi" w:cstheme="minorHAnsi"/>
                <w:b/>
                <w:color w:val="FFFFFF" w:themeColor="background1"/>
                <w:sz w:val="20"/>
                <w:szCs w:val="20"/>
                <w:lang w:val="bg-BG"/>
              </w:rPr>
            </w:pPr>
          </w:p>
        </w:tc>
        <w:tc>
          <w:tcPr>
            <w:tcW w:w="2778" w:type="dxa"/>
          </w:tcPr>
          <w:p w14:paraId="3C616E9E"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Кметове на общините</w:t>
            </w:r>
          </w:p>
        </w:tc>
        <w:tc>
          <w:tcPr>
            <w:tcW w:w="3458" w:type="dxa"/>
          </w:tcPr>
          <w:p w14:paraId="00DD7958"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роля</w:t>
            </w:r>
          </w:p>
        </w:tc>
        <w:tc>
          <w:tcPr>
            <w:tcW w:w="1811" w:type="dxa"/>
          </w:tcPr>
          <w:p w14:paraId="4B84E58E"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Всички</w:t>
            </w:r>
          </w:p>
        </w:tc>
      </w:tr>
      <w:tr w:rsidR="00E622B2" w:rsidRPr="00B334E2" w14:paraId="6032DDDD" w14:textId="77777777" w:rsidTr="00E622B2">
        <w:tc>
          <w:tcPr>
            <w:tcW w:w="988" w:type="dxa"/>
            <w:vMerge/>
            <w:shd w:val="clear" w:color="auto" w:fill="DEEAF6" w:themeFill="accent1" w:themeFillTint="33"/>
            <w:vAlign w:val="center"/>
          </w:tcPr>
          <w:p w14:paraId="4E1F16B6" w14:textId="77777777" w:rsidR="00E622B2" w:rsidRPr="00B334E2" w:rsidRDefault="00E622B2" w:rsidP="00E622B2">
            <w:pPr>
              <w:spacing w:before="60" w:after="40" w:line="252" w:lineRule="auto"/>
              <w:rPr>
                <w:rFonts w:asciiTheme="minorHAnsi" w:hAnsiTheme="minorHAnsi" w:cstheme="minorHAnsi"/>
                <w:b/>
                <w:color w:val="FFFFFF" w:themeColor="background1"/>
                <w:sz w:val="20"/>
                <w:szCs w:val="20"/>
                <w:lang w:val="bg-BG"/>
              </w:rPr>
            </w:pPr>
          </w:p>
        </w:tc>
        <w:tc>
          <w:tcPr>
            <w:tcW w:w="2778" w:type="dxa"/>
          </w:tcPr>
          <w:p w14:paraId="19B72587"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Местни полицейски звена към МВР</w:t>
            </w:r>
          </w:p>
        </w:tc>
        <w:tc>
          <w:tcPr>
            <w:tcW w:w="3458" w:type="dxa"/>
          </w:tcPr>
          <w:p w14:paraId="2227649E" w14:textId="77777777" w:rsidR="00E622B2" w:rsidRPr="00B334E2" w:rsidRDefault="00E622B2" w:rsidP="00E622B2">
            <w:pPr>
              <w:spacing w:before="20" w:after="20" w:line="252"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Изпълнителна и </w:t>
            </w:r>
            <w:proofErr w:type="spellStart"/>
            <w:r w:rsidRPr="00B334E2">
              <w:rPr>
                <w:rFonts w:asciiTheme="minorHAnsi" w:hAnsiTheme="minorHAnsi" w:cstheme="minorHAnsi"/>
                <w:sz w:val="20"/>
                <w:szCs w:val="20"/>
                <w:lang w:val="bg-BG"/>
              </w:rPr>
              <w:t>правоприлагаща</w:t>
            </w:r>
            <w:proofErr w:type="spellEnd"/>
            <w:r w:rsidRPr="00B334E2">
              <w:rPr>
                <w:rFonts w:asciiTheme="minorHAnsi" w:hAnsiTheme="minorHAnsi" w:cstheme="minorHAnsi"/>
                <w:sz w:val="20"/>
                <w:szCs w:val="20"/>
                <w:lang w:val="bg-BG"/>
              </w:rPr>
              <w:t xml:space="preserve"> роля</w:t>
            </w:r>
          </w:p>
        </w:tc>
        <w:tc>
          <w:tcPr>
            <w:tcW w:w="1811" w:type="dxa"/>
          </w:tcPr>
          <w:p w14:paraId="5C4BBA31" w14:textId="77777777" w:rsidR="00E622B2" w:rsidRPr="00B334E2" w:rsidRDefault="00E622B2" w:rsidP="00E622B2">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Транспорт</w:t>
            </w:r>
          </w:p>
        </w:tc>
      </w:tr>
    </w:tbl>
    <w:p w14:paraId="1A764EFD" w14:textId="77777777" w:rsidR="00E622B2" w:rsidRPr="00B334E2" w:rsidRDefault="00E622B2" w:rsidP="00E622B2">
      <w:pPr>
        <w:spacing w:line="276" w:lineRule="auto"/>
        <w:jc w:val="both"/>
        <w:rPr>
          <w:rFonts w:asciiTheme="minorHAnsi" w:hAnsiTheme="minorHAnsi" w:cstheme="minorHAnsi"/>
          <w:sz w:val="20"/>
          <w:szCs w:val="20"/>
          <w:lang w:val="bg-BG"/>
        </w:rPr>
      </w:pPr>
    </w:p>
    <w:p w14:paraId="5418550A" w14:textId="77777777" w:rsidR="00E622B2" w:rsidRDefault="00E622B2">
      <w:pPr>
        <w:spacing w:before="100" w:after="6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br w:type="page"/>
      </w:r>
    </w:p>
    <w:p w14:paraId="49AA2499" w14:textId="5280A542" w:rsidR="00E622B2" w:rsidRPr="00B334E2" w:rsidRDefault="00766D6D" w:rsidP="00AE3182">
      <w:pPr>
        <w:pStyle w:val="H1AQ"/>
        <w:ind w:right="86"/>
        <w:jc w:val="both"/>
        <w:rPr>
          <w:rFonts w:asciiTheme="minorHAnsi" w:eastAsiaTheme="minorEastAsia" w:hAnsiTheme="minorHAnsi"/>
          <w:sz w:val="24"/>
          <w:szCs w:val="24"/>
          <w:lang w:val="bg-BG" w:eastAsia="en-US"/>
        </w:rPr>
      </w:pPr>
      <w:bookmarkStart w:id="73" w:name="_Toc11327960"/>
      <w:r>
        <w:rPr>
          <w:rFonts w:asciiTheme="minorHAnsi" w:eastAsiaTheme="minorEastAsia" w:hAnsiTheme="minorHAnsi"/>
          <w:lang w:val="bg-BG" w:eastAsia="en-US"/>
        </w:rPr>
        <w:lastRenderedPageBreak/>
        <w:t>2.4.</w:t>
      </w:r>
      <w:bookmarkStart w:id="74" w:name="_Toc521581486"/>
      <w:bookmarkStart w:id="75" w:name="_Toc521597897"/>
      <w:bookmarkStart w:id="76" w:name="_Toc532820220"/>
      <w:r w:rsidR="00E622B2" w:rsidRPr="00B334E2">
        <w:rPr>
          <w:rFonts w:asciiTheme="minorHAnsi" w:eastAsiaTheme="minorEastAsia" w:hAnsiTheme="minorHAnsi"/>
          <w:sz w:val="24"/>
          <w:szCs w:val="24"/>
          <w:lang w:val="bg-BG" w:eastAsia="en-US"/>
        </w:rPr>
        <w:t xml:space="preserve"> </w:t>
      </w:r>
      <w:bookmarkEnd w:id="74"/>
      <w:bookmarkEnd w:id="75"/>
      <w:bookmarkEnd w:id="76"/>
      <w:r w:rsidRPr="00B334E2">
        <w:rPr>
          <w:rFonts w:asciiTheme="minorHAnsi" w:eastAsiaTheme="minorEastAsia" w:hAnsiTheme="minorHAnsi"/>
          <w:sz w:val="24"/>
          <w:szCs w:val="24"/>
          <w:lang w:val="bg-BG" w:eastAsia="en-US"/>
        </w:rPr>
        <w:t>НАПРЕДЪК</w:t>
      </w:r>
      <w:r>
        <w:rPr>
          <w:rFonts w:asciiTheme="minorHAnsi" w:eastAsiaTheme="minorEastAsia" w:hAnsiTheme="minorHAnsi"/>
          <w:sz w:val="24"/>
          <w:szCs w:val="24"/>
          <w:lang w:val="bg-BG" w:eastAsia="en-US"/>
        </w:rPr>
        <w:t>,</w:t>
      </w:r>
      <w:r w:rsidRPr="00B334E2">
        <w:rPr>
          <w:rFonts w:asciiTheme="minorHAnsi" w:eastAsiaTheme="minorEastAsia" w:hAnsiTheme="minorHAnsi"/>
          <w:sz w:val="24"/>
          <w:szCs w:val="24"/>
          <w:lang w:val="bg-BG" w:eastAsia="en-US"/>
        </w:rPr>
        <w:t xml:space="preserve"> </w:t>
      </w:r>
      <w:r w:rsidR="00E622B2" w:rsidRPr="00B334E2">
        <w:rPr>
          <w:rFonts w:asciiTheme="minorHAnsi" w:eastAsiaTheme="minorEastAsia" w:hAnsiTheme="minorHAnsi"/>
          <w:sz w:val="24"/>
          <w:szCs w:val="24"/>
          <w:lang w:val="bg-BG" w:eastAsia="en-US"/>
        </w:rPr>
        <w:t xml:space="preserve">ПОСТИГНАТ </w:t>
      </w:r>
      <w:r>
        <w:rPr>
          <w:rFonts w:asciiTheme="minorHAnsi" w:eastAsiaTheme="minorEastAsia" w:hAnsiTheme="minorHAnsi"/>
          <w:sz w:val="24"/>
          <w:szCs w:val="24"/>
          <w:lang w:val="bg-BG" w:eastAsia="en-US"/>
        </w:rPr>
        <w:t>по</w:t>
      </w:r>
      <w:r w:rsidR="00E622B2" w:rsidRPr="00B334E2">
        <w:rPr>
          <w:rFonts w:asciiTheme="minorHAnsi" w:eastAsiaTheme="minorEastAsia" w:hAnsiTheme="minorHAnsi"/>
          <w:sz w:val="24"/>
          <w:szCs w:val="24"/>
          <w:lang w:val="bg-BG" w:eastAsia="en-US"/>
        </w:rPr>
        <w:t xml:space="preserve"> </w:t>
      </w:r>
      <w:r>
        <w:rPr>
          <w:rFonts w:asciiTheme="minorHAnsi" w:eastAsiaTheme="minorEastAsia" w:hAnsiTheme="minorHAnsi"/>
          <w:sz w:val="24"/>
          <w:szCs w:val="24"/>
          <w:lang w:val="bg-BG" w:eastAsia="en-US"/>
        </w:rPr>
        <w:t>настоящите</w:t>
      </w:r>
      <w:r w:rsidR="00E622B2" w:rsidRPr="00B334E2">
        <w:rPr>
          <w:rFonts w:asciiTheme="minorHAnsi" w:eastAsiaTheme="minorEastAsia" w:hAnsiTheme="minorHAnsi"/>
          <w:sz w:val="24"/>
          <w:szCs w:val="24"/>
          <w:lang w:val="bg-BG" w:eastAsia="en-US"/>
        </w:rPr>
        <w:t xml:space="preserve"> ПОЛИТИКИ И МЕРКИ </w:t>
      </w:r>
      <w:r>
        <w:rPr>
          <w:rFonts w:asciiTheme="minorHAnsi" w:eastAsiaTheme="minorEastAsia" w:hAnsiTheme="minorHAnsi"/>
          <w:sz w:val="24"/>
          <w:szCs w:val="24"/>
          <w:lang w:val="bg-BG" w:eastAsia="en-US"/>
        </w:rPr>
        <w:t>за</w:t>
      </w:r>
      <w:r w:rsidR="00E622B2" w:rsidRPr="00B334E2">
        <w:rPr>
          <w:rFonts w:asciiTheme="minorHAnsi" w:eastAsiaTheme="minorEastAsia" w:hAnsiTheme="minorHAnsi"/>
          <w:sz w:val="24"/>
          <w:szCs w:val="24"/>
          <w:lang w:val="bg-BG" w:eastAsia="en-US"/>
        </w:rPr>
        <w:t xml:space="preserve"> НАМАЛЯВАНЕ НА ЕМИСИИТЕ И </w:t>
      </w:r>
      <w:r w:rsidR="00140914">
        <w:rPr>
          <w:rFonts w:asciiTheme="minorHAnsi" w:eastAsiaTheme="minorEastAsia" w:hAnsiTheme="minorHAnsi"/>
          <w:sz w:val="24"/>
          <w:szCs w:val="24"/>
          <w:lang w:val="bg-BG" w:eastAsia="en-US"/>
        </w:rPr>
        <w:t xml:space="preserve">за подобряване качеството на </w:t>
      </w:r>
      <w:r w:rsidR="00CC1450">
        <w:rPr>
          <w:rFonts w:asciiTheme="minorHAnsi" w:eastAsiaTheme="minorEastAsia" w:hAnsiTheme="minorHAnsi"/>
          <w:sz w:val="24"/>
          <w:szCs w:val="24"/>
          <w:lang w:val="bg-BG" w:eastAsia="en-US"/>
        </w:rPr>
        <w:t xml:space="preserve">АТМОСФЕРНИЯ </w:t>
      </w:r>
      <w:r w:rsidR="00140914">
        <w:rPr>
          <w:rFonts w:asciiTheme="minorHAnsi" w:eastAsiaTheme="minorEastAsia" w:hAnsiTheme="minorHAnsi"/>
          <w:sz w:val="24"/>
          <w:szCs w:val="24"/>
          <w:lang w:val="bg-BG" w:eastAsia="en-US"/>
        </w:rPr>
        <w:t xml:space="preserve">въздух, както и </w:t>
      </w:r>
      <w:r w:rsidR="00E622B2" w:rsidRPr="00B334E2">
        <w:rPr>
          <w:rFonts w:asciiTheme="minorHAnsi" w:eastAsiaTheme="minorEastAsia" w:hAnsiTheme="minorHAnsi"/>
          <w:sz w:val="24"/>
          <w:szCs w:val="24"/>
          <w:lang w:val="bg-BG" w:eastAsia="en-US"/>
        </w:rPr>
        <w:t>СТЕПЕН</w:t>
      </w:r>
      <w:r w:rsidR="00140914">
        <w:rPr>
          <w:rFonts w:asciiTheme="minorHAnsi" w:eastAsiaTheme="minorEastAsia" w:hAnsiTheme="minorHAnsi"/>
          <w:sz w:val="24"/>
          <w:szCs w:val="24"/>
          <w:lang w:val="bg-BG" w:eastAsia="en-US"/>
        </w:rPr>
        <w:t>та</w:t>
      </w:r>
      <w:r w:rsidR="00E622B2" w:rsidRPr="00B334E2">
        <w:rPr>
          <w:rFonts w:asciiTheme="minorHAnsi" w:eastAsiaTheme="minorEastAsia" w:hAnsiTheme="minorHAnsi"/>
          <w:sz w:val="24"/>
          <w:szCs w:val="24"/>
          <w:lang w:val="bg-BG" w:eastAsia="en-US"/>
        </w:rPr>
        <w:t xml:space="preserve"> НА </w:t>
      </w:r>
      <w:r w:rsidR="00140914">
        <w:rPr>
          <w:rFonts w:asciiTheme="minorHAnsi" w:eastAsiaTheme="minorEastAsia" w:hAnsiTheme="minorHAnsi"/>
          <w:sz w:val="24"/>
          <w:szCs w:val="24"/>
          <w:lang w:val="bg-BG" w:eastAsia="en-US"/>
        </w:rPr>
        <w:t xml:space="preserve">спазване на </w:t>
      </w:r>
      <w:r w:rsidR="00E622B2" w:rsidRPr="00B334E2">
        <w:rPr>
          <w:rFonts w:asciiTheme="minorHAnsi" w:eastAsiaTheme="minorEastAsia" w:hAnsiTheme="minorHAnsi"/>
          <w:sz w:val="24"/>
          <w:szCs w:val="24"/>
          <w:lang w:val="bg-BG" w:eastAsia="en-US"/>
        </w:rPr>
        <w:t>НАЦИОНАЛН</w:t>
      </w:r>
      <w:r w:rsidR="00140914">
        <w:rPr>
          <w:rFonts w:asciiTheme="minorHAnsi" w:eastAsiaTheme="minorEastAsia" w:hAnsiTheme="minorHAnsi"/>
          <w:sz w:val="24"/>
          <w:szCs w:val="24"/>
          <w:lang w:val="bg-BG" w:eastAsia="en-US"/>
        </w:rPr>
        <w:t>ите</w:t>
      </w:r>
      <w:r w:rsidR="00E622B2" w:rsidRPr="00B334E2">
        <w:rPr>
          <w:rFonts w:asciiTheme="minorHAnsi" w:eastAsiaTheme="minorEastAsia" w:hAnsiTheme="minorHAnsi"/>
          <w:sz w:val="24"/>
          <w:szCs w:val="24"/>
          <w:lang w:val="bg-BG" w:eastAsia="en-US"/>
        </w:rPr>
        <w:t xml:space="preserve"> </w:t>
      </w:r>
      <w:r w:rsidR="00140914">
        <w:rPr>
          <w:rFonts w:asciiTheme="minorHAnsi" w:eastAsiaTheme="minorEastAsia" w:hAnsiTheme="minorHAnsi"/>
          <w:sz w:val="24"/>
          <w:szCs w:val="24"/>
          <w:lang w:val="bg-BG" w:eastAsia="en-US"/>
        </w:rPr>
        <w:t xml:space="preserve">задължения и задълженията в рамките </w:t>
      </w:r>
      <w:r w:rsidR="00E622B2" w:rsidRPr="00B334E2">
        <w:rPr>
          <w:rFonts w:asciiTheme="minorHAnsi" w:eastAsiaTheme="minorEastAsia" w:hAnsiTheme="minorHAnsi"/>
          <w:sz w:val="24"/>
          <w:szCs w:val="24"/>
          <w:lang w:val="bg-BG" w:eastAsia="en-US"/>
        </w:rPr>
        <w:t xml:space="preserve">НА </w:t>
      </w:r>
      <w:r w:rsidR="00CC1450">
        <w:rPr>
          <w:rFonts w:asciiTheme="minorHAnsi" w:eastAsiaTheme="minorEastAsia" w:hAnsiTheme="minorHAnsi"/>
          <w:sz w:val="24"/>
          <w:szCs w:val="24"/>
          <w:lang w:val="bg-BG" w:eastAsia="en-US"/>
        </w:rPr>
        <w:t xml:space="preserve">ЕВРОПЕЙСКИЯ </w:t>
      </w:r>
      <w:r w:rsidR="00E622B2" w:rsidRPr="00B334E2">
        <w:rPr>
          <w:rFonts w:asciiTheme="minorHAnsi" w:eastAsiaTheme="minorEastAsia" w:hAnsiTheme="minorHAnsi"/>
          <w:sz w:val="24"/>
          <w:szCs w:val="24"/>
          <w:lang w:val="bg-BG" w:eastAsia="en-US"/>
        </w:rPr>
        <w:t>СЪЮЗ, В СРАВНЕНИЕ С 2005 Г.</w:t>
      </w:r>
      <w:bookmarkEnd w:id="73"/>
    </w:p>
    <w:p w14:paraId="184053D8" w14:textId="79FF78EE" w:rsidR="00E622B2" w:rsidRPr="00B334E2" w:rsidRDefault="00140914" w:rsidP="00AE3182">
      <w:pPr>
        <w:pStyle w:val="H2AQ"/>
        <w:numPr>
          <w:ilvl w:val="0"/>
          <w:numId w:val="0"/>
        </w:numPr>
        <w:pBdr>
          <w:left w:val="single" w:sz="24" w:space="31" w:color="DEEAF6"/>
        </w:pBdr>
        <w:ind w:left="806"/>
        <w:rPr>
          <w:bCs w:val="0"/>
          <w:smallCaps w:val="0"/>
          <w:lang w:val="bg-BG"/>
        </w:rPr>
      </w:pPr>
      <w:bookmarkStart w:id="77" w:name="_Toc11327961"/>
      <w:r>
        <w:rPr>
          <w:rFonts w:cstheme="minorHAnsi"/>
          <w:sz w:val="20"/>
          <w:szCs w:val="20"/>
          <w:lang w:val="bg-BG"/>
        </w:rPr>
        <w:t>2.4.1. Н</w:t>
      </w:r>
      <w:r w:rsidRPr="00B334E2">
        <w:rPr>
          <w:lang w:val="bg-BG"/>
        </w:rPr>
        <w:t>апредък</w:t>
      </w:r>
      <w:r>
        <w:rPr>
          <w:lang w:val="bg-BG"/>
        </w:rPr>
        <w:t xml:space="preserve">, </w:t>
      </w:r>
      <w:bookmarkStart w:id="78" w:name="_Toc532820221"/>
      <w:bookmarkStart w:id="79" w:name="_Toc2195281"/>
      <w:r>
        <w:rPr>
          <w:lang w:val="bg-BG"/>
        </w:rPr>
        <w:t>п</w:t>
      </w:r>
      <w:r w:rsidR="00E622B2" w:rsidRPr="00B334E2">
        <w:rPr>
          <w:lang w:val="bg-BG"/>
        </w:rPr>
        <w:t xml:space="preserve">остигнат </w:t>
      </w:r>
      <w:r>
        <w:rPr>
          <w:lang w:val="bg-BG"/>
        </w:rPr>
        <w:t>по настоящите</w:t>
      </w:r>
      <w:r w:rsidR="00E622B2" w:rsidRPr="00B334E2">
        <w:rPr>
          <w:lang w:val="bg-BG"/>
        </w:rPr>
        <w:t xml:space="preserve"> политики и мерки </w:t>
      </w:r>
      <w:r w:rsidR="00B7046A">
        <w:rPr>
          <w:lang w:val="bg-BG"/>
        </w:rPr>
        <w:t>за</w:t>
      </w:r>
      <w:r w:rsidR="00E622B2" w:rsidRPr="00B334E2">
        <w:rPr>
          <w:lang w:val="bg-BG"/>
        </w:rPr>
        <w:t xml:space="preserve"> намаляване на емисиите и степен на съответствие с </w:t>
      </w:r>
      <w:r w:rsidR="00B7046A" w:rsidRPr="00B334E2">
        <w:rPr>
          <w:lang w:val="bg-BG"/>
        </w:rPr>
        <w:t>националн</w:t>
      </w:r>
      <w:r w:rsidR="00B7046A">
        <w:rPr>
          <w:lang w:val="bg-BG"/>
        </w:rPr>
        <w:t>ите задължения</w:t>
      </w:r>
      <w:r w:rsidR="00B7046A" w:rsidRPr="00B334E2">
        <w:rPr>
          <w:lang w:val="bg-BG"/>
        </w:rPr>
        <w:t xml:space="preserve"> </w:t>
      </w:r>
      <w:r w:rsidR="00E622B2" w:rsidRPr="00B334E2">
        <w:rPr>
          <w:lang w:val="bg-BG"/>
        </w:rPr>
        <w:t xml:space="preserve">и </w:t>
      </w:r>
      <w:r w:rsidR="00B7046A">
        <w:rPr>
          <w:lang w:val="bg-BG"/>
        </w:rPr>
        <w:t xml:space="preserve">задълженията в рамките </w:t>
      </w:r>
      <w:r w:rsidR="00E622B2" w:rsidRPr="00B334E2">
        <w:rPr>
          <w:lang w:val="bg-BG"/>
        </w:rPr>
        <w:t xml:space="preserve">на </w:t>
      </w:r>
      <w:proofErr w:type="spellStart"/>
      <w:r w:rsidR="000F627C">
        <w:rPr>
          <w:lang w:val="bg-BG"/>
        </w:rPr>
        <w:t>Европийския</w:t>
      </w:r>
      <w:proofErr w:type="spellEnd"/>
      <w:r w:rsidR="000F627C">
        <w:rPr>
          <w:lang w:val="bg-BG"/>
        </w:rPr>
        <w:t xml:space="preserve"> с</w:t>
      </w:r>
      <w:r w:rsidR="00E622B2" w:rsidRPr="00B334E2">
        <w:rPr>
          <w:lang w:val="bg-BG"/>
        </w:rPr>
        <w:t>ъюз за намаляване на емисиит</w:t>
      </w:r>
      <w:bookmarkEnd w:id="78"/>
      <w:bookmarkEnd w:id="79"/>
      <w:r w:rsidR="00E622B2" w:rsidRPr="00B334E2">
        <w:rPr>
          <w:lang w:val="bg-BG"/>
        </w:rPr>
        <w:t>е</w:t>
      </w:r>
      <w:bookmarkEnd w:id="77"/>
    </w:p>
    <w:p w14:paraId="76DD52F1" w14:textId="5FE2E889" w:rsidR="00E622B2" w:rsidRPr="00B334E2" w:rsidRDefault="007F134F" w:rsidP="00AE3182">
      <w:pPr>
        <w:pStyle w:val="H3AQ"/>
        <w:numPr>
          <w:ilvl w:val="0"/>
          <w:numId w:val="0"/>
        </w:numPr>
        <w:spacing w:before="240"/>
        <w:ind w:left="-141"/>
        <w:rPr>
          <w:lang w:val="bg-BG"/>
        </w:rPr>
      </w:pPr>
      <w:r>
        <w:rPr>
          <w:lang w:val="bg-BG"/>
        </w:rPr>
        <w:t xml:space="preserve">  </w:t>
      </w:r>
      <w:bookmarkStart w:id="80" w:name="_Toc11327962"/>
      <w:r w:rsidR="00E622B2" w:rsidRPr="00B334E2">
        <w:rPr>
          <w:lang w:val="bg-BG"/>
        </w:rPr>
        <w:t>Общ преглед</w:t>
      </w:r>
      <w:bookmarkEnd w:id="80"/>
    </w:p>
    <w:p w14:paraId="23C3E0B6" w14:textId="1D450EF0"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Представени са тенденциите в докладваните исторически </w:t>
      </w:r>
      <w:r>
        <w:rPr>
          <w:rFonts w:asciiTheme="minorHAnsi" w:hAnsiTheme="minorHAnsi" w:cstheme="minorHAnsi"/>
          <w:sz w:val="20"/>
          <w:szCs w:val="20"/>
          <w:lang w:val="bg-BG"/>
        </w:rPr>
        <w:t>нива</w:t>
      </w:r>
      <w:r w:rsidRPr="00B334E2">
        <w:rPr>
          <w:rFonts w:asciiTheme="minorHAnsi" w:hAnsiTheme="minorHAnsi" w:cstheme="minorHAnsi"/>
          <w:sz w:val="20"/>
          <w:szCs w:val="20"/>
          <w:lang w:val="bg-BG"/>
        </w:rPr>
        <w:t xml:space="preserve"> на емисии от 2005 г. до 2016 г. и съответствието с националните емисионни тавани на България през 2019 г. Таблица 4 представя емисионните тавани, съгласувани при присъединяването на България към Европейския съюз</w:t>
      </w:r>
      <w:r w:rsidR="007D3AF9">
        <w:rPr>
          <w:rFonts w:asciiTheme="minorHAnsi" w:hAnsiTheme="minorHAnsi" w:cstheme="minorHAnsi"/>
          <w:sz w:val="20"/>
          <w:szCs w:val="20"/>
          <w:lang w:val="bg-BG"/>
        </w:rPr>
        <w:t xml:space="preserve"> </w:t>
      </w:r>
      <w:r w:rsidR="007D3AF9" w:rsidRPr="00D17C86">
        <w:rPr>
          <w:rFonts w:asciiTheme="minorHAnsi" w:hAnsiTheme="minorHAnsi" w:cstheme="minorHAnsi"/>
          <w:sz w:val="20"/>
          <w:szCs w:val="20"/>
          <w:lang w:val="bg-BG"/>
        </w:rPr>
        <w:t>(</w:t>
      </w:r>
      <w:r w:rsidR="007D3AF9">
        <w:rPr>
          <w:rFonts w:asciiTheme="minorHAnsi" w:hAnsiTheme="minorHAnsi" w:cstheme="minorHAnsi"/>
          <w:sz w:val="20"/>
          <w:szCs w:val="20"/>
          <w:lang w:val="bg-BG"/>
        </w:rPr>
        <w:t>ЕС</w:t>
      </w:r>
      <w:r w:rsidR="007D3AF9" w:rsidRPr="00D17C86">
        <w:rPr>
          <w:rFonts w:asciiTheme="minorHAnsi" w:hAnsiTheme="minorHAnsi" w:cstheme="minorHAnsi"/>
          <w:sz w:val="20"/>
          <w:szCs w:val="20"/>
          <w:lang w:val="bg-BG"/>
        </w:rPr>
        <w:t>)</w:t>
      </w:r>
      <w:r w:rsidRPr="00B334E2">
        <w:rPr>
          <w:rFonts w:asciiTheme="minorHAnsi" w:hAnsiTheme="minorHAnsi" w:cstheme="minorHAnsi"/>
          <w:sz w:val="20"/>
          <w:szCs w:val="20"/>
          <w:lang w:val="bg-BG"/>
        </w:rPr>
        <w:t>. През периода 2010-2016 общите емисии на България са под таваните.</w:t>
      </w:r>
    </w:p>
    <w:p w14:paraId="2C907505" w14:textId="31CCD6F8"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Докладваните тук данни за тенденциите при емисиите са взети от влизането в сила в България на </w:t>
      </w:r>
      <w:r w:rsidR="00E71A5A">
        <w:rPr>
          <w:rFonts w:asciiTheme="minorHAnsi" w:hAnsiTheme="minorHAnsi" w:cstheme="minorHAnsi"/>
          <w:sz w:val="20"/>
          <w:szCs w:val="20"/>
          <w:lang w:val="bg-BG"/>
        </w:rPr>
        <w:t xml:space="preserve">Директива </w:t>
      </w:r>
      <w:r w:rsidR="00D72789" w:rsidRPr="00D17C86">
        <w:rPr>
          <w:rFonts w:asciiTheme="minorHAnsi" w:hAnsiTheme="minorHAnsi" w:cstheme="minorHAnsi"/>
          <w:sz w:val="20"/>
          <w:szCs w:val="20"/>
          <w:lang w:val="bg-BG"/>
        </w:rPr>
        <w:t>(</w:t>
      </w:r>
      <w:r w:rsidR="00D72789">
        <w:rPr>
          <w:rFonts w:asciiTheme="minorHAnsi" w:hAnsiTheme="minorHAnsi" w:cstheme="minorHAnsi"/>
          <w:sz w:val="20"/>
          <w:szCs w:val="20"/>
          <w:lang w:val="bg-BG"/>
        </w:rPr>
        <w:t>ЕС</w:t>
      </w:r>
      <w:r w:rsidR="00D72789" w:rsidRPr="00D17C86">
        <w:rPr>
          <w:rFonts w:asciiTheme="minorHAnsi" w:hAnsiTheme="minorHAnsi" w:cstheme="minorHAnsi"/>
          <w:sz w:val="20"/>
          <w:szCs w:val="20"/>
          <w:lang w:val="bg-BG"/>
        </w:rPr>
        <w:t xml:space="preserve">) </w:t>
      </w:r>
      <w:r w:rsidR="00E71A5A">
        <w:rPr>
          <w:rFonts w:asciiTheme="minorHAnsi" w:hAnsiTheme="minorHAnsi" w:cstheme="minorHAnsi"/>
          <w:sz w:val="20"/>
          <w:szCs w:val="20"/>
          <w:lang w:val="bg-BG"/>
        </w:rPr>
        <w:t>2016/2284</w:t>
      </w:r>
      <w:r w:rsidR="00E71A5A"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през 2018 г. Тенденциите са повлияни главно от въвеждането на транспониран</w:t>
      </w:r>
      <w:r w:rsidR="005B7349">
        <w:rPr>
          <w:rFonts w:asciiTheme="minorHAnsi" w:hAnsiTheme="minorHAnsi" w:cstheme="minorHAnsi"/>
          <w:sz w:val="20"/>
          <w:szCs w:val="20"/>
          <w:lang w:val="bg-BG"/>
        </w:rPr>
        <w:t>о</w:t>
      </w:r>
      <w:r w:rsidRPr="00B334E2">
        <w:rPr>
          <w:rFonts w:asciiTheme="minorHAnsi" w:hAnsiTheme="minorHAnsi" w:cstheme="minorHAnsi"/>
          <w:sz w:val="20"/>
          <w:szCs w:val="20"/>
          <w:lang w:val="bg-BG"/>
        </w:rPr>
        <w:t>т</w:t>
      </w:r>
      <w:r w:rsidR="00E67EEB">
        <w:rPr>
          <w:rFonts w:asciiTheme="minorHAnsi" w:hAnsiTheme="minorHAnsi" w:cstheme="minorHAnsi"/>
          <w:sz w:val="20"/>
          <w:szCs w:val="20"/>
          <w:lang w:val="bg-BG"/>
        </w:rPr>
        <w:t>о</w:t>
      </w:r>
      <w:r w:rsidRPr="00B334E2">
        <w:rPr>
          <w:rFonts w:asciiTheme="minorHAnsi" w:hAnsiTheme="minorHAnsi" w:cstheme="minorHAnsi"/>
          <w:sz w:val="20"/>
          <w:szCs w:val="20"/>
          <w:lang w:val="bg-BG"/>
        </w:rPr>
        <w:t xml:space="preserve"> законодателство на ЕС и произтичащите политики и мерки. В повечето случаи това води до спад на емисиите в дългосрочен план. В някои случа</w:t>
      </w:r>
      <w:r w:rsidR="005B7349">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обаче икономическият растеж компенсира ползите от съществуващите политики и мерки, в следствие на което емисиите от някои комбинации от сектор</w:t>
      </w:r>
      <w:r>
        <w:rPr>
          <w:rFonts w:asciiTheme="minorHAnsi" w:hAnsiTheme="minorHAnsi" w:cstheme="minorHAnsi"/>
          <w:sz w:val="20"/>
          <w:szCs w:val="20"/>
          <w:lang w:val="bg-BG"/>
        </w:rPr>
        <w:t>и и съответни замърсители</w:t>
      </w:r>
      <w:r w:rsidRPr="00B334E2">
        <w:rPr>
          <w:rFonts w:asciiTheme="minorHAnsi" w:hAnsiTheme="minorHAnsi" w:cstheme="minorHAnsi"/>
          <w:sz w:val="20"/>
          <w:szCs w:val="20"/>
          <w:lang w:val="bg-BG"/>
        </w:rPr>
        <w:t xml:space="preserve"> се повишават с времето. </w:t>
      </w:r>
    </w:p>
    <w:p w14:paraId="3CE5FE8F" w14:textId="5FE65BE3" w:rsidR="00E622B2" w:rsidRPr="00B334E2" w:rsidRDefault="00E622B2" w:rsidP="00E622B2">
      <w:pPr>
        <w:pStyle w:val="Caption"/>
        <w:spacing w:before="240" w:after="60"/>
        <w:jc w:val="center"/>
        <w:rPr>
          <w:lang w:val="bg-BG"/>
        </w:rPr>
      </w:pPr>
      <w:bookmarkStart w:id="81" w:name="_Toc4165222"/>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4</w:t>
      </w:r>
      <w:r w:rsidRPr="00B334E2">
        <w:rPr>
          <w:lang w:val="bg-BG"/>
        </w:rPr>
        <w:fldChar w:fldCharType="end"/>
      </w:r>
      <w:r w:rsidRPr="00B334E2">
        <w:rPr>
          <w:lang w:val="bg-BG"/>
        </w:rPr>
        <w:t xml:space="preserve">. Национални тавани на емисии </w:t>
      </w:r>
      <w:r w:rsidR="00175192">
        <w:rPr>
          <w:lang w:val="bg-BG"/>
        </w:rPr>
        <w:t>з</w:t>
      </w:r>
      <w:r w:rsidR="00175192" w:rsidRPr="00B334E2">
        <w:rPr>
          <w:lang w:val="bg-BG"/>
        </w:rPr>
        <w:t xml:space="preserve">а </w:t>
      </w:r>
      <w:r w:rsidRPr="00B334E2">
        <w:rPr>
          <w:lang w:val="bg-BG"/>
        </w:rPr>
        <w:t>България (след Директива 2001/81/EC)</w:t>
      </w:r>
      <w:bookmarkEnd w:id="81"/>
    </w:p>
    <w:tbl>
      <w:tblPr>
        <w:tblStyle w:val="TableGrid"/>
        <w:tblW w:w="907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14"/>
        <w:gridCol w:w="2381"/>
        <w:gridCol w:w="2438"/>
        <w:gridCol w:w="2438"/>
      </w:tblGrid>
      <w:tr w:rsidR="00E622B2" w:rsidRPr="00D2551D" w14:paraId="204E2E7C" w14:textId="77777777" w:rsidTr="00E622B2">
        <w:tc>
          <w:tcPr>
            <w:tcW w:w="1814" w:type="dxa"/>
            <w:vMerge w:val="restart"/>
            <w:shd w:val="clear" w:color="auto" w:fill="365F91"/>
            <w:vAlign w:val="center"/>
          </w:tcPr>
          <w:p w14:paraId="5E638133"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Замърсител:</w:t>
            </w:r>
          </w:p>
        </w:tc>
        <w:tc>
          <w:tcPr>
            <w:tcW w:w="2381" w:type="dxa"/>
            <w:shd w:val="clear" w:color="auto" w:fill="365F91"/>
            <w:vAlign w:val="center"/>
          </w:tcPr>
          <w:p w14:paraId="2A6065C8"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Общо (</w:t>
            </w:r>
            <w:proofErr w:type="spellStart"/>
            <w:r w:rsidRPr="00B334E2">
              <w:rPr>
                <w:rFonts w:asciiTheme="minorHAnsi" w:hAnsiTheme="minorHAnsi" w:cstheme="minorHAnsi"/>
                <w:b/>
                <w:color w:val="FFFFFF" w:themeColor="background1"/>
                <w:sz w:val="20"/>
                <w:szCs w:val="20"/>
                <w:lang w:val="bg-BG"/>
              </w:rPr>
              <w:t>ктон</w:t>
            </w:r>
            <w:proofErr w:type="spellEnd"/>
            <w:r w:rsidRPr="00B334E2">
              <w:rPr>
                <w:rFonts w:asciiTheme="minorHAnsi" w:hAnsiTheme="minorHAnsi" w:cstheme="minorHAnsi"/>
                <w:b/>
                <w:color w:val="FFFFFF" w:themeColor="background1"/>
                <w:sz w:val="20"/>
                <w:szCs w:val="20"/>
                <w:lang w:val="bg-BG"/>
              </w:rPr>
              <w:t>/г)</w:t>
            </w:r>
          </w:p>
        </w:tc>
        <w:tc>
          <w:tcPr>
            <w:tcW w:w="4876" w:type="dxa"/>
            <w:gridSpan w:val="2"/>
            <w:shd w:val="clear" w:color="auto" w:fill="365F91"/>
            <w:vAlign w:val="center"/>
          </w:tcPr>
          <w:p w14:paraId="4F2D84D8"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Големи горивни инсталации (</w:t>
            </w:r>
            <w:proofErr w:type="spellStart"/>
            <w:r w:rsidRPr="00B334E2">
              <w:rPr>
                <w:rFonts w:asciiTheme="minorHAnsi" w:hAnsiTheme="minorHAnsi" w:cstheme="minorHAnsi"/>
                <w:b/>
                <w:color w:val="FFFFFF" w:themeColor="background1"/>
                <w:sz w:val="20"/>
                <w:szCs w:val="20"/>
                <w:lang w:val="bg-BG"/>
              </w:rPr>
              <w:t>ктон</w:t>
            </w:r>
            <w:proofErr w:type="spellEnd"/>
            <w:r w:rsidRPr="00B334E2">
              <w:rPr>
                <w:rFonts w:asciiTheme="minorHAnsi" w:hAnsiTheme="minorHAnsi" w:cstheme="minorHAnsi"/>
                <w:b/>
                <w:color w:val="FFFFFF" w:themeColor="background1"/>
                <w:sz w:val="20"/>
                <w:szCs w:val="20"/>
                <w:lang w:val="bg-BG"/>
              </w:rPr>
              <w:t>/г)</w:t>
            </w:r>
          </w:p>
        </w:tc>
      </w:tr>
      <w:tr w:rsidR="00E622B2" w:rsidRPr="00B334E2" w14:paraId="6B197D36" w14:textId="77777777" w:rsidTr="00E622B2">
        <w:tc>
          <w:tcPr>
            <w:tcW w:w="1814" w:type="dxa"/>
            <w:vMerge/>
            <w:shd w:val="clear" w:color="auto" w:fill="365F91"/>
            <w:vAlign w:val="center"/>
          </w:tcPr>
          <w:p w14:paraId="725A009E"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p>
        </w:tc>
        <w:tc>
          <w:tcPr>
            <w:tcW w:w="2381" w:type="dxa"/>
            <w:shd w:val="clear" w:color="auto" w:fill="365F91"/>
            <w:vAlign w:val="center"/>
          </w:tcPr>
          <w:p w14:paraId="01D6A8BC"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2010 до 2019</w:t>
            </w:r>
          </w:p>
        </w:tc>
        <w:tc>
          <w:tcPr>
            <w:tcW w:w="2438" w:type="dxa"/>
            <w:shd w:val="clear" w:color="auto" w:fill="365F91"/>
            <w:vAlign w:val="center"/>
          </w:tcPr>
          <w:p w14:paraId="2313E72D"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2008 до 2011</w:t>
            </w:r>
          </w:p>
        </w:tc>
        <w:tc>
          <w:tcPr>
            <w:tcW w:w="2438" w:type="dxa"/>
            <w:shd w:val="clear" w:color="auto" w:fill="365F91"/>
            <w:vAlign w:val="center"/>
          </w:tcPr>
          <w:p w14:paraId="4D9869A3"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2012 до 2019</w:t>
            </w:r>
            <w:r w:rsidRPr="00B334E2">
              <w:rPr>
                <w:rStyle w:val="FootnoteReference"/>
                <w:rFonts w:asciiTheme="minorHAnsi" w:hAnsiTheme="minorHAnsi" w:cstheme="minorHAnsi"/>
                <w:b/>
                <w:color w:val="FFFFFF" w:themeColor="background1"/>
                <w:sz w:val="22"/>
                <w:szCs w:val="22"/>
                <w:lang w:val="bg-BG"/>
              </w:rPr>
              <w:footnoteReference w:id="6"/>
            </w:r>
          </w:p>
        </w:tc>
      </w:tr>
      <w:tr w:rsidR="00E622B2" w:rsidRPr="00B334E2" w14:paraId="75896FD1" w14:textId="77777777" w:rsidTr="00E622B2">
        <w:tc>
          <w:tcPr>
            <w:tcW w:w="1814" w:type="dxa"/>
            <w:shd w:val="clear" w:color="auto" w:fill="DEEAF6" w:themeFill="accent1" w:themeFillTint="33"/>
          </w:tcPr>
          <w:p w14:paraId="4BE56924" w14:textId="77777777" w:rsidR="00E622B2" w:rsidRPr="00B334E2" w:rsidRDefault="00E622B2" w:rsidP="00E622B2">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Серен диоксид</w:t>
            </w:r>
          </w:p>
        </w:tc>
        <w:tc>
          <w:tcPr>
            <w:tcW w:w="2381" w:type="dxa"/>
          </w:tcPr>
          <w:p w14:paraId="3AFF72E7"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836</w:t>
            </w:r>
          </w:p>
        </w:tc>
        <w:tc>
          <w:tcPr>
            <w:tcW w:w="2438" w:type="dxa"/>
          </w:tcPr>
          <w:p w14:paraId="74E7E62D"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179.7</w:t>
            </w:r>
          </w:p>
        </w:tc>
        <w:tc>
          <w:tcPr>
            <w:tcW w:w="2438" w:type="dxa"/>
          </w:tcPr>
          <w:p w14:paraId="7F763984"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103.0</w:t>
            </w:r>
          </w:p>
        </w:tc>
      </w:tr>
      <w:tr w:rsidR="00E622B2" w:rsidRPr="00B334E2" w14:paraId="1190D544" w14:textId="77777777" w:rsidTr="00E622B2">
        <w:tc>
          <w:tcPr>
            <w:tcW w:w="1814" w:type="dxa"/>
            <w:shd w:val="clear" w:color="auto" w:fill="DEEAF6" w:themeFill="accent1" w:themeFillTint="33"/>
          </w:tcPr>
          <w:p w14:paraId="3493904D" w14:textId="77777777" w:rsidR="00E622B2" w:rsidRPr="00B334E2" w:rsidRDefault="00E622B2" w:rsidP="00E622B2">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Азотни оксиди</w:t>
            </w:r>
          </w:p>
        </w:tc>
        <w:tc>
          <w:tcPr>
            <w:tcW w:w="2381" w:type="dxa"/>
          </w:tcPr>
          <w:p w14:paraId="1C1398B1"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247</w:t>
            </w:r>
          </w:p>
        </w:tc>
        <w:tc>
          <w:tcPr>
            <w:tcW w:w="2438" w:type="dxa"/>
          </w:tcPr>
          <w:p w14:paraId="36D5730D"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42.9</w:t>
            </w:r>
          </w:p>
        </w:tc>
        <w:tc>
          <w:tcPr>
            <w:tcW w:w="2438" w:type="dxa"/>
          </w:tcPr>
          <w:p w14:paraId="35AB8EC4"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33.3</w:t>
            </w:r>
          </w:p>
        </w:tc>
      </w:tr>
      <w:tr w:rsidR="00E622B2" w:rsidRPr="00B334E2" w14:paraId="761C474A" w14:textId="77777777" w:rsidTr="00E622B2">
        <w:tc>
          <w:tcPr>
            <w:tcW w:w="1814" w:type="dxa"/>
            <w:shd w:val="clear" w:color="auto" w:fill="DEEAF6" w:themeFill="accent1" w:themeFillTint="33"/>
          </w:tcPr>
          <w:p w14:paraId="7C523FEE" w14:textId="77777777" w:rsidR="00E622B2" w:rsidRPr="00B334E2" w:rsidRDefault="00E622B2" w:rsidP="00E622B2">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НМЛОС</w:t>
            </w:r>
          </w:p>
        </w:tc>
        <w:tc>
          <w:tcPr>
            <w:tcW w:w="2381" w:type="dxa"/>
          </w:tcPr>
          <w:p w14:paraId="7A6B906F"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175</w:t>
            </w:r>
          </w:p>
        </w:tc>
        <w:tc>
          <w:tcPr>
            <w:tcW w:w="2438" w:type="dxa"/>
          </w:tcPr>
          <w:p w14:paraId="0B90DFA6"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c>
          <w:tcPr>
            <w:tcW w:w="2438" w:type="dxa"/>
          </w:tcPr>
          <w:p w14:paraId="4FE09761"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r>
      <w:tr w:rsidR="00E622B2" w:rsidRPr="00B334E2" w14:paraId="051E9338" w14:textId="77777777" w:rsidTr="00E622B2">
        <w:tc>
          <w:tcPr>
            <w:tcW w:w="1814" w:type="dxa"/>
            <w:shd w:val="clear" w:color="auto" w:fill="DEEAF6" w:themeFill="accent1" w:themeFillTint="33"/>
          </w:tcPr>
          <w:p w14:paraId="35E7E708" w14:textId="77777777" w:rsidR="00E622B2" w:rsidRPr="00B334E2" w:rsidRDefault="00E622B2" w:rsidP="00E622B2">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Амоняк</w:t>
            </w:r>
          </w:p>
        </w:tc>
        <w:tc>
          <w:tcPr>
            <w:tcW w:w="2381" w:type="dxa"/>
          </w:tcPr>
          <w:p w14:paraId="1C96EF35"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108</w:t>
            </w:r>
          </w:p>
        </w:tc>
        <w:tc>
          <w:tcPr>
            <w:tcW w:w="2438" w:type="dxa"/>
          </w:tcPr>
          <w:p w14:paraId="65637ACD"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c>
          <w:tcPr>
            <w:tcW w:w="2438" w:type="dxa"/>
          </w:tcPr>
          <w:p w14:paraId="346AED4E" w14:textId="77777777" w:rsidR="00E622B2" w:rsidRPr="00B334E2" w:rsidRDefault="00E622B2" w:rsidP="00E622B2">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r>
    </w:tbl>
    <w:p w14:paraId="01028292" w14:textId="358C8B70"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 отношение на изчерпателност историческата </w:t>
      </w:r>
      <w:r w:rsidR="00A25911">
        <w:rPr>
          <w:rFonts w:asciiTheme="minorHAnsi" w:hAnsiTheme="minorHAnsi" w:cstheme="minorHAnsi"/>
          <w:sz w:val="20"/>
          <w:szCs w:val="20"/>
          <w:lang w:val="bg-BG"/>
        </w:rPr>
        <w:t xml:space="preserve">Национална </w:t>
      </w:r>
      <w:r w:rsidRPr="00B334E2">
        <w:rPr>
          <w:rFonts w:asciiTheme="minorHAnsi" w:hAnsiTheme="minorHAnsi" w:cstheme="minorHAnsi"/>
          <w:sz w:val="20"/>
          <w:szCs w:val="20"/>
          <w:lang w:val="bg-BG"/>
        </w:rPr>
        <w:t xml:space="preserve">инвентаризация на емисиите </w:t>
      </w:r>
      <w:r w:rsidR="00A25911">
        <w:rPr>
          <w:rFonts w:asciiTheme="minorHAnsi" w:hAnsiTheme="minorHAnsi" w:cstheme="minorHAnsi"/>
          <w:sz w:val="20"/>
          <w:szCs w:val="20"/>
          <w:lang w:val="bg-BG"/>
        </w:rPr>
        <w:t xml:space="preserve">на вредни вещества в атмосферния въздух </w:t>
      </w:r>
      <w:r w:rsidRPr="00B334E2">
        <w:rPr>
          <w:rFonts w:asciiTheme="minorHAnsi" w:hAnsiTheme="minorHAnsi" w:cstheme="minorHAnsi"/>
          <w:sz w:val="20"/>
          <w:szCs w:val="20"/>
          <w:lang w:val="bg-BG"/>
        </w:rPr>
        <w:t xml:space="preserve">е на добро равнище. Съществуват обаче ключови източници, чиито емисии са изчислени с помощта на метод от типа </w:t>
      </w:r>
      <w:r w:rsidR="00411EB5">
        <w:rPr>
          <w:rFonts w:asciiTheme="minorHAnsi" w:hAnsiTheme="minorHAnsi" w:cstheme="minorHAnsi"/>
          <w:sz w:val="20"/>
          <w:szCs w:val="20"/>
          <w:lang w:val="bg-BG"/>
        </w:rPr>
        <w:t>„</w:t>
      </w:r>
      <w:r>
        <w:rPr>
          <w:rFonts w:asciiTheme="minorHAnsi" w:hAnsiTheme="minorHAnsi" w:cstheme="minorHAnsi"/>
          <w:sz w:val="20"/>
          <w:szCs w:val="20"/>
          <w:lang w:val="bg-BG"/>
        </w:rPr>
        <w:t>Ниво</w:t>
      </w:r>
      <w:r w:rsidRPr="00B334E2">
        <w:rPr>
          <w:rFonts w:asciiTheme="minorHAnsi" w:hAnsiTheme="minorHAnsi" w:cstheme="minorHAnsi"/>
          <w:sz w:val="20"/>
          <w:szCs w:val="20"/>
          <w:lang w:val="bg-BG"/>
        </w:rPr>
        <w:t xml:space="preserve"> 1</w:t>
      </w:r>
      <w:r w:rsidR="00411EB5">
        <w:rPr>
          <w:rFonts w:asciiTheme="minorHAnsi" w:hAnsiTheme="minorHAnsi" w:cstheme="minorHAnsi"/>
          <w:sz w:val="20"/>
          <w:szCs w:val="20"/>
          <w:lang w:val="bg-BG"/>
        </w:rPr>
        <w:t>“</w:t>
      </w:r>
      <w:r w:rsidRPr="00B334E2">
        <w:rPr>
          <w:rFonts w:asciiTheme="minorHAnsi" w:hAnsiTheme="minorHAnsi" w:cstheme="minorHAnsi"/>
          <w:sz w:val="20"/>
          <w:szCs w:val="20"/>
          <w:lang w:val="bg-BG"/>
        </w:rPr>
        <w:t>. В резултат изчислените исторически равнища на емисиите не отразяват въздействието на въведените политики и законови мерки в определени комбинации от източници</w:t>
      </w:r>
      <w:r>
        <w:rPr>
          <w:rFonts w:asciiTheme="minorHAnsi" w:hAnsiTheme="minorHAnsi" w:cstheme="minorHAnsi"/>
          <w:sz w:val="20"/>
          <w:szCs w:val="20"/>
          <w:lang w:val="bg-BG"/>
        </w:rPr>
        <w:t xml:space="preserve"> и съответни </w:t>
      </w:r>
      <w:r w:rsidRPr="00B334E2">
        <w:rPr>
          <w:rFonts w:asciiTheme="minorHAnsi" w:hAnsiTheme="minorHAnsi" w:cstheme="minorHAnsi"/>
          <w:sz w:val="20"/>
          <w:szCs w:val="20"/>
          <w:lang w:val="bg-BG"/>
        </w:rPr>
        <w:t>замърс</w:t>
      </w:r>
      <w:r>
        <w:rPr>
          <w:rFonts w:asciiTheme="minorHAnsi" w:hAnsiTheme="minorHAnsi" w:cstheme="minorHAnsi"/>
          <w:sz w:val="20"/>
          <w:szCs w:val="20"/>
          <w:lang w:val="bg-BG"/>
        </w:rPr>
        <w:t>ители</w:t>
      </w:r>
      <w:r w:rsidR="00411EB5">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 по-долу са показани важни примери. Възможно е впоследствие докладваните емисии да бъдат надценени.  За решаването на този проблем са се провели и все </w:t>
      </w:r>
      <w:r w:rsidR="00A25911">
        <w:rPr>
          <w:rFonts w:asciiTheme="minorHAnsi" w:hAnsiTheme="minorHAnsi" w:cstheme="minorHAnsi"/>
          <w:sz w:val="20"/>
          <w:szCs w:val="20"/>
          <w:lang w:val="bg-BG"/>
        </w:rPr>
        <w:t>о</w:t>
      </w:r>
      <w:r w:rsidRPr="00B334E2">
        <w:rPr>
          <w:rFonts w:asciiTheme="minorHAnsi" w:hAnsiTheme="minorHAnsi" w:cstheme="minorHAnsi"/>
          <w:sz w:val="20"/>
          <w:szCs w:val="20"/>
          <w:lang w:val="bg-BG"/>
        </w:rPr>
        <w:t>ще текат обсъждания с други министерства и правителствени организации, участващи в изготвянето на Националната инвентаризация на емисии на вредни вещества</w:t>
      </w:r>
      <w:r w:rsidR="00F420A6">
        <w:rPr>
          <w:rFonts w:asciiTheme="minorHAnsi" w:hAnsiTheme="minorHAnsi" w:cstheme="minorHAnsi"/>
          <w:sz w:val="20"/>
          <w:szCs w:val="20"/>
          <w:lang w:val="bg-BG"/>
        </w:rPr>
        <w:t xml:space="preserve"> в атмосферния </w:t>
      </w:r>
      <w:proofErr w:type="spellStart"/>
      <w:r w:rsidR="00F420A6">
        <w:rPr>
          <w:rFonts w:asciiTheme="minorHAnsi" w:hAnsiTheme="minorHAnsi" w:cstheme="minorHAnsi"/>
          <w:sz w:val="20"/>
          <w:szCs w:val="20"/>
          <w:lang w:val="bg-BG"/>
        </w:rPr>
        <w:t>възсдух</w:t>
      </w:r>
      <w:proofErr w:type="spellEnd"/>
      <w:r w:rsidRPr="00B334E2">
        <w:rPr>
          <w:rFonts w:asciiTheme="minorHAnsi" w:hAnsiTheme="minorHAnsi" w:cstheme="minorHAnsi"/>
          <w:sz w:val="20"/>
          <w:szCs w:val="20"/>
          <w:lang w:val="bg-BG"/>
        </w:rPr>
        <w:t xml:space="preserve">. В най-актуалния Информационен доклад за инвентаризацията на България са описани методите за изчисляване на историческата инвентаризация. </w:t>
      </w:r>
    </w:p>
    <w:p w14:paraId="5857C97E" w14:textId="05581EDD"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Представените тук данни за емисиите отговарят на докладваните към Европейската </w:t>
      </w:r>
      <w:r w:rsidR="00F420A6">
        <w:rPr>
          <w:rFonts w:asciiTheme="minorHAnsi" w:hAnsiTheme="minorHAnsi" w:cstheme="minorHAnsi"/>
          <w:sz w:val="20"/>
          <w:szCs w:val="20"/>
          <w:lang w:val="bg-BG"/>
        </w:rPr>
        <w:t>к</w:t>
      </w:r>
      <w:r w:rsidRPr="00B334E2">
        <w:rPr>
          <w:rFonts w:asciiTheme="minorHAnsi" w:hAnsiTheme="minorHAnsi" w:cstheme="minorHAnsi"/>
          <w:sz w:val="20"/>
          <w:szCs w:val="20"/>
          <w:lang w:val="bg-BG"/>
        </w:rPr>
        <w:t xml:space="preserve">омисия в последното отчитане </w:t>
      </w:r>
      <w:r w:rsidR="006320CA">
        <w:rPr>
          <w:rFonts w:asciiTheme="minorHAnsi" w:hAnsiTheme="minorHAnsi" w:cstheme="minorHAnsi"/>
          <w:sz w:val="20"/>
          <w:szCs w:val="20"/>
          <w:lang w:val="bg-BG"/>
        </w:rPr>
        <w:t>по</w:t>
      </w:r>
      <w:r w:rsidR="006320CA" w:rsidRPr="00B334E2">
        <w:rPr>
          <w:rFonts w:asciiTheme="minorHAnsi" w:hAnsiTheme="minorHAnsi" w:cstheme="minorHAnsi"/>
          <w:sz w:val="20"/>
          <w:szCs w:val="20"/>
          <w:lang w:val="bg-BG"/>
        </w:rPr>
        <w:t xml:space="preserve"> </w:t>
      </w:r>
      <w:r w:rsidR="006320CA">
        <w:rPr>
          <w:rFonts w:asciiTheme="minorHAnsi" w:hAnsiTheme="minorHAnsi" w:cstheme="minorHAnsi"/>
          <w:sz w:val="20"/>
          <w:szCs w:val="20"/>
          <w:lang w:val="bg-BG"/>
        </w:rPr>
        <w:t>Директива 2016/2284</w:t>
      </w:r>
      <w:r w:rsidRPr="00B334E2">
        <w:rPr>
          <w:rFonts w:asciiTheme="minorHAnsi" w:hAnsiTheme="minorHAnsi" w:cstheme="minorHAnsi"/>
          <w:sz w:val="20"/>
          <w:szCs w:val="20"/>
          <w:lang w:val="bg-BG"/>
        </w:rPr>
        <w:t xml:space="preserve">. Таблица 5 показва съответствието на България с общите национални тавани на емисиите през 2010 г. и 2016 г., докато </w:t>
      </w:r>
      <w:r w:rsidRPr="006B6CAA">
        <w:rPr>
          <w:rFonts w:asciiTheme="minorHAnsi" w:hAnsiTheme="minorHAnsi" w:cstheme="minorHAnsi"/>
          <w:sz w:val="20"/>
          <w:szCs w:val="20"/>
          <w:lang w:val="bg-BG"/>
        </w:rPr>
        <w:t xml:space="preserve">раздел </w:t>
      </w:r>
      <w:r w:rsidR="003F175F" w:rsidRPr="006B6CAA">
        <w:rPr>
          <w:rFonts w:asciiTheme="minorHAnsi" w:hAnsiTheme="minorHAnsi" w:cstheme="minorHAnsi"/>
          <w:sz w:val="20"/>
          <w:szCs w:val="20"/>
          <w:lang w:val="bg-BG"/>
        </w:rPr>
        <w:t>2.</w:t>
      </w:r>
      <w:r w:rsidRPr="006B6CAA">
        <w:rPr>
          <w:rFonts w:asciiTheme="minorHAnsi" w:hAnsiTheme="minorHAnsi" w:cstheme="minorHAnsi"/>
          <w:sz w:val="20"/>
          <w:szCs w:val="20"/>
          <w:lang w:val="bg-BG"/>
        </w:rPr>
        <w:t>4.1.</w:t>
      </w:r>
      <w:r w:rsidR="003F175F" w:rsidRPr="007D7803">
        <w:rPr>
          <w:rFonts w:asciiTheme="minorHAnsi" w:hAnsiTheme="minorHAnsi" w:cstheme="minorHAnsi"/>
          <w:sz w:val="20"/>
          <w:szCs w:val="20"/>
          <w:lang w:val="bg-BG"/>
        </w:rPr>
        <w:t xml:space="preserve"> </w:t>
      </w:r>
      <w:r w:rsidRPr="006B6CAA">
        <w:rPr>
          <w:rFonts w:asciiTheme="minorHAnsi" w:hAnsiTheme="minorHAnsi" w:cstheme="minorHAnsi"/>
          <w:sz w:val="20"/>
          <w:szCs w:val="20"/>
          <w:lang w:val="bg-BG"/>
        </w:rPr>
        <w:t>представя</w:t>
      </w:r>
      <w:r w:rsidRPr="00B334E2">
        <w:rPr>
          <w:rFonts w:asciiTheme="minorHAnsi" w:hAnsiTheme="minorHAnsi" w:cstheme="minorHAnsi"/>
          <w:sz w:val="20"/>
          <w:szCs w:val="20"/>
          <w:lang w:val="bg-BG"/>
        </w:rPr>
        <w:t xml:space="preserve"> емисионните </w:t>
      </w:r>
      <w:r w:rsidRPr="00B334E2">
        <w:rPr>
          <w:rFonts w:asciiTheme="minorHAnsi" w:hAnsiTheme="minorHAnsi" w:cstheme="minorHAnsi"/>
          <w:sz w:val="20"/>
          <w:szCs w:val="20"/>
          <w:lang w:val="bg-BG"/>
        </w:rPr>
        <w:lastRenderedPageBreak/>
        <w:t>тенденции общо и по отделни отрасли</w:t>
      </w:r>
      <w:r w:rsidRPr="003B5045">
        <w:rPr>
          <w:rFonts w:asciiTheme="minorHAnsi" w:hAnsiTheme="minorHAnsi" w:cstheme="minorHAnsi"/>
          <w:sz w:val="20"/>
          <w:szCs w:val="20"/>
          <w:lang w:val="bg-BG"/>
        </w:rPr>
        <w:t xml:space="preserve">, </w:t>
      </w:r>
      <w:r w:rsidR="003F175F" w:rsidRPr="006B6CAA">
        <w:rPr>
          <w:rFonts w:asciiTheme="minorHAnsi" w:hAnsiTheme="minorHAnsi" w:cstheme="minorHAnsi"/>
          <w:sz w:val="20"/>
          <w:szCs w:val="20"/>
          <w:lang w:val="bg-BG"/>
        </w:rPr>
        <w:t>както и</w:t>
      </w:r>
      <w:r w:rsidRPr="003B5045">
        <w:rPr>
          <w:rFonts w:asciiTheme="minorHAnsi" w:hAnsiTheme="minorHAnsi" w:cstheme="minorHAnsi"/>
          <w:sz w:val="20"/>
          <w:szCs w:val="20"/>
          <w:lang w:val="bg-BG"/>
        </w:rPr>
        <w:t xml:space="preserve"> определя</w:t>
      </w:r>
      <w:r w:rsidRPr="00B334E2">
        <w:rPr>
          <w:rFonts w:asciiTheme="minorHAnsi" w:hAnsiTheme="minorHAnsi" w:cstheme="minorHAnsi"/>
          <w:sz w:val="20"/>
          <w:szCs w:val="20"/>
          <w:lang w:val="bg-BG"/>
        </w:rPr>
        <w:t xml:space="preserve"> големите отраслови източници на замърсяващи емисии през 2016 г. Приложение II предоставя по-подробна информация.</w:t>
      </w:r>
    </w:p>
    <w:p w14:paraId="3AD9D84B" w14:textId="651CC064" w:rsidR="00E622B2" w:rsidRPr="00B334E2" w:rsidRDefault="00E622B2" w:rsidP="00E622B2">
      <w:pPr>
        <w:pStyle w:val="Caption"/>
        <w:spacing w:before="240" w:after="60"/>
        <w:jc w:val="center"/>
        <w:rPr>
          <w:lang w:val="bg-BG"/>
        </w:rPr>
      </w:pPr>
      <w:bookmarkStart w:id="82" w:name="_Toc4165223"/>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5</w:t>
      </w:r>
      <w:r w:rsidRPr="00B334E2">
        <w:rPr>
          <w:lang w:val="bg-BG"/>
        </w:rPr>
        <w:fldChar w:fldCharType="end"/>
      </w:r>
      <w:r w:rsidRPr="00B334E2">
        <w:rPr>
          <w:lang w:val="bg-BG"/>
        </w:rPr>
        <w:t>. Съответствие с общите национални тавани на емисии на България (след Директива 2001/81/EC)</w:t>
      </w:r>
      <w:bookmarkEnd w:id="82"/>
    </w:p>
    <w:tbl>
      <w:tblPr>
        <w:tblStyle w:val="TableGrid"/>
        <w:tblW w:w="907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14"/>
        <w:gridCol w:w="3284"/>
        <w:gridCol w:w="1985"/>
        <w:gridCol w:w="1988"/>
      </w:tblGrid>
      <w:tr w:rsidR="00E622B2" w:rsidRPr="00D2551D" w14:paraId="5E77E03E" w14:textId="77777777" w:rsidTr="00E622B2">
        <w:tc>
          <w:tcPr>
            <w:tcW w:w="1814" w:type="dxa"/>
            <w:vMerge w:val="restart"/>
            <w:shd w:val="clear" w:color="auto" w:fill="365F91"/>
            <w:vAlign w:val="center"/>
          </w:tcPr>
          <w:p w14:paraId="524B7B4E"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Замърсител</w:t>
            </w:r>
          </w:p>
        </w:tc>
        <w:tc>
          <w:tcPr>
            <w:tcW w:w="3284" w:type="dxa"/>
            <w:shd w:val="clear" w:color="auto" w:fill="365F91"/>
            <w:vAlign w:val="center"/>
          </w:tcPr>
          <w:p w14:paraId="34C632CF"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Национален таван на емисии (</w:t>
            </w:r>
            <w:proofErr w:type="spellStart"/>
            <w:r w:rsidRPr="00B334E2">
              <w:rPr>
                <w:rFonts w:asciiTheme="minorHAnsi" w:hAnsiTheme="minorHAnsi" w:cstheme="minorHAnsi"/>
                <w:b/>
                <w:color w:val="FFFFFF" w:themeColor="background1"/>
                <w:sz w:val="20"/>
                <w:szCs w:val="20"/>
                <w:lang w:val="bg-BG"/>
              </w:rPr>
              <w:t>ктон</w:t>
            </w:r>
            <w:proofErr w:type="spellEnd"/>
            <w:r w:rsidRPr="00B334E2">
              <w:rPr>
                <w:rFonts w:asciiTheme="minorHAnsi" w:hAnsiTheme="minorHAnsi" w:cstheme="minorHAnsi"/>
                <w:b/>
                <w:color w:val="FFFFFF" w:themeColor="background1"/>
                <w:sz w:val="20"/>
                <w:szCs w:val="20"/>
                <w:lang w:val="bg-BG"/>
              </w:rPr>
              <w:t>/ г)</w:t>
            </w:r>
          </w:p>
        </w:tc>
        <w:tc>
          <w:tcPr>
            <w:tcW w:w="3973" w:type="dxa"/>
            <w:gridSpan w:val="2"/>
            <w:shd w:val="clear" w:color="auto" w:fill="365F91"/>
            <w:vAlign w:val="center"/>
          </w:tcPr>
          <w:p w14:paraId="3297F003"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Докладвани национални емисии</w:t>
            </w:r>
          </w:p>
          <w:p w14:paraId="09DF8181" w14:textId="20A4BEE2"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w:t>
            </w:r>
            <w:proofErr w:type="spellStart"/>
            <w:r w:rsidRPr="00B334E2">
              <w:rPr>
                <w:rFonts w:asciiTheme="minorHAnsi" w:hAnsiTheme="minorHAnsi" w:cstheme="minorHAnsi"/>
                <w:b/>
                <w:color w:val="FFFFFF" w:themeColor="background1"/>
                <w:sz w:val="20"/>
                <w:szCs w:val="20"/>
                <w:lang w:val="bg-BG"/>
              </w:rPr>
              <w:t>ктон</w:t>
            </w:r>
            <w:proofErr w:type="spellEnd"/>
            <w:r w:rsidRPr="00B334E2">
              <w:rPr>
                <w:rFonts w:asciiTheme="minorHAnsi" w:hAnsiTheme="minorHAnsi" w:cstheme="minorHAnsi"/>
                <w:b/>
                <w:color w:val="FFFFFF" w:themeColor="background1"/>
                <w:sz w:val="20"/>
                <w:szCs w:val="20"/>
                <w:lang w:val="bg-BG"/>
              </w:rPr>
              <w:t xml:space="preserve">/г) </w:t>
            </w:r>
          </w:p>
        </w:tc>
      </w:tr>
      <w:tr w:rsidR="00E622B2" w:rsidRPr="00B334E2" w14:paraId="1BBF64EA" w14:textId="77777777" w:rsidTr="00E622B2">
        <w:tc>
          <w:tcPr>
            <w:tcW w:w="1814" w:type="dxa"/>
            <w:vMerge/>
            <w:shd w:val="clear" w:color="auto" w:fill="365F91"/>
            <w:vAlign w:val="center"/>
          </w:tcPr>
          <w:p w14:paraId="37E29513"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p>
        </w:tc>
        <w:tc>
          <w:tcPr>
            <w:tcW w:w="3284" w:type="dxa"/>
            <w:shd w:val="clear" w:color="auto" w:fill="365F91"/>
            <w:vAlign w:val="center"/>
          </w:tcPr>
          <w:p w14:paraId="0A7DB89F"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2010 до 2019</w:t>
            </w:r>
          </w:p>
        </w:tc>
        <w:tc>
          <w:tcPr>
            <w:tcW w:w="1985" w:type="dxa"/>
            <w:shd w:val="clear" w:color="auto" w:fill="365F91"/>
            <w:vAlign w:val="center"/>
          </w:tcPr>
          <w:p w14:paraId="14206084"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2010</w:t>
            </w:r>
          </w:p>
        </w:tc>
        <w:tc>
          <w:tcPr>
            <w:tcW w:w="1988" w:type="dxa"/>
            <w:shd w:val="clear" w:color="auto" w:fill="365F91"/>
            <w:vAlign w:val="center"/>
          </w:tcPr>
          <w:p w14:paraId="392356A2" w14:textId="77777777" w:rsidR="00E622B2" w:rsidRPr="00B334E2" w:rsidRDefault="00E622B2" w:rsidP="00E622B2">
            <w:pPr>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2016</w:t>
            </w:r>
          </w:p>
        </w:tc>
      </w:tr>
      <w:tr w:rsidR="00E622B2" w:rsidRPr="00B334E2" w14:paraId="5D864C1A" w14:textId="77777777" w:rsidTr="00E622B2">
        <w:tc>
          <w:tcPr>
            <w:tcW w:w="1814" w:type="dxa"/>
            <w:shd w:val="clear" w:color="auto" w:fill="DEEAF6" w:themeFill="accent1" w:themeFillTint="33"/>
          </w:tcPr>
          <w:p w14:paraId="188F133E" w14:textId="77777777" w:rsidR="00E622B2" w:rsidRPr="00B334E2" w:rsidRDefault="00E622B2" w:rsidP="00E622B2">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Серен диоксид</w:t>
            </w:r>
          </w:p>
        </w:tc>
        <w:tc>
          <w:tcPr>
            <w:tcW w:w="3284" w:type="dxa"/>
          </w:tcPr>
          <w:p w14:paraId="43E1E7C6" w14:textId="77777777" w:rsidR="00E622B2" w:rsidRPr="00B334E2" w:rsidRDefault="00E622B2" w:rsidP="00E622B2">
            <w:pPr>
              <w:spacing w:before="20" w:after="20" w:line="276" w:lineRule="auto"/>
              <w:ind w:right="141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836</w:t>
            </w:r>
          </w:p>
        </w:tc>
        <w:tc>
          <w:tcPr>
            <w:tcW w:w="1985" w:type="dxa"/>
          </w:tcPr>
          <w:p w14:paraId="4C855DE3" w14:textId="77777777" w:rsidR="00E622B2" w:rsidRPr="00B334E2" w:rsidRDefault="00E622B2" w:rsidP="00E622B2">
            <w:pPr>
              <w:spacing w:before="20" w:after="20" w:line="276" w:lineRule="auto"/>
              <w:ind w:right="68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388</w:t>
            </w:r>
          </w:p>
        </w:tc>
        <w:tc>
          <w:tcPr>
            <w:tcW w:w="1988" w:type="dxa"/>
          </w:tcPr>
          <w:p w14:paraId="336FA7D4" w14:textId="77777777" w:rsidR="00E622B2" w:rsidRPr="00B334E2" w:rsidRDefault="00E622B2" w:rsidP="00E622B2">
            <w:pPr>
              <w:spacing w:before="20" w:after="20" w:line="276" w:lineRule="auto"/>
              <w:ind w:right="68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105</w:t>
            </w:r>
          </w:p>
        </w:tc>
      </w:tr>
      <w:tr w:rsidR="00E622B2" w:rsidRPr="00B334E2" w14:paraId="5AC0FFF1" w14:textId="77777777" w:rsidTr="00E622B2">
        <w:tc>
          <w:tcPr>
            <w:tcW w:w="1814" w:type="dxa"/>
            <w:shd w:val="clear" w:color="auto" w:fill="DEEAF6" w:themeFill="accent1" w:themeFillTint="33"/>
          </w:tcPr>
          <w:p w14:paraId="0422645B" w14:textId="77777777" w:rsidR="00E622B2" w:rsidRPr="00B334E2" w:rsidRDefault="00E622B2" w:rsidP="00E622B2">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Азотни оксиди *</w:t>
            </w:r>
          </w:p>
        </w:tc>
        <w:tc>
          <w:tcPr>
            <w:tcW w:w="3284" w:type="dxa"/>
          </w:tcPr>
          <w:p w14:paraId="3670A18B" w14:textId="77777777" w:rsidR="00E622B2" w:rsidRPr="00B334E2" w:rsidRDefault="00E622B2" w:rsidP="00E622B2">
            <w:pPr>
              <w:spacing w:before="20" w:after="20" w:line="276" w:lineRule="auto"/>
              <w:ind w:right="141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247</w:t>
            </w:r>
          </w:p>
        </w:tc>
        <w:tc>
          <w:tcPr>
            <w:tcW w:w="1985" w:type="dxa"/>
          </w:tcPr>
          <w:p w14:paraId="19F22AF7" w14:textId="77777777" w:rsidR="00E622B2" w:rsidRPr="00B334E2" w:rsidRDefault="00E622B2" w:rsidP="00E622B2">
            <w:pPr>
              <w:spacing w:before="20" w:after="20" w:line="276" w:lineRule="auto"/>
              <w:ind w:right="68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138</w:t>
            </w:r>
          </w:p>
        </w:tc>
        <w:tc>
          <w:tcPr>
            <w:tcW w:w="1988" w:type="dxa"/>
          </w:tcPr>
          <w:p w14:paraId="7A66F48F" w14:textId="77777777" w:rsidR="00E622B2" w:rsidRPr="00B334E2" w:rsidRDefault="00E622B2" w:rsidP="00E622B2">
            <w:pPr>
              <w:spacing w:before="20" w:after="20" w:line="276" w:lineRule="auto"/>
              <w:ind w:right="68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125</w:t>
            </w:r>
          </w:p>
        </w:tc>
      </w:tr>
      <w:tr w:rsidR="00E622B2" w:rsidRPr="00B334E2" w14:paraId="2FDEE4D9" w14:textId="77777777" w:rsidTr="00E622B2">
        <w:tc>
          <w:tcPr>
            <w:tcW w:w="1814" w:type="dxa"/>
            <w:shd w:val="clear" w:color="auto" w:fill="DEEAF6" w:themeFill="accent1" w:themeFillTint="33"/>
          </w:tcPr>
          <w:p w14:paraId="3927B344" w14:textId="77777777" w:rsidR="00E622B2" w:rsidRPr="00B334E2" w:rsidRDefault="00E622B2" w:rsidP="00E622B2">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НМЛОС *</w:t>
            </w:r>
          </w:p>
        </w:tc>
        <w:tc>
          <w:tcPr>
            <w:tcW w:w="3284" w:type="dxa"/>
          </w:tcPr>
          <w:p w14:paraId="43151510" w14:textId="77777777" w:rsidR="00E622B2" w:rsidRPr="00B334E2" w:rsidRDefault="00E622B2" w:rsidP="00E622B2">
            <w:pPr>
              <w:spacing w:before="20" w:after="20" w:line="276" w:lineRule="auto"/>
              <w:ind w:right="141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175</w:t>
            </w:r>
          </w:p>
        </w:tc>
        <w:tc>
          <w:tcPr>
            <w:tcW w:w="1985" w:type="dxa"/>
          </w:tcPr>
          <w:p w14:paraId="1AD5ED18" w14:textId="77777777" w:rsidR="00E622B2" w:rsidRPr="00B334E2" w:rsidRDefault="00E622B2" w:rsidP="00E622B2">
            <w:pPr>
              <w:spacing w:before="20" w:after="20" w:line="276" w:lineRule="auto"/>
              <w:ind w:right="68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76</w:t>
            </w:r>
          </w:p>
        </w:tc>
        <w:tc>
          <w:tcPr>
            <w:tcW w:w="1988" w:type="dxa"/>
          </w:tcPr>
          <w:p w14:paraId="1BF562E0" w14:textId="1AAA4789" w:rsidR="00E622B2" w:rsidRPr="00B334E2" w:rsidRDefault="00347100" w:rsidP="00E622B2">
            <w:pPr>
              <w:spacing w:before="20" w:after="20" w:line="276" w:lineRule="auto"/>
              <w:ind w:right="680"/>
              <w:jc w:val="right"/>
              <w:rPr>
                <w:rFonts w:asciiTheme="minorHAnsi" w:hAnsiTheme="minorHAnsi" w:cstheme="minorHAnsi"/>
                <w:sz w:val="20"/>
                <w:szCs w:val="20"/>
                <w:lang w:val="bg-BG"/>
              </w:rPr>
            </w:pPr>
            <w:r>
              <w:rPr>
                <w:rFonts w:asciiTheme="minorHAnsi" w:hAnsiTheme="minorHAnsi" w:cstheme="minorHAnsi"/>
                <w:sz w:val="20"/>
                <w:szCs w:val="20"/>
                <w:lang w:val="bg-BG"/>
              </w:rPr>
              <w:t>84</w:t>
            </w:r>
          </w:p>
        </w:tc>
      </w:tr>
      <w:tr w:rsidR="00E622B2" w:rsidRPr="00B334E2" w14:paraId="4C794557" w14:textId="77777777" w:rsidTr="00E622B2">
        <w:tc>
          <w:tcPr>
            <w:tcW w:w="1814" w:type="dxa"/>
            <w:shd w:val="clear" w:color="auto" w:fill="DEEAF6" w:themeFill="accent1" w:themeFillTint="33"/>
          </w:tcPr>
          <w:p w14:paraId="14FE1886" w14:textId="77777777" w:rsidR="00E622B2" w:rsidRPr="00B334E2" w:rsidRDefault="00E622B2" w:rsidP="00E622B2">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Амоняк</w:t>
            </w:r>
          </w:p>
        </w:tc>
        <w:tc>
          <w:tcPr>
            <w:tcW w:w="3284" w:type="dxa"/>
          </w:tcPr>
          <w:p w14:paraId="72FF8F4A" w14:textId="77777777" w:rsidR="00E622B2" w:rsidRPr="00B334E2" w:rsidRDefault="00E622B2" w:rsidP="00E622B2">
            <w:pPr>
              <w:spacing w:before="20" w:after="20" w:line="276" w:lineRule="auto"/>
              <w:ind w:right="141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108</w:t>
            </w:r>
          </w:p>
        </w:tc>
        <w:tc>
          <w:tcPr>
            <w:tcW w:w="1985" w:type="dxa"/>
          </w:tcPr>
          <w:p w14:paraId="5128F614" w14:textId="77777777" w:rsidR="00E622B2" w:rsidRPr="00B334E2" w:rsidRDefault="00E622B2" w:rsidP="00E622B2">
            <w:pPr>
              <w:spacing w:before="20" w:after="20" w:line="276" w:lineRule="auto"/>
              <w:ind w:right="68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47</w:t>
            </w:r>
          </w:p>
        </w:tc>
        <w:tc>
          <w:tcPr>
            <w:tcW w:w="1988" w:type="dxa"/>
          </w:tcPr>
          <w:p w14:paraId="2B754232" w14:textId="77777777" w:rsidR="00E622B2" w:rsidRPr="00B334E2" w:rsidRDefault="00E622B2" w:rsidP="00E622B2">
            <w:pPr>
              <w:spacing w:before="20" w:after="20" w:line="276" w:lineRule="auto"/>
              <w:ind w:right="68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50</w:t>
            </w:r>
          </w:p>
        </w:tc>
      </w:tr>
    </w:tbl>
    <w:p w14:paraId="6365F7E4" w14:textId="4D85CB11" w:rsidR="00E622B2" w:rsidRPr="00B334E2" w:rsidRDefault="00E622B2" w:rsidP="00E622B2">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Емисии</w:t>
      </w:r>
      <w:r w:rsidR="0037348B">
        <w:rPr>
          <w:rFonts w:asciiTheme="minorHAnsi" w:hAnsiTheme="minorHAnsi" w:cstheme="minorHAnsi"/>
          <w:sz w:val="20"/>
          <w:szCs w:val="20"/>
          <w:lang w:val="bg-BG"/>
        </w:rPr>
        <w:t>те</w:t>
      </w:r>
      <w:r w:rsidRPr="00B334E2">
        <w:rPr>
          <w:rFonts w:asciiTheme="minorHAnsi" w:hAnsiTheme="minorHAnsi" w:cstheme="minorHAnsi"/>
          <w:sz w:val="20"/>
          <w:szCs w:val="20"/>
          <w:lang w:val="bg-BG"/>
        </w:rPr>
        <w:t xml:space="preserve"> от 3B, 3D в селскостопанския </w:t>
      </w:r>
      <w:r w:rsidR="00713909">
        <w:rPr>
          <w:rFonts w:asciiTheme="minorHAnsi" w:hAnsiTheme="minorHAnsi" w:cstheme="minorHAnsi"/>
          <w:sz w:val="20"/>
          <w:szCs w:val="20"/>
          <w:lang w:val="bg-BG"/>
        </w:rPr>
        <w:t>сектор</w:t>
      </w:r>
      <w:r w:rsidR="00713909"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са </w:t>
      </w:r>
      <w:r w:rsidR="00CD1BD4">
        <w:rPr>
          <w:rFonts w:asciiTheme="minorHAnsi" w:hAnsiTheme="minorHAnsi" w:cstheme="minorHAnsi"/>
          <w:sz w:val="20"/>
          <w:szCs w:val="20"/>
          <w:lang w:val="bg-BG"/>
        </w:rPr>
        <w:t>включени</w:t>
      </w:r>
      <w:r w:rsidR="0037348B"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в данните, показани тук.</w:t>
      </w:r>
    </w:p>
    <w:p w14:paraId="59E3C523" w14:textId="20CC1FD9" w:rsidR="00E622B2" w:rsidRPr="00B334E2" w:rsidRDefault="00E622B2" w:rsidP="00AE3182">
      <w:pPr>
        <w:pStyle w:val="H3AQ"/>
        <w:numPr>
          <w:ilvl w:val="0"/>
          <w:numId w:val="0"/>
        </w:numPr>
        <w:spacing w:before="240"/>
        <w:rPr>
          <w:lang w:val="bg-BG"/>
        </w:rPr>
      </w:pPr>
      <w:bookmarkStart w:id="83" w:name="_Toc11327963"/>
      <w:r w:rsidRPr="00B334E2">
        <w:rPr>
          <w:lang w:val="bg-BG"/>
        </w:rPr>
        <w:t>А</w:t>
      </w:r>
      <w:r w:rsidR="00A104A5">
        <w:rPr>
          <w:lang w:val="bg-BG"/>
        </w:rPr>
        <w:t xml:space="preserve">зотни оксиди – исторически нива на емисии и съответствие с </w:t>
      </w:r>
      <w:r w:rsidR="00B269B7">
        <w:rPr>
          <w:lang w:val="bg-BG"/>
        </w:rPr>
        <w:t>Д</w:t>
      </w:r>
      <w:r w:rsidR="00A104A5">
        <w:rPr>
          <w:lang w:val="bg-BG"/>
        </w:rPr>
        <w:t xml:space="preserve">иректива </w:t>
      </w:r>
      <w:r w:rsidRPr="00B334E2">
        <w:rPr>
          <w:lang w:val="bg-BG"/>
        </w:rPr>
        <w:t>2001/81/EО</w:t>
      </w:r>
      <w:bookmarkEnd w:id="83"/>
    </w:p>
    <w:p w14:paraId="120EAB5B" w14:textId="45CF76B0" w:rsidR="00E622B2" w:rsidRPr="00B334E2" w:rsidRDefault="00E622B2" w:rsidP="00E622B2">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От 2005 г. докладваните емисии на азотните оксиди постоянно намаляват, което се дължи главно на  транспонирането на всеобщото за ЕС законодателство, което оказва влияние върху големите горивни инсталации (ГГИ) и сектора на автомобилния транспорт. Фигура 1 показва общите тенденции и променящия се отраслов състав през този период. По време на целия период общо докладваните емисии на азотните оксиди са под тавана на емисиите от 247 </w:t>
      </w:r>
      <w:proofErr w:type="spellStart"/>
      <w:r w:rsidRPr="00B334E2">
        <w:rPr>
          <w:rFonts w:asciiTheme="minorHAnsi" w:hAnsiTheme="minorHAnsi" w:cstheme="minorHAnsi"/>
          <w:sz w:val="20"/>
          <w:szCs w:val="20"/>
          <w:lang w:val="bg-BG"/>
        </w:rPr>
        <w:t>к</w:t>
      </w:r>
      <w:r>
        <w:rPr>
          <w:rFonts w:asciiTheme="minorHAnsi" w:hAnsiTheme="minorHAnsi" w:cstheme="minorHAnsi"/>
          <w:sz w:val="20"/>
          <w:szCs w:val="20"/>
          <w:lang w:val="bg-BG"/>
        </w:rPr>
        <w:t>ило</w:t>
      </w:r>
      <w:r w:rsidRPr="00B334E2">
        <w:rPr>
          <w:rFonts w:asciiTheme="minorHAnsi" w:hAnsiTheme="minorHAnsi" w:cstheme="minorHAnsi"/>
          <w:sz w:val="20"/>
          <w:szCs w:val="20"/>
          <w:lang w:val="bg-BG"/>
        </w:rPr>
        <w:t>тона</w:t>
      </w:r>
      <w:proofErr w:type="spellEnd"/>
      <w:r w:rsidRPr="00B334E2">
        <w:rPr>
          <w:rFonts w:asciiTheme="minorHAnsi" w:hAnsiTheme="minorHAnsi" w:cstheme="minorHAnsi"/>
          <w:sz w:val="20"/>
          <w:szCs w:val="20"/>
          <w:lang w:val="bg-BG"/>
        </w:rPr>
        <w:t xml:space="preserve"> (дори с включен принос от селското стопанство). Въпреки спада, обаче, общите емисии на азотните оксиди от ГГИ не съответстват на таваните, дадени в Таблица 4. </w:t>
      </w:r>
    </w:p>
    <w:p w14:paraId="57D07B27" w14:textId="77777777" w:rsidR="00E622B2" w:rsidRDefault="00E622B2" w:rsidP="00E622B2">
      <w:pPr>
        <w:pStyle w:val="Caption"/>
        <w:spacing w:before="240" w:after="60"/>
        <w:jc w:val="center"/>
        <w:rPr>
          <w:lang w:val="bg-BG"/>
        </w:rPr>
      </w:pPr>
    </w:p>
    <w:p w14:paraId="741170BD" w14:textId="77777777" w:rsidR="00E622B2" w:rsidRDefault="00E622B2" w:rsidP="00E622B2">
      <w:pPr>
        <w:pStyle w:val="Caption"/>
        <w:spacing w:before="240" w:after="60"/>
        <w:jc w:val="center"/>
        <w:rPr>
          <w:lang w:val="bg-BG"/>
        </w:rPr>
      </w:pPr>
    </w:p>
    <w:p w14:paraId="5C1F003D" w14:textId="77777777" w:rsidR="00E622B2" w:rsidRDefault="00E622B2" w:rsidP="00E622B2">
      <w:pPr>
        <w:pStyle w:val="Caption"/>
        <w:spacing w:before="240" w:after="60"/>
        <w:jc w:val="center"/>
        <w:rPr>
          <w:lang w:val="bg-BG"/>
        </w:rPr>
      </w:pPr>
    </w:p>
    <w:p w14:paraId="2C590E7C" w14:textId="77777777" w:rsidR="00E622B2" w:rsidRDefault="00E622B2" w:rsidP="00E622B2">
      <w:pPr>
        <w:pStyle w:val="Caption"/>
        <w:spacing w:before="240" w:after="60"/>
        <w:jc w:val="center"/>
        <w:rPr>
          <w:lang w:val="bg-BG"/>
        </w:rPr>
      </w:pPr>
    </w:p>
    <w:p w14:paraId="6F8D7B38" w14:textId="77777777" w:rsidR="00E622B2" w:rsidRDefault="00E622B2" w:rsidP="00E622B2">
      <w:pPr>
        <w:pStyle w:val="Caption"/>
        <w:spacing w:before="240" w:after="60"/>
        <w:jc w:val="center"/>
        <w:rPr>
          <w:lang w:val="bg-BG"/>
        </w:rPr>
      </w:pPr>
    </w:p>
    <w:p w14:paraId="21BCFAD2" w14:textId="77777777" w:rsidR="00E622B2" w:rsidRDefault="00E622B2" w:rsidP="00E622B2">
      <w:pPr>
        <w:pStyle w:val="Caption"/>
        <w:spacing w:before="240" w:after="60"/>
        <w:jc w:val="center"/>
        <w:rPr>
          <w:lang w:val="bg-BG"/>
        </w:rPr>
      </w:pPr>
    </w:p>
    <w:p w14:paraId="69EF1E48" w14:textId="77777777" w:rsidR="00E622B2" w:rsidRDefault="00E622B2" w:rsidP="00E622B2">
      <w:pPr>
        <w:pStyle w:val="Caption"/>
        <w:spacing w:before="240" w:after="60"/>
        <w:jc w:val="center"/>
        <w:rPr>
          <w:lang w:val="bg-BG"/>
        </w:rPr>
      </w:pPr>
    </w:p>
    <w:p w14:paraId="1569A1C0" w14:textId="77777777" w:rsidR="00E622B2" w:rsidRDefault="00E622B2" w:rsidP="00E622B2">
      <w:pPr>
        <w:pStyle w:val="Caption"/>
        <w:spacing w:before="240" w:after="60"/>
        <w:jc w:val="center"/>
        <w:rPr>
          <w:lang w:val="bg-BG"/>
        </w:rPr>
      </w:pPr>
    </w:p>
    <w:p w14:paraId="106F0451" w14:textId="77777777" w:rsidR="00E622B2" w:rsidRDefault="00E622B2" w:rsidP="00E622B2">
      <w:pPr>
        <w:pStyle w:val="Caption"/>
        <w:spacing w:before="240" w:after="60"/>
        <w:jc w:val="center"/>
        <w:rPr>
          <w:lang w:val="bg-BG"/>
        </w:rPr>
      </w:pPr>
    </w:p>
    <w:p w14:paraId="0E05486F" w14:textId="77777777" w:rsidR="00E622B2" w:rsidRDefault="00E622B2" w:rsidP="00E622B2">
      <w:pPr>
        <w:pStyle w:val="Caption"/>
        <w:spacing w:before="240" w:after="60"/>
        <w:jc w:val="center"/>
        <w:rPr>
          <w:lang w:val="bg-BG"/>
        </w:rPr>
      </w:pPr>
    </w:p>
    <w:p w14:paraId="7BB875DB" w14:textId="77777777" w:rsidR="00E622B2" w:rsidRDefault="00E622B2" w:rsidP="00E622B2">
      <w:pPr>
        <w:pStyle w:val="Caption"/>
        <w:spacing w:before="240" w:after="60"/>
        <w:jc w:val="center"/>
        <w:rPr>
          <w:lang w:val="bg-BG"/>
        </w:rPr>
      </w:pPr>
    </w:p>
    <w:p w14:paraId="6E8E40DA" w14:textId="77777777" w:rsidR="00E622B2" w:rsidRDefault="00E622B2" w:rsidP="00E622B2">
      <w:pPr>
        <w:pStyle w:val="Caption"/>
        <w:spacing w:before="240" w:after="60"/>
        <w:jc w:val="center"/>
        <w:rPr>
          <w:lang w:val="bg-BG"/>
        </w:rPr>
      </w:pPr>
    </w:p>
    <w:p w14:paraId="625AD36B" w14:textId="77777777" w:rsidR="00E622B2" w:rsidRDefault="00E622B2" w:rsidP="00E622B2">
      <w:pPr>
        <w:pStyle w:val="Caption"/>
        <w:spacing w:before="240" w:after="60"/>
        <w:jc w:val="center"/>
        <w:rPr>
          <w:lang w:val="bg-BG"/>
        </w:rPr>
      </w:pPr>
    </w:p>
    <w:p w14:paraId="516DA32F" w14:textId="77777777" w:rsidR="00E622B2" w:rsidRDefault="00E622B2" w:rsidP="00E622B2">
      <w:pPr>
        <w:pStyle w:val="Caption"/>
        <w:spacing w:before="240" w:after="60"/>
        <w:jc w:val="center"/>
        <w:rPr>
          <w:lang w:val="bg-BG"/>
        </w:rPr>
      </w:pPr>
    </w:p>
    <w:p w14:paraId="761A30D1" w14:textId="0D62DEF6"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84" w:name="_Toc4165190"/>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1</w:t>
      </w:r>
      <w:r w:rsidRPr="00B334E2">
        <w:rPr>
          <w:lang w:val="bg-BG"/>
        </w:rPr>
        <w:fldChar w:fldCharType="end"/>
      </w:r>
      <w:r w:rsidRPr="00B334E2">
        <w:rPr>
          <w:lang w:val="bg-BG"/>
        </w:rPr>
        <w:t xml:space="preserve">. Исторически </w:t>
      </w:r>
      <w:r w:rsidR="006D17E7">
        <w:rPr>
          <w:lang w:val="bg-BG"/>
        </w:rPr>
        <w:t xml:space="preserve">нива </w:t>
      </w:r>
      <w:r w:rsidRPr="00B334E2">
        <w:rPr>
          <w:lang w:val="bg-BG"/>
        </w:rPr>
        <w:t>на емисии</w:t>
      </w:r>
      <w:r w:rsidR="00852589">
        <w:rPr>
          <w:lang w:val="bg-BG"/>
        </w:rPr>
        <w:t>те</w:t>
      </w:r>
      <w:r w:rsidRPr="00B334E2">
        <w:rPr>
          <w:lang w:val="bg-BG"/>
        </w:rPr>
        <w:t xml:space="preserve"> на азотни оксиди</w:t>
      </w:r>
      <w:bookmarkEnd w:id="84"/>
    </w:p>
    <w:p w14:paraId="65CFAD99" w14:textId="77777777" w:rsidR="00E622B2" w:rsidRPr="00B334E2" w:rsidRDefault="00E622B2" w:rsidP="00E622B2">
      <w:pPr>
        <w:spacing w:line="276" w:lineRule="auto"/>
        <w:jc w:val="both"/>
        <w:rPr>
          <w:rFonts w:asciiTheme="minorHAnsi" w:hAnsiTheme="minorHAnsi" w:cstheme="minorHAnsi"/>
          <w:sz w:val="20"/>
          <w:szCs w:val="20"/>
          <w:lang w:val="bg-BG"/>
        </w:rPr>
      </w:pPr>
      <w:r w:rsidRPr="00B334E2">
        <w:rPr>
          <w:rFonts w:asciiTheme="minorHAnsi" w:hAnsiTheme="minorHAnsi" w:cstheme="minorHAnsi"/>
          <w:noProof/>
          <w:sz w:val="20"/>
          <w:szCs w:val="20"/>
          <w:lang w:val="en-US" w:eastAsia="en-US"/>
        </w:rPr>
        <w:lastRenderedPageBreak/>
        <mc:AlternateContent>
          <mc:Choice Requires="wps">
            <w:drawing>
              <wp:anchor distT="0" distB="0" distL="114300" distR="114300" simplePos="0" relativeHeight="251709952" behindDoc="0" locked="0" layoutInCell="1" allowOverlap="1" wp14:anchorId="397AD7DA" wp14:editId="38B794A5">
                <wp:simplePos x="0" y="0"/>
                <wp:positionH relativeFrom="column">
                  <wp:align>center</wp:align>
                </wp:positionH>
                <wp:positionV relativeFrom="paragraph">
                  <wp:posOffset>0</wp:posOffset>
                </wp:positionV>
                <wp:extent cx="2788285"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542" cy="1403985"/>
                        </a:xfrm>
                        <a:prstGeom prst="rect">
                          <a:avLst/>
                        </a:prstGeom>
                        <a:solidFill>
                          <a:srgbClr val="FFFFFF"/>
                        </a:solidFill>
                        <a:ln w="9525">
                          <a:noFill/>
                          <a:miter lim="800000"/>
                          <a:headEnd/>
                          <a:tailEnd/>
                        </a:ln>
                      </wps:spPr>
                      <wps:txbx>
                        <w:txbxContent>
                          <w:p w14:paraId="44833A66" w14:textId="7B27D31D" w:rsidR="00A310EE" w:rsidRPr="00CA1D2D" w:rsidRDefault="00A310EE" w:rsidP="00E622B2">
                            <w:pPr>
                              <w:rPr>
                                <w:rFonts w:asciiTheme="minorHAnsi" w:hAnsiTheme="minorHAnsi" w:cstheme="minorHAnsi"/>
                                <w:b/>
                                <w:lang w:val="ru-RU"/>
                              </w:rPr>
                            </w:pPr>
                            <w:r w:rsidRPr="008B54A2">
                              <w:rPr>
                                <w:rFonts w:asciiTheme="minorHAnsi" w:hAnsiTheme="minorHAnsi" w:cstheme="minorHAnsi"/>
                                <w:b/>
                                <w:lang w:val="bg-BG"/>
                              </w:rPr>
                              <w:t xml:space="preserve">Емисии на азотни оксиди </w:t>
                            </w:r>
                            <w:r w:rsidRPr="00CA1D2D">
                              <w:rPr>
                                <w:rFonts w:asciiTheme="minorHAnsi" w:hAnsiTheme="minorHAnsi" w:cstheme="minorHAnsi"/>
                                <w:b/>
                                <w:lang w:val="ru-RU"/>
                              </w:rPr>
                              <w:t>(</w:t>
                            </w:r>
                            <w:r w:rsidRPr="008B54A2">
                              <w:rPr>
                                <w:rFonts w:asciiTheme="minorHAnsi" w:hAnsiTheme="minorHAnsi" w:cstheme="minorHAnsi"/>
                                <w:b/>
                                <w:lang w:val="bg-BG"/>
                              </w:rPr>
                              <w:t xml:space="preserve">в </w:t>
                            </w:r>
                            <w:proofErr w:type="spellStart"/>
                            <w:r w:rsidRPr="008B54A2">
                              <w:rPr>
                                <w:rFonts w:asciiTheme="minorHAnsi" w:hAnsiTheme="minorHAnsi" w:cstheme="minorHAnsi"/>
                                <w:b/>
                                <w:lang w:val="bg-BG"/>
                              </w:rPr>
                              <w:t>килотон</w:t>
                            </w:r>
                            <w:r>
                              <w:rPr>
                                <w:rFonts w:asciiTheme="minorHAnsi" w:hAnsiTheme="minorHAnsi" w:cstheme="minorHAnsi"/>
                                <w:b/>
                                <w:lang w:val="bg-BG"/>
                              </w:rPr>
                              <w:t>а</w:t>
                            </w:r>
                            <w:proofErr w:type="spellEnd"/>
                            <w:r w:rsidRPr="00CA1D2D">
                              <w:rPr>
                                <w:rFonts w:asciiTheme="minorHAnsi" w:hAnsiTheme="minorHAnsi" w:cstheme="minorHAnsi"/>
                                <w:b/>
                                <w:lang w:val="ru-R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7AD7DA" id="_x0000_s1034" type="#_x0000_t202" style="position:absolute;left:0;text-align:left;margin-left:0;margin-top:0;width:219.55pt;height:110.55pt;z-index:2517099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" stroked="f">
                <v:textbox style="mso-fit-shape-to-text:t">
                  <w:txbxContent>
                    <w:p w14:paraId="44833A66" w14:textId="7B27D31D" w:rsidR="00D83BC1" w:rsidRPr="00CA1D2D" w:rsidRDefault="00D83BC1" w:rsidP="00E622B2">
                      <w:pPr>
                        <w:rPr>
                          <w:rFonts w:asciiTheme="minorHAnsi" w:hAnsiTheme="minorHAnsi" w:cstheme="minorHAnsi"/>
                          <w:b/>
                          <w:lang w:val="ru-RU"/>
                        </w:rPr>
                      </w:pPr>
                      <w:r w:rsidRPr="008B54A2">
                        <w:rPr>
                          <w:rFonts w:asciiTheme="minorHAnsi" w:hAnsiTheme="minorHAnsi" w:cstheme="minorHAnsi"/>
                          <w:b/>
                          <w:lang w:val="bg-BG"/>
                        </w:rPr>
                        <w:t xml:space="preserve">Емисии на азотни оксиди </w:t>
                      </w:r>
                      <w:r w:rsidRPr="00CA1D2D">
                        <w:rPr>
                          <w:rFonts w:asciiTheme="minorHAnsi" w:hAnsiTheme="minorHAnsi" w:cstheme="minorHAnsi"/>
                          <w:b/>
                          <w:lang w:val="ru-RU"/>
                        </w:rPr>
                        <w:t>(</w:t>
                      </w:r>
                      <w:r w:rsidRPr="008B54A2">
                        <w:rPr>
                          <w:rFonts w:asciiTheme="minorHAnsi" w:hAnsiTheme="minorHAnsi" w:cstheme="minorHAnsi"/>
                          <w:b/>
                          <w:lang w:val="bg-BG"/>
                        </w:rPr>
                        <w:t>в килотон</w:t>
                      </w:r>
                      <w:r>
                        <w:rPr>
                          <w:rFonts w:asciiTheme="minorHAnsi" w:hAnsiTheme="minorHAnsi" w:cstheme="minorHAnsi"/>
                          <w:b/>
                          <w:lang w:val="bg-BG"/>
                        </w:rPr>
                        <w:t>а</w:t>
                      </w:r>
                      <w:r w:rsidRPr="00CA1D2D">
                        <w:rPr>
                          <w:rFonts w:asciiTheme="minorHAnsi" w:hAnsiTheme="minorHAnsi" w:cstheme="minorHAnsi"/>
                          <w:b/>
                          <w:lang w:val="ru-RU"/>
                        </w:rPr>
                        <w:t>)</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86752" behindDoc="0" locked="0" layoutInCell="1" allowOverlap="1" wp14:anchorId="75CE5E99" wp14:editId="090FF990">
                <wp:simplePos x="0" y="0"/>
                <wp:positionH relativeFrom="column">
                  <wp:posOffset>2502535</wp:posOffset>
                </wp:positionH>
                <wp:positionV relativeFrom="paragraph">
                  <wp:posOffset>2892048</wp:posOffset>
                </wp:positionV>
                <wp:extent cx="1564005" cy="1403985"/>
                <wp:effectExtent l="0" t="0" r="0" b="635"/>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3985"/>
                        </a:xfrm>
                        <a:prstGeom prst="rect">
                          <a:avLst/>
                        </a:prstGeom>
                        <a:solidFill>
                          <a:srgbClr val="FFFFFF"/>
                        </a:solidFill>
                        <a:ln w="9525">
                          <a:noFill/>
                          <a:miter lim="800000"/>
                          <a:headEnd/>
                          <a:tailEnd/>
                        </a:ln>
                      </wps:spPr>
                      <wps:txbx>
                        <w:txbxContent>
                          <w:p w14:paraId="796425C1" w14:textId="784A91AE" w:rsidR="00A310EE" w:rsidRPr="00FD26F2" w:rsidRDefault="00A310EE" w:rsidP="00E622B2">
                            <w:pPr>
                              <w:spacing w:line="276" w:lineRule="auto"/>
                              <w:rPr>
                                <w:rFonts w:asciiTheme="minorHAnsi" w:eastAsia="Calibri" w:hAnsiTheme="minorHAnsi" w:cstheme="minorHAnsi"/>
                                <w:b/>
                                <w:sz w:val="18"/>
                                <w:szCs w:val="18"/>
                                <w:lang w:val="bg-BG"/>
                              </w:rPr>
                            </w:pPr>
                            <w:r w:rsidRPr="00AE3182">
                              <w:rPr>
                                <w:rFonts w:asciiTheme="minorHAnsi" w:eastAsia="Calibri" w:hAnsiTheme="minorHAnsi" w:cstheme="minorHAnsi"/>
                                <w:b/>
                                <w:sz w:val="16"/>
                                <w:szCs w:val="16"/>
                                <w:lang w:val="bg-BG"/>
                              </w:rPr>
                              <w:t>Горивни процеси в индустрията</w:t>
                            </w:r>
                          </w:p>
                          <w:p w14:paraId="120960FD" w14:textId="77777777" w:rsidR="00A310EE" w:rsidRPr="00FD26F2" w:rsidRDefault="00A310EE"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 xml:space="preserve">Друг вид транспорт </w:t>
                            </w:r>
                          </w:p>
                          <w:p w14:paraId="0CDA97C4" w14:textId="77777777" w:rsidR="00A310EE" w:rsidRPr="00FD26F2" w:rsidRDefault="00A310EE"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Животновъдство</w:t>
                            </w:r>
                            <w:r>
                              <w:rPr>
                                <w:rFonts w:asciiTheme="minorHAnsi" w:eastAsia="Calibri" w:hAnsiTheme="minorHAnsi" w:cstheme="minorHAnsi"/>
                                <w:b/>
                                <w:sz w:val="18"/>
                                <w:szCs w:val="18"/>
                                <w:lang w:val="bg-BG"/>
                              </w:rPr>
                              <w:t>*</w:t>
                            </w:r>
                          </w:p>
                          <w:p w14:paraId="38FCE31D" w14:textId="77777777" w:rsidR="00A310EE" w:rsidRPr="00FD26F2" w:rsidRDefault="00A310EE" w:rsidP="00E622B2">
                            <w:pPr>
                              <w:spacing w:line="276" w:lineRule="auto"/>
                              <w:rPr>
                                <w:b/>
                                <w:sz w:val="18"/>
                                <w:szCs w:val="18"/>
                                <w:lang w:val="bg-BG"/>
                              </w:rPr>
                            </w:pPr>
                            <w:r w:rsidRPr="00FD26F2">
                              <w:rPr>
                                <w:rFonts w:asciiTheme="minorHAnsi" w:eastAsia="Calibri" w:hAnsiTheme="minorHAnsi" w:cstheme="minorHAnsi"/>
                                <w:b/>
                                <w:sz w:val="18"/>
                                <w:szCs w:val="18"/>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E5E99" id="_x0000_s1035" type="#_x0000_t202" style="position:absolute;left:0;text-align:left;margin-left:197.05pt;margin-top:227.7pt;width:123.15pt;height:110.55pt;z-index:25178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" stroked="f">
                <v:textbox style="mso-fit-shape-to-text:t">
                  <w:txbxContent>
                    <w:p w14:paraId="796425C1" w14:textId="784A91AE" w:rsidR="00D83BC1" w:rsidRPr="00FD26F2" w:rsidRDefault="00D83BC1" w:rsidP="00E622B2">
                      <w:pPr>
                        <w:spacing w:line="276" w:lineRule="auto"/>
                        <w:rPr>
                          <w:rFonts w:asciiTheme="minorHAnsi" w:eastAsia="Calibri" w:hAnsiTheme="minorHAnsi" w:cstheme="minorHAnsi"/>
                          <w:b/>
                          <w:sz w:val="18"/>
                          <w:szCs w:val="18"/>
                          <w:lang w:val="bg-BG"/>
                        </w:rPr>
                      </w:pPr>
                      <w:r w:rsidRPr="00AE3182">
                        <w:rPr>
                          <w:rFonts w:asciiTheme="minorHAnsi" w:eastAsia="Calibri" w:hAnsiTheme="minorHAnsi" w:cstheme="minorHAnsi"/>
                          <w:b/>
                          <w:sz w:val="16"/>
                          <w:szCs w:val="16"/>
                          <w:lang w:val="bg-BG"/>
                        </w:rPr>
                        <w:t>Горивни процеси в индустрията</w:t>
                      </w:r>
                    </w:p>
                    <w:p w14:paraId="120960FD" w14:textId="77777777" w:rsidR="00D83BC1" w:rsidRPr="00FD26F2" w:rsidRDefault="00D83BC1"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 xml:space="preserve">Друг вид транспорт </w:t>
                      </w:r>
                    </w:p>
                    <w:p w14:paraId="0CDA97C4" w14:textId="77777777" w:rsidR="00D83BC1" w:rsidRPr="00FD26F2" w:rsidRDefault="00D83BC1"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Животновъдство</w:t>
                      </w:r>
                      <w:r>
                        <w:rPr>
                          <w:rFonts w:asciiTheme="minorHAnsi" w:eastAsia="Calibri" w:hAnsiTheme="minorHAnsi" w:cstheme="minorHAnsi"/>
                          <w:b/>
                          <w:sz w:val="18"/>
                          <w:szCs w:val="18"/>
                          <w:lang w:val="bg-BG"/>
                        </w:rPr>
                        <w:t>*</w:t>
                      </w:r>
                    </w:p>
                    <w:p w14:paraId="38FCE31D" w14:textId="77777777" w:rsidR="00D83BC1" w:rsidRPr="00FD26F2" w:rsidRDefault="00D83BC1" w:rsidP="00E622B2">
                      <w:pPr>
                        <w:spacing w:line="276" w:lineRule="auto"/>
                        <w:rPr>
                          <w:b/>
                          <w:sz w:val="18"/>
                          <w:szCs w:val="18"/>
                          <w:lang w:val="bg-BG"/>
                        </w:rPr>
                      </w:pPr>
                      <w:r w:rsidRPr="00FD26F2">
                        <w:rPr>
                          <w:rFonts w:asciiTheme="minorHAnsi" w:eastAsia="Calibri" w:hAnsiTheme="minorHAnsi" w:cstheme="minorHAnsi"/>
                          <w:b/>
                          <w:sz w:val="18"/>
                          <w:szCs w:val="18"/>
                          <w:lang w:val="bg-BG"/>
                        </w:rPr>
                        <w:t>Други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81632" behindDoc="0" locked="0" layoutInCell="1" allowOverlap="1" wp14:anchorId="44E5C508" wp14:editId="3DC494D4">
                <wp:simplePos x="0" y="0"/>
                <wp:positionH relativeFrom="column">
                  <wp:posOffset>4239895</wp:posOffset>
                </wp:positionH>
                <wp:positionV relativeFrom="paragraph">
                  <wp:posOffset>2917190</wp:posOffset>
                </wp:positionV>
                <wp:extent cx="2123440" cy="535940"/>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535940"/>
                        </a:xfrm>
                        <a:prstGeom prst="rect">
                          <a:avLst/>
                        </a:prstGeom>
                        <a:solidFill>
                          <a:srgbClr val="FFFFFF"/>
                        </a:solidFill>
                        <a:ln w="9525">
                          <a:noFill/>
                          <a:miter lim="800000"/>
                          <a:headEnd/>
                          <a:tailEnd/>
                        </a:ln>
                      </wps:spPr>
                      <wps:txbx>
                        <w:txbxContent>
                          <w:p w14:paraId="58A1B01E" w14:textId="70CB3615" w:rsidR="00A310EE" w:rsidRPr="001472F9" w:rsidRDefault="00A310EE" w:rsidP="00E622B2">
                            <w:pPr>
                              <w:spacing w:line="276" w:lineRule="auto"/>
                              <w:rPr>
                                <w:rFonts w:asciiTheme="minorHAnsi" w:eastAsia="Calibri" w:hAnsiTheme="minorHAnsi" w:cstheme="minorHAnsi"/>
                                <w:b/>
                                <w:sz w:val="16"/>
                                <w:szCs w:val="16"/>
                                <w:lang w:val="bg-BG"/>
                              </w:rPr>
                            </w:pPr>
                            <w:r w:rsidRPr="00523A43">
                              <w:t xml:space="preserve"> </w:t>
                            </w:r>
                            <w:r w:rsidRPr="004F10B4">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1472F9">
                              <w:rPr>
                                <w:rFonts w:asciiTheme="minorHAnsi" w:eastAsia="Calibri" w:hAnsiTheme="minorHAnsi" w:cstheme="minorHAnsi"/>
                                <w:b/>
                                <w:sz w:val="16"/>
                                <w:szCs w:val="16"/>
                                <w:lang w:val="bg-BG"/>
                              </w:rPr>
                              <w:t>и др.</w:t>
                            </w:r>
                          </w:p>
                          <w:p w14:paraId="4DEE4DE8" w14:textId="77777777" w:rsidR="00A310EE" w:rsidRPr="001472F9" w:rsidRDefault="00A310EE" w:rsidP="00E622B2">
                            <w:pPr>
                              <w:spacing w:line="276" w:lineRule="auto"/>
                              <w:rPr>
                                <w:rFonts w:asciiTheme="minorHAnsi" w:eastAsia="Calibri" w:hAnsiTheme="minorHAnsi" w:cstheme="minorHAnsi"/>
                                <w:b/>
                                <w:sz w:val="16"/>
                                <w:szCs w:val="16"/>
                                <w:lang w:val="bg-BG"/>
                              </w:rPr>
                            </w:pPr>
                            <w:proofErr w:type="spellStart"/>
                            <w:r w:rsidRPr="001472F9">
                              <w:rPr>
                                <w:rFonts w:asciiTheme="minorHAnsi" w:eastAsia="Calibri" w:hAnsiTheme="minorHAnsi" w:cstheme="minorHAnsi"/>
                                <w:b/>
                                <w:sz w:val="16"/>
                                <w:szCs w:val="16"/>
                                <w:lang w:val="bg-BG"/>
                              </w:rPr>
                              <w:t>Произв</w:t>
                            </w:r>
                            <w:proofErr w:type="spellEnd"/>
                            <w:r w:rsidRPr="001472F9">
                              <w:rPr>
                                <w:rFonts w:asciiTheme="minorHAnsi" w:eastAsia="Calibri" w:hAnsiTheme="minorHAnsi" w:cstheme="minorHAnsi"/>
                                <w:b/>
                                <w:sz w:val="16"/>
                                <w:szCs w:val="16"/>
                                <w:lang w:val="bg-BG"/>
                              </w:rPr>
                              <w:t>. процеси, неорганизирани емисии</w:t>
                            </w:r>
                          </w:p>
                          <w:p w14:paraId="4A2FA369" w14:textId="77777777" w:rsidR="00A310EE" w:rsidRPr="001472F9" w:rsidRDefault="00A310EE"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 xml:space="preserve">Земеделие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почви</w:t>
                            </w:r>
                            <w:r>
                              <w:rPr>
                                <w:rFonts w:asciiTheme="minorHAnsi" w:eastAsia="Calibri" w:hAnsiTheme="minorHAnsi" w:cstheme="minorHAnsi"/>
                                <w:b/>
                                <w:sz w:val="16"/>
                                <w:szCs w:val="16"/>
                                <w:lang w:val="bg-BG"/>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5C508" id="_x0000_s1036" type="#_x0000_t202" style="position:absolute;left:0;text-align:left;margin-left:333.85pt;margin-top:229.7pt;width:167.2pt;height:42.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" stroked="f">
                <v:textbox>
                  <w:txbxContent>
                    <w:p w14:paraId="58A1B01E" w14:textId="70CB3615" w:rsidR="00D83BC1" w:rsidRPr="001472F9" w:rsidRDefault="00D83BC1" w:rsidP="00E622B2">
                      <w:pPr>
                        <w:spacing w:line="276" w:lineRule="auto"/>
                        <w:rPr>
                          <w:rFonts w:asciiTheme="minorHAnsi" w:eastAsia="Calibri" w:hAnsiTheme="minorHAnsi" w:cstheme="minorHAnsi"/>
                          <w:b/>
                          <w:sz w:val="16"/>
                          <w:szCs w:val="16"/>
                          <w:lang w:val="bg-BG"/>
                        </w:rPr>
                      </w:pPr>
                      <w:r w:rsidRPr="00523A43">
                        <w:t xml:space="preserve"> </w:t>
                      </w:r>
                      <w:r w:rsidRPr="004F10B4">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1472F9">
                        <w:rPr>
                          <w:rFonts w:asciiTheme="minorHAnsi" w:eastAsia="Calibri" w:hAnsiTheme="minorHAnsi" w:cstheme="minorHAnsi"/>
                          <w:b/>
                          <w:sz w:val="16"/>
                          <w:szCs w:val="16"/>
                          <w:lang w:val="bg-BG"/>
                        </w:rPr>
                        <w:t>и др.</w:t>
                      </w:r>
                    </w:p>
                    <w:p w14:paraId="4DEE4DE8" w14:textId="77777777" w:rsidR="00D83BC1" w:rsidRPr="001472F9" w:rsidRDefault="00D83BC1"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Произв. процеси, неорганизирани емисии</w:t>
                      </w:r>
                    </w:p>
                    <w:p w14:paraId="4A2FA369" w14:textId="77777777" w:rsidR="00D83BC1" w:rsidRPr="001472F9" w:rsidRDefault="00D83BC1"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 xml:space="preserve">Земеделие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почви</w:t>
                      </w:r>
                      <w:r>
                        <w:rPr>
                          <w:rFonts w:asciiTheme="minorHAnsi" w:eastAsia="Calibri" w:hAnsiTheme="minorHAnsi" w:cstheme="minorHAnsi"/>
                          <w:b/>
                          <w:sz w:val="16"/>
                          <w:szCs w:val="16"/>
                          <w:lang w:val="bg-BG"/>
                        </w:rPr>
                        <w:t>*</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20192" behindDoc="0" locked="0" layoutInCell="1" allowOverlap="1" wp14:anchorId="398E6973" wp14:editId="277031DA">
                <wp:simplePos x="0" y="0"/>
                <wp:positionH relativeFrom="column">
                  <wp:posOffset>778867</wp:posOffset>
                </wp:positionH>
                <wp:positionV relativeFrom="paragraph">
                  <wp:posOffset>2902166</wp:posOffset>
                </wp:positionV>
                <wp:extent cx="1601470" cy="1403985"/>
                <wp:effectExtent l="0" t="0" r="0" b="63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03985"/>
                        </a:xfrm>
                        <a:prstGeom prst="rect">
                          <a:avLst/>
                        </a:prstGeom>
                        <a:solidFill>
                          <a:srgbClr val="FFFFFF"/>
                        </a:solidFill>
                        <a:ln w="9525">
                          <a:noFill/>
                          <a:miter lim="800000"/>
                          <a:headEnd/>
                          <a:tailEnd/>
                        </a:ln>
                      </wps:spPr>
                      <wps:txbx>
                        <w:txbxContent>
                          <w:p w14:paraId="209CBCBA"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Енергетика</w:t>
                            </w:r>
                          </w:p>
                          <w:p w14:paraId="3800ED49"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Пътен транспорт</w:t>
                            </w:r>
                          </w:p>
                          <w:p w14:paraId="169BC876"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Употреба на разтворители</w:t>
                            </w:r>
                          </w:p>
                          <w:p w14:paraId="71662085"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E6973" id="_x0000_s1037" type="#_x0000_t202" style="position:absolute;left:0;text-align:left;margin-left:61.35pt;margin-top:228.5pt;width:126.1pt;height:110.55pt;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" stroked="f">
                <v:textbox style="mso-fit-shape-to-text:t">
                  <w:txbxContent>
                    <w:p w14:paraId="209CBCBA"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Енергетика</w:t>
                      </w:r>
                    </w:p>
                    <w:p w14:paraId="3800ED49"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Пътен транспорт</w:t>
                      </w:r>
                    </w:p>
                    <w:p w14:paraId="169BC876"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Употреба на разтворители</w:t>
                      </w:r>
                    </w:p>
                    <w:p w14:paraId="71662085"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Отпадъци</w:t>
                      </w:r>
                    </w:p>
                  </w:txbxContent>
                </v:textbox>
              </v:shape>
            </w:pict>
          </mc:Fallback>
        </mc:AlternateContent>
      </w:r>
      <w:r w:rsidRPr="00B334E2">
        <w:rPr>
          <w:noProof/>
          <w:lang w:val="en-US" w:eastAsia="en-US"/>
        </w:rPr>
        <w:drawing>
          <wp:inline distT="0" distB="0" distL="0" distR="0" wp14:anchorId="16354034" wp14:editId="13ECD3B9">
            <wp:extent cx="5759450" cy="3572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572510"/>
                    </a:xfrm>
                    <a:prstGeom prst="rect">
                      <a:avLst/>
                    </a:prstGeom>
                    <a:noFill/>
                    <a:ln>
                      <a:noFill/>
                    </a:ln>
                  </pic:spPr>
                </pic:pic>
              </a:graphicData>
            </a:graphic>
          </wp:inline>
        </w:drawing>
      </w:r>
    </w:p>
    <w:p w14:paraId="6B43A12B" w14:textId="77777777" w:rsidR="00E622B2" w:rsidRPr="00B334E2" w:rsidRDefault="00E622B2" w:rsidP="00E622B2">
      <w:pPr>
        <w:spacing w:line="276" w:lineRule="auto"/>
        <w:jc w:val="both"/>
        <w:rPr>
          <w:rFonts w:asciiTheme="minorHAnsi" w:hAnsiTheme="minorHAnsi" w:cstheme="minorHAnsi"/>
          <w:sz w:val="20"/>
          <w:szCs w:val="20"/>
          <w:lang w:val="bg-BG"/>
        </w:rPr>
      </w:pPr>
    </w:p>
    <w:tbl>
      <w:tblPr>
        <w:tblStyle w:val="TableGrid"/>
        <w:tblW w:w="9061" w:type="dxa"/>
        <w:tblInd w:w="-5" w:type="dxa"/>
        <w:tblLook w:val="04A0" w:firstRow="1" w:lastRow="0" w:firstColumn="1" w:lastColumn="0" w:noHBand="0" w:noVBand="1"/>
      </w:tblPr>
      <w:tblGrid>
        <w:gridCol w:w="874"/>
        <w:gridCol w:w="683"/>
        <w:gridCol w:w="683"/>
        <w:gridCol w:w="683"/>
        <w:gridCol w:w="682"/>
        <w:gridCol w:w="682"/>
        <w:gridCol w:w="682"/>
        <w:gridCol w:w="682"/>
        <w:gridCol w:w="682"/>
        <w:gridCol w:w="682"/>
        <w:gridCol w:w="682"/>
        <w:gridCol w:w="682"/>
        <w:gridCol w:w="682"/>
      </w:tblGrid>
      <w:tr w:rsidR="00E622B2" w:rsidRPr="00B334E2" w14:paraId="14FE8617" w14:textId="77777777" w:rsidTr="00E622B2">
        <w:tc>
          <w:tcPr>
            <w:tcW w:w="697" w:type="dxa"/>
            <w:tcMar>
              <w:left w:w="28" w:type="dxa"/>
              <w:right w:w="28" w:type="dxa"/>
            </w:tcMar>
          </w:tcPr>
          <w:p w14:paraId="1C8ADF9E"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697" w:type="dxa"/>
            <w:tcMar>
              <w:left w:w="28" w:type="dxa"/>
              <w:right w:w="28" w:type="dxa"/>
            </w:tcMar>
            <w:vAlign w:val="center"/>
          </w:tcPr>
          <w:p w14:paraId="16B16095"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2005</w:t>
            </w:r>
          </w:p>
        </w:tc>
        <w:tc>
          <w:tcPr>
            <w:tcW w:w="697" w:type="dxa"/>
            <w:tcMar>
              <w:left w:w="28" w:type="dxa"/>
              <w:right w:w="28" w:type="dxa"/>
            </w:tcMar>
            <w:vAlign w:val="center"/>
          </w:tcPr>
          <w:p w14:paraId="2DD2DFBD"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2006</w:t>
            </w:r>
          </w:p>
        </w:tc>
        <w:tc>
          <w:tcPr>
            <w:tcW w:w="697" w:type="dxa"/>
            <w:tcMar>
              <w:left w:w="28" w:type="dxa"/>
              <w:right w:w="28" w:type="dxa"/>
            </w:tcMar>
            <w:vAlign w:val="center"/>
          </w:tcPr>
          <w:p w14:paraId="0DDE2490"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2007</w:t>
            </w:r>
          </w:p>
        </w:tc>
        <w:tc>
          <w:tcPr>
            <w:tcW w:w="697" w:type="dxa"/>
            <w:tcMar>
              <w:left w:w="28" w:type="dxa"/>
              <w:right w:w="28" w:type="dxa"/>
            </w:tcMar>
            <w:vAlign w:val="center"/>
          </w:tcPr>
          <w:p w14:paraId="1E2D660E"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2008</w:t>
            </w:r>
          </w:p>
        </w:tc>
        <w:tc>
          <w:tcPr>
            <w:tcW w:w="697" w:type="dxa"/>
            <w:tcMar>
              <w:left w:w="28" w:type="dxa"/>
              <w:right w:w="28" w:type="dxa"/>
            </w:tcMar>
            <w:vAlign w:val="center"/>
          </w:tcPr>
          <w:p w14:paraId="4EB0F456"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2009</w:t>
            </w:r>
          </w:p>
        </w:tc>
        <w:tc>
          <w:tcPr>
            <w:tcW w:w="697" w:type="dxa"/>
            <w:tcMar>
              <w:left w:w="28" w:type="dxa"/>
              <w:right w:w="28" w:type="dxa"/>
            </w:tcMar>
            <w:vAlign w:val="center"/>
          </w:tcPr>
          <w:p w14:paraId="759A6B7E"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2010</w:t>
            </w:r>
          </w:p>
        </w:tc>
        <w:tc>
          <w:tcPr>
            <w:tcW w:w="697" w:type="dxa"/>
            <w:tcMar>
              <w:left w:w="28" w:type="dxa"/>
              <w:right w:w="28" w:type="dxa"/>
            </w:tcMar>
            <w:vAlign w:val="center"/>
          </w:tcPr>
          <w:p w14:paraId="401AC253"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2011</w:t>
            </w:r>
          </w:p>
        </w:tc>
        <w:tc>
          <w:tcPr>
            <w:tcW w:w="697" w:type="dxa"/>
            <w:tcMar>
              <w:left w:w="28" w:type="dxa"/>
              <w:right w:w="28" w:type="dxa"/>
            </w:tcMar>
            <w:vAlign w:val="center"/>
          </w:tcPr>
          <w:p w14:paraId="5D9DC63D"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2012</w:t>
            </w:r>
          </w:p>
        </w:tc>
        <w:tc>
          <w:tcPr>
            <w:tcW w:w="697" w:type="dxa"/>
            <w:tcMar>
              <w:left w:w="28" w:type="dxa"/>
              <w:right w:w="28" w:type="dxa"/>
            </w:tcMar>
            <w:vAlign w:val="center"/>
          </w:tcPr>
          <w:p w14:paraId="08CAF512"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2013</w:t>
            </w:r>
          </w:p>
        </w:tc>
        <w:tc>
          <w:tcPr>
            <w:tcW w:w="697" w:type="dxa"/>
            <w:tcMar>
              <w:left w:w="28" w:type="dxa"/>
              <w:right w:w="28" w:type="dxa"/>
            </w:tcMar>
            <w:vAlign w:val="center"/>
          </w:tcPr>
          <w:p w14:paraId="6D285E05"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2014</w:t>
            </w:r>
          </w:p>
        </w:tc>
        <w:tc>
          <w:tcPr>
            <w:tcW w:w="697" w:type="dxa"/>
            <w:tcMar>
              <w:left w:w="28" w:type="dxa"/>
              <w:right w:w="28" w:type="dxa"/>
            </w:tcMar>
            <w:vAlign w:val="center"/>
          </w:tcPr>
          <w:p w14:paraId="40ABE5A5"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2015</w:t>
            </w:r>
          </w:p>
        </w:tc>
        <w:tc>
          <w:tcPr>
            <w:tcW w:w="697" w:type="dxa"/>
            <w:tcMar>
              <w:left w:w="28" w:type="dxa"/>
              <w:right w:w="28" w:type="dxa"/>
            </w:tcMar>
            <w:vAlign w:val="center"/>
          </w:tcPr>
          <w:p w14:paraId="1D95C04A"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2016</w:t>
            </w:r>
          </w:p>
        </w:tc>
      </w:tr>
      <w:tr w:rsidR="00E622B2" w:rsidRPr="00B334E2" w14:paraId="6A9EEE16" w14:textId="77777777" w:rsidTr="00E622B2">
        <w:tc>
          <w:tcPr>
            <w:tcW w:w="697" w:type="dxa"/>
            <w:tcMar>
              <w:left w:w="28" w:type="dxa"/>
              <w:right w:w="28" w:type="dxa"/>
            </w:tcMar>
          </w:tcPr>
          <w:p w14:paraId="036AE478" w14:textId="77777777" w:rsidR="00E622B2" w:rsidRPr="00B334E2" w:rsidRDefault="00E622B2" w:rsidP="00E622B2">
            <w:pPr>
              <w:jc w:val="center"/>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697" w:type="dxa"/>
            <w:tcMar>
              <w:left w:w="28" w:type="dxa"/>
              <w:right w:w="28" w:type="dxa"/>
            </w:tcMar>
            <w:vAlign w:val="center"/>
          </w:tcPr>
          <w:p w14:paraId="36CB8757"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183</w:t>
            </w:r>
          </w:p>
        </w:tc>
        <w:tc>
          <w:tcPr>
            <w:tcW w:w="697" w:type="dxa"/>
            <w:tcMar>
              <w:left w:w="28" w:type="dxa"/>
              <w:right w:w="28" w:type="dxa"/>
            </w:tcMar>
            <w:vAlign w:val="center"/>
          </w:tcPr>
          <w:p w14:paraId="3913F3D7"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179</w:t>
            </w:r>
          </w:p>
        </w:tc>
        <w:tc>
          <w:tcPr>
            <w:tcW w:w="697" w:type="dxa"/>
            <w:tcMar>
              <w:left w:w="28" w:type="dxa"/>
              <w:right w:w="28" w:type="dxa"/>
            </w:tcMar>
            <w:vAlign w:val="center"/>
          </w:tcPr>
          <w:p w14:paraId="4D7E53C6"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163</w:t>
            </w:r>
          </w:p>
        </w:tc>
        <w:tc>
          <w:tcPr>
            <w:tcW w:w="697" w:type="dxa"/>
            <w:tcMar>
              <w:left w:w="28" w:type="dxa"/>
              <w:right w:w="28" w:type="dxa"/>
            </w:tcMar>
            <w:vAlign w:val="center"/>
          </w:tcPr>
          <w:p w14:paraId="0260B683"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164</w:t>
            </w:r>
          </w:p>
        </w:tc>
        <w:tc>
          <w:tcPr>
            <w:tcW w:w="697" w:type="dxa"/>
            <w:tcMar>
              <w:left w:w="28" w:type="dxa"/>
              <w:right w:w="28" w:type="dxa"/>
            </w:tcMar>
            <w:vAlign w:val="center"/>
          </w:tcPr>
          <w:p w14:paraId="5346826D"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148</w:t>
            </w:r>
          </w:p>
        </w:tc>
        <w:tc>
          <w:tcPr>
            <w:tcW w:w="697" w:type="dxa"/>
            <w:tcMar>
              <w:left w:w="28" w:type="dxa"/>
              <w:right w:w="28" w:type="dxa"/>
            </w:tcMar>
            <w:vAlign w:val="center"/>
          </w:tcPr>
          <w:p w14:paraId="53066A56"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138</w:t>
            </w:r>
          </w:p>
        </w:tc>
        <w:tc>
          <w:tcPr>
            <w:tcW w:w="697" w:type="dxa"/>
            <w:tcMar>
              <w:left w:w="28" w:type="dxa"/>
              <w:right w:w="28" w:type="dxa"/>
            </w:tcMar>
            <w:vAlign w:val="center"/>
          </w:tcPr>
          <w:p w14:paraId="382A54D0"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158</w:t>
            </w:r>
          </w:p>
        </w:tc>
        <w:tc>
          <w:tcPr>
            <w:tcW w:w="697" w:type="dxa"/>
            <w:tcMar>
              <w:left w:w="28" w:type="dxa"/>
              <w:right w:w="28" w:type="dxa"/>
            </w:tcMar>
            <w:vAlign w:val="center"/>
          </w:tcPr>
          <w:p w14:paraId="4B0474CC"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141</w:t>
            </w:r>
          </w:p>
        </w:tc>
        <w:tc>
          <w:tcPr>
            <w:tcW w:w="697" w:type="dxa"/>
            <w:tcMar>
              <w:left w:w="28" w:type="dxa"/>
              <w:right w:w="28" w:type="dxa"/>
            </w:tcMar>
            <w:vAlign w:val="center"/>
          </w:tcPr>
          <w:p w14:paraId="050189A9"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126</w:t>
            </w:r>
          </w:p>
        </w:tc>
        <w:tc>
          <w:tcPr>
            <w:tcW w:w="697" w:type="dxa"/>
            <w:tcMar>
              <w:left w:w="28" w:type="dxa"/>
              <w:right w:w="28" w:type="dxa"/>
            </w:tcMar>
            <w:vAlign w:val="center"/>
          </w:tcPr>
          <w:p w14:paraId="270AB9D0"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132</w:t>
            </w:r>
          </w:p>
        </w:tc>
        <w:tc>
          <w:tcPr>
            <w:tcW w:w="697" w:type="dxa"/>
            <w:tcMar>
              <w:left w:w="28" w:type="dxa"/>
              <w:right w:w="28" w:type="dxa"/>
            </w:tcMar>
            <w:vAlign w:val="center"/>
          </w:tcPr>
          <w:p w14:paraId="61873AD9"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132</w:t>
            </w:r>
          </w:p>
        </w:tc>
        <w:tc>
          <w:tcPr>
            <w:tcW w:w="697" w:type="dxa"/>
            <w:tcMar>
              <w:left w:w="28" w:type="dxa"/>
              <w:right w:w="28" w:type="dxa"/>
            </w:tcMar>
            <w:vAlign w:val="center"/>
          </w:tcPr>
          <w:p w14:paraId="1BE99251"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125</w:t>
            </w:r>
          </w:p>
        </w:tc>
      </w:tr>
    </w:tbl>
    <w:p w14:paraId="6E20B8D3" w14:textId="77777777" w:rsidR="00E622B2" w:rsidRPr="00B334E2" w:rsidRDefault="00E622B2" w:rsidP="00E622B2">
      <w:pPr>
        <w:spacing w:before="20" w:after="6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Емисии от 3B, 3D в отрасъла на  селското стопанство са включени в данните, показани тук.</w:t>
      </w:r>
    </w:p>
    <w:p w14:paraId="785F7A00" w14:textId="475ACBC4" w:rsidR="00E622B2" w:rsidRPr="00B334E2" w:rsidRDefault="00E622B2" w:rsidP="00AE3182">
      <w:pPr>
        <w:pStyle w:val="H3AQ"/>
        <w:numPr>
          <w:ilvl w:val="0"/>
          <w:numId w:val="0"/>
        </w:numPr>
        <w:ind w:left="1080" w:hanging="720"/>
        <w:rPr>
          <w:lang w:val="bg-BG"/>
        </w:rPr>
      </w:pPr>
      <w:bookmarkStart w:id="85" w:name="_Toc11327964"/>
      <w:r w:rsidRPr="00B334E2">
        <w:rPr>
          <w:lang w:val="bg-BG"/>
        </w:rPr>
        <w:t xml:space="preserve">НМЛОС – </w:t>
      </w:r>
      <w:r w:rsidR="00A104A5">
        <w:rPr>
          <w:lang w:val="bg-BG"/>
        </w:rPr>
        <w:t xml:space="preserve">исторически нива на емисии и съответствие с </w:t>
      </w:r>
      <w:r w:rsidR="00C46B66">
        <w:rPr>
          <w:lang w:val="bg-BG"/>
        </w:rPr>
        <w:t>Д</w:t>
      </w:r>
      <w:r w:rsidR="00A104A5">
        <w:rPr>
          <w:lang w:val="bg-BG"/>
        </w:rPr>
        <w:t>иректива</w:t>
      </w:r>
      <w:r w:rsidRPr="00B334E2">
        <w:rPr>
          <w:lang w:val="bg-BG"/>
        </w:rPr>
        <w:t xml:space="preserve"> 2001/81/EО</w:t>
      </w:r>
      <w:bookmarkEnd w:id="85"/>
    </w:p>
    <w:p w14:paraId="01D83BE1" w14:textId="410F0F27" w:rsidR="00E622B2" w:rsidRPr="00B334E2" w:rsidRDefault="00E622B2" w:rsidP="00E622B2">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Както се наблюдава в други държави членки на ЕС, емисиите на НМЛОС възникват </w:t>
      </w:r>
      <w:r w:rsidR="008A017A">
        <w:rPr>
          <w:rFonts w:asciiTheme="minorHAnsi" w:hAnsiTheme="minorHAnsi" w:cstheme="minorHAnsi"/>
          <w:sz w:val="20"/>
          <w:szCs w:val="20"/>
          <w:lang w:val="bg-BG"/>
        </w:rPr>
        <w:t>в</w:t>
      </w:r>
      <w:r w:rsidR="008A017A"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широк диапазон от различни типове източници. Докладваното общо количество </w:t>
      </w:r>
      <w:r w:rsidR="0030174E">
        <w:rPr>
          <w:rFonts w:asciiTheme="minorHAnsi" w:hAnsiTheme="minorHAnsi" w:cstheme="minorHAnsi"/>
          <w:sz w:val="20"/>
          <w:szCs w:val="20"/>
          <w:lang w:val="bg-BG"/>
        </w:rPr>
        <w:t xml:space="preserve">на емисиите </w:t>
      </w:r>
      <w:r w:rsidRPr="00B334E2">
        <w:rPr>
          <w:rFonts w:asciiTheme="minorHAnsi" w:hAnsiTheme="minorHAnsi" w:cstheme="minorHAnsi"/>
          <w:sz w:val="20"/>
          <w:szCs w:val="20"/>
          <w:lang w:val="bg-BG"/>
        </w:rPr>
        <w:t xml:space="preserve">постоянно спада, въпреки че през последните години има леки покачвания – виж Фигура 2. Много от по-големите източници отбелязват постоянен спад, но в последните няколко години намаленията са относително малки и компенсират до степента на увеличените емисии от по-малките източници. </w:t>
      </w:r>
    </w:p>
    <w:p w14:paraId="5F7DCD2D" w14:textId="189FF818" w:rsidR="00E622B2" w:rsidRPr="00B334E2" w:rsidRDefault="00E622B2" w:rsidP="00E622B2">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Въпреки това докладваните през този период национални общи емисии на НМЛОС са под тавана на емисиите от 175 </w:t>
      </w:r>
      <w:proofErr w:type="spellStart"/>
      <w:r w:rsidRPr="00B334E2">
        <w:rPr>
          <w:rFonts w:asciiTheme="minorHAnsi" w:hAnsiTheme="minorHAnsi" w:cstheme="minorHAnsi"/>
          <w:sz w:val="20"/>
          <w:szCs w:val="20"/>
          <w:lang w:val="bg-BG"/>
        </w:rPr>
        <w:t>к</w:t>
      </w:r>
      <w:r>
        <w:rPr>
          <w:rFonts w:asciiTheme="minorHAnsi" w:hAnsiTheme="minorHAnsi" w:cstheme="minorHAnsi"/>
          <w:sz w:val="20"/>
          <w:szCs w:val="20"/>
          <w:lang w:val="bg-BG"/>
        </w:rPr>
        <w:t>ило</w:t>
      </w:r>
      <w:r w:rsidRPr="00B334E2">
        <w:rPr>
          <w:rFonts w:asciiTheme="minorHAnsi" w:hAnsiTheme="minorHAnsi" w:cstheme="minorHAnsi"/>
          <w:sz w:val="20"/>
          <w:szCs w:val="20"/>
          <w:lang w:val="bg-BG"/>
        </w:rPr>
        <w:t>тона</w:t>
      </w:r>
      <w:proofErr w:type="spellEnd"/>
      <w:r w:rsidRPr="00B334E2">
        <w:rPr>
          <w:rFonts w:asciiTheme="minorHAnsi" w:hAnsiTheme="minorHAnsi" w:cstheme="minorHAnsi"/>
          <w:sz w:val="20"/>
          <w:szCs w:val="20"/>
          <w:lang w:val="bg-BG"/>
        </w:rPr>
        <w:t xml:space="preserve"> (дори при включен принос от селското стопанство). Освен това, както е отбелязано в Приложение II, </w:t>
      </w:r>
      <w:r>
        <w:rPr>
          <w:rFonts w:asciiTheme="minorHAnsi" w:hAnsiTheme="minorHAnsi" w:cstheme="minorHAnsi"/>
          <w:sz w:val="20"/>
          <w:szCs w:val="20"/>
          <w:lang w:val="bg-BG"/>
        </w:rPr>
        <w:t>отчитаме</w:t>
      </w:r>
      <w:r w:rsidRPr="00B334E2">
        <w:rPr>
          <w:rFonts w:asciiTheme="minorHAnsi" w:hAnsiTheme="minorHAnsi" w:cstheme="minorHAnsi"/>
          <w:sz w:val="20"/>
          <w:szCs w:val="20"/>
          <w:lang w:val="bg-BG"/>
        </w:rPr>
        <w:t xml:space="preserve">, че докладваните до този момент емисии са надценени (и намаленията на емисиите са подценени) в резултат на методи от типа </w:t>
      </w:r>
      <w:r w:rsidR="005113C8">
        <w:rPr>
          <w:rFonts w:asciiTheme="minorHAnsi" w:hAnsiTheme="minorHAnsi" w:cstheme="minorHAnsi"/>
          <w:sz w:val="20"/>
          <w:szCs w:val="20"/>
          <w:lang w:val="bg-BG"/>
        </w:rPr>
        <w:t>„Ниво</w:t>
      </w:r>
      <w:r w:rsidR="005113C8"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1</w:t>
      </w:r>
      <w:r w:rsidR="005113C8">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които се използват за </w:t>
      </w:r>
      <w:r w:rsidR="005113C8">
        <w:rPr>
          <w:rFonts w:asciiTheme="minorHAnsi" w:hAnsiTheme="minorHAnsi" w:cstheme="minorHAnsi"/>
          <w:sz w:val="20"/>
          <w:szCs w:val="20"/>
          <w:lang w:val="bg-BG"/>
        </w:rPr>
        <w:t xml:space="preserve">изчисляване </w:t>
      </w:r>
      <w:r w:rsidRPr="00B334E2">
        <w:rPr>
          <w:rFonts w:asciiTheme="minorHAnsi" w:hAnsiTheme="minorHAnsi" w:cstheme="minorHAnsi"/>
          <w:sz w:val="20"/>
          <w:szCs w:val="20"/>
          <w:lang w:val="bg-BG"/>
        </w:rPr>
        <w:t xml:space="preserve">на емисиите.  </w:t>
      </w:r>
    </w:p>
    <w:p w14:paraId="78351827" w14:textId="77777777" w:rsidR="00E622B2" w:rsidRDefault="00E622B2" w:rsidP="00E622B2">
      <w:pPr>
        <w:pStyle w:val="Caption"/>
        <w:spacing w:before="240" w:after="60"/>
        <w:jc w:val="center"/>
        <w:rPr>
          <w:lang w:val="bg-BG"/>
        </w:rPr>
      </w:pPr>
    </w:p>
    <w:p w14:paraId="27EC9B16" w14:textId="77777777" w:rsidR="00E622B2" w:rsidRDefault="00E622B2" w:rsidP="00E622B2">
      <w:pPr>
        <w:pStyle w:val="Caption"/>
        <w:spacing w:before="240" w:after="60"/>
        <w:jc w:val="center"/>
        <w:rPr>
          <w:lang w:val="bg-BG"/>
        </w:rPr>
      </w:pPr>
    </w:p>
    <w:p w14:paraId="3B066BD7" w14:textId="77777777" w:rsidR="00E622B2" w:rsidRDefault="00E622B2" w:rsidP="00E622B2">
      <w:pPr>
        <w:pStyle w:val="Caption"/>
        <w:spacing w:before="240" w:after="60"/>
        <w:jc w:val="center"/>
        <w:rPr>
          <w:lang w:val="bg-BG"/>
        </w:rPr>
      </w:pPr>
    </w:p>
    <w:p w14:paraId="0063F093" w14:textId="77777777" w:rsidR="00E622B2" w:rsidRDefault="00E622B2" w:rsidP="00E622B2">
      <w:pPr>
        <w:pStyle w:val="Caption"/>
        <w:spacing w:before="240" w:after="60"/>
        <w:jc w:val="center"/>
        <w:rPr>
          <w:lang w:val="bg-BG"/>
        </w:rPr>
      </w:pPr>
    </w:p>
    <w:p w14:paraId="1510E63C" w14:textId="77777777" w:rsidR="00E622B2" w:rsidRDefault="00E622B2" w:rsidP="00E622B2">
      <w:pPr>
        <w:pStyle w:val="Caption"/>
        <w:spacing w:before="240" w:after="60"/>
        <w:jc w:val="center"/>
        <w:rPr>
          <w:lang w:val="bg-BG"/>
        </w:rPr>
      </w:pPr>
    </w:p>
    <w:p w14:paraId="445D536E" w14:textId="77777777" w:rsidR="00E622B2" w:rsidRDefault="00E622B2" w:rsidP="00E622B2">
      <w:pPr>
        <w:pStyle w:val="Caption"/>
        <w:spacing w:before="240" w:after="60"/>
        <w:jc w:val="center"/>
        <w:rPr>
          <w:lang w:val="bg-BG"/>
        </w:rPr>
      </w:pPr>
    </w:p>
    <w:p w14:paraId="4B567DAE" w14:textId="77777777" w:rsidR="00E622B2" w:rsidRDefault="00E622B2" w:rsidP="00E622B2">
      <w:pPr>
        <w:pStyle w:val="Caption"/>
        <w:spacing w:before="240" w:after="60"/>
        <w:jc w:val="center"/>
        <w:rPr>
          <w:lang w:val="bg-BG"/>
        </w:rPr>
      </w:pPr>
    </w:p>
    <w:p w14:paraId="50205CA5" w14:textId="77777777" w:rsidR="00E622B2" w:rsidRDefault="00E622B2" w:rsidP="00E622B2">
      <w:pPr>
        <w:pStyle w:val="Caption"/>
        <w:spacing w:before="240" w:after="60"/>
        <w:jc w:val="center"/>
        <w:rPr>
          <w:lang w:val="bg-BG"/>
        </w:rPr>
      </w:pPr>
    </w:p>
    <w:p w14:paraId="048EF705" w14:textId="2BE2A6FB"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86" w:name="_Toc4165191"/>
      <w:r w:rsidRPr="00B334E2">
        <w:rPr>
          <w:lang w:val="bg-BG"/>
        </w:rPr>
        <w:lastRenderedPageBreak/>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2</w:t>
      </w:r>
      <w:r w:rsidRPr="00B334E2">
        <w:rPr>
          <w:lang w:val="bg-BG"/>
        </w:rPr>
        <w:fldChar w:fldCharType="end"/>
      </w:r>
      <w:r w:rsidRPr="00B334E2">
        <w:rPr>
          <w:lang w:val="bg-BG"/>
        </w:rPr>
        <w:t xml:space="preserve">. Исторически </w:t>
      </w:r>
      <w:r w:rsidR="006D17E7">
        <w:rPr>
          <w:lang w:val="bg-BG"/>
        </w:rPr>
        <w:t xml:space="preserve">нива на </w:t>
      </w:r>
      <w:r w:rsidRPr="00B334E2">
        <w:rPr>
          <w:lang w:val="bg-BG"/>
        </w:rPr>
        <w:t>емисии</w:t>
      </w:r>
      <w:r w:rsidR="006D17E7">
        <w:rPr>
          <w:lang w:val="bg-BG"/>
        </w:rPr>
        <w:t>те</w:t>
      </w:r>
      <w:r w:rsidRPr="00B334E2">
        <w:rPr>
          <w:lang w:val="bg-BG"/>
        </w:rPr>
        <w:t xml:space="preserve"> на НМЛОС</w:t>
      </w:r>
      <w:bookmarkEnd w:id="86"/>
    </w:p>
    <w:p w14:paraId="7BA71C75" w14:textId="77777777" w:rsidR="00E622B2" w:rsidRPr="00B334E2" w:rsidRDefault="00E622B2" w:rsidP="00E622B2">
      <w:pPr>
        <w:spacing w:line="276" w:lineRule="auto"/>
        <w:jc w:val="both"/>
        <w:rPr>
          <w:rFonts w:asciiTheme="minorHAnsi" w:hAnsiTheme="minorHAnsi" w:cstheme="minorHAnsi"/>
          <w:sz w:val="20"/>
          <w:szCs w:val="20"/>
          <w:lang w:val="bg-BG"/>
        </w:rPr>
      </w:pPr>
      <w:r w:rsidRPr="00B334E2">
        <w:rPr>
          <w:rFonts w:asciiTheme="minorHAnsi" w:hAnsiTheme="minorHAnsi" w:cstheme="minorHAnsi"/>
          <w:noProof/>
          <w:sz w:val="20"/>
          <w:szCs w:val="20"/>
          <w:lang w:val="en-US" w:eastAsia="en-US"/>
        </w:rPr>
        <mc:AlternateContent>
          <mc:Choice Requires="wps">
            <w:drawing>
              <wp:anchor distT="0" distB="0" distL="114300" distR="114300" simplePos="0" relativeHeight="251791872" behindDoc="0" locked="0" layoutInCell="1" allowOverlap="1" wp14:anchorId="7F8328F5" wp14:editId="65C74D84">
                <wp:simplePos x="0" y="0"/>
                <wp:positionH relativeFrom="column">
                  <wp:posOffset>1673225</wp:posOffset>
                </wp:positionH>
                <wp:positionV relativeFrom="paragraph">
                  <wp:posOffset>76740</wp:posOffset>
                </wp:positionV>
                <wp:extent cx="2682240" cy="1403985"/>
                <wp:effectExtent l="0" t="0" r="381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403985"/>
                        </a:xfrm>
                        <a:prstGeom prst="rect">
                          <a:avLst/>
                        </a:prstGeom>
                        <a:solidFill>
                          <a:srgbClr val="FFFFFF"/>
                        </a:solidFill>
                        <a:ln w="9525">
                          <a:noFill/>
                          <a:miter lim="800000"/>
                          <a:headEnd/>
                          <a:tailEnd/>
                        </a:ln>
                      </wps:spPr>
                      <wps:txbx>
                        <w:txbxContent>
                          <w:p w14:paraId="75FA7D5B" w14:textId="77777777" w:rsidR="00A310EE" w:rsidRPr="00CA1D2D" w:rsidRDefault="00A310EE" w:rsidP="00E622B2">
                            <w:pPr>
                              <w:rPr>
                                <w:rFonts w:asciiTheme="minorHAnsi" w:hAnsiTheme="minorHAnsi" w:cstheme="minorHAnsi"/>
                                <w:b/>
                                <w:lang w:val="ru-RU"/>
                              </w:rPr>
                            </w:pPr>
                            <w:r w:rsidRPr="008B54A2">
                              <w:rPr>
                                <w:rFonts w:asciiTheme="minorHAnsi" w:hAnsiTheme="minorHAnsi" w:cstheme="minorHAnsi"/>
                                <w:b/>
                                <w:lang w:val="bg-BG"/>
                              </w:rPr>
                              <w:t xml:space="preserve">Емисии на </w:t>
                            </w:r>
                            <w:r>
                              <w:rPr>
                                <w:rFonts w:asciiTheme="minorHAnsi" w:hAnsiTheme="minorHAnsi" w:cstheme="minorHAnsi"/>
                                <w:b/>
                                <w:lang w:val="bg-BG"/>
                              </w:rPr>
                              <w:t>НМЛОС</w:t>
                            </w:r>
                            <w:r w:rsidRPr="008B54A2">
                              <w:rPr>
                                <w:rFonts w:asciiTheme="minorHAnsi" w:hAnsiTheme="minorHAnsi" w:cstheme="minorHAnsi"/>
                                <w:b/>
                                <w:lang w:val="bg-BG"/>
                              </w:rPr>
                              <w:t xml:space="preserve"> </w:t>
                            </w:r>
                            <w:r w:rsidRPr="00CA1D2D">
                              <w:rPr>
                                <w:rFonts w:asciiTheme="minorHAnsi" w:hAnsiTheme="minorHAnsi" w:cstheme="minorHAnsi"/>
                                <w:b/>
                                <w:lang w:val="ru-RU"/>
                              </w:rPr>
                              <w:t>(</w:t>
                            </w:r>
                            <w:r>
                              <w:rPr>
                                <w:rFonts w:asciiTheme="minorHAnsi" w:hAnsiTheme="minorHAnsi" w:cstheme="minorHAnsi"/>
                                <w:b/>
                                <w:lang w:val="bg-BG"/>
                              </w:rPr>
                              <w:t xml:space="preserve">в </w:t>
                            </w:r>
                            <w:proofErr w:type="spellStart"/>
                            <w:r>
                              <w:rPr>
                                <w:rFonts w:asciiTheme="minorHAnsi" w:hAnsiTheme="minorHAnsi" w:cstheme="minorHAnsi"/>
                                <w:b/>
                                <w:lang w:val="bg-BG"/>
                              </w:rPr>
                              <w:t>килотона</w:t>
                            </w:r>
                            <w:proofErr w:type="spellEnd"/>
                            <w:r w:rsidRPr="00CA1D2D">
                              <w:rPr>
                                <w:rFonts w:asciiTheme="minorHAnsi" w:hAnsiTheme="minorHAnsi" w:cstheme="minorHAnsi"/>
                                <w:b/>
                                <w:lang w:val="ru-R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328F5" id="_x0000_s1038" type="#_x0000_t202" style="position:absolute;left:0;text-align:left;margin-left:131.75pt;margin-top:6.05pt;width:211.2pt;height:110.55pt;z-index:25179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" stroked="f">
                <v:textbox style="mso-fit-shape-to-text:t">
                  <w:txbxContent>
                    <w:p w14:paraId="75FA7D5B" w14:textId="77777777" w:rsidR="00D83BC1" w:rsidRPr="00CA1D2D" w:rsidRDefault="00D83BC1" w:rsidP="00E622B2">
                      <w:pPr>
                        <w:rPr>
                          <w:rFonts w:asciiTheme="minorHAnsi" w:hAnsiTheme="minorHAnsi" w:cstheme="minorHAnsi"/>
                          <w:b/>
                          <w:lang w:val="ru-RU"/>
                        </w:rPr>
                      </w:pPr>
                      <w:r w:rsidRPr="008B54A2">
                        <w:rPr>
                          <w:rFonts w:asciiTheme="minorHAnsi" w:hAnsiTheme="minorHAnsi" w:cstheme="minorHAnsi"/>
                          <w:b/>
                          <w:lang w:val="bg-BG"/>
                        </w:rPr>
                        <w:t xml:space="preserve">Емисии на </w:t>
                      </w:r>
                      <w:r>
                        <w:rPr>
                          <w:rFonts w:asciiTheme="minorHAnsi" w:hAnsiTheme="minorHAnsi" w:cstheme="minorHAnsi"/>
                          <w:b/>
                          <w:lang w:val="bg-BG"/>
                        </w:rPr>
                        <w:t>НМЛОС</w:t>
                      </w:r>
                      <w:r w:rsidRPr="008B54A2">
                        <w:rPr>
                          <w:rFonts w:asciiTheme="minorHAnsi" w:hAnsiTheme="minorHAnsi" w:cstheme="minorHAnsi"/>
                          <w:b/>
                          <w:lang w:val="bg-BG"/>
                        </w:rPr>
                        <w:t xml:space="preserve"> </w:t>
                      </w:r>
                      <w:r w:rsidRPr="00CA1D2D">
                        <w:rPr>
                          <w:rFonts w:asciiTheme="minorHAnsi" w:hAnsiTheme="minorHAnsi" w:cstheme="minorHAnsi"/>
                          <w:b/>
                          <w:lang w:val="ru-RU"/>
                        </w:rPr>
                        <w:t>(</w:t>
                      </w:r>
                      <w:r>
                        <w:rPr>
                          <w:rFonts w:asciiTheme="minorHAnsi" w:hAnsiTheme="minorHAnsi" w:cstheme="minorHAnsi"/>
                          <w:b/>
                          <w:lang w:val="bg-BG"/>
                        </w:rPr>
                        <w:t>в килотона</w:t>
                      </w:r>
                      <w:r w:rsidRPr="00CA1D2D">
                        <w:rPr>
                          <w:rFonts w:asciiTheme="minorHAnsi" w:hAnsiTheme="minorHAnsi" w:cstheme="minorHAnsi"/>
                          <w:b/>
                          <w:lang w:val="ru-RU"/>
                        </w:rPr>
                        <w:t>)</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76512" behindDoc="0" locked="0" layoutInCell="1" allowOverlap="1" wp14:anchorId="29F5AD60" wp14:editId="51090F58">
                <wp:simplePos x="0" y="0"/>
                <wp:positionH relativeFrom="column">
                  <wp:posOffset>4209415</wp:posOffset>
                </wp:positionH>
                <wp:positionV relativeFrom="paragraph">
                  <wp:posOffset>2939856</wp:posOffset>
                </wp:positionV>
                <wp:extent cx="2123440" cy="535940"/>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535940"/>
                        </a:xfrm>
                        <a:prstGeom prst="rect">
                          <a:avLst/>
                        </a:prstGeom>
                        <a:solidFill>
                          <a:srgbClr val="FFFFFF"/>
                        </a:solidFill>
                        <a:ln w="9525">
                          <a:noFill/>
                          <a:miter lim="800000"/>
                          <a:headEnd/>
                          <a:tailEnd/>
                        </a:ln>
                      </wps:spPr>
                      <wps:txbx>
                        <w:txbxContent>
                          <w:p w14:paraId="25A813C1" w14:textId="3EE6AC61" w:rsidR="00A310EE" w:rsidRPr="001472F9" w:rsidRDefault="00A310EE" w:rsidP="00E622B2">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 xml:space="preserve">Битово отопление </w:t>
                            </w:r>
                            <w:r w:rsidRPr="001472F9">
                              <w:rPr>
                                <w:rFonts w:asciiTheme="minorHAnsi" w:eastAsia="Calibri" w:hAnsiTheme="minorHAnsi" w:cstheme="minorHAnsi"/>
                                <w:b/>
                                <w:sz w:val="16"/>
                                <w:szCs w:val="16"/>
                                <w:lang w:val="bg-BG"/>
                              </w:rPr>
                              <w:t>и др.</w:t>
                            </w:r>
                          </w:p>
                          <w:p w14:paraId="3C0AAB28" w14:textId="77777777" w:rsidR="00A310EE" w:rsidRPr="001472F9" w:rsidRDefault="00A310EE" w:rsidP="00E622B2">
                            <w:pPr>
                              <w:spacing w:line="276" w:lineRule="auto"/>
                              <w:rPr>
                                <w:rFonts w:asciiTheme="minorHAnsi" w:eastAsia="Calibri" w:hAnsiTheme="minorHAnsi" w:cstheme="minorHAnsi"/>
                                <w:b/>
                                <w:sz w:val="16"/>
                                <w:szCs w:val="16"/>
                                <w:lang w:val="bg-BG"/>
                              </w:rPr>
                            </w:pPr>
                            <w:proofErr w:type="spellStart"/>
                            <w:r w:rsidRPr="001472F9">
                              <w:rPr>
                                <w:rFonts w:asciiTheme="minorHAnsi" w:eastAsia="Calibri" w:hAnsiTheme="minorHAnsi" w:cstheme="minorHAnsi"/>
                                <w:b/>
                                <w:sz w:val="16"/>
                                <w:szCs w:val="16"/>
                                <w:lang w:val="bg-BG"/>
                              </w:rPr>
                              <w:t>Произв</w:t>
                            </w:r>
                            <w:proofErr w:type="spellEnd"/>
                            <w:r w:rsidRPr="001472F9">
                              <w:rPr>
                                <w:rFonts w:asciiTheme="minorHAnsi" w:eastAsia="Calibri" w:hAnsiTheme="minorHAnsi" w:cstheme="minorHAnsi"/>
                                <w:b/>
                                <w:sz w:val="16"/>
                                <w:szCs w:val="16"/>
                                <w:lang w:val="bg-BG"/>
                              </w:rPr>
                              <w:t>. процеси, неорганизирани емисии</w:t>
                            </w:r>
                          </w:p>
                          <w:p w14:paraId="0054E16C" w14:textId="77777777" w:rsidR="00A310EE" w:rsidRPr="001472F9" w:rsidRDefault="00A310EE" w:rsidP="00E622B2">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Селско стопанство</w:t>
                            </w:r>
                            <w:r w:rsidRPr="001472F9">
                              <w:rPr>
                                <w:rFonts w:asciiTheme="minorHAnsi" w:eastAsia="Calibri" w:hAnsiTheme="minorHAnsi" w:cstheme="minorHAnsi"/>
                                <w:b/>
                                <w:sz w:val="16"/>
                                <w:szCs w:val="16"/>
                                <w:lang w:val="bg-BG"/>
                              </w:rPr>
                              <w:t xml:space="preserve">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w:t>
                            </w:r>
                            <w:r>
                              <w:rPr>
                                <w:rFonts w:asciiTheme="minorHAnsi" w:eastAsia="Calibri" w:hAnsiTheme="minorHAnsi" w:cstheme="minorHAnsi"/>
                                <w:b/>
                                <w:sz w:val="16"/>
                                <w:szCs w:val="16"/>
                                <w:lang w:val="bg-BG"/>
                              </w:rPr>
                              <w:t>земеделие/</w:t>
                            </w:r>
                            <w:r w:rsidRPr="001472F9">
                              <w:rPr>
                                <w:rFonts w:asciiTheme="minorHAnsi" w:eastAsia="Calibri" w:hAnsiTheme="minorHAnsi" w:cstheme="minorHAnsi"/>
                                <w:b/>
                                <w:sz w:val="16"/>
                                <w:szCs w:val="16"/>
                                <w:lang w:val="bg-BG"/>
                              </w:rPr>
                              <w:t>почви</w:t>
                            </w:r>
                            <w:r>
                              <w:rPr>
                                <w:rFonts w:asciiTheme="minorHAnsi" w:eastAsia="Calibri" w:hAnsiTheme="minorHAnsi" w:cstheme="minorHAnsi"/>
                                <w:b/>
                                <w:sz w:val="16"/>
                                <w:szCs w:val="16"/>
                                <w:lang w:val="bg-BG"/>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5AD60" id="_x0000_s1039" type="#_x0000_t202" style="position:absolute;left:0;text-align:left;margin-left:331.45pt;margin-top:231.5pt;width:167.2pt;height:42.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" stroked="f">
                <v:textbox>
                  <w:txbxContent>
                    <w:p w14:paraId="25A813C1" w14:textId="3EE6AC61" w:rsidR="00D83BC1" w:rsidRPr="001472F9" w:rsidRDefault="00D83BC1" w:rsidP="00E622B2">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 xml:space="preserve">Битово отопление </w:t>
                      </w:r>
                      <w:r w:rsidRPr="001472F9">
                        <w:rPr>
                          <w:rFonts w:asciiTheme="minorHAnsi" w:eastAsia="Calibri" w:hAnsiTheme="minorHAnsi" w:cstheme="minorHAnsi"/>
                          <w:b/>
                          <w:sz w:val="16"/>
                          <w:szCs w:val="16"/>
                          <w:lang w:val="bg-BG"/>
                        </w:rPr>
                        <w:t>и др.</w:t>
                      </w:r>
                    </w:p>
                    <w:p w14:paraId="3C0AAB28" w14:textId="77777777" w:rsidR="00D83BC1" w:rsidRPr="001472F9" w:rsidRDefault="00D83BC1"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Произв. процеси, неорганизирани емисии</w:t>
                      </w:r>
                    </w:p>
                    <w:p w14:paraId="0054E16C" w14:textId="77777777" w:rsidR="00D83BC1" w:rsidRPr="001472F9" w:rsidRDefault="00D83BC1" w:rsidP="00E622B2">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Селско стопанство</w:t>
                      </w:r>
                      <w:r w:rsidRPr="001472F9">
                        <w:rPr>
                          <w:rFonts w:asciiTheme="minorHAnsi" w:eastAsia="Calibri" w:hAnsiTheme="minorHAnsi" w:cstheme="minorHAnsi"/>
                          <w:b/>
                          <w:sz w:val="16"/>
                          <w:szCs w:val="16"/>
                          <w:lang w:val="bg-BG"/>
                        </w:rPr>
                        <w:t xml:space="preserve">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w:t>
                      </w:r>
                      <w:r>
                        <w:rPr>
                          <w:rFonts w:asciiTheme="minorHAnsi" w:eastAsia="Calibri" w:hAnsiTheme="minorHAnsi" w:cstheme="minorHAnsi"/>
                          <w:b/>
                          <w:sz w:val="16"/>
                          <w:szCs w:val="16"/>
                          <w:lang w:val="bg-BG"/>
                        </w:rPr>
                        <w:t>земеделие/</w:t>
                      </w:r>
                      <w:r w:rsidRPr="001472F9">
                        <w:rPr>
                          <w:rFonts w:asciiTheme="minorHAnsi" w:eastAsia="Calibri" w:hAnsiTheme="minorHAnsi" w:cstheme="minorHAnsi"/>
                          <w:b/>
                          <w:sz w:val="16"/>
                          <w:szCs w:val="16"/>
                          <w:lang w:val="bg-BG"/>
                        </w:rPr>
                        <w:t>почви</w:t>
                      </w:r>
                      <w:r>
                        <w:rPr>
                          <w:rFonts w:asciiTheme="minorHAnsi" w:eastAsia="Calibri" w:hAnsiTheme="minorHAnsi" w:cstheme="minorHAnsi"/>
                          <w:b/>
                          <w:sz w:val="16"/>
                          <w:szCs w:val="16"/>
                          <w:lang w:val="bg-BG"/>
                        </w:rPr>
                        <w:t>*</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56032" behindDoc="0" locked="0" layoutInCell="1" allowOverlap="1" wp14:anchorId="639E8A25" wp14:editId="54268BDA">
                <wp:simplePos x="0" y="0"/>
                <wp:positionH relativeFrom="column">
                  <wp:posOffset>2494280</wp:posOffset>
                </wp:positionH>
                <wp:positionV relativeFrom="paragraph">
                  <wp:posOffset>2886321</wp:posOffset>
                </wp:positionV>
                <wp:extent cx="1564005" cy="1403985"/>
                <wp:effectExtent l="0" t="0" r="0" b="63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3985"/>
                        </a:xfrm>
                        <a:prstGeom prst="rect">
                          <a:avLst/>
                        </a:prstGeom>
                        <a:solidFill>
                          <a:srgbClr val="FFFFFF"/>
                        </a:solidFill>
                        <a:ln w="9525">
                          <a:noFill/>
                          <a:miter lim="800000"/>
                          <a:headEnd/>
                          <a:tailEnd/>
                        </a:ln>
                      </wps:spPr>
                      <wps:txbx>
                        <w:txbxContent>
                          <w:p w14:paraId="53588F13" w14:textId="0871D814" w:rsidR="00A310EE" w:rsidRPr="00FD26F2" w:rsidRDefault="00A310EE" w:rsidP="00E622B2">
                            <w:pPr>
                              <w:spacing w:line="276" w:lineRule="auto"/>
                              <w:rPr>
                                <w:rFonts w:asciiTheme="minorHAnsi" w:eastAsia="Calibri" w:hAnsiTheme="minorHAnsi" w:cstheme="minorHAnsi"/>
                                <w:b/>
                                <w:sz w:val="18"/>
                                <w:szCs w:val="18"/>
                                <w:lang w:val="bg-BG"/>
                              </w:rPr>
                            </w:pPr>
                            <w:r w:rsidRPr="00523A43">
                              <w:t xml:space="preserve"> </w:t>
                            </w:r>
                            <w:r w:rsidRPr="00AE3182">
                              <w:rPr>
                                <w:rFonts w:asciiTheme="minorHAnsi" w:eastAsia="Calibri" w:hAnsiTheme="minorHAnsi" w:cstheme="minorHAnsi"/>
                                <w:b/>
                                <w:sz w:val="16"/>
                                <w:szCs w:val="16"/>
                                <w:lang w:val="bg-BG"/>
                              </w:rPr>
                              <w:t>Горивни процеси в индустрията</w:t>
                            </w:r>
                            <w:r w:rsidRPr="00523A43" w:rsidDel="00523A43">
                              <w:rPr>
                                <w:rFonts w:asciiTheme="minorHAnsi" w:eastAsia="Calibri" w:hAnsiTheme="minorHAnsi" w:cstheme="minorHAnsi"/>
                                <w:b/>
                                <w:sz w:val="18"/>
                                <w:szCs w:val="18"/>
                                <w:lang w:val="bg-BG"/>
                              </w:rPr>
                              <w:t xml:space="preserve"> </w:t>
                            </w:r>
                          </w:p>
                          <w:p w14:paraId="0775B781" w14:textId="77777777" w:rsidR="00A310EE" w:rsidRPr="00FD26F2" w:rsidRDefault="00A310EE"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 xml:space="preserve">Друг вид транспорт </w:t>
                            </w:r>
                          </w:p>
                          <w:p w14:paraId="4A0D8B6E" w14:textId="77777777" w:rsidR="00A310EE" w:rsidRPr="00FD26F2" w:rsidRDefault="00A310EE"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Животновъдство</w:t>
                            </w:r>
                            <w:r>
                              <w:rPr>
                                <w:rFonts w:asciiTheme="minorHAnsi" w:eastAsia="Calibri" w:hAnsiTheme="minorHAnsi" w:cstheme="minorHAnsi"/>
                                <w:b/>
                                <w:sz w:val="18"/>
                                <w:szCs w:val="18"/>
                                <w:lang w:val="bg-BG"/>
                              </w:rPr>
                              <w:t>*</w:t>
                            </w:r>
                          </w:p>
                          <w:p w14:paraId="04AAE450" w14:textId="77777777" w:rsidR="00A310EE" w:rsidRPr="00FD26F2" w:rsidRDefault="00A310EE" w:rsidP="00E622B2">
                            <w:pPr>
                              <w:spacing w:line="276" w:lineRule="auto"/>
                              <w:rPr>
                                <w:b/>
                                <w:sz w:val="18"/>
                                <w:szCs w:val="18"/>
                                <w:lang w:val="bg-BG"/>
                              </w:rPr>
                            </w:pPr>
                            <w:r w:rsidRPr="00FD26F2">
                              <w:rPr>
                                <w:rFonts w:asciiTheme="minorHAnsi" w:eastAsia="Calibri" w:hAnsiTheme="minorHAnsi" w:cstheme="minorHAnsi"/>
                                <w:b/>
                                <w:sz w:val="18"/>
                                <w:szCs w:val="18"/>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E8A25" id="_x0000_s1040" type="#_x0000_t202" style="position:absolute;left:0;text-align:left;margin-left:196.4pt;margin-top:227.25pt;width:123.15pt;height:110.55pt;z-index:25175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" stroked="f">
                <v:textbox style="mso-fit-shape-to-text:t">
                  <w:txbxContent>
                    <w:p w14:paraId="53588F13" w14:textId="0871D814" w:rsidR="00D83BC1" w:rsidRPr="00FD26F2" w:rsidRDefault="00D83BC1" w:rsidP="00E622B2">
                      <w:pPr>
                        <w:spacing w:line="276" w:lineRule="auto"/>
                        <w:rPr>
                          <w:rFonts w:asciiTheme="minorHAnsi" w:eastAsia="Calibri" w:hAnsiTheme="minorHAnsi" w:cstheme="minorHAnsi"/>
                          <w:b/>
                          <w:sz w:val="18"/>
                          <w:szCs w:val="18"/>
                          <w:lang w:val="bg-BG"/>
                        </w:rPr>
                      </w:pPr>
                      <w:r w:rsidRPr="00523A43">
                        <w:t xml:space="preserve"> </w:t>
                      </w:r>
                      <w:r w:rsidRPr="00AE3182">
                        <w:rPr>
                          <w:rFonts w:asciiTheme="minorHAnsi" w:eastAsia="Calibri" w:hAnsiTheme="minorHAnsi" w:cstheme="minorHAnsi"/>
                          <w:b/>
                          <w:sz w:val="16"/>
                          <w:szCs w:val="16"/>
                          <w:lang w:val="bg-BG"/>
                        </w:rPr>
                        <w:t>Горивни процеси в индустрията</w:t>
                      </w:r>
                      <w:r w:rsidRPr="00523A43" w:rsidDel="00523A43">
                        <w:rPr>
                          <w:rFonts w:asciiTheme="minorHAnsi" w:eastAsia="Calibri" w:hAnsiTheme="minorHAnsi" w:cstheme="minorHAnsi"/>
                          <w:b/>
                          <w:sz w:val="18"/>
                          <w:szCs w:val="18"/>
                          <w:lang w:val="bg-BG"/>
                        </w:rPr>
                        <w:t xml:space="preserve"> </w:t>
                      </w:r>
                    </w:p>
                    <w:p w14:paraId="0775B781" w14:textId="77777777" w:rsidR="00D83BC1" w:rsidRPr="00FD26F2" w:rsidRDefault="00D83BC1"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 xml:space="preserve">Друг вид транспорт </w:t>
                      </w:r>
                    </w:p>
                    <w:p w14:paraId="4A0D8B6E" w14:textId="77777777" w:rsidR="00D83BC1" w:rsidRPr="00FD26F2" w:rsidRDefault="00D83BC1"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Животновъдство</w:t>
                      </w:r>
                      <w:r>
                        <w:rPr>
                          <w:rFonts w:asciiTheme="minorHAnsi" w:eastAsia="Calibri" w:hAnsiTheme="minorHAnsi" w:cstheme="minorHAnsi"/>
                          <w:b/>
                          <w:sz w:val="18"/>
                          <w:szCs w:val="18"/>
                          <w:lang w:val="bg-BG"/>
                        </w:rPr>
                        <w:t>*</w:t>
                      </w:r>
                    </w:p>
                    <w:p w14:paraId="04AAE450" w14:textId="77777777" w:rsidR="00D83BC1" w:rsidRPr="00FD26F2" w:rsidRDefault="00D83BC1" w:rsidP="00E622B2">
                      <w:pPr>
                        <w:spacing w:line="276" w:lineRule="auto"/>
                        <w:rPr>
                          <w:b/>
                          <w:sz w:val="18"/>
                          <w:szCs w:val="18"/>
                          <w:lang w:val="bg-BG"/>
                        </w:rPr>
                      </w:pPr>
                      <w:r w:rsidRPr="00FD26F2">
                        <w:rPr>
                          <w:rFonts w:asciiTheme="minorHAnsi" w:eastAsia="Calibri" w:hAnsiTheme="minorHAnsi" w:cstheme="minorHAnsi"/>
                          <w:b/>
                          <w:sz w:val="18"/>
                          <w:szCs w:val="18"/>
                          <w:lang w:val="bg-BG"/>
                        </w:rPr>
                        <w:t>Други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15072" behindDoc="0" locked="0" layoutInCell="1" allowOverlap="1" wp14:anchorId="65CFFEF0" wp14:editId="777427BC">
                <wp:simplePos x="0" y="0"/>
                <wp:positionH relativeFrom="column">
                  <wp:posOffset>770255</wp:posOffset>
                </wp:positionH>
                <wp:positionV relativeFrom="paragraph">
                  <wp:posOffset>2871149</wp:posOffset>
                </wp:positionV>
                <wp:extent cx="1602089" cy="1403985"/>
                <wp:effectExtent l="0" t="0" r="0" b="6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89" cy="1403985"/>
                        </a:xfrm>
                        <a:prstGeom prst="rect">
                          <a:avLst/>
                        </a:prstGeom>
                        <a:solidFill>
                          <a:srgbClr val="FFFFFF"/>
                        </a:solidFill>
                        <a:ln w="9525">
                          <a:noFill/>
                          <a:miter lim="800000"/>
                          <a:headEnd/>
                          <a:tailEnd/>
                        </a:ln>
                      </wps:spPr>
                      <wps:txbx>
                        <w:txbxContent>
                          <w:p w14:paraId="2B059360"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Енергетика</w:t>
                            </w:r>
                          </w:p>
                          <w:p w14:paraId="0FF39A34"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Пътен транспорт</w:t>
                            </w:r>
                          </w:p>
                          <w:p w14:paraId="0F6F6594"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Употреба на разтворители</w:t>
                            </w:r>
                          </w:p>
                          <w:p w14:paraId="3F98AA72"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CFFEF0" id="_x0000_s1041" type="#_x0000_t202" style="position:absolute;left:0;text-align:left;margin-left:60.65pt;margin-top:226.05pt;width:126.15pt;height:110.5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yJAIAACU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" stroked="f">
                <v:textbox style="mso-fit-shape-to-text:t">
                  <w:txbxContent>
                    <w:p w14:paraId="2B059360"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Енергетика</w:t>
                      </w:r>
                    </w:p>
                    <w:p w14:paraId="0FF39A34"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Пътен транспорт</w:t>
                      </w:r>
                    </w:p>
                    <w:p w14:paraId="0F6F6594"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Употреба на разтворители</w:t>
                      </w:r>
                    </w:p>
                    <w:p w14:paraId="3F98AA72"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Отпадъци</w:t>
                      </w:r>
                    </w:p>
                  </w:txbxContent>
                </v:textbox>
              </v:shape>
            </w:pict>
          </mc:Fallback>
        </mc:AlternateContent>
      </w:r>
      <w:r w:rsidRPr="00B334E2">
        <w:rPr>
          <w:noProof/>
          <w:lang w:val="en-US" w:eastAsia="en-US"/>
        </w:rPr>
        <w:drawing>
          <wp:inline distT="0" distB="0" distL="0" distR="0" wp14:anchorId="3E253C60" wp14:editId="358A0A10">
            <wp:extent cx="5759450" cy="357251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572510"/>
                    </a:xfrm>
                    <a:prstGeom prst="rect">
                      <a:avLst/>
                    </a:prstGeom>
                    <a:noFill/>
                    <a:ln>
                      <a:noFill/>
                    </a:ln>
                  </pic:spPr>
                </pic:pic>
              </a:graphicData>
            </a:graphic>
          </wp:inline>
        </w:drawing>
      </w:r>
    </w:p>
    <w:p w14:paraId="54FBA3B2" w14:textId="77777777" w:rsidR="00E622B2" w:rsidRPr="00B334E2" w:rsidRDefault="00E622B2" w:rsidP="00E622B2">
      <w:pPr>
        <w:spacing w:line="276" w:lineRule="auto"/>
        <w:jc w:val="both"/>
        <w:rPr>
          <w:rFonts w:asciiTheme="minorHAnsi" w:hAnsiTheme="minorHAnsi" w:cstheme="minorHAnsi"/>
          <w:sz w:val="20"/>
          <w:szCs w:val="20"/>
          <w:lang w:val="bg-BG"/>
        </w:rPr>
      </w:pPr>
    </w:p>
    <w:tbl>
      <w:tblPr>
        <w:tblStyle w:val="TableGrid"/>
        <w:tblW w:w="9061" w:type="dxa"/>
        <w:tblInd w:w="-5" w:type="dxa"/>
        <w:tblLook w:val="04A0" w:firstRow="1" w:lastRow="0" w:firstColumn="1" w:lastColumn="0" w:noHBand="0" w:noVBand="1"/>
      </w:tblPr>
      <w:tblGrid>
        <w:gridCol w:w="874"/>
        <w:gridCol w:w="683"/>
        <w:gridCol w:w="683"/>
        <w:gridCol w:w="683"/>
        <w:gridCol w:w="682"/>
        <w:gridCol w:w="682"/>
        <w:gridCol w:w="682"/>
        <w:gridCol w:w="682"/>
        <w:gridCol w:w="682"/>
        <w:gridCol w:w="682"/>
        <w:gridCol w:w="682"/>
        <w:gridCol w:w="682"/>
        <w:gridCol w:w="682"/>
      </w:tblGrid>
      <w:tr w:rsidR="00E622B2" w:rsidRPr="00B334E2" w14:paraId="1B917693" w14:textId="77777777" w:rsidTr="00E622B2">
        <w:tc>
          <w:tcPr>
            <w:tcW w:w="697" w:type="dxa"/>
            <w:tcMar>
              <w:left w:w="28" w:type="dxa"/>
              <w:right w:w="28" w:type="dxa"/>
            </w:tcMar>
          </w:tcPr>
          <w:p w14:paraId="54C3D2C8"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697" w:type="dxa"/>
            <w:tcMar>
              <w:left w:w="28" w:type="dxa"/>
              <w:right w:w="28" w:type="dxa"/>
            </w:tcMar>
            <w:vAlign w:val="center"/>
          </w:tcPr>
          <w:p w14:paraId="777A2ACE"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2005</w:t>
            </w:r>
          </w:p>
        </w:tc>
        <w:tc>
          <w:tcPr>
            <w:tcW w:w="697" w:type="dxa"/>
            <w:tcMar>
              <w:left w:w="28" w:type="dxa"/>
              <w:right w:w="28" w:type="dxa"/>
            </w:tcMar>
            <w:vAlign w:val="center"/>
          </w:tcPr>
          <w:p w14:paraId="24C90D1C"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2006</w:t>
            </w:r>
          </w:p>
        </w:tc>
        <w:tc>
          <w:tcPr>
            <w:tcW w:w="697" w:type="dxa"/>
            <w:tcMar>
              <w:left w:w="28" w:type="dxa"/>
              <w:right w:w="28" w:type="dxa"/>
            </w:tcMar>
            <w:vAlign w:val="center"/>
          </w:tcPr>
          <w:p w14:paraId="5008B0C8"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2007</w:t>
            </w:r>
          </w:p>
        </w:tc>
        <w:tc>
          <w:tcPr>
            <w:tcW w:w="697" w:type="dxa"/>
            <w:tcMar>
              <w:left w:w="28" w:type="dxa"/>
              <w:right w:w="28" w:type="dxa"/>
            </w:tcMar>
            <w:vAlign w:val="center"/>
          </w:tcPr>
          <w:p w14:paraId="7872B8AD"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2008</w:t>
            </w:r>
          </w:p>
        </w:tc>
        <w:tc>
          <w:tcPr>
            <w:tcW w:w="697" w:type="dxa"/>
            <w:tcMar>
              <w:left w:w="28" w:type="dxa"/>
              <w:right w:w="28" w:type="dxa"/>
            </w:tcMar>
            <w:vAlign w:val="center"/>
          </w:tcPr>
          <w:p w14:paraId="6423C4C0"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2009</w:t>
            </w:r>
          </w:p>
        </w:tc>
        <w:tc>
          <w:tcPr>
            <w:tcW w:w="697" w:type="dxa"/>
            <w:tcMar>
              <w:left w:w="28" w:type="dxa"/>
              <w:right w:w="28" w:type="dxa"/>
            </w:tcMar>
            <w:vAlign w:val="center"/>
          </w:tcPr>
          <w:p w14:paraId="4B3FD5FD"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2010</w:t>
            </w:r>
          </w:p>
        </w:tc>
        <w:tc>
          <w:tcPr>
            <w:tcW w:w="697" w:type="dxa"/>
            <w:tcMar>
              <w:left w:w="28" w:type="dxa"/>
              <w:right w:w="28" w:type="dxa"/>
            </w:tcMar>
            <w:vAlign w:val="center"/>
          </w:tcPr>
          <w:p w14:paraId="6B011563"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2011</w:t>
            </w:r>
          </w:p>
        </w:tc>
        <w:tc>
          <w:tcPr>
            <w:tcW w:w="697" w:type="dxa"/>
            <w:tcMar>
              <w:left w:w="28" w:type="dxa"/>
              <w:right w:w="28" w:type="dxa"/>
            </w:tcMar>
            <w:vAlign w:val="center"/>
          </w:tcPr>
          <w:p w14:paraId="239E65F0"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2012</w:t>
            </w:r>
          </w:p>
        </w:tc>
        <w:tc>
          <w:tcPr>
            <w:tcW w:w="697" w:type="dxa"/>
            <w:tcMar>
              <w:left w:w="28" w:type="dxa"/>
              <w:right w:w="28" w:type="dxa"/>
            </w:tcMar>
            <w:vAlign w:val="center"/>
          </w:tcPr>
          <w:p w14:paraId="0EB95C1E"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2013</w:t>
            </w:r>
          </w:p>
        </w:tc>
        <w:tc>
          <w:tcPr>
            <w:tcW w:w="697" w:type="dxa"/>
            <w:tcMar>
              <w:left w:w="28" w:type="dxa"/>
              <w:right w:w="28" w:type="dxa"/>
            </w:tcMar>
            <w:vAlign w:val="center"/>
          </w:tcPr>
          <w:p w14:paraId="780F99A7"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2014</w:t>
            </w:r>
          </w:p>
        </w:tc>
        <w:tc>
          <w:tcPr>
            <w:tcW w:w="697" w:type="dxa"/>
            <w:tcMar>
              <w:left w:w="28" w:type="dxa"/>
              <w:right w:w="28" w:type="dxa"/>
            </w:tcMar>
            <w:vAlign w:val="center"/>
          </w:tcPr>
          <w:p w14:paraId="098682B3"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2015</w:t>
            </w:r>
          </w:p>
        </w:tc>
        <w:tc>
          <w:tcPr>
            <w:tcW w:w="697" w:type="dxa"/>
            <w:tcMar>
              <w:left w:w="28" w:type="dxa"/>
              <w:right w:w="28" w:type="dxa"/>
            </w:tcMar>
            <w:vAlign w:val="center"/>
          </w:tcPr>
          <w:p w14:paraId="0850B737"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2016</w:t>
            </w:r>
          </w:p>
        </w:tc>
      </w:tr>
      <w:tr w:rsidR="00E622B2" w:rsidRPr="00B334E2" w14:paraId="5D284E24" w14:textId="77777777" w:rsidTr="00E622B2">
        <w:tc>
          <w:tcPr>
            <w:tcW w:w="697" w:type="dxa"/>
            <w:tcMar>
              <w:left w:w="28" w:type="dxa"/>
              <w:right w:w="28" w:type="dxa"/>
            </w:tcMar>
          </w:tcPr>
          <w:p w14:paraId="367EA4B8" w14:textId="77777777" w:rsidR="00E622B2" w:rsidRPr="00B334E2" w:rsidRDefault="00E622B2" w:rsidP="00E622B2">
            <w:pPr>
              <w:jc w:val="center"/>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697" w:type="dxa"/>
            <w:tcMar>
              <w:left w:w="28" w:type="dxa"/>
              <w:right w:w="28" w:type="dxa"/>
            </w:tcMar>
            <w:vAlign w:val="center"/>
          </w:tcPr>
          <w:p w14:paraId="3381ECFA"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96</w:t>
            </w:r>
          </w:p>
        </w:tc>
        <w:tc>
          <w:tcPr>
            <w:tcW w:w="697" w:type="dxa"/>
            <w:tcMar>
              <w:left w:w="28" w:type="dxa"/>
              <w:right w:w="28" w:type="dxa"/>
            </w:tcMar>
            <w:vAlign w:val="center"/>
          </w:tcPr>
          <w:p w14:paraId="1A6D0D43"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97</w:t>
            </w:r>
          </w:p>
        </w:tc>
        <w:tc>
          <w:tcPr>
            <w:tcW w:w="697" w:type="dxa"/>
            <w:tcMar>
              <w:left w:w="28" w:type="dxa"/>
              <w:right w:w="28" w:type="dxa"/>
            </w:tcMar>
            <w:vAlign w:val="center"/>
          </w:tcPr>
          <w:p w14:paraId="64A28008"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90</w:t>
            </w:r>
          </w:p>
        </w:tc>
        <w:tc>
          <w:tcPr>
            <w:tcW w:w="697" w:type="dxa"/>
            <w:tcMar>
              <w:left w:w="28" w:type="dxa"/>
              <w:right w:w="28" w:type="dxa"/>
            </w:tcMar>
            <w:vAlign w:val="center"/>
          </w:tcPr>
          <w:p w14:paraId="491691B1"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90</w:t>
            </w:r>
          </w:p>
        </w:tc>
        <w:tc>
          <w:tcPr>
            <w:tcW w:w="697" w:type="dxa"/>
            <w:tcMar>
              <w:left w:w="28" w:type="dxa"/>
              <w:right w:w="28" w:type="dxa"/>
            </w:tcMar>
            <w:vAlign w:val="center"/>
          </w:tcPr>
          <w:p w14:paraId="01E00487"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89</w:t>
            </w:r>
          </w:p>
        </w:tc>
        <w:tc>
          <w:tcPr>
            <w:tcW w:w="697" w:type="dxa"/>
            <w:tcMar>
              <w:left w:w="28" w:type="dxa"/>
              <w:right w:w="28" w:type="dxa"/>
            </w:tcMar>
            <w:vAlign w:val="center"/>
          </w:tcPr>
          <w:p w14:paraId="0A1A5EA0"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90</w:t>
            </w:r>
          </w:p>
        </w:tc>
        <w:tc>
          <w:tcPr>
            <w:tcW w:w="697" w:type="dxa"/>
            <w:tcMar>
              <w:left w:w="28" w:type="dxa"/>
              <w:right w:w="28" w:type="dxa"/>
            </w:tcMar>
            <w:vAlign w:val="center"/>
          </w:tcPr>
          <w:p w14:paraId="30ACE0B7"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91</w:t>
            </w:r>
          </w:p>
        </w:tc>
        <w:tc>
          <w:tcPr>
            <w:tcW w:w="697" w:type="dxa"/>
            <w:tcMar>
              <w:left w:w="28" w:type="dxa"/>
              <w:right w:w="28" w:type="dxa"/>
            </w:tcMar>
            <w:vAlign w:val="center"/>
          </w:tcPr>
          <w:p w14:paraId="7335ACFA"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89</w:t>
            </w:r>
          </w:p>
        </w:tc>
        <w:tc>
          <w:tcPr>
            <w:tcW w:w="697" w:type="dxa"/>
            <w:tcMar>
              <w:left w:w="28" w:type="dxa"/>
              <w:right w:w="28" w:type="dxa"/>
            </w:tcMar>
            <w:vAlign w:val="center"/>
          </w:tcPr>
          <w:p w14:paraId="6D39E1F9"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83</w:t>
            </w:r>
          </w:p>
        </w:tc>
        <w:tc>
          <w:tcPr>
            <w:tcW w:w="697" w:type="dxa"/>
            <w:tcMar>
              <w:left w:w="28" w:type="dxa"/>
              <w:right w:w="28" w:type="dxa"/>
            </w:tcMar>
            <w:vAlign w:val="center"/>
          </w:tcPr>
          <w:p w14:paraId="609F0C4F"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82</w:t>
            </w:r>
          </w:p>
        </w:tc>
        <w:tc>
          <w:tcPr>
            <w:tcW w:w="697" w:type="dxa"/>
            <w:tcMar>
              <w:left w:w="28" w:type="dxa"/>
              <w:right w:w="28" w:type="dxa"/>
            </w:tcMar>
            <w:vAlign w:val="center"/>
          </w:tcPr>
          <w:p w14:paraId="50A82078"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83</w:t>
            </w:r>
          </w:p>
        </w:tc>
        <w:tc>
          <w:tcPr>
            <w:tcW w:w="697" w:type="dxa"/>
            <w:tcMar>
              <w:left w:w="28" w:type="dxa"/>
              <w:right w:w="28" w:type="dxa"/>
            </w:tcMar>
            <w:vAlign w:val="center"/>
          </w:tcPr>
          <w:p w14:paraId="5CF27967"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84</w:t>
            </w:r>
          </w:p>
        </w:tc>
      </w:tr>
    </w:tbl>
    <w:p w14:paraId="6E4AA03B" w14:textId="0873A6FD" w:rsidR="00E622B2" w:rsidRPr="00B334E2" w:rsidRDefault="00E622B2" w:rsidP="00E622B2">
      <w:pPr>
        <w:spacing w:before="20" w:after="1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 Емисии от селскостопанския </w:t>
      </w:r>
      <w:r w:rsidR="006D17E7">
        <w:rPr>
          <w:rFonts w:asciiTheme="minorHAnsi" w:hAnsiTheme="minorHAnsi" w:cstheme="minorHAnsi"/>
          <w:sz w:val="20"/>
          <w:szCs w:val="20"/>
          <w:lang w:val="bg-BG"/>
        </w:rPr>
        <w:t>сектор</w:t>
      </w:r>
      <w:r w:rsidR="006D17E7"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са включени в данните, показани тук.</w:t>
      </w:r>
    </w:p>
    <w:p w14:paraId="3FF1D984" w14:textId="57D9FF04" w:rsidR="00E622B2" w:rsidRPr="00B334E2" w:rsidRDefault="00E622B2" w:rsidP="00AE3182">
      <w:pPr>
        <w:pStyle w:val="H3AQ"/>
        <w:numPr>
          <w:ilvl w:val="0"/>
          <w:numId w:val="0"/>
        </w:numPr>
        <w:ind w:left="1080" w:hanging="720"/>
        <w:rPr>
          <w:lang w:val="bg-BG"/>
        </w:rPr>
      </w:pPr>
      <w:bookmarkStart w:id="87" w:name="_Toc11327965"/>
      <w:r w:rsidRPr="00B334E2">
        <w:rPr>
          <w:lang w:val="bg-BG"/>
        </w:rPr>
        <w:t>С</w:t>
      </w:r>
      <w:r w:rsidR="00A104A5">
        <w:rPr>
          <w:lang w:val="bg-BG"/>
        </w:rPr>
        <w:t xml:space="preserve">ерен оксид – исторически нива на емисии и съответствие с </w:t>
      </w:r>
      <w:r w:rsidR="00F24F5B">
        <w:rPr>
          <w:lang w:val="bg-BG"/>
        </w:rPr>
        <w:t>Д</w:t>
      </w:r>
      <w:r w:rsidR="00A104A5">
        <w:rPr>
          <w:lang w:val="bg-BG"/>
        </w:rPr>
        <w:t>иректива</w:t>
      </w:r>
      <w:r w:rsidRPr="00B334E2">
        <w:rPr>
          <w:lang w:val="bg-BG"/>
        </w:rPr>
        <w:t xml:space="preserve"> 2001/81/EО</w:t>
      </w:r>
      <w:bookmarkEnd w:id="87"/>
    </w:p>
    <w:p w14:paraId="3C326DF3" w14:textId="343A38CD" w:rsidR="00E622B2" w:rsidRPr="00B334E2" w:rsidRDefault="00E622B2" w:rsidP="00E622B2">
      <w:pPr>
        <w:spacing w:before="60" w:after="6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Докладваните</w:t>
      </w:r>
      <w:r w:rsidRPr="00B334E2">
        <w:rPr>
          <w:rFonts w:asciiTheme="minorHAnsi" w:hAnsiTheme="minorHAnsi" w:cstheme="minorHAnsi"/>
          <w:sz w:val="20"/>
          <w:szCs w:val="20"/>
          <w:lang w:val="bg-BG"/>
        </w:rPr>
        <w:t xml:space="preserve"> емисии на серн</w:t>
      </w:r>
      <w:r>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оксид</w:t>
      </w:r>
      <w:r>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(като серен диоксид) показват значителен спад спрямо 2005 г. – виж Фигура 3. Спадът се дължи основно на изискването за </w:t>
      </w:r>
      <w:r w:rsidR="00C119AF">
        <w:rPr>
          <w:rFonts w:asciiTheme="minorHAnsi" w:hAnsiTheme="minorHAnsi" w:cstheme="minorHAnsi"/>
          <w:sz w:val="20"/>
          <w:szCs w:val="20"/>
          <w:lang w:val="bg-BG"/>
        </w:rPr>
        <w:t>намаляване</w:t>
      </w:r>
      <w:r w:rsidRPr="00B334E2">
        <w:rPr>
          <w:rFonts w:asciiTheme="minorHAnsi" w:hAnsiTheme="minorHAnsi" w:cstheme="minorHAnsi"/>
          <w:sz w:val="20"/>
          <w:szCs w:val="20"/>
          <w:lang w:val="bg-BG"/>
        </w:rPr>
        <w:t xml:space="preserve"> на емисиите от ГГИ в сектора на производство на електроенергия и топлоенергия, както и </w:t>
      </w:r>
      <w:r>
        <w:rPr>
          <w:rFonts w:asciiTheme="minorHAnsi" w:hAnsiTheme="minorHAnsi" w:cstheme="minorHAnsi"/>
          <w:sz w:val="20"/>
          <w:szCs w:val="20"/>
          <w:lang w:val="bg-BG"/>
        </w:rPr>
        <w:t>в индустрията</w:t>
      </w:r>
      <w:r w:rsidRPr="00B334E2">
        <w:rPr>
          <w:rFonts w:asciiTheme="minorHAnsi" w:hAnsiTheme="minorHAnsi" w:cstheme="minorHAnsi"/>
          <w:sz w:val="20"/>
          <w:szCs w:val="20"/>
          <w:lang w:val="bg-BG"/>
        </w:rPr>
        <w:t xml:space="preserve">. Роля изиграва също и смяната на горивата в </w:t>
      </w:r>
      <w:r>
        <w:rPr>
          <w:rFonts w:asciiTheme="minorHAnsi" w:hAnsiTheme="minorHAnsi" w:cstheme="minorHAnsi"/>
          <w:sz w:val="20"/>
          <w:szCs w:val="20"/>
          <w:lang w:val="bg-BG"/>
        </w:rPr>
        <w:t>индустрията</w:t>
      </w:r>
      <w:r w:rsidRPr="00B334E2">
        <w:rPr>
          <w:rFonts w:asciiTheme="minorHAnsi" w:hAnsiTheme="minorHAnsi" w:cstheme="minorHAnsi"/>
          <w:sz w:val="20"/>
          <w:szCs w:val="20"/>
          <w:lang w:val="bg-BG"/>
        </w:rPr>
        <w:t xml:space="preserve">. </w:t>
      </w:r>
      <w:r w:rsidR="00793071">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зчислените </w:t>
      </w:r>
      <w:r w:rsidR="00BB7DF8" w:rsidRPr="00B334E2">
        <w:rPr>
          <w:rFonts w:asciiTheme="minorHAnsi" w:hAnsiTheme="minorHAnsi" w:cstheme="minorHAnsi"/>
          <w:sz w:val="20"/>
          <w:szCs w:val="20"/>
          <w:lang w:val="bg-BG"/>
        </w:rPr>
        <w:t xml:space="preserve">исторически </w:t>
      </w:r>
      <w:r w:rsidRPr="00B334E2">
        <w:rPr>
          <w:rFonts w:asciiTheme="minorHAnsi" w:hAnsiTheme="minorHAnsi" w:cstheme="minorHAnsi"/>
          <w:sz w:val="20"/>
          <w:szCs w:val="20"/>
          <w:lang w:val="bg-BG"/>
        </w:rPr>
        <w:t xml:space="preserve">емисии на серен диоксид от </w:t>
      </w:r>
      <w:r w:rsidR="00A21F29">
        <w:rPr>
          <w:rFonts w:asciiTheme="minorHAnsi" w:hAnsiTheme="minorHAnsi" w:cstheme="minorHAnsi"/>
          <w:sz w:val="20"/>
          <w:szCs w:val="20"/>
          <w:lang w:val="bg-BG"/>
        </w:rPr>
        <w:t xml:space="preserve">горивните процеси </w:t>
      </w:r>
      <w:r w:rsidR="00793071">
        <w:rPr>
          <w:rFonts w:asciiTheme="minorHAnsi" w:hAnsiTheme="minorHAnsi" w:cstheme="minorHAnsi"/>
          <w:sz w:val="20"/>
          <w:szCs w:val="20"/>
          <w:lang w:val="bg-BG"/>
        </w:rPr>
        <w:t>за</w:t>
      </w:r>
      <w:r w:rsidR="00793071"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тези отрасли </w:t>
      </w:r>
      <w:r w:rsidR="00BB7DF8" w:rsidRPr="00B334E2">
        <w:rPr>
          <w:rFonts w:asciiTheme="minorHAnsi" w:hAnsiTheme="minorHAnsi" w:cstheme="minorHAnsi"/>
          <w:sz w:val="20"/>
          <w:szCs w:val="20"/>
          <w:lang w:val="bg-BG"/>
        </w:rPr>
        <w:t>в инвентар</w:t>
      </w:r>
      <w:r w:rsidR="00BB7DF8">
        <w:rPr>
          <w:rFonts w:asciiTheme="minorHAnsi" w:hAnsiTheme="minorHAnsi" w:cstheme="minorHAnsi"/>
          <w:sz w:val="20"/>
          <w:szCs w:val="20"/>
          <w:lang w:val="bg-BG"/>
        </w:rPr>
        <w:t>изацията</w:t>
      </w:r>
      <w:r w:rsidR="00BB7DF8"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като цяло са </w:t>
      </w:r>
      <w:r w:rsidR="00A21F29">
        <w:rPr>
          <w:rFonts w:asciiTheme="minorHAnsi" w:hAnsiTheme="minorHAnsi" w:cstheme="minorHAnsi"/>
          <w:sz w:val="20"/>
          <w:szCs w:val="20"/>
          <w:lang w:val="bg-BG"/>
        </w:rPr>
        <w:t xml:space="preserve"> реалн</w:t>
      </w:r>
      <w:r w:rsidR="00BB7DF8">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w:t>
      </w:r>
    </w:p>
    <w:p w14:paraId="75B0EAAD" w14:textId="307AC77F" w:rsidR="00E622B2" w:rsidRPr="00B334E2" w:rsidRDefault="00E622B2" w:rsidP="00E622B2">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Докладваните национални общи емисии през периода от 2008 г. са под </w:t>
      </w:r>
      <w:r w:rsidR="00D5425C">
        <w:rPr>
          <w:rFonts w:asciiTheme="minorHAnsi" w:hAnsiTheme="minorHAnsi" w:cstheme="minorHAnsi"/>
          <w:sz w:val="20"/>
          <w:szCs w:val="20"/>
          <w:lang w:val="bg-BG"/>
        </w:rPr>
        <w:t>емисионния таван</w:t>
      </w:r>
      <w:r w:rsidR="0026502B" w:rsidRPr="0026502B">
        <w:rPr>
          <w:rFonts w:asciiTheme="minorHAnsi" w:hAnsiTheme="minorHAnsi" w:cstheme="minorHAnsi"/>
          <w:sz w:val="20"/>
          <w:szCs w:val="20"/>
          <w:lang w:val="bg-BG"/>
        </w:rPr>
        <w:t xml:space="preserve"> </w:t>
      </w:r>
      <w:r w:rsidR="0026502B" w:rsidRPr="00B334E2">
        <w:rPr>
          <w:rFonts w:asciiTheme="minorHAnsi" w:hAnsiTheme="minorHAnsi" w:cstheme="minorHAnsi"/>
          <w:sz w:val="20"/>
          <w:szCs w:val="20"/>
          <w:lang w:val="bg-BG"/>
        </w:rPr>
        <w:t xml:space="preserve">от 836 </w:t>
      </w:r>
      <w:proofErr w:type="spellStart"/>
      <w:r w:rsidR="0026502B" w:rsidRPr="00B334E2">
        <w:rPr>
          <w:rFonts w:asciiTheme="minorHAnsi" w:hAnsiTheme="minorHAnsi" w:cstheme="minorHAnsi"/>
          <w:sz w:val="20"/>
          <w:szCs w:val="20"/>
          <w:lang w:val="bg-BG"/>
        </w:rPr>
        <w:t>к</w:t>
      </w:r>
      <w:r w:rsidR="0026502B">
        <w:rPr>
          <w:rFonts w:asciiTheme="minorHAnsi" w:hAnsiTheme="minorHAnsi" w:cstheme="minorHAnsi"/>
          <w:sz w:val="20"/>
          <w:szCs w:val="20"/>
          <w:lang w:val="bg-BG"/>
        </w:rPr>
        <w:t>ило</w:t>
      </w:r>
      <w:r w:rsidR="0026502B" w:rsidRPr="00B334E2">
        <w:rPr>
          <w:rFonts w:asciiTheme="minorHAnsi" w:hAnsiTheme="minorHAnsi" w:cstheme="minorHAnsi"/>
          <w:sz w:val="20"/>
          <w:szCs w:val="20"/>
          <w:lang w:val="bg-BG"/>
        </w:rPr>
        <w:t>тона</w:t>
      </w:r>
      <w:proofErr w:type="spellEnd"/>
      <w:r w:rsidR="0026502B" w:rsidRPr="00B334E2">
        <w:rPr>
          <w:rFonts w:asciiTheme="minorHAnsi" w:hAnsiTheme="minorHAnsi" w:cstheme="minorHAnsi"/>
          <w:sz w:val="20"/>
          <w:szCs w:val="20"/>
          <w:lang w:val="bg-BG"/>
        </w:rPr>
        <w:t xml:space="preserve"> </w:t>
      </w:r>
      <w:r w:rsidR="00D5425C">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От 2015 г. общите емисии на серен диоксид  от ГГИ са в съответствие</w:t>
      </w:r>
      <w:r w:rsidR="005D7939">
        <w:rPr>
          <w:rFonts w:asciiTheme="minorHAnsi" w:hAnsiTheme="minorHAnsi" w:cstheme="minorHAnsi"/>
          <w:sz w:val="20"/>
          <w:szCs w:val="20"/>
          <w:lang w:val="bg-BG"/>
        </w:rPr>
        <w:t xml:space="preserve"> с таваните</w:t>
      </w:r>
      <w:r w:rsidRPr="00B334E2">
        <w:rPr>
          <w:rFonts w:asciiTheme="minorHAnsi" w:hAnsiTheme="minorHAnsi" w:cstheme="minorHAnsi"/>
          <w:sz w:val="20"/>
          <w:szCs w:val="20"/>
          <w:lang w:val="bg-BG"/>
        </w:rPr>
        <w:t>, представени в Таблица 5.</w:t>
      </w:r>
    </w:p>
    <w:p w14:paraId="1F27E22A" w14:textId="77777777" w:rsidR="00E622B2" w:rsidRDefault="00E622B2" w:rsidP="00E622B2">
      <w:pPr>
        <w:pStyle w:val="Caption"/>
        <w:spacing w:before="240" w:after="60"/>
        <w:jc w:val="center"/>
        <w:rPr>
          <w:lang w:val="bg-BG"/>
        </w:rPr>
      </w:pPr>
    </w:p>
    <w:p w14:paraId="581C2DB6" w14:textId="77777777" w:rsidR="00E622B2" w:rsidRDefault="00E622B2" w:rsidP="00E622B2">
      <w:pPr>
        <w:pStyle w:val="Caption"/>
        <w:spacing w:before="240" w:after="60"/>
        <w:jc w:val="center"/>
        <w:rPr>
          <w:lang w:val="bg-BG"/>
        </w:rPr>
      </w:pPr>
    </w:p>
    <w:p w14:paraId="4C1291C2" w14:textId="77777777" w:rsidR="00E622B2" w:rsidRDefault="00E622B2" w:rsidP="00E622B2">
      <w:pPr>
        <w:pStyle w:val="Caption"/>
        <w:spacing w:before="240" w:after="60"/>
        <w:jc w:val="center"/>
        <w:rPr>
          <w:lang w:val="bg-BG"/>
        </w:rPr>
      </w:pPr>
    </w:p>
    <w:p w14:paraId="7F6E95DE" w14:textId="77777777" w:rsidR="00E622B2" w:rsidRDefault="00E622B2" w:rsidP="00E622B2">
      <w:pPr>
        <w:pStyle w:val="Caption"/>
        <w:spacing w:before="240" w:after="60"/>
        <w:jc w:val="center"/>
        <w:rPr>
          <w:lang w:val="bg-BG"/>
        </w:rPr>
      </w:pPr>
    </w:p>
    <w:p w14:paraId="5078500C" w14:textId="77777777" w:rsidR="00E622B2" w:rsidRDefault="00E622B2" w:rsidP="00E622B2">
      <w:pPr>
        <w:pStyle w:val="Caption"/>
        <w:spacing w:before="240" w:after="60"/>
        <w:jc w:val="center"/>
        <w:rPr>
          <w:lang w:val="bg-BG"/>
        </w:rPr>
      </w:pPr>
    </w:p>
    <w:p w14:paraId="32A3B381" w14:textId="77777777" w:rsidR="00E622B2" w:rsidRDefault="00E622B2" w:rsidP="00E622B2">
      <w:pPr>
        <w:pStyle w:val="Caption"/>
        <w:spacing w:before="240" w:after="60"/>
        <w:jc w:val="center"/>
        <w:rPr>
          <w:lang w:val="bg-BG"/>
        </w:rPr>
      </w:pPr>
    </w:p>
    <w:p w14:paraId="4D2A18DB" w14:textId="77777777" w:rsidR="00E622B2" w:rsidRDefault="00E622B2" w:rsidP="00E622B2">
      <w:pPr>
        <w:pStyle w:val="Caption"/>
        <w:spacing w:before="240" w:after="60"/>
        <w:jc w:val="center"/>
        <w:rPr>
          <w:lang w:val="bg-BG"/>
        </w:rPr>
      </w:pPr>
    </w:p>
    <w:p w14:paraId="63085DDA" w14:textId="77777777" w:rsidR="00E622B2" w:rsidRDefault="00E622B2" w:rsidP="00E622B2">
      <w:pPr>
        <w:pStyle w:val="Caption"/>
        <w:spacing w:before="240" w:after="60"/>
        <w:jc w:val="center"/>
        <w:rPr>
          <w:lang w:val="bg-BG"/>
        </w:rPr>
      </w:pPr>
    </w:p>
    <w:p w14:paraId="53055B4C" w14:textId="71EBC4B7"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88" w:name="_Toc4165192"/>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3</w:t>
      </w:r>
      <w:r w:rsidRPr="00B334E2">
        <w:rPr>
          <w:lang w:val="bg-BG"/>
        </w:rPr>
        <w:fldChar w:fldCharType="end"/>
      </w:r>
      <w:r w:rsidRPr="00B334E2">
        <w:rPr>
          <w:lang w:val="bg-BG"/>
        </w:rPr>
        <w:t xml:space="preserve">. Исторически </w:t>
      </w:r>
      <w:r w:rsidR="006D17E7">
        <w:rPr>
          <w:lang w:val="bg-BG"/>
        </w:rPr>
        <w:t xml:space="preserve">нива </w:t>
      </w:r>
      <w:r w:rsidRPr="00B334E2">
        <w:rPr>
          <w:lang w:val="bg-BG"/>
        </w:rPr>
        <w:t>на емисии</w:t>
      </w:r>
      <w:r w:rsidR="00852589">
        <w:rPr>
          <w:lang w:val="bg-BG"/>
        </w:rPr>
        <w:t>те</w:t>
      </w:r>
      <w:r w:rsidRPr="00B334E2">
        <w:rPr>
          <w:lang w:val="bg-BG"/>
        </w:rPr>
        <w:t xml:space="preserve"> на серен оксид</w:t>
      </w:r>
      <w:bookmarkEnd w:id="88"/>
      <w:r w:rsidRPr="00B334E2">
        <w:rPr>
          <w:lang w:val="bg-BG"/>
        </w:rPr>
        <w:t xml:space="preserve"> </w:t>
      </w:r>
    </w:p>
    <w:p w14:paraId="0F8C4A0E" w14:textId="6BBE124C" w:rsidR="00E622B2" w:rsidRPr="00B334E2" w:rsidRDefault="00B062B3" w:rsidP="00E622B2">
      <w:pPr>
        <w:spacing w:line="276" w:lineRule="auto"/>
        <w:jc w:val="center"/>
        <w:rPr>
          <w:rFonts w:asciiTheme="minorHAnsi" w:hAnsiTheme="minorHAnsi" w:cstheme="minorHAnsi"/>
          <w:sz w:val="20"/>
          <w:szCs w:val="20"/>
          <w:lang w:val="bg-BG"/>
        </w:rPr>
      </w:pPr>
      <w:r w:rsidRPr="00B334E2">
        <w:rPr>
          <w:rFonts w:asciiTheme="minorHAnsi" w:eastAsia="Calibri" w:hAnsiTheme="minorHAnsi" w:cstheme="minorHAnsi"/>
          <w:noProof/>
          <w:sz w:val="20"/>
          <w:szCs w:val="20"/>
          <w:lang w:val="en-US" w:eastAsia="en-US"/>
        </w:rPr>
        <w:lastRenderedPageBreak/>
        <mc:AlternateContent>
          <mc:Choice Requires="wps">
            <w:drawing>
              <wp:anchor distT="0" distB="0" distL="114300" distR="114300" simplePos="0" relativeHeight="251745792" behindDoc="0" locked="0" layoutInCell="1" allowOverlap="1" wp14:anchorId="471F1EBD" wp14:editId="7F85349C">
                <wp:simplePos x="0" y="0"/>
                <wp:positionH relativeFrom="column">
                  <wp:posOffset>2515235</wp:posOffset>
                </wp:positionH>
                <wp:positionV relativeFrom="paragraph">
                  <wp:posOffset>2618578</wp:posOffset>
                </wp:positionV>
                <wp:extent cx="1352550" cy="1403985"/>
                <wp:effectExtent l="0" t="0" r="635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solidFill>
                          <a:srgbClr val="FFFFFF"/>
                        </a:solidFill>
                        <a:ln w="9525">
                          <a:noFill/>
                          <a:miter lim="800000"/>
                          <a:headEnd/>
                          <a:tailEnd/>
                        </a:ln>
                      </wps:spPr>
                      <wps:txbx>
                        <w:txbxContent>
                          <w:p w14:paraId="462B4B2F" w14:textId="313E7EB5" w:rsidR="00A310EE" w:rsidRPr="00D9408D" w:rsidRDefault="00A310EE" w:rsidP="00E622B2">
                            <w:pPr>
                              <w:spacing w:line="276" w:lineRule="auto"/>
                              <w:rPr>
                                <w:rFonts w:asciiTheme="minorHAnsi" w:eastAsia="Calibri" w:hAnsiTheme="minorHAnsi" w:cstheme="minorHAnsi"/>
                                <w:b/>
                                <w:sz w:val="16"/>
                                <w:szCs w:val="16"/>
                                <w:lang w:val="bg-BG"/>
                              </w:rPr>
                            </w:pPr>
                            <w:r w:rsidRPr="00523A43">
                              <w:rPr>
                                <w:rFonts w:asciiTheme="minorHAnsi" w:eastAsia="Calibri" w:hAnsiTheme="minorHAnsi" w:cstheme="minorHAnsi"/>
                                <w:b/>
                                <w:sz w:val="16"/>
                                <w:szCs w:val="16"/>
                                <w:lang w:val="bg-BG"/>
                              </w:rPr>
                              <w:t>Горивни процеси в индустрията</w:t>
                            </w:r>
                          </w:p>
                          <w:p w14:paraId="05F02232" w14:textId="77777777" w:rsidR="00A310EE" w:rsidRPr="00D9408D" w:rsidRDefault="00A310EE" w:rsidP="00E622B2">
                            <w:pPr>
                              <w:spacing w:line="276" w:lineRule="auto"/>
                              <w:rPr>
                                <w:rFonts w:asciiTheme="minorHAnsi" w:eastAsia="Calibri" w:hAnsiTheme="minorHAnsi" w:cstheme="minorHAnsi"/>
                                <w:b/>
                                <w:sz w:val="16"/>
                                <w:szCs w:val="16"/>
                                <w:lang w:val="bg-BG"/>
                              </w:rPr>
                            </w:pPr>
                            <w:r w:rsidRPr="00D9408D">
                              <w:rPr>
                                <w:rFonts w:asciiTheme="minorHAnsi" w:eastAsia="Calibri" w:hAnsiTheme="minorHAnsi" w:cstheme="minorHAnsi"/>
                                <w:b/>
                                <w:sz w:val="16"/>
                                <w:szCs w:val="16"/>
                                <w:lang w:val="bg-BG"/>
                              </w:rPr>
                              <w:t xml:space="preserve">Друг вид транспорт </w:t>
                            </w:r>
                          </w:p>
                          <w:p w14:paraId="685C93A8" w14:textId="77777777" w:rsidR="00A310EE" w:rsidRPr="00D9408D" w:rsidRDefault="00A310EE" w:rsidP="00E622B2">
                            <w:pPr>
                              <w:spacing w:line="276" w:lineRule="auto"/>
                              <w:rPr>
                                <w:rFonts w:asciiTheme="minorHAnsi" w:eastAsia="Calibri" w:hAnsiTheme="minorHAnsi" w:cstheme="minorHAnsi"/>
                                <w:b/>
                                <w:sz w:val="16"/>
                                <w:szCs w:val="16"/>
                                <w:lang w:val="bg-BG"/>
                              </w:rPr>
                            </w:pPr>
                            <w:r w:rsidRPr="00D9408D">
                              <w:rPr>
                                <w:rFonts w:asciiTheme="minorHAnsi" w:eastAsia="Calibri" w:hAnsiTheme="minorHAnsi" w:cstheme="minorHAnsi"/>
                                <w:b/>
                                <w:sz w:val="16"/>
                                <w:szCs w:val="16"/>
                                <w:lang w:val="bg-BG"/>
                              </w:rPr>
                              <w:t>Животновъдство</w:t>
                            </w:r>
                          </w:p>
                          <w:p w14:paraId="4299766A" w14:textId="77777777" w:rsidR="00A310EE" w:rsidRPr="00D9408D" w:rsidRDefault="00A310EE" w:rsidP="00E622B2">
                            <w:pPr>
                              <w:spacing w:line="276" w:lineRule="auto"/>
                              <w:rPr>
                                <w:b/>
                                <w:sz w:val="16"/>
                                <w:szCs w:val="16"/>
                                <w:lang w:val="bg-BG"/>
                              </w:rPr>
                            </w:pPr>
                            <w:r w:rsidRPr="00D9408D">
                              <w:rPr>
                                <w:rFonts w:asciiTheme="minorHAnsi" w:eastAsia="Calibri" w:hAnsiTheme="minorHAnsi" w:cstheme="minorHAnsi"/>
                                <w:b/>
                                <w:sz w:val="16"/>
                                <w:szCs w:val="16"/>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198.05pt;margin-top:206.2pt;width:106.5pt;height:110.55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IRJAIAACUEAAAOAAAAZHJzL2Uyb0RvYy54bWysU9tu2zAMfR+wfxD0vthxkyw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" stroked="f">
                <v:textbox style="mso-fit-shape-to-text:t">
                  <w:txbxContent>
                    <w:p w14:paraId="462B4B2F" w14:textId="313E7EB5" w:rsidR="00D17C86" w:rsidRPr="00D9408D" w:rsidRDefault="00D17C86" w:rsidP="00E622B2">
                      <w:pPr>
                        <w:spacing w:line="276" w:lineRule="auto"/>
                        <w:rPr>
                          <w:rFonts w:asciiTheme="minorHAnsi" w:eastAsia="Calibri" w:hAnsiTheme="minorHAnsi" w:cstheme="minorHAnsi"/>
                          <w:b/>
                          <w:sz w:val="16"/>
                          <w:szCs w:val="16"/>
                          <w:lang w:val="bg-BG"/>
                        </w:rPr>
                      </w:pPr>
                      <w:r w:rsidRPr="00523A43">
                        <w:rPr>
                          <w:rFonts w:asciiTheme="minorHAnsi" w:eastAsia="Calibri" w:hAnsiTheme="minorHAnsi" w:cstheme="minorHAnsi"/>
                          <w:b/>
                          <w:sz w:val="16"/>
                          <w:szCs w:val="16"/>
                          <w:lang w:val="bg-BG"/>
                        </w:rPr>
                        <w:t xml:space="preserve">Горивни процеси в </w:t>
                      </w:r>
                      <w:r w:rsidRPr="00523A43">
                        <w:rPr>
                          <w:rFonts w:asciiTheme="minorHAnsi" w:eastAsia="Calibri" w:hAnsiTheme="minorHAnsi" w:cstheme="minorHAnsi"/>
                          <w:b/>
                          <w:sz w:val="16"/>
                          <w:szCs w:val="16"/>
                          <w:lang w:val="bg-BG"/>
                        </w:rPr>
                        <w:t>индустрията</w:t>
                      </w:r>
                    </w:p>
                    <w:p w14:paraId="05F02232" w14:textId="77777777" w:rsidR="00D17C86" w:rsidRPr="00D9408D" w:rsidRDefault="00D17C86" w:rsidP="00E622B2">
                      <w:pPr>
                        <w:spacing w:line="276" w:lineRule="auto"/>
                        <w:rPr>
                          <w:rFonts w:asciiTheme="minorHAnsi" w:eastAsia="Calibri" w:hAnsiTheme="minorHAnsi" w:cstheme="minorHAnsi"/>
                          <w:b/>
                          <w:sz w:val="16"/>
                          <w:szCs w:val="16"/>
                          <w:lang w:val="bg-BG"/>
                        </w:rPr>
                      </w:pPr>
                      <w:r w:rsidRPr="00D9408D">
                        <w:rPr>
                          <w:rFonts w:asciiTheme="minorHAnsi" w:eastAsia="Calibri" w:hAnsiTheme="minorHAnsi" w:cstheme="minorHAnsi"/>
                          <w:b/>
                          <w:sz w:val="16"/>
                          <w:szCs w:val="16"/>
                          <w:lang w:val="bg-BG"/>
                        </w:rPr>
                        <w:t xml:space="preserve">Друг вид транспорт </w:t>
                      </w:r>
                    </w:p>
                    <w:p w14:paraId="685C93A8" w14:textId="77777777" w:rsidR="00D17C86" w:rsidRPr="00D9408D" w:rsidRDefault="00D17C86" w:rsidP="00E622B2">
                      <w:pPr>
                        <w:spacing w:line="276" w:lineRule="auto"/>
                        <w:rPr>
                          <w:rFonts w:asciiTheme="minorHAnsi" w:eastAsia="Calibri" w:hAnsiTheme="minorHAnsi" w:cstheme="minorHAnsi"/>
                          <w:b/>
                          <w:sz w:val="16"/>
                          <w:szCs w:val="16"/>
                          <w:lang w:val="bg-BG"/>
                        </w:rPr>
                      </w:pPr>
                      <w:r w:rsidRPr="00D9408D">
                        <w:rPr>
                          <w:rFonts w:asciiTheme="minorHAnsi" w:eastAsia="Calibri" w:hAnsiTheme="minorHAnsi" w:cstheme="minorHAnsi"/>
                          <w:b/>
                          <w:sz w:val="16"/>
                          <w:szCs w:val="16"/>
                          <w:lang w:val="bg-BG"/>
                        </w:rPr>
                        <w:t>Животновъдство</w:t>
                      </w:r>
                    </w:p>
                    <w:p w14:paraId="4299766A" w14:textId="77777777" w:rsidR="00D17C86" w:rsidRPr="00D9408D" w:rsidRDefault="00D17C86" w:rsidP="00E622B2">
                      <w:pPr>
                        <w:spacing w:line="276" w:lineRule="auto"/>
                        <w:rPr>
                          <w:b/>
                          <w:sz w:val="16"/>
                          <w:szCs w:val="16"/>
                          <w:lang w:val="bg-BG"/>
                        </w:rPr>
                      </w:pPr>
                      <w:r w:rsidRPr="00D9408D">
                        <w:rPr>
                          <w:rFonts w:asciiTheme="minorHAnsi" w:eastAsia="Calibri" w:hAnsiTheme="minorHAnsi" w:cstheme="minorHAnsi"/>
                          <w:b/>
                          <w:sz w:val="16"/>
                          <w:szCs w:val="16"/>
                          <w:lang w:val="bg-BG"/>
                        </w:rPr>
                        <w:t>Други</w:t>
                      </w:r>
                    </w:p>
                  </w:txbxContent>
                </v:textbox>
              </v:shape>
            </w:pict>
          </mc:Fallback>
        </mc:AlternateContent>
      </w:r>
      <w:r w:rsidR="00E622B2" w:rsidRPr="00B334E2">
        <w:rPr>
          <w:rFonts w:asciiTheme="minorHAnsi" w:hAnsiTheme="minorHAnsi" w:cstheme="minorHAnsi"/>
          <w:noProof/>
          <w:sz w:val="20"/>
          <w:szCs w:val="20"/>
          <w:lang w:val="en-US" w:eastAsia="en-US"/>
        </w:rPr>
        <mc:AlternateContent>
          <mc:Choice Requires="wps">
            <w:drawing>
              <wp:anchor distT="0" distB="0" distL="114300" distR="114300" simplePos="0" relativeHeight="251796992" behindDoc="0" locked="0" layoutInCell="1" allowOverlap="1" wp14:anchorId="0BB0E3D4" wp14:editId="1C20F198">
                <wp:simplePos x="0" y="0"/>
                <wp:positionH relativeFrom="column">
                  <wp:posOffset>1609090</wp:posOffset>
                </wp:positionH>
                <wp:positionV relativeFrom="paragraph">
                  <wp:posOffset>83111</wp:posOffset>
                </wp:positionV>
                <wp:extent cx="2901315" cy="1403985"/>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1403985"/>
                        </a:xfrm>
                        <a:prstGeom prst="rect">
                          <a:avLst/>
                        </a:prstGeom>
                        <a:solidFill>
                          <a:srgbClr val="FFFFFF"/>
                        </a:solidFill>
                        <a:ln w="9525">
                          <a:noFill/>
                          <a:miter lim="800000"/>
                          <a:headEnd/>
                          <a:tailEnd/>
                        </a:ln>
                      </wps:spPr>
                      <wps:txbx>
                        <w:txbxContent>
                          <w:p w14:paraId="5ECF9C6C" w14:textId="127B3B14" w:rsidR="00A310EE" w:rsidRPr="00CA1D2D" w:rsidRDefault="00A310EE" w:rsidP="00E622B2">
                            <w:pPr>
                              <w:rPr>
                                <w:rFonts w:asciiTheme="minorHAnsi" w:hAnsiTheme="minorHAnsi" w:cstheme="minorHAnsi"/>
                                <w:b/>
                                <w:lang w:val="ru-RU"/>
                              </w:rPr>
                            </w:pPr>
                            <w:r w:rsidRPr="008B54A2">
                              <w:rPr>
                                <w:rFonts w:asciiTheme="minorHAnsi" w:hAnsiTheme="minorHAnsi" w:cstheme="minorHAnsi"/>
                                <w:b/>
                                <w:lang w:val="bg-BG"/>
                              </w:rPr>
                              <w:t xml:space="preserve">Емисии на </w:t>
                            </w:r>
                            <w:r>
                              <w:rPr>
                                <w:rFonts w:asciiTheme="minorHAnsi" w:hAnsiTheme="minorHAnsi" w:cstheme="minorHAnsi"/>
                                <w:b/>
                                <w:lang w:val="bg-BG"/>
                              </w:rPr>
                              <w:t>серни оксиди</w:t>
                            </w:r>
                            <w:r w:rsidRPr="008B54A2">
                              <w:rPr>
                                <w:rFonts w:asciiTheme="minorHAnsi" w:hAnsiTheme="minorHAnsi" w:cstheme="minorHAnsi"/>
                                <w:b/>
                                <w:lang w:val="bg-BG"/>
                              </w:rPr>
                              <w:t xml:space="preserve"> </w:t>
                            </w:r>
                            <w:r w:rsidRPr="00CA1D2D">
                              <w:rPr>
                                <w:rFonts w:asciiTheme="minorHAnsi" w:hAnsiTheme="minorHAnsi" w:cstheme="minorHAnsi"/>
                                <w:b/>
                                <w:lang w:val="ru-RU"/>
                              </w:rPr>
                              <w:t>(</w:t>
                            </w:r>
                            <w:r w:rsidRPr="008B54A2">
                              <w:rPr>
                                <w:rFonts w:asciiTheme="minorHAnsi" w:hAnsiTheme="minorHAnsi" w:cstheme="minorHAnsi"/>
                                <w:b/>
                                <w:lang w:val="bg-BG"/>
                              </w:rPr>
                              <w:t xml:space="preserve">в </w:t>
                            </w:r>
                            <w:proofErr w:type="spellStart"/>
                            <w:r w:rsidRPr="008B54A2">
                              <w:rPr>
                                <w:rFonts w:asciiTheme="minorHAnsi" w:hAnsiTheme="minorHAnsi" w:cstheme="minorHAnsi"/>
                                <w:b/>
                                <w:lang w:val="bg-BG"/>
                              </w:rPr>
                              <w:t>килотон</w:t>
                            </w:r>
                            <w:r>
                              <w:rPr>
                                <w:rFonts w:asciiTheme="minorHAnsi" w:hAnsiTheme="minorHAnsi" w:cstheme="minorHAnsi"/>
                                <w:b/>
                                <w:lang w:val="bg-BG"/>
                              </w:rPr>
                              <w:t>а</w:t>
                            </w:r>
                            <w:proofErr w:type="spellEnd"/>
                            <w:r w:rsidRPr="00CA1D2D">
                              <w:rPr>
                                <w:rFonts w:asciiTheme="minorHAnsi" w:hAnsiTheme="minorHAnsi" w:cstheme="minorHAnsi"/>
                                <w:b/>
                                <w:lang w:val="ru-R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0E3D4" id="_x0000_s1043" type="#_x0000_t202" style="position:absolute;left:0;text-align:left;margin-left:126.7pt;margin-top:6.55pt;width:228.45pt;height:110.55pt;z-index:25179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ZYJQIAACY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" stroked="f">
                <v:textbox style="mso-fit-shape-to-text:t">
                  <w:txbxContent>
                    <w:p w14:paraId="5ECF9C6C" w14:textId="127B3B14" w:rsidR="00D83BC1" w:rsidRPr="00CA1D2D" w:rsidRDefault="00D83BC1" w:rsidP="00E622B2">
                      <w:pPr>
                        <w:rPr>
                          <w:rFonts w:asciiTheme="minorHAnsi" w:hAnsiTheme="minorHAnsi" w:cstheme="minorHAnsi"/>
                          <w:b/>
                          <w:lang w:val="ru-RU"/>
                        </w:rPr>
                      </w:pPr>
                      <w:r w:rsidRPr="008B54A2">
                        <w:rPr>
                          <w:rFonts w:asciiTheme="minorHAnsi" w:hAnsiTheme="minorHAnsi" w:cstheme="minorHAnsi"/>
                          <w:b/>
                          <w:lang w:val="bg-BG"/>
                        </w:rPr>
                        <w:t xml:space="preserve">Емисии на </w:t>
                      </w:r>
                      <w:r>
                        <w:rPr>
                          <w:rFonts w:asciiTheme="minorHAnsi" w:hAnsiTheme="minorHAnsi" w:cstheme="minorHAnsi"/>
                          <w:b/>
                          <w:lang w:val="bg-BG"/>
                        </w:rPr>
                        <w:t>серни оксиди</w:t>
                      </w:r>
                      <w:r w:rsidRPr="008B54A2">
                        <w:rPr>
                          <w:rFonts w:asciiTheme="minorHAnsi" w:hAnsiTheme="minorHAnsi" w:cstheme="minorHAnsi"/>
                          <w:b/>
                          <w:lang w:val="bg-BG"/>
                        </w:rPr>
                        <w:t xml:space="preserve"> </w:t>
                      </w:r>
                      <w:r w:rsidRPr="00CA1D2D">
                        <w:rPr>
                          <w:rFonts w:asciiTheme="minorHAnsi" w:hAnsiTheme="minorHAnsi" w:cstheme="minorHAnsi"/>
                          <w:b/>
                          <w:lang w:val="ru-RU"/>
                        </w:rPr>
                        <w:t>(</w:t>
                      </w:r>
                      <w:r w:rsidRPr="008B54A2">
                        <w:rPr>
                          <w:rFonts w:asciiTheme="minorHAnsi" w:hAnsiTheme="minorHAnsi" w:cstheme="minorHAnsi"/>
                          <w:b/>
                          <w:lang w:val="bg-BG"/>
                        </w:rPr>
                        <w:t>в килотон</w:t>
                      </w:r>
                      <w:r>
                        <w:rPr>
                          <w:rFonts w:asciiTheme="minorHAnsi" w:hAnsiTheme="minorHAnsi" w:cstheme="minorHAnsi"/>
                          <w:b/>
                          <w:lang w:val="bg-BG"/>
                        </w:rPr>
                        <w:t>а</w:t>
                      </w:r>
                      <w:r w:rsidRPr="00CA1D2D">
                        <w:rPr>
                          <w:rFonts w:asciiTheme="minorHAnsi" w:hAnsiTheme="minorHAnsi" w:cstheme="minorHAnsi"/>
                          <w:b/>
                          <w:lang w:val="ru-RU"/>
                        </w:rPr>
                        <w:t>)</w:t>
                      </w:r>
                    </w:p>
                  </w:txbxContent>
                </v:textbox>
              </v:shape>
            </w:pict>
          </mc:Fallback>
        </mc:AlternateContent>
      </w:r>
      <w:r w:rsidR="00E622B2"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71392" behindDoc="0" locked="0" layoutInCell="1" allowOverlap="1" wp14:anchorId="36E102D3" wp14:editId="75D0CF9D">
                <wp:simplePos x="0" y="0"/>
                <wp:positionH relativeFrom="column">
                  <wp:posOffset>4095907</wp:posOffset>
                </wp:positionH>
                <wp:positionV relativeFrom="paragraph">
                  <wp:posOffset>2690301</wp:posOffset>
                </wp:positionV>
                <wp:extent cx="2123440" cy="535940"/>
                <wp:effectExtent l="0" t="0" r="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535940"/>
                        </a:xfrm>
                        <a:prstGeom prst="rect">
                          <a:avLst/>
                        </a:prstGeom>
                        <a:solidFill>
                          <a:srgbClr val="FFFFFF"/>
                        </a:solidFill>
                        <a:ln w="9525">
                          <a:noFill/>
                          <a:miter lim="800000"/>
                          <a:headEnd/>
                          <a:tailEnd/>
                        </a:ln>
                      </wps:spPr>
                      <wps:txbx>
                        <w:txbxContent>
                          <w:p w14:paraId="5DB0C03C" w14:textId="1C963081" w:rsidR="00A310EE" w:rsidRPr="001472F9" w:rsidRDefault="00A310EE" w:rsidP="00E622B2">
                            <w:pPr>
                              <w:spacing w:line="276" w:lineRule="auto"/>
                              <w:rPr>
                                <w:rFonts w:asciiTheme="minorHAnsi" w:eastAsia="Calibri" w:hAnsiTheme="minorHAnsi" w:cstheme="minorHAnsi"/>
                                <w:b/>
                                <w:sz w:val="16"/>
                                <w:szCs w:val="16"/>
                                <w:lang w:val="bg-BG"/>
                              </w:rPr>
                            </w:pPr>
                            <w:r w:rsidRPr="004F10B4">
                              <w:rPr>
                                <w:rFonts w:asciiTheme="minorHAnsi" w:eastAsia="Calibri" w:hAnsiTheme="minorHAnsi" w:cstheme="minorHAnsi"/>
                                <w:b/>
                                <w:sz w:val="16"/>
                                <w:szCs w:val="16"/>
                                <w:lang w:val="bg-BG"/>
                              </w:rPr>
                              <w:t xml:space="preserve">Битово </w:t>
                            </w:r>
                            <w:proofErr w:type="spellStart"/>
                            <w:r w:rsidRPr="004F10B4">
                              <w:rPr>
                                <w:rFonts w:asciiTheme="minorHAnsi" w:eastAsia="Calibri" w:hAnsiTheme="minorHAnsi" w:cstheme="minorHAnsi"/>
                                <w:b/>
                                <w:sz w:val="16"/>
                                <w:szCs w:val="16"/>
                                <w:lang w:val="bg-BG"/>
                              </w:rPr>
                              <w:t>отопление</w:t>
                            </w:r>
                            <w:r w:rsidRPr="001472F9">
                              <w:rPr>
                                <w:rFonts w:asciiTheme="minorHAnsi" w:eastAsia="Calibri" w:hAnsiTheme="minorHAnsi" w:cstheme="minorHAnsi"/>
                                <w:b/>
                                <w:sz w:val="16"/>
                                <w:szCs w:val="16"/>
                                <w:lang w:val="bg-BG"/>
                              </w:rPr>
                              <w:t>и</w:t>
                            </w:r>
                            <w:proofErr w:type="spellEnd"/>
                            <w:r w:rsidRPr="001472F9">
                              <w:rPr>
                                <w:rFonts w:asciiTheme="minorHAnsi" w:eastAsia="Calibri" w:hAnsiTheme="minorHAnsi" w:cstheme="minorHAnsi"/>
                                <w:b/>
                                <w:sz w:val="16"/>
                                <w:szCs w:val="16"/>
                                <w:lang w:val="bg-BG"/>
                              </w:rPr>
                              <w:t xml:space="preserve"> др.</w:t>
                            </w:r>
                          </w:p>
                          <w:p w14:paraId="60CBB84E" w14:textId="77777777" w:rsidR="00A310EE" w:rsidRPr="001472F9" w:rsidRDefault="00A310EE" w:rsidP="00E622B2">
                            <w:pPr>
                              <w:spacing w:line="276" w:lineRule="auto"/>
                              <w:rPr>
                                <w:rFonts w:asciiTheme="minorHAnsi" w:eastAsia="Calibri" w:hAnsiTheme="minorHAnsi" w:cstheme="minorHAnsi"/>
                                <w:b/>
                                <w:sz w:val="16"/>
                                <w:szCs w:val="16"/>
                                <w:lang w:val="bg-BG"/>
                              </w:rPr>
                            </w:pPr>
                            <w:proofErr w:type="spellStart"/>
                            <w:r w:rsidRPr="001472F9">
                              <w:rPr>
                                <w:rFonts w:asciiTheme="minorHAnsi" w:eastAsia="Calibri" w:hAnsiTheme="minorHAnsi" w:cstheme="minorHAnsi"/>
                                <w:b/>
                                <w:sz w:val="16"/>
                                <w:szCs w:val="16"/>
                                <w:lang w:val="bg-BG"/>
                              </w:rPr>
                              <w:t>Произв</w:t>
                            </w:r>
                            <w:proofErr w:type="spellEnd"/>
                            <w:r w:rsidRPr="001472F9">
                              <w:rPr>
                                <w:rFonts w:asciiTheme="minorHAnsi" w:eastAsia="Calibri" w:hAnsiTheme="minorHAnsi" w:cstheme="minorHAnsi"/>
                                <w:b/>
                                <w:sz w:val="16"/>
                                <w:szCs w:val="16"/>
                                <w:lang w:val="bg-BG"/>
                              </w:rPr>
                              <w:t>. процеси, неорганизирани емисии</w:t>
                            </w:r>
                          </w:p>
                          <w:p w14:paraId="026A6181" w14:textId="77777777" w:rsidR="00A310EE" w:rsidRPr="001472F9" w:rsidRDefault="00A310EE"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Земеделие - почви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102D3" id="_x0000_s1044" type="#_x0000_t202" style="position:absolute;left:0;text-align:left;margin-left:322.5pt;margin-top:211.85pt;width:167.2pt;height:42.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" stroked="f">
                <v:textbox>
                  <w:txbxContent>
                    <w:p w14:paraId="5DB0C03C" w14:textId="1C963081" w:rsidR="00D83BC1" w:rsidRPr="001472F9" w:rsidRDefault="00D83BC1" w:rsidP="00E622B2">
                      <w:pPr>
                        <w:spacing w:line="276" w:lineRule="auto"/>
                        <w:rPr>
                          <w:rFonts w:asciiTheme="minorHAnsi" w:eastAsia="Calibri" w:hAnsiTheme="minorHAnsi" w:cstheme="minorHAnsi"/>
                          <w:b/>
                          <w:sz w:val="16"/>
                          <w:szCs w:val="16"/>
                          <w:lang w:val="bg-BG"/>
                        </w:rPr>
                      </w:pPr>
                      <w:r w:rsidRPr="004F10B4">
                        <w:rPr>
                          <w:rFonts w:asciiTheme="minorHAnsi" w:eastAsia="Calibri" w:hAnsiTheme="minorHAnsi" w:cstheme="minorHAnsi"/>
                          <w:b/>
                          <w:sz w:val="16"/>
                          <w:szCs w:val="16"/>
                          <w:lang w:val="bg-BG"/>
                        </w:rPr>
                        <w:t>Битово отопление</w:t>
                      </w:r>
                      <w:r w:rsidRPr="001472F9">
                        <w:rPr>
                          <w:rFonts w:asciiTheme="minorHAnsi" w:eastAsia="Calibri" w:hAnsiTheme="minorHAnsi" w:cstheme="minorHAnsi"/>
                          <w:b/>
                          <w:sz w:val="16"/>
                          <w:szCs w:val="16"/>
                          <w:lang w:val="bg-BG"/>
                        </w:rPr>
                        <w:t>и др.</w:t>
                      </w:r>
                    </w:p>
                    <w:p w14:paraId="60CBB84E" w14:textId="77777777" w:rsidR="00D83BC1" w:rsidRPr="001472F9" w:rsidRDefault="00D83BC1"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Произв. процеси, неорганизирани емисии</w:t>
                      </w:r>
                    </w:p>
                    <w:p w14:paraId="026A6181" w14:textId="77777777" w:rsidR="00D83BC1" w:rsidRPr="001472F9" w:rsidRDefault="00D83BC1"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Земеделие - почви</w:t>
                      </w:r>
                    </w:p>
                  </w:txbxContent>
                </v:textbox>
              </v:shape>
            </w:pict>
          </mc:Fallback>
        </mc:AlternateContent>
      </w:r>
      <w:r w:rsidR="00E622B2"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25312" behindDoc="0" locked="0" layoutInCell="1" allowOverlap="1" wp14:anchorId="488D8609" wp14:editId="785BCFDF">
                <wp:simplePos x="0" y="0"/>
                <wp:positionH relativeFrom="column">
                  <wp:posOffset>914400</wp:posOffset>
                </wp:positionH>
                <wp:positionV relativeFrom="paragraph">
                  <wp:posOffset>2690301</wp:posOffset>
                </wp:positionV>
                <wp:extent cx="1420721" cy="634790"/>
                <wp:effectExtent l="0" t="0" r="825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721" cy="634790"/>
                        </a:xfrm>
                        <a:prstGeom prst="rect">
                          <a:avLst/>
                        </a:prstGeom>
                        <a:solidFill>
                          <a:srgbClr val="FFFFFF"/>
                        </a:solidFill>
                        <a:ln w="9525">
                          <a:noFill/>
                          <a:miter lim="800000"/>
                          <a:headEnd/>
                          <a:tailEnd/>
                        </a:ln>
                      </wps:spPr>
                      <wps:txbx>
                        <w:txbxContent>
                          <w:p w14:paraId="146086F2" w14:textId="77777777" w:rsidR="00A310EE" w:rsidRPr="00FD26F2" w:rsidRDefault="00A310EE"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Енергетика</w:t>
                            </w:r>
                          </w:p>
                          <w:p w14:paraId="56259B80" w14:textId="77777777" w:rsidR="00A310EE" w:rsidRPr="00FD26F2" w:rsidRDefault="00A310EE"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Пътен транспорт</w:t>
                            </w:r>
                          </w:p>
                          <w:p w14:paraId="7BCB5011" w14:textId="77777777" w:rsidR="00A310EE" w:rsidRPr="00FD26F2" w:rsidRDefault="00A310EE"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Употреба на разтворители</w:t>
                            </w:r>
                          </w:p>
                          <w:p w14:paraId="41CBA2D2" w14:textId="77777777" w:rsidR="00A310EE" w:rsidRPr="00FD26F2" w:rsidRDefault="00A310EE"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D8609" id="_x0000_s1045" type="#_x0000_t202" style="position:absolute;left:0;text-align:left;margin-left:1in;margin-top:211.85pt;width:111.85pt;height:50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" stroked="f">
                <v:textbox>
                  <w:txbxContent>
                    <w:p w14:paraId="146086F2" w14:textId="77777777" w:rsidR="00D83BC1" w:rsidRPr="00FD26F2" w:rsidRDefault="00D83BC1"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Енергетика</w:t>
                      </w:r>
                    </w:p>
                    <w:p w14:paraId="56259B80" w14:textId="77777777" w:rsidR="00D83BC1" w:rsidRPr="00FD26F2" w:rsidRDefault="00D83BC1"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Пътен транспорт</w:t>
                      </w:r>
                    </w:p>
                    <w:p w14:paraId="7BCB5011" w14:textId="77777777" w:rsidR="00D83BC1" w:rsidRPr="00FD26F2" w:rsidRDefault="00D83BC1"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Употреба на разтворители</w:t>
                      </w:r>
                    </w:p>
                    <w:p w14:paraId="41CBA2D2" w14:textId="77777777" w:rsidR="00D83BC1" w:rsidRPr="00FD26F2" w:rsidRDefault="00D83BC1"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Отпадъци</w:t>
                      </w:r>
                    </w:p>
                  </w:txbxContent>
                </v:textbox>
              </v:shape>
            </w:pict>
          </mc:Fallback>
        </mc:AlternateContent>
      </w:r>
      <w:r w:rsidR="00E622B2" w:rsidRPr="00B334E2">
        <w:rPr>
          <w:noProof/>
          <w:lang w:val="en-US" w:eastAsia="en-US"/>
        </w:rPr>
        <w:drawing>
          <wp:inline distT="0" distB="0" distL="0" distR="0" wp14:anchorId="75429E96" wp14:editId="17CAD502">
            <wp:extent cx="5368159" cy="3329797"/>
            <wp:effectExtent l="0" t="0" r="571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8159" cy="3329797"/>
                    </a:xfrm>
                    <a:prstGeom prst="rect">
                      <a:avLst/>
                    </a:prstGeom>
                    <a:noFill/>
                    <a:ln>
                      <a:noFill/>
                    </a:ln>
                  </pic:spPr>
                </pic:pic>
              </a:graphicData>
            </a:graphic>
          </wp:inline>
        </w:drawing>
      </w:r>
    </w:p>
    <w:p w14:paraId="1401AD97" w14:textId="77777777" w:rsidR="00E622B2" w:rsidRPr="00B334E2" w:rsidRDefault="00E622B2" w:rsidP="00E622B2">
      <w:pPr>
        <w:spacing w:line="276" w:lineRule="auto"/>
        <w:jc w:val="center"/>
        <w:rPr>
          <w:rFonts w:asciiTheme="minorHAnsi" w:hAnsiTheme="minorHAnsi" w:cstheme="minorHAnsi"/>
          <w:sz w:val="20"/>
          <w:szCs w:val="20"/>
          <w:lang w:val="bg-BG"/>
        </w:rPr>
      </w:pPr>
    </w:p>
    <w:tbl>
      <w:tblPr>
        <w:tblStyle w:val="TableGrid"/>
        <w:tblW w:w="9061" w:type="dxa"/>
        <w:tblInd w:w="-5" w:type="dxa"/>
        <w:tblLook w:val="04A0" w:firstRow="1" w:lastRow="0" w:firstColumn="1" w:lastColumn="0" w:noHBand="0" w:noVBand="1"/>
      </w:tblPr>
      <w:tblGrid>
        <w:gridCol w:w="874"/>
        <w:gridCol w:w="683"/>
        <w:gridCol w:w="683"/>
        <w:gridCol w:w="683"/>
        <w:gridCol w:w="682"/>
        <w:gridCol w:w="682"/>
        <w:gridCol w:w="682"/>
        <w:gridCol w:w="682"/>
        <w:gridCol w:w="682"/>
        <w:gridCol w:w="682"/>
        <w:gridCol w:w="682"/>
        <w:gridCol w:w="682"/>
        <w:gridCol w:w="682"/>
      </w:tblGrid>
      <w:tr w:rsidR="00E622B2" w:rsidRPr="00B334E2" w14:paraId="3C7E076B" w14:textId="77777777" w:rsidTr="00E622B2">
        <w:tc>
          <w:tcPr>
            <w:tcW w:w="697" w:type="dxa"/>
            <w:tcMar>
              <w:left w:w="28" w:type="dxa"/>
              <w:right w:w="28" w:type="dxa"/>
            </w:tcMar>
          </w:tcPr>
          <w:p w14:paraId="1F6D3DAB"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697" w:type="dxa"/>
            <w:tcMar>
              <w:left w:w="28" w:type="dxa"/>
              <w:right w:w="28" w:type="dxa"/>
            </w:tcMar>
            <w:vAlign w:val="center"/>
          </w:tcPr>
          <w:p w14:paraId="3CE38B5C"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2005</w:t>
            </w:r>
          </w:p>
        </w:tc>
        <w:tc>
          <w:tcPr>
            <w:tcW w:w="697" w:type="dxa"/>
            <w:tcMar>
              <w:left w:w="28" w:type="dxa"/>
              <w:right w:w="28" w:type="dxa"/>
            </w:tcMar>
            <w:vAlign w:val="center"/>
          </w:tcPr>
          <w:p w14:paraId="006611C8"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2006</w:t>
            </w:r>
          </w:p>
        </w:tc>
        <w:tc>
          <w:tcPr>
            <w:tcW w:w="697" w:type="dxa"/>
            <w:tcMar>
              <w:left w:w="28" w:type="dxa"/>
              <w:right w:w="28" w:type="dxa"/>
            </w:tcMar>
            <w:vAlign w:val="center"/>
          </w:tcPr>
          <w:p w14:paraId="66C4D276"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2007</w:t>
            </w:r>
          </w:p>
        </w:tc>
        <w:tc>
          <w:tcPr>
            <w:tcW w:w="697" w:type="dxa"/>
            <w:tcMar>
              <w:left w:w="28" w:type="dxa"/>
              <w:right w:w="28" w:type="dxa"/>
            </w:tcMar>
            <w:vAlign w:val="center"/>
          </w:tcPr>
          <w:p w14:paraId="27CAEA89" w14:textId="77777777" w:rsidR="00E622B2" w:rsidRPr="00702AA7" w:rsidRDefault="00E622B2" w:rsidP="00E622B2">
            <w:pPr>
              <w:jc w:val="center"/>
              <w:rPr>
                <w:rFonts w:asciiTheme="minorHAnsi" w:hAnsiTheme="minorHAnsi" w:cstheme="minorHAnsi"/>
                <w:b/>
                <w:sz w:val="20"/>
                <w:szCs w:val="20"/>
                <w:lang w:val="bg-BG"/>
              </w:rPr>
            </w:pPr>
            <w:r w:rsidRPr="00AE3182">
              <w:rPr>
                <w:rFonts w:asciiTheme="minorHAnsi" w:hAnsiTheme="minorHAnsi" w:cstheme="minorHAnsi"/>
                <w:b/>
                <w:sz w:val="20"/>
                <w:szCs w:val="20"/>
                <w:lang w:val="bg-BG"/>
              </w:rPr>
              <w:t>2008</w:t>
            </w:r>
          </w:p>
        </w:tc>
        <w:tc>
          <w:tcPr>
            <w:tcW w:w="697" w:type="dxa"/>
            <w:tcMar>
              <w:left w:w="28" w:type="dxa"/>
              <w:right w:w="28" w:type="dxa"/>
            </w:tcMar>
            <w:vAlign w:val="center"/>
          </w:tcPr>
          <w:p w14:paraId="2E9460B0"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2009</w:t>
            </w:r>
          </w:p>
        </w:tc>
        <w:tc>
          <w:tcPr>
            <w:tcW w:w="697" w:type="dxa"/>
            <w:tcMar>
              <w:left w:w="28" w:type="dxa"/>
              <w:right w:w="28" w:type="dxa"/>
            </w:tcMar>
            <w:vAlign w:val="center"/>
          </w:tcPr>
          <w:p w14:paraId="0D4E0E64"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2010</w:t>
            </w:r>
          </w:p>
        </w:tc>
        <w:tc>
          <w:tcPr>
            <w:tcW w:w="697" w:type="dxa"/>
            <w:tcMar>
              <w:left w:w="28" w:type="dxa"/>
              <w:right w:w="28" w:type="dxa"/>
            </w:tcMar>
            <w:vAlign w:val="center"/>
          </w:tcPr>
          <w:p w14:paraId="068ACCA0"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2011</w:t>
            </w:r>
          </w:p>
        </w:tc>
        <w:tc>
          <w:tcPr>
            <w:tcW w:w="697" w:type="dxa"/>
            <w:tcMar>
              <w:left w:w="28" w:type="dxa"/>
              <w:right w:w="28" w:type="dxa"/>
            </w:tcMar>
            <w:vAlign w:val="center"/>
          </w:tcPr>
          <w:p w14:paraId="15D8D5BE"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2012</w:t>
            </w:r>
          </w:p>
        </w:tc>
        <w:tc>
          <w:tcPr>
            <w:tcW w:w="697" w:type="dxa"/>
            <w:tcMar>
              <w:left w:w="28" w:type="dxa"/>
              <w:right w:w="28" w:type="dxa"/>
            </w:tcMar>
            <w:vAlign w:val="center"/>
          </w:tcPr>
          <w:p w14:paraId="3A8C95AB"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2013</w:t>
            </w:r>
          </w:p>
        </w:tc>
        <w:tc>
          <w:tcPr>
            <w:tcW w:w="697" w:type="dxa"/>
            <w:tcMar>
              <w:left w:w="28" w:type="dxa"/>
              <w:right w:w="28" w:type="dxa"/>
            </w:tcMar>
            <w:vAlign w:val="center"/>
          </w:tcPr>
          <w:p w14:paraId="3E568B13"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2014</w:t>
            </w:r>
          </w:p>
        </w:tc>
        <w:tc>
          <w:tcPr>
            <w:tcW w:w="697" w:type="dxa"/>
            <w:tcMar>
              <w:left w:w="28" w:type="dxa"/>
              <w:right w:w="28" w:type="dxa"/>
            </w:tcMar>
            <w:vAlign w:val="center"/>
          </w:tcPr>
          <w:p w14:paraId="19223C75"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2015</w:t>
            </w:r>
          </w:p>
        </w:tc>
        <w:tc>
          <w:tcPr>
            <w:tcW w:w="697" w:type="dxa"/>
            <w:tcMar>
              <w:left w:w="28" w:type="dxa"/>
              <w:right w:w="28" w:type="dxa"/>
            </w:tcMar>
            <w:vAlign w:val="center"/>
          </w:tcPr>
          <w:p w14:paraId="51762533"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2016</w:t>
            </w:r>
          </w:p>
        </w:tc>
      </w:tr>
      <w:tr w:rsidR="00E622B2" w:rsidRPr="00B334E2" w14:paraId="016D0B24" w14:textId="77777777" w:rsidTr="00E622B2">
        <w:tc>
          <w:tcPr>
            <w:tcW w:w="697" w:type="dxa"/>
            <w:tcMar>
              <w:left w:w="28" w:type="dxa"/>
              <w:right w:w="28" w:type="dxa"/>
            </w:tcMar>
          </w:tcPr>
          <w:p w14:paraId="49EF714E" w14:textId="77777777" w:rsidR="00E622B2" w:rsidRPr="00B334E2" w:rsidRDefault="00E622B2" w:rsidP="00E622B2">
            <w:pPr>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697" w:type="dxa"/>
            <w:tcMar>
              <w:left w:w="28" w:type="dxa"/>
              <w:right w:w="28" w:type="dxa"/>
            </w:tcMar>
            <w:vAlign w:val="center"/>
          </w:tcPr>
          <w:p w14:paraId="01DAAA96"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778</w:t>
            </w:r>
          </w:p>
        </w:tc>
        <w:tc>
          <w:tcPr>
            <w:tcW w:w="697" w:type="dxa"/>
            <w:tcMar>
              <w:left w:w="28" w:type="dxa"/>
              <w:right w:w="28" w:type="dxa"/>
            </w:tcMar>
            <w:vAlign w:val="center"/>
          </w:tcPr>
          <w:p w14:paraId="3CCEE986"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765</w:t>
            </w:r>
          </w:p>
        </w:tc>
        <w:tc>
          <w:tcPr>
            <w:tcW w:w="697" w:type="dxa"/>
            <w:tcMar>
              <w:left w:w="28" w:type="dxa"/>
              <w:right w:w="28" w:type="dxa"/>
            </w:tcMar>
            <w:vAlign w:val="center"/>
          </w:tcPr>
          <w:p w14:paraId="68E199E3"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820</w:t>
            </w:r>
          </w:p>
        </w:tc>
        <w:tc>
          <w:tcPr>
            <w:tcW w:w="697" w:type="dxa"/>
            <w:tcMar>
              <w:left w:w="28" w:type="dxa"/>
              <w:right w:w="28" w:type="dxa"/>
            </w:tcMar>
            <w:vAlign w:val="center"/>
          </w:tcPr>
          <w:p w14:paraId="31D99300" w14:textId="77777777" w:rsidR="00E622B2" w:rsidRPr="00702AA7" w:rsidRDefault="00E622B2" w:rsidP="00E622B2">
            <w:pPr>
              <w:spacing w:before="100" w:beforeAutospacing="1"/>
              <w:jc w:val="center"/>
              <w:rPr>
                <w:rFonts w:asciiTheme="minorHAnsi" w:hAnsiTheme="minorHAnsi" w:cstheme="minorHAnsi"/>
                <w:sz w:val="20"/>
                <w:szCs w:val="20"/>
                <w:lang w:val="bg-BG"/>
              </w:rPr>
            </w:pPr>
            <w:r w:rsidRPr="00AE3182">
              <w:rPr>
                <w:rFonts w:asciiTheme="minorHAnsi" w:hAnsiTheme="minorHAnsi" w:cstheme="minorHAnsi"/>
                <w:sz w:val="20"/>
                <w:szCs w:val="20"/>
                <w:lang w:val="bg-BG"/>
              </w:rPr>
              <w:t>571</w:t>
            </w:r>
          </w:p>
        </w:tc>
        <w:tc>
          <w:tcPr>
            <w:tcW w:w="697" w:type="dxa"/>
            <w:tcMar>
              <w:left w:w="28" w:type="dxa"/>
              <w:right w:w="28" w:type="dxa"/>
            </w:tcMar>
            <w:vAlign w:val="center"/>
          </w:tcPr>
          <w:p w14:paraId="02E9324F"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443</w:t>
            </w:r>
          </w:p>
        </w:tc>
        <w:tc>
          <w:tcPr>
            <w:tcW w:w="697" w:type="dxa"/>
            <w:tcMar>
              <w:left w:w="28" w:type="dxa"/>
              <w:right w:w="28" w:type="dxa"/>
            </w:tcMar>
            <w:vAlign w:val="center"/>
          </w:tcPr>
          <w:p w14:paraId="473BA2DE"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388</w:t>
            </w:r>
          </w:p>
        </w:tc>
        <w:tc>
          <w:tcPr>
            <w:tcW w:w="697" w:type="dxa"/>
            <w:tcMar>
              <w:left w:w="28" w:type="dxa"/>
              <w:right w:w="28" w:type="dxa"/>
            </w:tcMar>
            <w:vAlign w:val="center"/>
          </w:tcPr>
          <w:p w14:paraId="55E3F1E5"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516</w:t>
            </w:r>
          </w:p>
        </w:tc>
        <w:tc>
          <w:tcPr>
            <w:tcW w:w="697" w:type="dxa"/>
            <w:tcMar>
              <w:left w:w="28" w:type="dxa"/>
              <w:right w:w="28" w:type="dxa"/>
            </w:tcMar>
            <w:vAlign w:val="center"/>
          </w:tcPr>
          <w:p w14:paraId="24C3C778"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330</w:t>
            </w:r>
          </w:p>
        </w:tc>
        <w:tc>
          <w:tcPr>
            <w:tcW w:w="697" w:type="dxa"/>
            <w:tcMar>
              <w:left w:w="28" w:type="dxa"/>
              <w:right w:w="28" w:type="dxa"/>
            </w:tcMar>
            <w:vAlign w:val="center"/>
          </w:tcPr>
          <w:p w14:paraId="05C801F1"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195</w:t>
            </w:r>
          </w:p>
        </w:tc>
        <w:tc>
          <w:tcPr>
            <w:tcW w:w="697" w:type="dxa"/>
            <w:tcMar>
              <w:left w:w="28" w:type="dxa"/>
              <w:right w:w="28" w:type="dxa"/>
            </w:tcMar>
            <w:vAlign w:val="center"/>
          </w:tcPr>
          <w:p w14:paraId="64FF28A1"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189</w:t>
            </w:r>
          </w:p>
        </w:tc>
        <w:tc>
          <w:tcPr>
            <w:tcW w:w="697" w:type="dxa"/>
            <w:tcMar>
              <w:left w:w="28" w:type="dxa"/>
              <w:right w:w="28" w:type="dxa"/>
            </w:tcMar>
            <w:vAlign w:val="center"/>
          </w:tcPr>
          <w:p w14:paraId="2BC69D87"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142</w:t>
            </w:r>
          </w:p>
        </w:tc>
        <w:tc>
          <w:tcPr>
            <w:tcW w:w="697" w:type="dxa"/>
            <w:tcMar>
              <w:left w:w="28" w:type="dxa"/>
              <w:right w:w="28" w:type="dxa"/>
            </w:tcMar>
            <w:vAlign w:val="center"/>
          </w:tcPr>
          <w:p w14:paraId="7D96133D"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105</w:t>
            </w:r>
          </w:p>
        </w:tc>
      </w:tr>
    </w:tbl>
    <w:p w14:paraId="4F5120D8" w14:textId="5377A860" w:rsidR="00E622B2" w:rsidRPr="00B334E2" w:rsidRDefault="00E622B2" w:rsidP="00AE3182">
      <w:pPr>
        <w:pStyle w:val="H3AQ"/>
        <w:numPr>
          <w:ilvl w:val="0"/>
          <w:numId w:val="0"/>
        </w:numPr>
        <w:rPr>
          <w:lang w:val="bg-BG"/>
        </w:rPr>
      </w:pPr>
      <w:bookmarkStart w:id="89" w:name="_Toc11327966"/>
      <w:r w:rsidRPr="00B334E2">
        <w:rPr>
          <w:lang w:val="bg-BG"/>
        </w:rPr>
        <w:t>А</w:t>
      </w:r>
      <w:r w:rsidR="00A104A5">
        <w:rPr>
          <w:lang w:val="bg-BG"/>
        </w:rPr>
        <w:t xml:space="preserve">моняк – исторически нива на емисии и съответствие с </w:t>
      </w:r>
      <w:r w:rsidR="00D14CFC">
        <w:rPr>
          <w:lang w:val="bg-BG"/>
        </w:rPr>
        <w:t>Д</w:t>
      </w:r>
      <w:r w:rsidR="00A104A5">
        <w:rPr>
          <w:lang w:val="bg-BG"/>
        </w:rPr>
        <w:t>иректива</w:t>
      </w:r>
      <w:r w:rsidRPr="00B334E2">
        <w:rPr>
          <w:lang w:val="bg-BG"/>
        </w:rPr>
        <w:t xml:space="preserve"> 2001/81/EО</w:t>
      </w:r>
      <w:bookmarkEnd w:id="89"/>
    </w:p>
    <w:p w14:paraId="7665E438" w14:textId="0D20B16E" w:rsidR="00E622B2" w:rsidRPr="00B334E2" w:rsidRDefault="00892943" w:rsidP="00E622B2">
      <w:pPr>
        <w:spacing w:before="100" w:after="6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Е</w:t>
      </w:r>
      <w:r w:rsidR="00E622B2" w:rsidRPr="00B334E2">
        <w:rPr>
          <w:rFonts w:asciiTheme="minorHAnsi" w:hAnsiTheme="minorHAnsi" w:cstheme="minorHAnsi"/>
          <w:sz w:val="20"/>
          <w:szCs w:val="20"/>
          <w:lang w:val="bg-BG"/>
        </w:rPr>
        <w:t xml:space="preserve">мисиите </w:t>
      </w:r>
      <w:r>
        <w:rPr>
          <w:rFonts w:asciiTheme="minorHAnsi" w:hAnsiTheme="minorHAnsi" w:cstheme="minorHAnsi"/>
          <w:sz w:val="20"/>
          <w:szCs w:val="20"/>
          <w:lang w:val="bg-BG"/>
        </w:rPr>
        <w:t>на</w:t>
      </w:r>
      <w:r w:rsidR="00E622B2" w:rsidRPr="00B334E2">
        <w:rPr>
          <w:rFonts w:asciiTheme="minorHAnsi" w:hAnsiTheme="minorHAnsi" w:cstheme="minorHAnsi"/>
          <w:sz w:val="20"/>
          <w:szCs w:val="20"/>
          <w:lang w:val="bg-BG"/>
        </w:rPr>
        <w:t xml:space="preserve"> амоняк винаги преобладава</w:t>
      </w:r>
      <w:r>
        <w:rPr>
          <w:rFonts w:asciiTheme="minorHAnsi" w:hAnsiTheme="minorHAnsi" w:cstheme="minorHAnsi"/>
          <w:sz w:val="20"/>
          <w:szCs w:val="20"/>
          <w:lang w:val="bg-BG"/>
        </w:rPr>
        <w:t>т</w:t>
      </w:r>
      <w:r w:rsidR="00E622B2" w:rsidRPr="00B334E2">
        <w:rPr>
          <w:rFonts w:asciiTheme="minorHAnsi" w:hAnsiTheme="minorHAnsi" w:cstheme="minorHAnsi"/>
          <w:sz w:val="20"/>
          <w:szCs w:val="20"/>
          <w:lang w:val="bg-BG"/>
        </w:rPr>
        <w:t xml:space="preserve"> и все още доминират </w:t>
      </w:r>
      <w:r>
        <w:rPr>
          <w:rFonts w:asciiTheme="minorHAnsi" w:hAnsiTheme="minorHAnsi" w:cstheme="minorHAnsi"/>
          <w:sz w:val="20"/>
          <w:szCs w:val="20"/>
          <w:lang w:val="bg-BG"/>
        </w:rPr>
        <w:t>в</w:t>
      </w:r>
      <w:r w:rsidR="00E622B2" w:rsidRPr="00B334E2">
        <w:rPr>
          <w:rFonts w:asciiTheme="minorHAnsi" w:hAnsiTheme="minorHAnsi" w:cstheme="minorHAnsi"/>
          <w:sz w:val="20"/>
          <w:szCs w:val="20"/>
          <w:lang w:val="bg-BG"/>
        </w:rPr>
        <w:t xml:space="preserve"> селскостопанския </w:t>
      </w:r>
      <w:r>
        <w:rPr>
          <w:rFonts w:asciiTheme="minorHAnsi" w:hAnsiTheme="minorHAnsi" w:cstheme="minorHAnsi"/>
          <w:sz w:val="20"/>
          <w:szCs w:val="20"/>
          <w:lang w:val="bg-BG"/>
        </w:rPr>
        <w:t>сектор</w:t>
      </w:r>
      <w:r w:rsidR="00E622B2" w:rsidRPr="00B334E2">
        <w:rPr>
          <w:rFonts w:asciiTheme="minorHAnsi" w:hAnsiTheme="minorHAnsi" w:cstheme="minorHAnsi"/>
          <w:sz w:val="20"/>
          <w:szCs w:val="20"/>
          <w:lang w:val="bg-BG"/>
        </w:rPr>
        <w:t xml:space="preserve">, особено от </w:t>
      </w:r>
      <w:proofErr w:type="spellStart"/>
      <w:r w:rsidR="00E622B2" w:rsidRPr="00B334E2">
        <w:rPr>
          <w:rFonts w:asciiTheme="minorHAnsi" w:hAnsiTheme="minorHAnsi" w:cstheme="minorHAnsi"/>
          <w:sz w:val="20"/>
          <w:szCs w:val="20"/>
          <w:lang w:val="bg-BG"/>
        </w:rPr>
        <w:t>от</w:t>
      </w:r>
      <w:proofErr w:type="spellEnd"/>
      <w:r w:rsidR="00E622B2" w:rsidRPr="00B334E2">
        <w:rPr>
          <w:rFonts w:asciiTheme="minorHAnsi" w:hAnsiTheme="minorHAnsi" w:cstheme="minorHAnsi"/>
          <w:sz w:val="20"/>
          <w:szCs w:val="20"/>
          <w:lang w:val="bg-BG"/>
        </w:rPr>
        <w:t xml:space="preserve"> управление на оборския тор и от прилагането на неорганични торове върху посевите. Докладваните емисии са спаднали между 2005 г. и 2011 г., но след това към 2016 г. се повишават – виж Фигура 4. През този период докладваните общи национални емисии на амоняк са под тавана от </w:t>
      </w:r>
      <w:r w:rsidR="00E622B2" w:rsidRPr="00AE3182">
        <w:rPr>
          <w:rFonts w:asciiTheme="minorHAnsi" w:hAnsiTheme="minorHAnsi" w:cstheme="minorHAnsi"/>
          <w:sz w:val="20"/>
          <w:szCs w:val="20"/>
          <w:lang w:val="bg-BG"/>
        </w:rPr>
        <w:t xml:space="preserve">108 </w:t>
      </w:r>
      <w:proofErr w:type="spellStart"/>
      <w:r w:rsidR="00E622B2" w:rsidRPr="00AE3182">
        <w:rPr>
          <w:rFonts w:asciiTheme="minorHAnsi" w:hAnsiTheme="minorHAnsi" w:cstheme="minorHAnsi"/>
          <w:sz w:val="20"/>
          <w:szCs w:val="20"/>
          <w:lang w:val="bg-BG"/>
        </w:rPr>
        <w:t>килотона</w:t>
      </w:r>
      <w:proofErr w:type="spellEnd"/>
      <w:r w:rsidR="00E622B2" w:rsidRPr="00AE3182">
        <w:rPr>
          <w:rFonts w:asciiTheme="minorHAnsi" w:hAnsiTheme="minorHAnsi" w:cstheme="minorHAnsi"/>
          <w:sz w:val="20"/>
          <w:szCs w:val="20"/>
          <w:lang w:val="bg-BG"/>
        </w:rPr>
        <w:t>.</w:t>
      </w:r>
      <w:r w:rsidR="00E622B2" w:rsidRPr="00B334E2">
        <w:rPr>
          <w:rFonts w:asciiTheme="minorHAnsi" w:hAnsiTheme="minorHAnsi" w:cstheme="minorHAnsi"/>
          <w:noProof/>
          <w:sz w:val="20"/>
          <w:szCs w:val="20"/>
          <w:lang w:val="bg-BG" w:eastAsia="en-US"/>
        </w:rPr>
        <w:t xml:space="preserve"> </w:t>
      </w:r>
    </w:p>
    <w:p w14:paraId="3DF13746" w14:textId="77777777" w:rsidR="00E622B2" w:rsidRDefault="00E622B2" w:rsidP="00E622B2">
      <w:pPr>
        <w:pStyle w:val="Caption"/>
        <w:spacing w:before="240" w:after="60"/>
        <w:jc w:val="center"/>
        <w:rPr>
          <w:lang w:val="bg-BG"/>
        </w:rPr>
      </w:pPr>
    </w:p>
    <w:p w14:paraId="69E246E1" w14:textId="77777777" w:rsidR="00E622B2" w:rsidRDefault="00E622B2" w:rsidP="00E622B2">
      <w:pPr>
        <w:pStyle w:val="Caption"/>
        <w:spacing w:before="240" w:after="60"/>
        <w:jc w:val="center"/>
        <w:rPr>
          <w:lang w:val="bg-BG"/>
        </w:rPr>
      </w:pPr>
    </w:p>
    <w:p w14:paraId="28C60666" w14:textId="77777777" w:rsidR="00E622B2" w:rsidRDefault="00E622B2" w:rsidP="00E622B2">
      <w:pPr>
        <w:pStyle w:val="Caption"/>
        <w:spacing w:before="240" w:after="60"/>
        <w:jc w:val="center"/>
        <w:rPr>
          <w:lang w:val="bg-BG"/>
        </w:rPr>
      </w:pPr>
    </w:p>
    <w:p w14:paraId="4FF036AB" w14:textId="77777777" w:rsidR="00E622B2" w:rsidRDefault="00E622B2" w:rsidP="00E622B2">
      <w:pPr>
        <w:pStyle w:val="Caption"/>
        <w:spacing w:before="240" w:after="60"/>
        <w:jc w:val="center"/>
        <w:rPr>
          <w:lang w:val="bg-BG"/>
        </w:rPr>
      </w:pPr>
    </w:p>
    <w:p w14:paraId="4D6E2020" w14:textId="77777777" w:rsidR="00E622B2" w:rsidRDefault="00E622B2" w:rsidP="00E622B2">
      <w:pPr>
        <w:pStyle w:val="Caption"/>
        <w:spacing w:before="240" w:after="60"/>
        <w:jc w:val="center"/>
        <w:rPr>
          <w:lang w:val="bg-BG"/>
        </w:rPr>
      </w:pPr>
    </w:p>
    <w:p w14:paraId="14D35BF2" w14:textId="77777777" w:rsidR="00E622B2" w:rsidRDefault="00E622B2" w:rsidP="00E622B2">
      <w:pPr>
        <w:pStyle w:val="Caption"/>
        <w:spacing w:before="240" w:after="60"/>
        <w:jc w:val="center"/>
        <w:rPr>
          <w:lang w:val="bg-BG"/>
        </w:rPr>
      </w:pPr>
    </w:p>
    <w:p w14:paraId="0B7B111C" w14:textId="77777777" w:rsidR="00E622B2" w:rsidRDefault="00E622B2" w:rsidP="00E622B2">
      <w:pPr>
        <w:pStyle w:val="Caption"/>
        <w:spacing w:before="240" w:after="60"/>
        <w:jc w:val="center"/>
        <w:rPr>
          <w:lang w:val="bg-BG"/>
        </w:rPr>
      </w:pPr>
    </w:p>
    <w:p w14:paraId="0B4C0983" w14:textId="77777777" w:rsidR="00E622B2" w:rsidRDefault="00E622B2" w:rsidP="00E622B2">
      <w:pPr>
        <w:pStyle w:val="Caption"/>
        <w:spacing w:before="240" w:after="60"/>
        <w:jc w:val="center"/>
        <w:rPr>
          <w:lang w:val="bg-BG"/>
        </w:rPr>
      </w:pPr>
    </w:p>
    <w:p w14:paraId="7F158BC0" w14:textId="77777777" w:rsidR="00E622B2" w:rsidRDefault="00E622B2" w:rsidP="00E622B2">
      <w:pPr>
        <w:pStyle w:val="Caption"/>
        <w:spacing w:before="240" w:after="60"/>
        <w:jc w:val="center"/>
        <w:rPr>
          <w:lang w:val="bg-BG"/>
        </w:rPr>
      </w:pPr>
    </w:p>
    <w:p w14:paraId="789F488C" w14:textId="77777777" w:rsidR="00E622B2" w:rsidRDefault="00E622B2" w:rsidP="00E622B2">
      <w:pPr>
        <w:pStyle w:val="Caption"/>
        <w:spacing w:before="240" w:after="60"/>
        <w:jc w:val="center"/>
        <w:rPr>
          <w:lang w:val="bg-BG"/>
        </w:rPr>
      </w:pPr>
    </w:p>
    <w:p w14:paraId="11AF102F" w14:textId="77777777" w:rsidR="00E622B2" w:rsidRDefault="00E622B2" w:rsidP="00E622B2">
      <w:pPr>
        <w:pStyle w:val="Caption"/>
        <w:spacing w:before="240" w:after="60"/>
        <w:jc w:val="center"/>
        <w:rPr>
          <w:lang w:val="bg-BG"/>
        </w:rPr>
      </w:pPr>
    </w:p>
    <w:p w14:paraId="040C8F27" w14:textId="77777777" w:rsidR="00E622B2" w:rsidRDefault="00E622B2" w:rsidP="00E622B2">
      <w:pPr>
        <w:pStyle w:val="Caption"/>
        <w:spacing w:before="240" w:after="60"/>
        <w:jc w:val="center"/>
        <w:rPr>
          <w:lang w:val="bg-BG"/>
        </w:rPr>
      </w:pPr>
    </w:p>
    <w:p w14:paraId="70DC87DB" w14:textId="1AB27AA9"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90" w:name="_Toc4165193"/>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4</w:t>
      </w:r>
      <w:r w:rsidRPr="00B334E2">
        <w:rPr>
          <w:lang w:val="bg-BG"/>
        </w:rPr>
        <w:fldChar w:fldCharType="end"/>
      </w:r>
      <w:r w:rsidRPr="00B334E2">
        <w:rPr>
          <w:lang w:val="bg-BG"/>
        </w:rPr>
        <w:t xml:space="preserve">. Исторически </w:t>
      </w:r>
      <w:r w:rsidR="006D17E7">
        <w:rPr>
          <w:lang w:val="bg-BG"/>
        </w:rPr>
        <w:t>нива н</w:t>
      </w:r>
      <w:r w:rsidRPr="00B334E2">
        <w:rPr>
          <w:lang w:val="bg-BG"/>
        </w:rPr>
        <w:t>а емисии</w:t>
      </w:r>
      <w:r w:rsidR="00852589">
        <w:rPr>
          <w:lang w:val="bg-BG"/>
        </w:rPr>
        <w:t>те</w:t>
      </w:r>
      <w:r w:rsidRPr="00B334E2">
        <w:rPr>
          <w:lang w:val="bg-BG"/>
        </w:rPr>
        <w:t xml:space="preserve"> на амоняк</w:t>
      </w:r>
      <w:bookmarkEnd w:id="90"/>
    </w:p>
    <w:p w14:paraId="5754E1B4" w14:textId="08D57559" w:rsidR="00E622B2" w:rsidRPr="00B334E2" w:rsidRDefault="00B062B3" w:rsidP="00E622B2">
      <w:pPr>
        <w:spacing w:line="276" w:lineRule="auto"/>
        <w:jc w:val="center"/>
        <w:rPr>
          <w:rFonts w:asciiTheme="minorHAnsi" w:hAnsiTheme="minorHAnsi" w:cstheme="minorHAnsi"/>
          <w:sz w:val="20"/>
          <w:szCs w:val="20"/>
          <w:lang w:val="bg-BG"/>
        </w:rPr>
      </w:pPr>
      <w:r w:rsidRPr="00B334E2">
        <w:rPr>
          <w:rFonts w:asciiTheme="minorHAnsi" w:eastAsia="Calibri" w:hAnsiTheme="minorHAnsi" w:cstheme="minorHAnsi"/>
          <w:noProof/>
          <w:sz w:val="20"/>
          <w:szCs w:val="20"/>
          <w:lang w:val="en-US" w:eastAsia="en-US"/>
        </w:rPr>
        <w:lastRenderedPageBreak/>
        <mc:AlternateContent>
          <mc:Choice Requires="wps">
            <w:drawing>
              <wp:anchor distT="0" distB="0" distL="114300" distR="114300" simplePos="0" relativeHeight="251750912" behindDoc="0" locked="0" layoutInCell="1" allowOverlap="1" wp14:anchorId="347CC3C2" wp14:editId="42D10461">
                <wp:simplePos x="0" y="0"/>
                <wp:positionH relativeFrom="column">
                  <wp:posOffset>2515870</wp:posOffset>
                </wp:positionH>
                <wp:positionV relativeFrom="paragraph">
                  <wp:posOffset>2486187</wp:posOffset>
                </wp:positionV>
                <wp:extent cx="1269365" cy="1403985"/>
                <wp:effectExtent l="0" t="0" r="63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403985"/>
                        </a:xfrm>
                        <a:prstGeom prst="rect">
                          <a:avLst/>
                        </a:prstGeom>
                        <a:solidFill>
                          <a:srgbClr val="FFFFFF"/>
                        </a:solidFill>
                        <a:ln w="9525">
                          <a:noFill/>
                          <a:miter lim="800000"/>
                          <a:headEnd/>
                          <a:tailEnd/>
                        </a:ln>
                      </wps:spPr>
                      <wps:txbx>
                        <w:txbxContent>
                          <w:p w14:paraId="119F2801" w14:textId="458FB660" w:rsidR="00A310EE" w:rsidRPr="00D9408D" w:rsidRDefault="00A310EE" w:rsidP="00E622B2">
                            <w:pPr>
                              <w:spacing w:line="276" w:lineRule="auto"/>
                              <w:rPr>
                                <w:rFonts w:asciiTheme="minorHAnsi" w:eastAsia="Calibri" w:hAnsiTheme="minorHAnsi" w:cstheme="minorHAnsi"/>
                                <w:b/>
                                <w:sz w:val="16"/>
                                <w:szCs w:val="16"/>
                                <w:lang w:val="bg-BG"/>
                              </w:rPr>
                            </w:pPr>
                            <w:r w:rsidRPr="00523A43">
                              <w:rPr>
                                <w:rFonts w:asciiTheme="minorHAnsi" w:eastAsia="Calibri" w:hAnsiTheme="minorHAnsi" w:cstheme="minorHAnsi"/>
                                <w:b/>
                                <w:sz w:val="16"/>
                                <w:szCs w:val="16"/>
                                <w:lang w:val="bg-BG"/>
                              </w:rPr>
                              <w:t>Горивни процеси в индустрията</w:t>
                            </w:r>
                          </w:p>
                          <w:p w14:paraId="21CE57CD" w14:textId="77777777" w:rsidR="00A310EE" w:rsidRPr="00D9408D" w:rsidRDefault="00A310EE" w:rsidP="00E622B2">
                            <w:pPr>
                              <w:spacing w:line="276" w:lineRule="auto"/>
                              <w:rPr>
                                <w:rFonts w:asciiTheme="minorHAnsi" w:eastAsia="Calibri" w:hAnsiTheme="minorHAnsi" w:cstheme="minorHAnsi"/>
                                <w:b/>
                                <w:sz w:val="16"/>
                                <w:szCs w:val="16"/>
                                <w:lang w:val="bg-BG"/>
                              </w:rPr>
                            </w:pPr>
                            <w:r w:rsidRPr="00D9408D">
                              <w:rPr>
                                <w:rFonts w:asciiTheme="minorHAnsi" w:eastAsia="Calibri" w:hAnsiTheme="minorHAnsi" w:cstheme="minorHAnsi"/>
                                <w:b/>
                                <w:sz w:val="16"/>
                                <w:szCs w:val="16"/>
                                <w:lang w:val="bg-BG"/>
                              </w:rPr>
                              <w:t xml:space="preserve">Друг вид транспорт </w:t>
                            </w:r>
                          </w:p>
                          <w:p w14:paraId="040B181C" w14:textId="77777777" w:rsidR="00A310EE" w:rsidRPr="00D9408D" w:rsidRDefault="00A310EE" w:rsidP="00E622B2">
                            <w:pPr>
                              <w:spacing w:line="276" w:lineRule="auto"/>
                              <w:rPr>
                                <w:rFonts w:asciiTheme="minorHAnsi" w:eastAsia="Calibri" w:hAnsiTheme="minorHAnsi" w:cstheme="minorHAnsi"/>
                                <w:b/>
                                <w:sz w:val="16"/>
                                <w:szCs w:val="16"/>
                                <w:lang w:val="bg-BG"/>
                              </w:rPr>
                            </w:pPr>
                            <w:r w:rsidRPr="00D9408D">
                              <w:rPr>
                                <w:rFonts w:asciiTheme="minorHAnsi" w:eastAsia="Calibri" w:hAnsiTheme="minorHAnsi" w:cstheme="minorHAnsi"/>
                                <w:b/>
                                <w:sz w:val="16"/>
                                <w:szCs w:val="16"/>
                                <w:lang w:val="bg-BG"/>
                              </w:rPr>
                              <w:t>Животновъдство</w:t>
                            </w:r>
                          </w:p>
                          <w:p w14:paraId="38A8AC56" w14:textId="77777777" w:rsidR="00A310EE" w:rsidRPr="00D9408D" w:rsidRDefault="00A310EE" w:rsidP="00E622B2">
                            <w:pPr>
                              <w:spacing w:line="276" w:lineRule="auto"/>
                              <w:rPr>
                                <w:b/>
                                <w:sz w:val="16"/>
                                <w:szCs w:val="16"/>
                                <w:lang w:val="bg-BG"/>
                              </w:rPr>
                            </w:pPr>
                            <w:r w:rsidRPr="00D9408D">
                              <w:rPr>
                                <w:rFonts w:asciiTheme="minorHAnsi" w:eastAsia="Calibri" w:hAnsiTheme="minorHAnsi" w:cstheme="minorHAnsi"/>
                                <w:b/>
                                <w:sz w:val="16"/>
                                <w:szCs w:val="16"/>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198.1pt;margin-top:195.75pt;width:99.95pt;height:110.55pt;z-index:25175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" stroked="f">
                <v:textbox style="mso-fit-shape-to-text:t">
                  <w:txbxContent>
                    <w:p w14:paraId="119F2801" w14:textId="458FB660" w:rsidR="00D17C86" w:rsidRPr="00D9408D" w:rsidRDefault="00D17C86" w:rsidP="00E622B2">
                      <w:pPr>
                        <w:spacing w:line="276" w:lineRule="auto"/>
                        <w:rPr>
                          <w:rFonts w:asciiTheme="minorHAnsi" w:eastAsia="Calibri" w:hAnsiTheme="minorHAnsi" w:cstheme="minorHAnsi"/>
                          <w:b/>
                          <w:sz w:val="16"/>
                          <w:szCs w:val="16"/>
                          <w:lang w:val="bg-BG"/>
                        </w:rPr>
                      </w:pPr>
                      <w:r w:rsidRPr="00523A43">
                        <w:rPr>
                          <w:rFonts w:asciiTheme="minorHAnsi" w:eastAsia="Calibri" w:hAnsiTheme="minorHAnsi" w:cstheme="minorHAnsi"/>
                          <w:b/>
                          <w:sz w:val="16"/>
                          <w:szCs w:val="16"/>
                          <w:lang w:val="bg-BG"/>
                        </w:rPr>
                        <w:t>Горивни процеси в индустрията</w:t>
                      </w:r>
                    </w:p>
                    <w:p w14:paraId="21CE57CD" w14:textId="77777777" w:rsidR="00D17C86" w:rsidRPr="00D9408D" w:rsidRDefault="00D17C86" w:rsidP="00E622B2">
                      <w:pPr>
                        <w:spacing w:line="276" w:lineRule="auto"/>
                        <w:rPr>
                          <w:rFonts w:asciiTheme="minorHAnsi" w:eastAsia="Calibri" w:hAnsiTheme="minorHAnsi" w:cstheme="minorHAnsi"/>
                          <w:b/>
                          <w:sz w:val="16"/>
                          <w:szCs w:val="16"/>
                          <w:lang w:val="bg-BG"/>
                        </w:rPr>
                      </w:pPr>
                      <w:r w:rsidRPr="00D9408D">
                        <w:rPr>
                          <w:rFonts w:asciiTheme="minorHAnsi" w:eastAsia="Calibri" w:hAnsiTheme="minorHAnsi" w:cstheme="minorHAnsi"/>
                          <w:b/>
                          <w:sz w:val="16"/>
                          <w:szCs w:val="16"/>
                          <w:lang w:val="bg-BG"/>
                        </w:rPr>
                        <w:t xml:space="preserve">Друг вид транспорт </w:t>
                      </w:r>
                    </w:p>
                    <w:p w14:paraId="040B181C" w14:textId="77777777" w:rsidR="00D17C86" w:rsidRPr="00D9408D" w:rsidRDefault="00D17C86" w:rsidP="00E622B2">
                      <w:pPr>
                        <w:spacing w:line="276" w:lineRule="auto"/>
                        <w:rPr>
                          <w:rFonts w:asciiTheme="minorHAnsi" w:eastAsia="Calibri" w:hAnsiTheme="minorHAnsi" w:cstheme="minorHAnsi"/>
                          <w:b/>
                          <w:sz w:val="16"/>
                          <w:szCs w:val="16"/>
                          <w:lang w:val="bg-BG"/>
                        </w:rPr>
                      </w:pPr>
                      <w:r w:rsidRPr="00D9408D">
                        <w:rPr>
                          <w:rFonts w:asciiTheme="minorHAnsi" w:eastAsia="Calibri" w:hAnsiTheme="minorHAnsi" w:cstheme="minorHAnsi"/>
                          <w:b/>
                          <w:sz w:val="16"/>
                          <w:szCs w:val="16"/>
                          <w:lang w:val="bg-BG"/>
                        </w:rPr>
                        <w:t>Животновъдство</w:t>
                      </w:r>
                    </w:p>
                    <w:p w14:paraId="38A8AC56" w14:textId="77777777" w:rsidR="00D17C86" w:rsidRPr="00D9408D" w:rsidRDefault="00D17C86" w:rsidP="00E622B2">
                      <w:pPr>
                        <w:spacing w:line="276" w:lineRule="auto"/>
                        <w:rPr>
                          <w:b/>
                          <w:sz w:val="16"/>
                          <w:szCs w:val="16"/>
                          <w:lang w:val="bg-BG"/>
                        </w:rPr>
                      </w:pPr>
                      <w:r w:rsidRPr="00D9408D">
                        <w:rPr>
                          <w:rFonts w:asciiTheme="minorHAnsi" w:eastAsia="Calibri" w:hAnsiTheme="minorHAnsi" w:cstheme="minorHAnsi"/>
                          <w:b/>
                          <w:sz w:val="16"/>
                          <w:szCs w:val="16"/>
                          <w:lang w:val="bg-BG"/>
                        </w:rPr>
                        <w:t>Други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66272" behindDoc="0" locked="0" layoutInCell="1" allowOverlap="1" wp14:anchorId="432A3956" wp14:editId="50BAE5ED">
                <wp:simplePos x="0" y="0"/>
                <wp:positionH relativeFrom="column">
                  <wp:posOffset>4095750</wp:posOffset>
                </wp:positionH>
                <wp:positionV relativeFrom="paragraph">
                  <wp:posOffset>2612863</wp:posOffset>
                </wp:positionV>
                <wp:extent cx="2123440" cy="535940"/>
                <wp:effectExtent l="0" t="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535940"/>
                        </a:xfrm>
                        <a:prstGeom prst="rect">
                          <a:avLst/>
                        </a:prstGeom>
                        <a:solidFill>
                          <a:srgbClr val="FFFFFF"/>
                        </a:solidFill>
                        <a:ln w="9525">
                          <a:noFill/>
                          <a:miter lim="800000"/>
                          <a:headEnd/>
                          <a:tailEnd/>
                        </a:ln>
                      </wps:spPr>
                      <wps:txbx>
                        <w:txbxContent>
                          <w:p w14:paraId="6E2F6480" w14:textId="5EFF0881" w:rsidR="00A310EE" w:rsidRPr="001472F9" w:rsidRDefault="00A310EE" w:rsidP="00E622B2">
                            <w:pPr>
                              <w:spacing w:line="276" w:lineRule="auto"/>
                              <w:rPr>
                                <w:rFonts w:asciiTheme="minorHAnsi" w:eastAsia="Calibri" w:hAnsiTheme="minorHAnsi" w:cstheme="minorHAnsi"/>
                                <w:b/>
                                <w:sz w:val="16"/>
                                <w:szCs w:val="16"/>
                                <w:lang w:val="bg-BG"/>
                              </w:rPr>
                            </w:pPr>
                            <w:r w:rsidRPr="00AE3182">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4F10B4">
                              <w:rPr>
                                <w:rFonts w:asciiTheme="minorHAnsi" w:eastAsia="Calibri" w:hAnsiTheme="minorHAnsi" w:cstheme="minorHAnsi"/>
                                <w:b/>
                                <w:sz w:val="16"/>
                                <w:szCs w:val="16"/>
                                <w:lang w:val="bg-BG"/>
                              </w:rPr>
                              <w:t>и</w:t>
                            </w:r>
                            <w:r w:rsidRPr="001472F9">
                              <w:rPr>
                                <w:rFonts w:asciiTheme="minorHAnsi" w:eastAsia="Calibri" w:hAnsiTheme="minorHAnsi" w:cstheme="minorHAnsi"/>
                                <w:b/>
                                <w:sz w:val="16"/>
                                <w:szCs w:val="16"/>
                                <w:lang w:val="bg-BG"/>
                              </w:rPr>
                              <w:t xml:space="preserve"> др.</w:t>
                            </w:r>
                          </w:p>
                          <w:p w14:paraId="2B2F6CD3" w14:textId="77777777" w:rsidR="00A310EE" w:rsidRPr="001472F9" w:rsidRDefault="00A310EE" w:rsidP="00E622B2">
                            <w:pPr>
                              <w:spacing w:line="276" w:lineRule="auto"/>
                              <w:rPr>
                                <w:rFonts w:asciiTheme="minorHAnsi" w:eastAsia="Calibri" w:hAnsiTheme="minorHAnsi" w:cstheme="minorHAnsi"/>
                                <w:b/>
                                <w:sz w:val="16"/>
                                <w:szCs w:val="16"/>
                                <w:lang w:val="bg-BG"/>
                              </w:rPr>
                            </w:pPr>
                            <w:proofErr w:type="spellStart"/>
                            <w:r w:rsidRPr="001472F9">
                              <w:rPr>
                                <w:rFonts w:asciiTheme="minorHAnsi" w:eastAsia="Calibri" w:hAnsiTheme="minorHAnsi" w:cstheme="minorHAnsi"/>
                                <w:b/>
                                <w:sz w:val="16"/>
                                <w:szCs w:val="16"/>
                                <w:lang w:val="bg-BG"/>
                              </w:rPr>
                              <w:t>Произв</w:t>
                            </w:r>
                            <w:proofErr w:type="spellEnd"/>
                            <w:r w:rsidRPr="001472F9">
                              <w:rPr>
                                <w:rFonts w:asciiTheme="minorHAnsi" w:eastAsia="Calibri" w:hAnsiTheme="minorHAnsi" w:cstheme="minorHAnsi"/>
                                <w:b/>
                                <w:sz w:val="16"/>
                                <w:szCs w:val="16"/>
                                <w:lang w:val="bg-BG"/>
                              </w:rPr>
                              <w:t>. процеси, неорганизирани емисии</w:t>
                            </w:r>
                          </w:p>
                          <w:p w14:paraId="556EAAE6" w14:textId="77777777" w:rsidR="00A310EE" w:rsidRPr="001472F9" w:rsidRDefault="00A310EE"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Земеделие - почви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A3956" id="_x0000_s1047" type="#_x0000_t202" style="position:absolute;left:0;text-align:left;margin-left:322.5pt;margin-top:205.75pt;width:167.2pt;height:42.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" stroked="f">
                <v:textbox>
                  <w:txbxContent>
                    <w:p w14:paraId="6E2F6480" w14:textId="5EFF0881" w:rsidR="00D83BC1" w:rsidRPr="001472F9" w:rsidRDefault="00D83BC1" w:rsidP="00E622B2">
                      <w:pPr>
                        <w:spacing w:line="276" w:lineRule="auto"/>
                        <w:rPr>
                          <w:rFonts w:asciiTheme="minorHAnsi" w:eastAsia="Calibri" w:hAnsiTheme="minorHAnsi" w:cstheme="minorHAnsi"/>
                          <w:b/>
                          <w:sz w:val="16"/>
                          <w:szCs w:val="16"/>
                          <w:lang w:val="bg-BG"/>
                        </w:rPr>
                      </w:pPr>
                      <w:r w:rsidRPr="00AE3182">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4F10B4">
                        <w:rPr>
                          <w:rFonts w:asciiTheme="minorHAnsi" w:eastAsia="Calibri" w:hAnsiTheme="minorHAnsi" w:cstheme="minorHAnsi"/>
                          <w:b/>
                          <w:sz w:val="16"/>
                          <w:szCs w:val="16"/>
                          <w:lang w:val="bg-BG"/>
                        </w:rPr>
                        <w:t>и</w:t>
                      </w:r>
                      <w:r w:rsidRPr="001472F9">
                        <w:rPr>
                          <w:rFonts w:asciiTheme="minorHAnsi" w:eastAsia="Calibri" w:hAnsiTheme="minorHAnsi" w:cstheme="minorHAnsi"/>
                          <w:b/>
                          <w:sz w:val="16"/>
                          <w:szCs w:val="16"/>
                          <w:lang w:val="bg-BG"/>
                        </w:rPr>
                        <w:t xml:space="preserve"> др.</w:t>
                      </w:r>
                    </w:p>
                    <w:p w14:paraId="2B2F6CD3" w14:textId="77777777" w:rsidR="00D83BC1" w:rsidRPr="001472F9" w:rsidRDefault="00D83BC1"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Произв. процеси, неорганизирани емисии</w:t>
                      </w:r>
                    </w:p>
                    <w:p w14:paraId="556EAAE6" w14:textId="77777777" w:rsidR="00D83BC1" w:rsidRPr="001472F9" w:rsidRDefault="00D83BC1"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Земеделие - почви</w:t>
                      </w:r>
                    </w:p>
                  </w:txbxContent>
                </v:textbox>
              </v:shape>
            </w:pict>
          </mc:Fallback>
        </mc:AlternateContent>
      </w:r>
      <w:r w:rsidR="00E622B2" w:rsidRPr="00B334E2">
        <w:rPr>
          <w:rFonts w:asciiTheme="minorHAnsi" w:hAnsiTheme="minorHAnsi" w:cstheme="minorHAnsi"/>
          <w:noProof/>
          <w:sz w:val="20"/>
          <w:szCs w:val="20"/>
          <w:lang w:val="en-US" w:eastAsia="en-US"/>
        </w:rPr>
        <mc:AlternateContent>
          <mc:Choice Requires="wps">
            <w:drawing>
              <wp:anchor distT="0" distB="0" distL="114300" distR="114300" simplePos="0" relativeHeight="251802112" behindDoc="0" locked="0" layoutInCell="1" allowOverlap="1" wp14:anchorId="5B5A7296" wp14:editId="000393E1">
                <wp:simplePos x="0" y="0"/>
                <wp:positionH relativeFrom="column">
                  <wp:posOffset>1560830</wp:posOffset>
                </wp:positionH>
                <wp:positionV relativeFrom="paragraph">
                  <wp:posOffset>-1905</wp:posOffset>
                </wp:positionV>
                <wp:extent cx="2682240" cy="1403985"/>
                <wp:effectExtent l="0" t="0" r="381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403985"/>
                        </a:xfrm>
                        <a:prstGeom prst="rect">
                          <a:avLst/>
                        </a:prstGeom>
                        <a:solidFill>
                          <a:srgbClr val="FFFFFF"/>
                        </a:solidFill>
                        <a:ln w="9525">
                          <a:noFill/>
                          <a:miter lim="800000"/>
                          <a:headEnd/>
                          <a:tailEnd/>
                        </a:ln>
                      </wps:spPr>
                      <wps:txbx>
                        <w:txbxContent>
                          <w:p w14:paraId="3C323BDD" w14:textId="5D8FCD83" w:rsidR="00A310EE" w:rsidRPr="00CA1D2D" w:rsidRDefault="00A310EE" w:rsidP="00E622B2">
                            <w:pPr>
                              <w:rPr>
                                <w:rFonts w:asciiTheme="minorHAnsi" w:hAnsiTheme="minorHAnsi" w:cstheme="minorHAnsi"/>
                                <w:b/>
                                <w:lang w:val="ru-RU"/>
                              </w:rPr>
                            </w:pPr>
                            <w:r w:rsidRPr="008B54A2">
                              <w:rPr>
                                <w:rFonts w:asciiTheme="minorHAnsi" w:hAnsiTheme="minorHAnsi" w:cstheme="minorHAnsi"/>
                                <w:b/>
                                <w:lang w:val="bg-BG"/>
                              </w:rPr>
                              <w:t xml:space="preserve">Емисии на </w:t>
                            </w:r>
                            <w:r>
                              <w:rPr>
                                <w:rFonts w:asciiTheme="minorHAnsi" w:hAnsiTheme="minorHAnsi" w:cstheme="minorHAnsi"/>
                                <w:b/>
                                <w:lang w:val="bg-BG"/>
                              </w:rPr>
                              <w:t>амоняк</w:t>
                            </w:r>
                            <w:r w:rsidRPr="008B54A2">
                              <w:rPr>
                                <w:rFonts w:asciiTheme="minorHAnsi" w:hAnsiTheme="minorHAnsi" w:cstheme="minorHAnsi"/>
                                <w:b/>
                                <w:lang w:val="bg-BG"/>
                              </w:rPr>
                              <w:t xml:space="preserve"> </w:t>
                            </w:r>
                            <w:r w:rsidRPr="00CA1D2D">
                              <w:rPr>
                                <w:rFonts w:asciiTheme="minorHAnsi" w:hAnsiTheme="minorHAnsi" w:cstheme="minorHAnsi"/>
                                <w:b/>
                                <w:lang w:val="ru-RU"/>
                              </w:rPr>
                              <w:t>(</w:t>
                            </w:r>
                            <w:r w:rsidRPr="008B54A2">
                              <w:rPr>
                                <w:rFonts w:asciiTheme="minorHAnsi" w:hAnsiTheme="minorHAnsi" w:cstheme="minorHAnsi"/>
                                <w:b/>
                                <w:lang w:val="bg-BG"/>
                              </w:rPr>
                              <w:t xml:space="preserve">в </w:t>
                            </w:r>
                            <w:proofErr w:type="spellStart"/>
                            <w:r w:rsidRPr="008B54A2">
                              <w:rPr>
                                <w:rFonts w:asciiTheme="minorHAnsi" w:hAnsiTheme="minorHAnsi" w:cstheme="minorHAnsi"/>
                                <w:b/>
                                <w:lang w:val="bg-BG"/>
                              </w:rPr>
                              <w:t>килотон</w:t>
                            </w:r>
                            <w:r>
                              <w:rPr>
                                <w:rFonts w:asciiTheme="minorHAnsi" w:hAnsiTheme="minorHAnsi" w:cstheme="minorHAnsi"/>
                                <w:b/>
                                <w:lang w:val="bg-BG"/>
                              </w:rPr>
                              <w:t>а</w:t>
                            </w:r>
                            <w:proofErr w:type="spellEnd"/>
                            <w:r w:rsidRPr="00CA1D2D">
                              <w:rPr>
                                <w:rFonts w:asciiTheme="minorHAnsi" w:hAnsiTheme="minorHAnsi" w:cstheme="minorHAnsi"/>
                                <w:b/>
                                <w:lang w:val="ru-R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A7296" id="_x0000_s1048" type="#_x0000_t202" style="position:absolute;left:0;text-align:left;margin-left:122.9pt;margin-top:-.15pt;width:211.2pt;height:110.55pt;z-index:25180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" stroked="f">
                <v:textbox style="mso-fit-shape-to-text:t">
                  <w:txbxContent>
                    <w:p w14:paraId="3C323BDD" w14:textId="5D8FCD83" w:rsidR="00D83BC1" w:rsidRPr="00CA1D2D" w:rsidRDefault="00D83BC1" w:rsidP="00E622B2">
                      <w:pPr>
                        <w:rPr>
                          <w:rFonts w:asciiTheme="minorHAnsi" w:hAnsiTheme="minorHAnsi" w:cstheme="minorHAnsi"/>
                          <w:b/>
                          <w:lang w:val="ru-RU"/>
                        </w:rPr>
                      </w:pPr>
                      <w:r w:rsidRPr="008B54A2">
                        <w:rPr>
                          <w:rFonts w:asciiTheme="minorHAnsi" w:hAnsiTheme="minorHAnsi" w:cstheme="minorHAnsi"/>
                          <w:b/>
                          <w:lang w:val="bg-BG"/>
                        </w:rPr>
                        <w:t xml:space="preserve">Емисии на </w:t>
                      </w:r>
                      <w:r>
                        <w:rPr>
                          <w:rFonts w:asciiTheme="minorHAnsi" w:hAnsiTheme="minorHAnsi" w:cstheme="minorHAnsi"/>
                          <w:b/>
                          <w:lang w:val="bg-BG"/>
                        </w:rPr>
                        <w:t>амоняк</w:t>
                      </w:r>
                      <w:r w:rsidRPr="008B54A2">
                        <w:rPr>
                          <w:rFonts w:asciiTheme="minorHAnsi" w:hAnsiTheme="minorHAnsi" w:cstheme="minorHAnsi"/>
                          <w:b/>
                          <w:lang w:val="bg-BG"/>
                        </w:rPr>
                        <w:t xml:space="preserve"> </w:t>
                      </w:r>
                      <w:r w:rsidRPr="00CA1D2D">
                        <w:rPr>
                          <w:rFonts w:asciiTheme="minorHAnsi" w:hAnsiTheme="minorHAnsi" w:cstheme="minorHAnsi"/>
                          <w:b/>
                          <w:lang w:val="ru-RU"/>
                        </w:rPr>
                        <w:t>(</w:t>
                      </w:r>
                      <w:r w:rsidRPr="008B54A2">
                        <w:rPr>
                          <w:rFonts w:asciiTheme="minorHAnsi" w:hAnsiTheme="minorHAnsi" w:cstheme="minorHAnsi"/>
                          <w:b/>
                          <w:lang w:val="bg-BG"/>
                        </w:rPr>
                        <w:t>в килотон</w:t>
                      </w:r>
                      <w:r>
                        <w:rPr>
                          <w:rFonts w:asciiTheme="minorHAnsi" w:hAnsiTheme="minorHAnsi" w:cstheme="minorHAnsi"/>
                          <w:b/>
                          <w:lang w:val="bg-BG"/>
                        </w:rPr>
                        <w:t>а</w:t>
                      </w:r>
                      <w:r w:rsidRPr="00CA1D2D">
                        <w:rPr>
                          <w:rFonts w:asciiTheme="minorHAnsi" w:hAnsiTheme="minorHAnsi" w:cstheme="minorHAnsi"/>
                          <w:b/>
                          <w:lang w:val="ru-RU"/>
                        </w:rPr>
                        <w:t>)</w:t>
                      </w:r>
                    </w:p>
                  </w:txbxContent>
                </v:textbox>
              </v:shape>
            </w:pict>
          </mc:Fallback>
        </mc:AlternateContent>
      </w:r>
      <w:r w:rsidR="00E622B2"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30432" behindDoc="0" locked="0" layoutInCell="1" allowOverlap="1" wp14:anchorId="0172EA29" wp14:editId="308DE8D5">
                <wp:simplePos x="0" y="0"/>
                <wp:positionH relativeFrom="column">
                  <wp:posOffset>967105</wp:posOffset>
                </wp:positionH>
                <wp:positionV relativeFrom="paragraph">
                  <wp:posOffset>2579858</wp:posOffset>
                </wp:positionV>
                <wp:extent cx="1435835" cy="140398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835" cy="1403985"/>
                        </a:xfrm>
                        <a:prstGeom prst="rect">
                          <a:avLst/>
                        </a:prstGeom>
                        <a:solidFill>
                          <a:srgbClr val="FFFFFF"/>
                        </a:solidFill>
                        <a:ln w="9525">
                          <a:noFill/>
                          <a:miter lim="800000"/>
                          <a:headEnd/>
                          <a:tailEnd/>
                        </a:ln>
                      </wps:spPr>
                      <wps:txbx>
                        <w:txbxContent>
                          <w:p w14:paraId="39E821A1" w14:textId="77777777" w:rsidR="00A310EE" w:rsidRPr="00FD26F2" w:rsidRDefault="00A310EE"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Енергетика</w:t>
                            </w:r>
                          </w:p>
                          <w:p w14:paraId="195EF4C8" w14:textId="77777777" w:rsidR="00A310EE" w:rsidRPr="00FD26F2" w:rsidRDefault="00A310EE"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Пътен транспорт</w:t>
                            </w:r>
                          </w:p>
                          <w:p w14:paraId="6AE16795" w14:textId="77777777" w:rsidR="00A310EE" w:rsidRPr="00FD26F2" w:rsidRDefault="00A310EE"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Употреба на разтворители</w:t>
                            </w:r>
                          </w:p>
                          <w:p w14:paraId="644FB18B" w14:textId="77777777" w:rsidR="00A310EE" w:rsidRPr="00FD26F2" w:rsidRDefault="00A310EE"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72EA29" id="_x0000_s1049" type="#_x0000_t202" style="position:absolute;left:0;text-align:left;margin-left:76.15pt;margin-top:203.15pt;width:113.05pt;height:110.55pt;z-index:25173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" stroked="f">
                <v:textbox style="mso-fit-shape-to-text:t">
                  <w:txbxContent>
                    <w:p w14:paraId="39E821A1" w14:textId="77777777" w:rsidR="00D83BC1" w:rsidRPr="00FD26F2" w:rsidRDefault="00D83BC1"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Енергетика</w:t>
                      </w:r>
                    </w:p>
                    <w:p w14:paraId="195EF4C8" w14:textId="77777777" w:rsidR="00D83BC1" w:rsidRPr="00FD26F2" w:rsidRDefault="00D83BC1"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Пътен транспорт</w:t>
                      </w:r>
                    </w:p>
                    <w:p w14:paraId="6AE16795" w14:textId="77777777" w:rsidR="00D83BC1" w:rsidRPr="00FD26F2" w:rsidRDefault="00D83BC1"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Употреба на разтворители</w:t>
                      </w:r>
                    </w:p>
                    <w:p w14:paraId="644FB18B" w14:textId="77777777" w:rsidR="00D83BC1" w:rsidRPr="00FD26F2" w:rsidRDefault="00D83BC1" w:rsidP="00E622B2">
                      <w:pPr>
                        <w:spacing w:line="276" w:lineRule="auto"/>
                        <w:rPr>
                          <w:rFonts w:asciiTheme="minorHAnsi" w:eastAsia="Calibri" w:hAnsiTheme="minorHAnsi" w:cstheme="minorHAnsi"/>
                          <w:b/>
                          <w:sz w:val="16"/>
                          <w:szCs w:val="16"/>
                          <w:lang w:val="bg-BG"/>
                        </w:rPr>
                      </w:pPr>
                      <w:r w:rsidRPr="00FD26F2">
                        <w:rPr>
                          <w:rFonts w:asciiTheme="minorHAnsi" w:eastAsia="Calibri" w:hAnsiTheme="minorHAnsi" w:cstheme="minorHAnsi"/>
                          <w:b/>
                          <w:sz w:val="16"/>
                          <w:szCs w:val="16"/>
                          <w:lang w:val="bg-BG"/>
                        </w:rPr>
                        <w:t>Отпадъци</w:t>
                      </w:r>
                    </w:p>
                  </w:txbxContent>
                </v:textbox>
              </v:shape>
            </w:pict>
          </mc:Fallback>
        </mc:AlternateContent>
      </w:r>
      <w:r w:rsidR="00E622B2" w:rsidRPr="00B334E2">
        <w:rPr>
          <w:noProof/>
          <w:lang w:val="en-US" w:eastAsia="en-US"/>
        </w:rPr>
        <w:drawing>
          <wp:inline distT="0" distB="0" distL="0" distR="0" wp14:anchorId="4F2A0739" wp14:editId="1A6404DE">
            <wp:extent cx="5234326" cy="324678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8095" cy="3267728"/>
                    </a:xfrm>
                    <a:prstGeom prst="rect">
                      <a:avLst/>
                    </a:prstGeom>
                    <a:noFill/>
                    <a:ln>
                      <a:noFill/>
                    </a:ln>
                  </pic:spPr>
                </pic:pic>
              </a:graphicData>
            </a:graphic>
          </wp:inline>
        </w:drawing>
      </w:r>
    </w:p>
    <w:p w14:paraId="6E63AE0C" w14:textId="77777777" w:rsidR="00E622B2" w:rsidRPr="00B334E2" w:rsidRDefault="00E622B2" w:rsidP="00E622B2">
      <w:pPr>
        <w:spacing w:line="276" w:lineRule="auto"/>
        <w:jc w:val="center"/>
        <w:rPr>
          <w:rFonts w:asciiTheme="minorHAnsi" w:hAnsiTheme="minorHAnsi" w:cstheme="minorHAnsi"/>
          <w:sz w:val="20"/>
          <w:szCs w:val="20"/>
          <w:lang w:val="bg-BG"/>
        </w:rPr>
      </w:pPr>
    </w:p>
    <w:tbl>
      <w:tblPr>
        <w:tblStyle w:val="TableGrid"/>
        <w:tblW w:w="9070" w:type="dxa"/>
        <w:tblInd w:w="-5" w:type="dxa"/>
        <w:tblLook w:val="04A0" w:firstRow="1" w:lastRow="0" w:firstColumn="1" w:lastColumn="0" w:noHBand="0" w:noVBand="1"/>
      </w:tblPr>
      <w:tblGrid>
        <w:gridCol w:w="1033"/>
        <w:gridCol w:w="669"/>
        <w:gridCol w:w="669"/>
        <w:gridCol w:w="669"/>
        <w:gridCol w:w="670"/>
        <w:gridCol w:w="670"/>
        <w:gridCol w:w="670"/>
        <w:gridCol w:w="670"/>
        <w:gridCol w:w="670"/>
        <w:gridCol w:w="670"/>
        <w:gridCol w:w="670"/>
        <w:gridCol w:w="670"/>
        <w:gridCol w:w="670"/>
      </w:tblGrid>
      <w:tr w:rsidR="00E622B2" w:rsidRPr="00B334E2" w14:paraId="66915A8D" w14:textId="77777777" w:rsidTr="00E622B2">
        <w:tc>
          <w:tcPr>
            <w:tcW w:w="805" w:type="dxa"/>
          </w:tcPr>
          <w:p w14:paraId="011905A3" w14:textId="77777777" w:rsidR="00E622B2" w:rsidRPr="00B334E2" w:rsidRDefault="00E622B2" w:rsidP="00E622B2">
            <w:pPr>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688" w:type="dxa"/>
            <w:tcMar>
              <w:left w:w="28" w:type="dxa"/>
              <w:right w:w="28" w:type="dxa"/>
            </w:tcMar>
            <w:vAlign w:val="center"/>
          </w:tcPr>
          <w:p w14:paraId="37F9FAAF"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2005</w:t>
            </w:r>
          </w:p>
        </w:tc>
        <w:tc>
          <w:tcPr>
            <w:tcW w:w="688" w:type="dxa"/>
            <w:tcMar>
              <w:left w:w="28" w:type="dxa"/>
              <w:right w:w="28" w:type="dxa"/>
            </w:tcMar>
            <w:vAlign w:val="center"/>
          </w:tcPr>
          <w:p w14:paraId="0C12D575"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2006</w:t>
            </w:r>
          </w:p>
        </w:tc>
        <w:tc>
          <w:tcPr>
            <w:tcW w:w="688" w:type="dxa"/>
            <w:tcMar>
              <w:left w:w="28" w:type="dxa"/>
              <w:right w:w="28" w:type="dxa"/>
            </w:tcMar>
            <w:vAlign w:val="center"/>
          </w:tcPr>
          <w:p w14:paraId="4993AC31"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2007</w:t>
            </w:r>
          </w:p>
        </w:tc>
        <w:tc>
          <w:tcPr>
            <w:tcW w:w="689" w:type="dxa"/>
            <w:tcMar>
              <w:left w:w="28" w:type="dxa"/>
              <w:right w:w="28" w:type="dxa"/>
            </w:tcMar>
            <w:vAlign w:val="center"/>
          </w:tcPr>
          <w:p w14:paraId="4141A09A"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2008</w:t>
            </w:r>
          </w:p>
        </w:tc>
        <w:tc>
          <w:tcPr>
            <w:tcW w:w="689" w:type="dxa"/>
            <w:tcMar>
              <w:left w:w="28" w:type="dxa"/>
              <w:right w:w="28" w:type="dxa"/>
            </w:tcMar>
            <w:vAlign w:val="center"/>
          </w:tcPr>
          <w:p w14:paraId="0DBB14C2"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2009</w:t>
            </w:r>
          </w:p>
        </w:tc>
        <w:tc>
          <w:tcPr>
            <w:tcW w:w="689" w:type="dxa"/>
            <w:tcMar>
              <w:left w:w="28" w:type="dxa"/>
              <w:right w:w="28" w:type="dxa"/>
            </w:tcMar>
            <w:vAlign w:val="center"/>
          </w:tcPr>
          <w:p w14:paraId="5D17FDAA"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2010</w:t>
            </w:r>
          </w:p>
        </w:tc>
        <w:tc>
          <w:tcPr>
            <w:tcW w:w="689" w:type="dxa"/>
            <w:tcMar>
              <w:left w:w="28" w:type="dxa"/>
              <w:right w:w="28" w:type="dxa"/>
            </w:tcMar>
            <w:vAlign w:val="center"/>
          </w:tcPr>
          <w:p w14:paraId="7C6B3C85"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2011</w:t>
            </w:r>
          </w:p>
        </w:tc>
        <w:tc>
          <w:tcPr>
            <w:tcW w:w="689" w:type="dxa"/>
            <w:tcMar>
              <w:left w:w="28" w:type="dxa"/>
              <w:right w:w="28" w:type="dxa"/>
            </w:tcMar>
            <w:vAlign w:val="center"/>
          </w:tcPr>
          <w:p w14:paraId="38FDAB62"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2012</w:t>
            </w:r>
          </w:p>
        </w:tc>
        <w:tc>
          <w:tcPr>
            <w:tcW w:w="689" w:type="dxa"/>
            <w:tcMar>
              <w:left w:w="28" w:type="dxa"/>
              <w:right w:w="28" w:type="dxa"/>
            </w:tcMar>
            <w:vAlign w:val="center"/>
          </w:tcPr>
          <w:p w14:paraId="76A4AC2F"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2013</w:t>
            </w:r>
          </w:p>
        </w:tc>
        <w:tc>
          <w:tcPr>
            <w:tcW w:w="689" w:type="dxa"/>
            <w:tcMar>
              <w:left w:w="28" w:type="dxa"/>
              <w:right w:w="28" w:type="dxa"/>
            </w:tcMar>
            <w:vAlign w:val="center"/>
          </w:tcPr>
          <w:p w14:paraId="266E8242"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2014</w:t>
            </w:r>
          </w:p>
        </w:tc>
        <w:tc>
          <w:tcPr>
            <w:tcW w:w="689" w:type="dxa"/>
            <w:tcMar>
              <w:left w:w="28" w:type="dxa"/>
              <w:right w:w="28" w:type="dxa"/>
            </w:tcMar>
            <w:vAlign w:val="center"/>
          </w:tcPr>
          <w:p w14:paraId="7887E920"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2015</w:t>
            </w:r>
          </w:p>
        </w:tc>
        <w:tc>
          <w:tcPr>
            <w:tcW w:w="689" w:type="dxa"/>
            <w:tcMar>
              <w:left w:w="28" w:type="dxa"/>
              <w:right w:w="28" w:type="dxa"/>
            </w:tcMar>
            <w:vAlign w:val="center"/>
          </w:tcPr>
          <w:p w14:paraId="110777F3"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2016</w:t>
            </w:r>
          </w:p>
        </w:tc>
      </w:tr>
      <w:tr w:rsidR="00E622B2" w:rsidRPr="00B334E2" w14:paraId="16FA00A6" w14:textId="77777777" w:rsidTr="00E622B2">
        <w:tc>
          <w:tcPr>
            <w:tcW w:w="805" w:type="dxa"/>
          </w:tcPr>
          <w:p w14:paraId="714BB2AE" w14:textId="77777777" w:rsidR="00E622B2" w:rsidRPr="00B334E2" w:rsidRDefault="00E622B2" w:rsidP="00E622B2">
            <w:pPr>
              <w:jc w:val="both"/>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688" w:type="dxa"/>
            <w:tcMar>
              <w:left w:w="28" w:type="dxa"/>
              <w:right w:w="28" w:type="dxa"/>
            </w:tcMar>
            <w:vAlign w:val="center"/>
          </w:tcPr>
          <w:p w14:paraId="0012A6CA"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52</w:t>
            </w:r>
          </w:p>
        </w:tc>
        <w:tc>
          <w:tcPr>
            <w:tcW w:w="688" w:type="dxa"/>
            <w:tcMar>
              <w:left w:w="28" w:type="dxa"/>
              <w:right w:w="28" w:type="dxa"/>
            </w:tcMar>
            <w:vAlign w:val="center"/>
          </w:tcPr>
          <w:p w14:paraId="6695444F"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51</w:t>
            </w:r>
          </w:p>
        </w:tc>
        <w:tc>
          <w:tcPr>
            <w:tcW w:w="688" w:type="dxa"/>
            <w:tcMar>
              <w:left w:w="28" w:type="dxa"/>
              <w:right w:w="28" w:type="dxa"/>
            </w:tcMar>
            <w:vAlign w:val="center"/>
          </w:tcPr>
          <w:p w14:paraId="076A7BFF"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52</w:t>
            </w:r>
          </w:p>
        </w:tc>
        <w:tc>
          <w:tcPr>
            <w:tcW w:w="689" w:type="dxa"/>
            <w:tcMar>
              <w:left w:w="28" w:type="dxa"/>
              <w:right w:w="28" w:type="dxa"/>
            </w:tcMar>
            <w:vAlign w:val="center"/>
          </w:tcPr>
          <w:p w14:paraId="1B2398F7"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49</w:t>
            </w:r>
          </w:p>
        </w:tc>
        <w:tc>
          <w:tcPr>
            <w:tcW w:w="689" w:type="dxa"/>
            <w:tcMar>
              <w:left w:w="28" w:type="dxa"/>
              <w:right w:w="28" w:type="dxa"/>
            </w:tcMar>
            <w:vAlign w:val="center"/>
          </w:tcPr>
          <w:p w14:paraId="3FAFFF77"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46</w:t>
            </w:r>
          </w:p>
        </w:tc>
        <w:tc>
          <w:tcPr>
            <w:tcW w:w="689" w:type="dxa"/>
            <w:tcMar>
              <w:left w:w="28" w:type="dxa"/>
              <w:right w:w="28" w:type="dxa"/>
            </w:tcMar>
            <w:vAlign w:val="center"/>
          </w:tcPr>
          <w:p w14:paraId="5DE859DC"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47</w:t>
            </w:r>
          </w:p>
        </w:tc>
        <w:tc>
          <w:tcPr>
            <w:tcW w:w="689" w:type="dxa"/>
            <w:tcMar>
              <w:left w:w="28" w:type="dxa"/>
              <w:right w:w="28" w:type="dxa"/>
            </w:tcMar>
            <w:vAlign w:val="center"/>
          </w:tcPr>
          <w:p w14:paraId="35CC40C3"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45</w:t>
            </w:r>
          </w:p>
        </w:tc>
        <w:tc>
          <w:tcPr>
            <w:tcW w:w="689" w:type="dxa"/>
            <w:tcMar>
              <w:left w:w="28" w:type="dxa"/>
              <w:right w:w="28" w:type="dxa"/>
            </w:tcMar>
            <w:vAlign w:val="center"/>
          </w:tcPr>
          <w:p w14:paraId="77DD4BA2"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45</w:t>
            </w:r>
          </w:p>
        </w:tc>
        <w:tc>
          <w:tcPr>
            <w:tcW w:w="689" w:type="dxa"/>
            <w:tcMar>
              <w:left w:w="28" w:type="dxa"/>
              <w:right w:w="28" w:type="dxa"/>
            </w:tcMar>
            <w:vAlign w:val="center"/>
          </w:tcPr>
          <w:p w14:paraId="7FAB7B09"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46</w:t>
            </w:r>
          </w:p>
        </w:tc>
        <w:tc>
          <w:tcPr>
            <w:tcW w:w="689" w:type="dxa"/>
            <w:tcMar>
              <w:left w:w="28" w:type="dxa"/>
              <w:right w:w="28" w:type="dxa"/>
            </w:tcMar>
            <w:vAlign w:val="center"/>
          </w:tcPr>
          <w:p w14:paraId="709C0BC4"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49</w:t>
            </w:r>
          </w:p>
        </w:tc>
        <w:tc>
          <w:tcPr>
            <w:tcW w:w="689" w:type="dxa"/>
            <w:tcMar>
              <w:left w:w="28" w:type="dxa"/>
              <w:right w:w="28" w:type="dxa"/>
            </w:tcMar>
            <w:vAlign w:val="center"/>
          </w:tcPr>
          <w:p w14:paraId="2D7C5604"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50</w:t>
            </w:r>
          </w:p>
        </w:tc>
        <w:tc>
          <w:tcPr>
            <w:tcW w:w="689" w:type="dxa"/>
            <w:tcMar>
              <w:left w:w="28" w:type="dxa"/>
              <w:right w:w="28" w:type="dxa"/>
            </w:tcMar>
            <w:vAlign w:val="center"/>
          </w:tcPr>
          <w:p w14:paraId="15FC9C04"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50</w:t>
            </w:r>
          </w:p>
        </w:tc>
      </w:tr>
    </w:tbl>
    <w:p w14:paraId="0FF7A6D1" w14:textId="0953454E" w:rsidR="00E622B2" w:rsidRPr="00B334E2" w:rsidRDefault="00E622B2" w:rsidP="00AE3182">
      <w:pPr>
        <w:pStyle w:val="H3AQ"/>
        <w:numPr>
          <w:ilvl w:val="0"/>
          <w:numId w:val="0"/>
        </w:numPr>
        <w:ind w:left="1080" w:hanging="720"/>
        <w:rPr>
          <w:lang w:val="bg-BG"/>
        </w:rPr>
      </w:pPr>
      <w:bookmarkStart w:id="91" w:name="_Toc11327967"/>
      <w:r w:rsidRPr="00B334E2">
        <w:rPr>
          <w:lang w:val="bg-BG"/>
        </w:rPr>
        <w:t>Ф</w:t>
      </w:r>
      <w:r w:rsidR="00A104A5">
        <w:rPr>
          <w:lang w:val="bg-BG"/>
        </w:rPr>
        <w:t>ини прахови частици</w:t>
      </w:r>
      <w:r w:rsidRPr="00B334E2">
        <w:rPr>
          <w:vertAlign w:val="subscript"/>
          <w:lang w:val="bg-BG"/>
        </w:rPr>
        <w:t>2.5</w:t>
      </w:r>
      <w:r w:rsidRPr="00B334E2">
        <w:rPr>
          <w:lang w:val="bg-BG"/>
        </w:rPr>
        <w:t xml:space="preserve"> – </w:t>
      </w:r>
      <w:r w:rsidR="00A104A5">
        <w:rPr>
          <w:lang w:val="bg-BG"/>
        </w:rPr>
        <w:t>исторически нива на емисии</w:t>
      </w:r>
      <w:r w:rsidR="00852589">
        <w:rPr>
          <w:lang w:val="bg-BG"/>
        </w:rPr>
        <w:t>те</w:t>
      </w:r>
      <w:bookmarkEnd w:id="91"/>
    </w:p>
    <w:p w14:paraId="2AC7507B" w14:textId="3E1FB448"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От 2005 г. насам, регистрираните емисии на ФПЧ</w:t>
      </w:r>
      <w:r w:rsidRPr="00B334E2">
        <w:rPr>
          <w:rFonts w:asciiTheme="minorHAnsi" w:hAnsiTheme="minorHAnsi" w:cstheme="minorHAnsi"/>
          <w:sz w:val="20"/>
          <w:szCs w:val="20"/>
          <w:vertAlign w:val="subscript"/>
          <w:lang w:val="bg-BG"/>
        </w:rPr>
        <w:t xml:space="preserve">2.5 </w:t>
      </w:r>
      <w:r w:rsidRPr="00B334E2">
        <w:rPr>
          <w:rFonts w:asciiTheme="minorHAnsi" w:hAnsiTheme="minorHAnsi" w:cstheme="minorHAnsi"/>
          <w:sz w:val="20"/>
          <w:szCs w:val="20"/>
          <w:lang w:val="bg-BG"/>
        </w:rPr>
        <w:t xml:space="preserve">бележат тенденция към слабо повишаване – виж Фигура 5. Тенденцията се обуславя от емисиите от </w:t>
      </w:r>
      <w:r w:rsidR="000B77BF">
        <w:rPr>
          <w:rFonts w:asciiTheme="minorHAnsi" w:hAnsiTheme="minorHAnsi" w:cstheme="minorHAnsi"/>
          <w:sz w:val="20"/>
          <w:szCs w:val="20"/>
          <w:lang w:val="bg-BG"/>
        </w:rPr>
        <w:t>битовото отопление</w:t>
      </w:r>
      <w:r w:rsidRPr="00B334E2">
        <w:rPr>
          <w:rFonts w:asciiTheme="minorHAnsi" w:hAnsiTheme="minorHAnsi" w:cstheme="minorHAnsi"/>
          <w:sz w:val="20"/>
          <w:szCs w:val="20"/>
          <w:lang w:val="bg-BG"/>
        </w:rPr>
        <w:t xml:space="preserve">. В България преобладаващите емисии на фини прахови частици са резултат от широката употреба на дърва за </w:t>
      </w:r>
      <w:r w:rsidR="006A7628" w:rsidRPr="006A7628">
        <w:rPr>
          <w:rFonts w:asciiTheme="minorHAnsi" w:hAnsiTheme="minorHAnsi" w:cstheme="minorHAnsi"/>
          <w:sz w:val="20"/>
          <w:szCs w:val="20"/>
          <w:lang w:val="bg-BG"/>
        </w:rPr>
        <w:t>битовото отопление</w:t>
      </w:r>
      <w:r w:rsidRPr="00B334E2">
        <w:rPr>
          <w:rFonts w:asciiTheme="minorHAnsi" w:hAnsiTheme="minorHAnsi" w:cstheme="minorHAnsi"/>
          <w:sz w:val="20"/>
          <w:szCs w:val="20"/>
          <w:lang w:val="bg-BG"/>
        </w:rPr>
        <w:t>.</w:t>
      </w:r>
    </w:p>
    <w:p w14:paraId="3B674D22" w14:textId="77777777" w:rsidR="00E622B2" w:rsidRDefault="00E622B2" w:rsidP="00E622B2">
      <w:pPr>
        <w:pStyle w:val="Caption"/>
        <w:spacing w:before="240" w:after="60"/>
        <w:jc w:val="center"/>
        <w:rPr>
          <w:lang w:val="bg-BG"/>
        </w:rPr>
      </w:pPr>
    </w:p>
    <w:p w14:paraId="0506F203" w14:textId="77777777" w:rsidR="00E622B2" w:rsidRDefault="00E622B2" w:rsidP="00E622B2">
      <w:pPr>
        <w:pStyle w:val="Caption"/>
        <w:spacing w:before="240" w:after="60"/>
        <w:jc w:val="center"/>
        <w:rPr>
          <w:lang w:val="bg-BG"/>
        </w:rPr>
      </w:pPr>
    </w:p>
    <w:p w14:paraId="767F1CB3" w14:textId="77777777" w:rsidR="00E622B2" w:rsidRDefault="00E622B2" w:rsidP="00E622B2">
      <w:pPr>
        <w:pStyle w:val="Caption"/>
        <w:spacing w:before="240" w:after="60"/>
        <w:jc w:val="center"/>
        <w:rPr>
          <w:lang w:val="bg-BG"/>
        </w:rPr>
      </w:pPr>
    </w:p>
    <w:p w14:paraId="057D0767" w14:textId="77777777" w:rsidR="00E622B2" w:rsidRDefault="00E622B2" w:rsidP="00E622B2">
      <w:pPr>
        <w:pStyle w:val="Caption"/>
        <w:spacing w:before="240" w:after="60"/>
        <w:jc w:val="center"/>
        <w:rPr>
          <w:lang w:val="bg-BG"/>
        </w:rPr>
      </w:pPr>
    </w:p>
    <w:p w14:paraId="28919E03" w14:textId="77777777" w:rsidR="00E622B2" w:rsidRDefault="00E622B2" w:rsidP="00E622B2">
      <w:pPr>
        <w:pStyle w:val="Caption"/>
        <w:spacing w:before="240" w:after="60"/>
        <w:jc w:val="center"/>
        <w:rPr>
          <w:lang w:val="bg-BG"/>
        </w:rPr>
      </w:pPr>
    </w:p>
    <w:p w14:paraId="75679747" w14:textId="77777777" w:rsidR="00E622B2" w:rsidRDefault="00E622B2" w:rsidP="00E622B2">
      <w:pPr>
        <w:pStyle w:val="Caption"/>
        <w:spacing w:before="240" w:after="60"/>
        <w:jc w:val="center"/>
        <w:rPr>
          <w:lang w:val="bg-BG"/>
        </w:rPr>
      </w:pPr>
    </w:p>
    <w:p w14:paraId="222375DB" w14:textId="77777777" w:rsidR="00E622B2" w:rsidRDefault="00E622B2" w:rsidP="00E622B2">
      <w:pPr>
        <w:pStyle w:val="Caption"/>
        <w:spacing w:before="240" w:after="60"/>
        <w:jc w:val="center"/>
        <w:rPr>
          <w:lang w:val="bg-BG"/>
        </w:rPr>
      </w:pPr>
    </w:p>
    <w:p w14:paraId="456D1E29" w14:textId="77777777" w:rsidR="00E622B2" w:rsidRDefault="00E622B2" w:rsidP="00E622B2">
      <w:pPr>
        <w:pStyle w:val="Caption"/>
        <w:spacing w:before="240" w:after="60"/>
        <w:jc w:val="center"/>
        <w:rPr>
          <w:lang w:val="bg-BG"/>
        </w:rPr>
      </w:pPr>
    </w:p>
    <w:p w14:paraId="062AEF4D" w14:textId="77777777" w:rsidR="00E622B2" w:rsidRDefault="00E622B2" w:rsidP="00E622B2">
      <w:pPr>
        <w:pStyle w:val="Caption"/>
        <w:spacing w:before="240" w:after="60"/>
        <w:jc w:val="center"/>
        <w:rPr>
          <w:lang w:val="bg-BG"/>
        </w:rPr>
      </w:pPr>
    </w:p>
    <w:p w14:paraId="382B1FBC" w14:textId="77777777" w:rsidR="00E622B2" w:rsidRDefault="00E622B2" w:rsidP="00E622B2">
      <w:pPr>
        <w:pStyle w:val="Caption"/>
        <w:spacing w:before="240" w:after="60"/>
        <w:jc w:val="center"/>
        <w:rPr>
          <w:lang w:val="bg-BG"/>
        </w:rPr>
      </w:pPr>
    </w:p>
    <w:p w14:paraId="696D4311" w14:textId="77777777" w:rsidR="00E622B2" w:rsidRDefault="00E622B2" w:rsidP="00E622B2">
      <w:pPr>
        <w:pStyle w:val="Caption"/>
        <w:spacing w:before="240" w:after="60"/>
        <w:jc w:val="center"/>
        <w:rPr>
          <w:lang w:val="bg-BG"/>
        </w:rPr>
      </w:pPr>
    </w:p>
    <w:p w14:paraId="1FB2BFDD" w14:textId="77777777" w:rsidR="00E622B2" w:rsidRDefault="00E622B2" w:rsidP="00E622B2">
      <w:pPr>
        <w:pStyle w:val="Caption"/>
        <w:spacing w:before="240" w:after="60"/>
        <w:jc w:val="center"/>
        <w:rPr>
          <w:lang w:val="bg-BG"/>
        </w:rPr>
      </w:pPr>
    </w:p>
    <w:p w14:paraId="27774F36" w14:textId="4D8202AF"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92" w:name="_Toc4165194"/>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5</w:t>
      </w:r>
      <w:r w:rsidRPr="00B334E2">
        <w:rPr>
          <w:lang w:val="bg-BG"/>
        </w:rPr>
        <w:fldChar w:fldCharType="end"/>
      </w:r>
      <w:r w:rsidRPr="00B334E2">
        <w:rPr>
          <w:lang w:val="bg-BG"/>
        </w:rPr>
        <w:t xml:space="preserve">. Исторически </w:t>
      </w:r>
      <w:r w:rsidR="006A7628">
        <w:rPr>
          <w:lang w:val="bg-BG"/>
        </w:rPr>
        <w:t>нива</w:t>
      </w:r>
      <w:r w:rsidR="006A7628" w:rsidRPr="00B334E2">
        <w:rPr>
          <w:lang w:val="bg-BG"/>
        </w:rPr>
        <w:t xml:space="preserve"> </w:t>
      </w:r>
      <w:r w:rsidRPr="00B334E2">
        <w:rPr>
          <w:lang w:val="bg-BG"/>
        </w:rPr>
        <w:t>на емисии</w:t>
      </w:r>
      <w:r w:rsidR="006A7628">
        <w:rPr>
          <w:lang w:val="bg-BG"/>
        </w:rPr>
        <w:t>те</w:t>
      </w:r>
      <w:r w:rsidRPr="00B334E2">
        <w:rPr>
          <w:lang w:val="bg-BG"/>
        </w:rPr>
        <w:t xml:space="preserve"> на фини прахови частици</w:t>
      </w:r>
      <w:bookmarkEnd w:id="92"/>
    </w:p>
    <w:p w14:paraId="2726A0DD" w14:textId="77777777" w:rsidR="00E622B2" w:rsidRPr="00B334E2" w:rsidRDefault="00E622B2" w:rsidP="00E622B2">
      <w:pPr>
        <w:spacing w:line="276" w:lineRule="auto"/>
        <w:jc w:val="both"/>
        <w:rPr>
          <w:rFonts w:asciiTheme="minorHAnsi" w:hAnsiTheme="minorHAnsi" w:cstheme="minorHAnsi"/>
          <w:sz w:val="20"/>
          <w:szCs w:val="20"/>
          <w:lang w:val="bg-BG"/>
        </w:rPr>
      </w:pPr>
      <w:r w:rsidRPr="00B334E2">
        <w:rPr>
          <w:rFonts w:asciiTheme="minorHAnsi" w:hAnsiTheme="minorHAnsi" w:cstheme="minorHAnsi"/>
          <w:noProof/>
          <w:sz w:val="20"/>
          <w:szCs w:val="20"/>
          <w:lang w:val="en-US" w:eastAsia="en-US"/>
        </w:rPr>
        <w:lastRenderedPageBreak/>
        <mc:AlternateContent>
          <mc:Choice Requires="wps">
            <w:drawing>
              <wp:anchor distT="0" distB="0" distL="114300" distR="114300" simplePos="0" relativeHeight="251807232" behindDoc="0" locked="0" layoutInCell="1" allowOverlap="1" wp14:anchorId="0A1B6AB4" wp14:editId="58D93BC1">
                <wp:simplePos x="0" y="0"/>
                <wp:positionH relativeFrom="column">
                  <wp:posOffset>1450949</wp:posOffset>
                </wp:positionH>
                <wp:positionV relativeFrom="paragraph">
                  <wp:posOffset>93004</wp:posOffset>
                </wp:positionV>
                <wp:extent cx="3611717" cy="1403985"/>
                <wp:effectExtent l="0" t="0" r="8255"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717" cy="1403985"/>
                        </a:xfrm>
                        <a:prstGeom prst="rect">
                          <a:avLst/>
                        </a:prstGeom>
                        <a:solidFill>
                          <a:srgbClr val="FFFFFF"/>
                        </a:solidFill>
                        <a:ln w="9525">
                          <a:noFill/>
                          <a:miter lim="800000"/>
                          <a:headEnd/>
                          <a:tailEnd/>
                        </a:ln>
                      </wps:spPr>
                      <wps:txbx>
                        <w:txbxContent>
                          <w:p w14:paraId="605B096C" w14:textId="1894923B" w:rsidR="00A310EE" w:rsidRPr="00CA1D2D" w:rsidRDefault="00A310EE" w:rsidP="00E622B2">
                            <w:pPr>
                              <w:rPr>
                                <w:rFonts w:asciiTheme="minorHAnsi" w:hAnsiTheme="minorHAnsi" w:cstheme="minorHAnsi"/>
                                <w:b/>
                                <w:lang w:val="ru-RU"/>
                              </w:rPr>
                            </w:pPr>
                            <w:r w:rsidRPr="008B54A2">
                              <w:rPr>
                                <w:rFonts w:asciiTheme="minorHAnsi" w:hAnsiTheme="minorHAnsi" w:cstheme="minorHAnsi"/>
                                <w:b/>
                                <w:lang w:val="bg-BG"/>
                              </w:rPr>
                              <w:t xml:space="preserve">Емисии на </w:t>
                            </w:r>
                            <w:r>
                              <w:rPr>
                                <w:rFonts w:asciiTheme="minorHAnsi" w:hAnsiTheme="minorHAnsi" w:cstheme="minorHAnsi"/>
                                <w:b/>
                                <w:lang w:val="bg-BG"/>
                              </w:rPr>
                              <w:t>фини прахови частици</w:t>
                            </w:r>
                            <w:r w:rsidRPr="008B54A2">
                              <w:rPr>
                                <w:rFonts w:asciiTheme="minorHAnsi" w:hAnsiTheme="minorHAnsi" w:cstheme="minorHAnsi"/>
                                <w:b/>
                                <w:lang w:val="bg-BG"/>
                              </w:rPr>
                              <w:t xml:space="preserve"> </w:t>
                            </w:r>
                            <w:r w:rsidRPr="00CA1D2D">
                              <w:rPr>
                                <w:rFonts w:asciiTheme="minorHAnsi" w:hAnsiTheme="minorHAnsi" w:cstheme="minorHAnsi"/>
                                <w:b/>
                                <w:lang w:val="ru-RU"/>
                              </w:rPr>
                              <w:t>(</w:t>
                            </w:r>
                            <w:r w:rsidRPr="008B54A2">
                              <w:rPr>
                                <w:rFonts w:asciiTheme="minorHAnsi" w:hAnsiTheme="minorHAnsi" w:cstheme="minorHAnsi"/>
                                <w:b/>
                                <w:lang w:val="bg-BG"/>
                              </w:rPr>
                              <w:t xml:space="preserve">в </w:t>
                            </w:r>
                            <w:proofErr w:type="spellStart"/>
                            <w:r w:rsidRPr="008B54A2">
                              <w:rPr>
                                <w:rFonts w:asciiTheme="minorHAnsi" w:hAnsiTheme="minorHAnsi" w:cstheme="minorHAnsi"/>
                                <w:b/>
                                <w:lang w:val="bg-BG"/>
                              </w:rPr>
                              <w:t>килотон</w:t>
                            </w:r>
                            <w:r>
                              <w:rPr>
                                <w:rFonts w:asciiTheme="minorHAnsi" w:hAnsiTheme="minorHAnsi" w:cstheme="minorHAnsi"/>
                                <w:b/>
                                <w:lang w:val="bg-BG"/>
                              </w:rPr>
                              <w:t>а</w:t>
                            </w:r>
                            <w:proofErr w:type="spellEnd"/>
                            <w:r w:rsidRPr="00CA1D2D">
                              <w:rPr>
                                <w:rFonts w:asciiTheme="minorHAnsi" w:hAnsiTheme="minorHAnsi" w:cstheme="minorHAnsi"/>
                                <w:b/>
                                <w:lang w:val="ru-R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B6AB4" id="_x0000_s1050" type="#_x0000_t202" style="position:absolute;left:0;text-align:left;margin-left:114.25pt;margin-top:7.3pt;width:284.4pt;height:110.55pt;z-index:25180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4dJgIAACY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" stroked="f">
                <v:textbox style="mso-fit-shape-to-text:t">
                  <w:txbxContent>
                    <w:p w14:paraId="605B096C" w14:textId="1894923B" w:rsidR="00D83BC1" w:rsidRPr="00CA1D2D" w:rsidRDefault="00D83BC1" w:rsidP="00E622B2">
                      <w:pPr>
                        <w:rPr>
                          <w:rFonts w:asciiTheme="minorHAnsi" w:hAnsiTheme="minorHAnsi" w:cstheme="minorHAnsi"/>
                          <w:b/>
                          <w:lang w:val="ru-RU"/>
                        </w:rPr>
                      </w:pPr>
                      <w:r w:rsidRPr="008B54A2">
                        <w:rPr>
                          <w:rFonts w:asciiTheme="minorHAnsi" w:hAnsiTheme="minorHAnsi" w:cstheme="minorHAnsi"/>
                          <w:b/>
                          <w:lang w:val="bg-BG"/>
                        </w:rPr>
                        <w:t xml:space="preserve">Емисии на </w:t>
                      </w:r>
                      <w:r>
                        <w:rPr>
                          <w:rFonts w:asciiTheme="minorHAnsi" w:hAnsiTheme="minorHAnsi" w:cstheme="minorHAnsi"/>
                          <w:b/>
                          <w:lang w:val="bg-BG"/>
                        </w:rPr>
                        <w:t>фини прахови частици</w:t>
                      </w:r>
                      <w:r w:rsidRPr="008B54A2">
                        <w:rPr>
                          <w:rFonts w:asciiTheme="minorHAnsi" w:hAnsiTheme="minorHAnsi" w:cstheme="minorHAnsi"/>
                          <w:b/>
                          <w:lang w:val="bg-BG"/>
                        </w:rPr>
                        <w:t xml:space="preserve"> </w:t>
                      </w:r>
                      <w:r w:rsidRPr="00CA1D2D">
                        <w:rPr>
                          <w:rFonts w:asciiTheme="minorHAnsi" w:hAnsiTheme="minorHAnsi" w:cstheme="minorHAnsi"/>
                          <w:b/>
                          <w:lang w:val="ru-RU"/>
                        </w:rPr>
                        <w:t>(</w:t>
                      </w:r>
                      <w:r w:rsidRPr="008B54A2">
                        <w:rPr>
                          <w:rFonts w:asciiTheme="minorHAnsi" w:hAnsiTheme="minorHAnsi" w:cstheme="minorHAnsi"/>
                          <w:b/>
                          <w:lang w:val="bg-BG"/>
                        </w:rPr>
                        <w:t>в килотон</w:t>
                      </w:r>
                      <w:r>
                        <w:rPr>
                          <w:rFonts w:asciiTheme="minorHAnsi" w:hAnsiTheme="minorHAnsi" w:cstheme="minorHAnsi"/>
                          <w:b/>
                          <w:lang w:val="bg-BG"/>
                        </w:rPr>
                        <w:t>а</w:t>
                      </w:r>
                      <w:r w:rsidRPr="00CA1D2D">
                        <w:rPr>
                          <w:rFonts w:asciiTheme="minorHAnsi" w:hAnsiTheme="minorHAnsi" w:cstheme="minorHAnsi"/>
                          <w:b/>
                          <w:lang w:val="ru-RU"/>
                        </w:rPr>
                        <w:t>)</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61152" behindDoc="0" locked="0" layoutInCell="1" allowOverlap="1" wp14:anchorId="20D63614" wp14:editId="54E5645F">
                <wp:simplePos x="0" y="0"/>
                <wp:positionH relativeFrom="column">
                  <wp:posOffset>4178615</wp:posOffset>
                </wp:positionH>
                <wp:positionV relativeFrom="paragraph">
                  <wp:posOffset>2884170</wp:posOffset>
                </wp:positionV>
                <wp:extent cx="2123524" cy="536549"/>
                <wp:effectExtent l="0" t="0" r="0" b="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524" cy="536549"/>
                        </a:xfrm>
                        <a:prstGeom prst="rect">
                          <a:avLst/>
                        </a:prstGeom>
                        <a:solidFill>
                          <a:srgbClr val="FFFFFF"/>
                        </a:solidFill>
                        <a:ln w="9525">
                          <a:noFill/>
                          <a:miter lim="800000"/>
                          <a:headEnd/>
                          <a:tailEnd/>
                        </a:ln>
                      </wps:spPr>
                      <wps:txbx>
                        <w:txbxContent>
                          <w:p w14:paraId="1F854B9A" w14:textId="4BD0CBE3" w:rsidR="00A310EE" w:rsidRPr="001472F9" w:rsidRDefault="00A310EE" w:rsidP="00E622B2">
                            <w:pPr>
                              <w:spacing w:line="276" w:lineRule="auto"/>
                              <w:rPr>
                                <w:rFonts w:asciiTheme="minorHAnsi" w:eastAsia="Calibri" w:hAnsiTheme="minorHAnsi" w:cstheme="minorHAnsi"/>
                                <w:b/>
                                <w:sz w:val="16"/>
                                <w:szCs w:val="16"/>
                                <w:lang w:val="bg-BG"/>
                              </w:rPr>
                            </w:pPr>
                            <w:r w:rsidRPr="004F10B4">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1472F9">
                              <w:rPr>
                                <w:rFonts w:asciiTheme="minorHAnsi" w:eastAsia="Calibri" w:hAnsiTheme="minorHAnsi" w:cstheme="minorHAnsi"/>
                                <w:b/>
                                <w:sz w:val="16"/>
                                <w:szCs w:val="16"/>
                                <w:lang w:val="bg-BG"/>
                              </w:rPr>
                              <w:t>и др.</w:t>
                            </w:r>
                          </w:p>
                          <w:p w14:paraId="57B224D7" w14:textId="77777777" w:rsidR="00A310EE" w:rsidRPr="001472F9" w:rsidRDefault="00A310EE" w:rsidP="00E622B2">
                            <w:pPr>
                              <w:spacing w:line="276" w:lineRule="auto"/>
                              <w:rPr>
                                <w:rFonts w:asciiTheme="minorHAnsi" w:eastAsia="Calibri" w:hAnsiTheme="minorHAnsi" w:cstheme="minorHAnsi"/>
                                <w:b/>
                                <w:sz w:val="16"/>
                                <w:szCs w:val="16"/>
                                <w:lang w:val="bg-BG"/>
                              </w:rPr>
                            </w:pPr>
                            <w:proofErr w:type="spellStart"/>
                            <w:r w:rsidRPr="001472F9">
                              <w:rPr>
                                <w:rFonts w:asciiTheme="minorHAnsi" w:eastAsia="Calibri" w:hAnsiTheme="minorHAnsi" w:cstheme="minorHAnsi"/>
                                <w:b/>
                                <w:sz w:val="16"/>
                                <w:szCs w:val="16"/>
                                <w:lang w:val="bg-BG"/>
                              </w:rPr>
                              <w:t>Произв</w:t>
                            </w:r>
                            <w:proofErr w:type="spellEnd"/>
                            <w:r w:rsidRPr="001472F9">
                              <w:rPr>
                                <w:rFonts w:asciiTheme="minorHAnsi" w:eastAsia="Calibri" w:hAnsiTheme="minorHAnsi" w:cstheme="minorHAnsi"/>
                                <w:b/>
                                <w:sz w:val="16"/>
                                <w:szCs w:val="16"/>
                                <w:lang w:val="bg-BG"/>
                              </w:rPr>
                              <w:t>. процеси, неорганизирани емисии</w:t>
                            </w:r>
                          </w:p>
                          <w:p w14:paraId="683C3A66" w14:textId="77777777" w:rsidR="00A310EE" w:rsidRPr="001472F9" w:rsidRDefault="00A310EE"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Земеделие - почви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63614" id="_x0000_s1051" type="#_x0000_t202" style="position:absolute;left:0;text-align:left;margin-left:329pt;margin-top:227.1pt;width:167.2pt;height:42.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" stroked="f">
                <v:textbox>
                  <w:txbxContent>
                    <w:p w14:paraId="1F854B9A" w14:textId="4BD0CBE3" w:rsidR="00D83BC1" w:rsidRPr="001472F9" w:rsidRDefault="00D83BC1" w:rsidP="00E622B2">
                      <w:pPr>
                        <w:spacing w:line="276" w:lineRule="auto"/>
                        <w:rPr>
                          <w:rFonts w:asciiTheme="minorHAnsi" w:eastAsia="Calibri" w:hAnsiTheme="minorHAnsi" w:cstheme="minorHAnsi"/>
                          <w:b/>
                          <w:sz w:val="16"/>
                          <w:szCs w:val="16"/>
                          <w:lang w:val="bg-BG"/>
                        </w:rPr>
                      </w:pPr>
                      <w:r w:rsidRPr="004F10B4">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1472F9">
                        <w:rPr>
                          <w:rFonts w:asciiTheme="minorHAnsi" w:eastAsia="Calibri" w:hAnsiTheme="minorHAnsi" w:cstheme="minorHAnsi"/>
                          <w:b/>
                          <w:sz w:val="16"/>
                          <w:szCs w:val="16"/>
                          <w:lang w:val="bg-BG"/>
                        </w:rPr>
                        <w:t>и др.</w:t>
                      </w:r>
                    </w:p>
                    <w:p w14:paraId="57B224D7" w14:textId="77777777" w:rsidR="00D83BC1" w:rsidRPr="001472F9" w:rsidRDefault="00D83BC1"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Произв. процеси, неорганизирани емисии</w:t>
                      </w:r>
                    </w:p>
                    <w:p w14:paraId="683C3A66" w14:textId="77777777" w:rsidR="00D83BC1" w:rsidRPr="001472F9" w:rsidRDefault="00D83BC1" w:rsidP="00E622B2">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Земеделие - почви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40672" behindDoc="0" locked="0" layoutInCell="1" allowOverlap="1" wp14:anchorId="7F4878CF" wp14:editId="1A4F9769">
                <wp:simplePos x="0" y="0"/>
                <wp:positionH relativeFrom="column">
                  <wp:posOffset>2486025</wp:posOffset>
                </wp:positionH>
                <wp:positionV relativeFrom="paragraph">
                  <wp:posOffset>2845750</wp:posOffset>
                </wp:positionV>
                <wp:extent cx="1564304" cy="1403985"/>
                <wp:effectExtent l="0" t="0" r="0" b="63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304" cy="1403985"/>
                        </a:xfrm>
                        <a:prstGeom prst="rect">
                          <a:avLst/>
                        </a:prstGeom>
                        <a:solidFill>
                          <a:srgbClr val="FFFFFF"/>
                        </a:solidFill>
                        <a:ln w="9525">
                          <a:noFill/>
                          <a:miter lim="800000"/>
                          <a:headEnd/>
                          <a:tailEnd/>
                        </a:ln>
                      </wps:spPr>
                      <wps:txbx>
                        <w:txbxContent>
                          <w:p w14:paraId="69994347" w14:textId="242A9A62" w:rsidR="00A310EE" w:rsidRPr="00523A43" w:rsidRDefault="00A310EE" w:rsidP="00E622B2">
                            <w:pPr>
                              <w:spacing w:line="276" w:lineRule="auto"/>
                              <w:rPr>
                                <w:rFonts w:asciiTheme="minorHAnsi" w:eastAsia="Calibri" w:hAnsiTheme="minorHAnsi" w:cstheme="minorHAnsi"/>
                                <w:b/>
                                <w:sz w:val="18"/>
                                <w:szCs w:val="18"/>
                                <w:lang w:val="bg-BG"/>
                              </w:rPr>
                            </w:pPr>
                            <w:r>
                              <w:rPr>
                                <w:rFonts w:asciiTheme="minorHAnsi" w:eastAsia="Calibri" w:hAnsiTheme="minorHAnsi" w:cstheme="minorHAnsi"/>
                                <w:b/>
                                <w:sz w:val="18"/>
                                <w:szCs w:val="18"/>
                                <w:lang w:val="bg-BG"/>
                              </w:rPr>
                              <w:t>Горивни процеси в индустрията</w:t>
                            </w:r>
                          </w:p>
                          <w:p w14:paraId="37B6EE09" w14:textId="77777777" w:rsidR="00A310EE" w:rsidRPr="00FD26F2" w:rsidRDefault="00A310EE"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 xml:space="preserve">Друг вид транспорт </w:t>
                            </w:r>
                          </w:p>
                          <w:p w14:paraId="7FD690AE" w14:textId="77777777" w:rsidR="00A310EE" w:rsidRPr="00FD26F2" w:rsidRDefault="00A310EE"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Животновъдство</w:t>
                            </w:r>
                          </w:p>
                          <w:p w14:paraId="65795301" w14:textId="77777777" w:rsidR="00A310EE" w:rsidRPr="00FD26F2" w:rsidRDefault="00A310EE" w:rsidP="00E622B2">
                            <w:pPr>
                              <w:spacing w:line="276" w:lineRule="auto"/>
                              <w:rPr>
                                <w:b/>
                                <w:sz w:val="18"/>
                                <w:szCs w:val="18"/>
                                <w:lang w:val="bg-BG"/>
                              </w:rPr>
                            </w:pPr>
                            <w:r w:rsidRPr="00FD26F2">
                              <w:rPr>
                                <w:rFonts w:asciiTheme="minorHAnsi" w:eastAsia="Calibri" w:hAnsiTheme="minorHAnsi" w:cstheme="minorHAnsi"/>
                                <w:b/>
                                <w:sz w:val="18"/>
                                <w:szCs w:val="18"/>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878CF" id="_x0000_s1052" type="#_x0000_t202" style="position:absolute;left:0;text-align:left;margin-left:195.75pt;margin-top:224.05pt;width:123.15pt;height:110.5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" stroked="f">
                <v:textbox style="mso-fit-shape-to-text:t">
                  <w:txbxContent>
                    <w:p w14:paraId="69994347" w14:textId="242A9A62" w:rsidR="00D83BC1" w:rsidRPr="00523A43" w:rsidRDefault="00D83BC1" w:rsidP="00E622B2">
                      <w:pPr>
                        <w:spacing w:line="276" w:lineRule="auto"/>
                        <w:rPr>
                          <w:rFonts w:asciiTheme="minorHAnsi" w:eastAsia="Calibri" w:hAnsiTheme="minorHAnsi" w:cstheme="minorHAnsi"/>
                          <w:b/>
                          <w:sz w:val="18"/>
                          <w:szCs w:val="18"/>
                          <w:lang w:val="bg-BG"/>
                        </w:rPr>
                      </w:pPr>
                      <w:r>
                        <w:rPr>
                          <w:rFonts w:asciiTheme="minorHAnsi" w:eastAsia="Calibri" w:hAnsiTheme="minorHAnsi" w:cstheme="minorHAnsi"/>
                          <w:b/>
                          <w:sz w:val="18"/>
                          <w:szCs w:val="18"/>
                          <w:lang w:val="bg-BG"/>
                        </w:rPr>
                        <w:t>Горивни процеси в индустрията</w:t>
                      </w:r>
                    </w:p>
                    <w:p w14:paraId="37B6EE09" w14:textId="77777777" w:rsidR="00D83BC1" w:rsidRPr="00FD26F2" w:rsidRDefault="00D83BC1"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 xml:space="preserve">Друг вид транспорт </w:t>
                      </w:r>
                    </w:p>
                    <w:p w14:paraId="7FD690AE" w14:textId="77777777" w:rsidR="00D83BC1" w:rsidRPr="00FD26F2" w:rsidRDefault="00D83BC1" w:rsidP="00E622B2">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Животновъдство</w:t>
                      </w:r>
                    </w:p>
                    <w:p w14:paraId="65795301" w14:textId="77777777" w:rsidR="00D83BC1" w:rsidRPr="00FD26F2" w:rsidRDefault="00D83BC1" w:rsidP="00E622B2">
                      <w:pPr>
                        <w:spacing w:line="276" w:lineRule="auto"/>
                        <w:rPr>
                          <w:b/>
                          <w:sz w:val="18"/>
                          <w:szCs w:val="18"/>
                          <w:lang w:val="bg-BG"/>
                        </w:rPr>
                      </w:pPr>
                      <w:r w:rsidRPr="00FD26F2">
                        <w:rPr>
                          <w:rFonts w:asciiTheme="minorHAnsi" w:eastAsia="Calibri" w:hAnsiTheme="minorHAnsi" w:cstheme="minorHAnsi"/>
                          <w:b/>
                          <w:sz w:val="18"/>
                          <w:szCs w:val="18"/>
                          <w:lang w:val="bg-BG"/>
                        </w:rPr>
                        <w:t>Други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35552" behindDoc="0" locked="0" layoutInCell="1" allowOverlap="1" wp14:anchorId="7A705482" wp14:editId="4266F65D">
                <wp:simplePos x="0" y="0"/>
                <wp:positionH relativeFrom="column">
                  <wp:posOffset>786765</wp:posOffset>
                </wp:positionH>
                <wp:positionV relativeFrom="paragraph">
                  <wp:posOffset>2848101</wp:posOffset>
                </wp:positionV>
                <wp:extent cx="1601470" cy="1403985"/>
                <wp:effectExtent l="0" t="0" r="0" b="63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03985"/>
                        </a:xfrm>
                        <a:prstGeom prst="rect">
                          <a:avLst/>
                        </a:prstGeom>
                        <a:solidFill>
                          <a:srgbClr val="FFFFFF"/>
                        </a:solidFill>
                        <a:ln w="9525">
                          <a:noFill/>
                          <a:miter lim="800000"/>
                          <a:headEnd/>
                          <a:tailEnd/>
                        </a:ln>
                      </wps:spPr>
                      <wps:txbx>
                        <w:txbxContent>
                          <w:p w14:paraId="7A722780"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Енергетика</w:t>
                            </w:r>
                          </w:p>
                          <w:p w14:paraId="0862470D"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Пътен транспорт</w:t>
                            </w:r>
                          </w:p>
                          <w:p w14:paraId="3D4C606A"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Употреба на разтворители</w:t>
                            </w:r>
                          </w:p>
                          <w:p w14:paraId="361BA02B" w14:textId="77777777" w:rsidR="00A310EE" w:rsidRPr="008B54A2" w:rsidRDefault="00A310EE"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05482" id="_x0000_s1053" type="#_x0000_t202" style="position:absolute;left:0;text-align:left;margin-left:61.95pt;margin-top:224.25pt;width:126.1pt;height:110.55pt;z-index:25173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eJAIAACU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" stroked="f">
                <v:textbox style="mso-fit-shape-to-text:t">
                  <w:txbxContent>
                    <w:p w14:paraId="7A722780"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Енергетика</w:t>
                      </w:r>
                    </w:p>
                    <w:p w14:paraId="0862470D"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Пътен транспорт</w:t>
                      </w:r>
                    </w:p>
                    <w:p w14:paraId="3D4C606A"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Употреба на разтворители</w:t>
                      </w:r>
                    </w:p>
                    <w:p w14:paraId="361BA02B" w14:textId="77777777" w:rsidR="00D83BC1" w:rsidRPr="008B54A2" w:rsidRDefault="00D83BC1" w:rsidP="00E622B2">
                      <w:pPr>
                        <w:spacing w:line="276" w:lineRule="auto"/>
                        <w:rPr>
                          <w:rFonts w:asciiTheme="minorHAnsi" w:eastAsia="Calibri" w:hAnsiTheme="minorHAnsi" w:cstheme="minorHAnsi"/>
                          <w:b/>
                          <w:sz w:val="18"/>
                          <w:szCs w:val="18"/>
                          <w:lang w:val="bg-BG"/>
                        </w:rPr>
                      </w:pPr>
                      <w:r w:rsidRPr="008B54A2">
                        <w:rPr>
                          <w:rFonts w:asciiTheme="minorHAnsi" w:eastAsia="Calibri" w:hAnsiTheme="minorHAnsi" w:cstheme="minorHAnsi"/>
                          <w:b/>
                          <w:sz w:val="18"/>
                          <w:szCs w:val="18"/>
                          <w:lang w:val="bg-BG"/>
                        </w:rPr>
                        <w:t>Отпадъци</w:t>
                      </w:r>
                    </w:p>
                  </w:txbxContent>
                </v:textbox>
              </v:shape>
            </w:pict>
          </mc:Fallback>
        </mc:AlternateContent>
      </w:r>
      <w:r w:rsidRPr="00B334E2">
        <w:rPr>
          <w:noProof/>
          <w:lang w:val="en-US" w:eastAsia="en-US"/>
        </w:rPr>
        <w:drawing>
          <wp:inline distT="0" distB="0" distL="0" distR="0" wp14:anchorId="0306206F" wp14:editId="1D170337">
            <wp:extent cx="5708243" cy="3540747"/>
            <wp:effectExtent l="0" t="0" r="698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3698" cy="3544131"/>
                    </a:xfrm>
                    <a:prstGeom prst="rect">
                      <a:avLst/>
                    </a:prstGeom>
                    <a:noFill/>
                    <a:ln>
                      <a:noFill/>
                    </a:ln>
                  </pic:spPr>
                </pic:pic>
              </a:graphicData>
            </a:graphic>
          </wp:inline>
        </w:drawing>
      </w:r>
    </w:p>
    <w:p w14:paraId="0FF5F463" w14:textId="77777777" w:rsidR="00E622B2" w:rsidRPr="00B334E2" w:rsidRDefault="00E622B2" w:rsidP="00E622B2">
      <w:pPr>
        <w:spacing w:line="276" w:lineRule="auto"/>
        <w:jc w:val="both"/>
        <w:rPr>
          <w:rFonts w:asciiTheme="minorHAnsi" w:hAnsiTheme="minorHAnsi" w:cstheme="minorHAnsi"/>
          <w:sz w:val="20"/>
          <w:szCs w:val="20"/>
          <w:lang w:val="bg-BG"/>
        </w:rPr>
      </w:pPr>
    </w:p>
    <w:tbl>
      <w:tblPr>
        <w:tblStyle w:val="TableGrid"/>
        <w:tblW w:w="9068" w:type="dxa"/>
        <w:tblInd w:w="75" w:type="dxa"/>
        <w:tblLook w:val="04A0" w:firstRow="1" w:lastRow="0" w:firstColumn="1" w:lastColumn="0" w:noHBand="0" w:noVBand="1"/>
      </w:tblPr>
      <w:tblGrid>
        <w:gridCol w:w="1033"/>
        <w:gridCol w:w="669"/>
        <w:gridCol w:w="669"/>
        <w:gridCol w:w="669"/>
        <w:gridCol w:w="669"/>
        <w:gridCol w:w="669"/>
        <w:gridCol w:w="670"/>
        <w:gridCol w:w="670"/>
        <w:gridCol w:w="670"/>
        <w:gridCol w:w="670"/>
        <w:gridCol w:w="670"/>
        <w:gridCol w:w="670"/>
        <w:gridCol w:w="670"/>
      </w:tblGrid>
      <w:tr w:rsidR="00E622B2" w:rsidRPr="00B334E2" w14:paraId="11DA1B2C" w14:textId="77777777" w:rsidTr="00E622B2">
        <w:tc>
          <w:tcPr>
            <w:tcW w:w="1033" w:type="dxa"/>
          </w:tcPr>
          <w:p w14:paraId="69AD32FC"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669" w:type="dxa"/>
            <w:tcMar>
              <w:left w:w="28" w:type="dxa"/>
              <w:right w:w="28" w:type="dxa"/>
            </w:tcMar>
            <w:vAlign w:val="center"/>
          </w:tcPr>
          <w:p w14:paraId="3489D027"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2005</w:t>
            </w:r>
          </w:p>
        </w:tc>
        <w:tc>
          <w:tcPr>
            <w:tcW w:w="669" w:type="dxa"/>
            <w:tcMar>
              <w:left w:w="28" w:type="dxa"/>
              <w:right w:w="28" w:type="dxa"/>
            </w:tcMar>
            <w:vAlign w:val="center"/>
          </w:tcPr>
          <w:p w14:paraId="26034382"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2006</w:t>
            </w:r>
          </w:p>
        </w:tc>
        <w:tc>
          <w:tcPr>
            <w:tcW w:w="669" w:type="dxa"/>
            <w:tcMar>
              <w:left w:w="28" w:type="dxa"/>
              <w:right w:w="28" w:type="dxa"/>
            </w:tcMar>
            <w:vAlign w:val="center"/>
          </w:tcPr>
          <w:p w14:paraId="664195CF"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2007</w:t>
            </w:r>
          </w:p>
        </w:tc>
        <w:tc>
          <w:tcPr>
            <w:tcW w:w="669" w:type="dxa"/>
            <w:tcMar>
              <w:left w:w="28" w:type="dxa"/>
              <w:right w:w="28" w:type="dxa"/>
            </w:tcMar>
            <w:vAlign w:val="center"/>
          </w:tcPr>
          <w:p w14:paraId="7D1D2041"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2008</w:t>
            </w:r>
          </w:p>
        </w:tc>
        <w:tc>
          <w:tcPr>
            <w:tcW w:w="669" w:type="dxa"/>
            <w:tcMar>
              <w:left w:w="28" w:type="dxa"/>
              <w:right w:w="28" w:type="dxa"/>
            </w:tcMar>
            <w:vAlign w:val="center"/>
          </w:tcPr>
          <w:p w14:paraId="616B59B1"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2009</w:t>
            </w:r>
          </w:p>
        </w:tc>
        <w:tc>
          <w:tcPr>
            <w:tcW w:w="670" w:type="dxa"/>
            <w:tcMar>
              <w:left w:w="28" w:type="dxa"/>
              <w:right w:w="28" w:type="dxa"/>
            </w:tcMar>
            <w:vAlign w:val="center"/>
          </w:tcPr>
          <w:p w14:paraId="6E5CD3B5"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2010</w:t>
            </w:r>
          </w:p>
        </w:tc>
        <w:tc>
          <w:tcPr>
            <w:tcW w:w="670" w:type="dxa"/>
            <w:tcMar>
              <w:left w:w="28" w:type="dxa"/>
              <w:right w:w="28" w:type="dxa"/>
            </w:tcMar>
            <w:vAlign w:val="center"/>
          </w:tcPr>
          <w:p w14:paraId="7A32C2FB"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2011</w:t>
            </w:r>
          </w:p>
        </w:tc>
        <w:tc>
          <w:tcPr>
            <w:tcW w:w="670" w:type="dxa"/>
            <w:tcMar>
              <w:left w:w="28" w:type="dxa"/>
              <w:right w:w="28" w:type="dxa"/>
            </w:tcMar>
            <w:vAlign w:val="center"/>
          </w:tcPr>
          <w:p w14:paraId="086F1DAF"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2012</w:t>
            </w:r>
          </w:p>
        </w:tc>
        <w:tc>
          <w:tcPr>
            <w:tcW w:w="670" w:type="dxa"/>
            <w:tcMar>
              <w:left w:w="28" w:type="dxa"/>
              <w:right w:w="28" w:type="dxa"/>
            </w:tcMar>
            <w:vAlign w:val="center"/>
          </w:tcPr>
          <w:p w14:paraId="29D277DA"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2013</w:t>
            </w:r>
          </w:p>
        </w:tc>
        <w:tc>
          <w:tcPr>
            <w:tcW w:w="670" w:type="dxa"/>
            <w:tcMar>
              <w:left w:w="28" w:type="dxa"/>
              <w:right w:w="28" w:type="dxa"/>
            </w:tcMar>
            <w:vAlign w:val="center"/>
          </w:tcPr>
          <w:p w14:paraId="0A4C9F4B"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2014</w:t>
            </w:r>
          </w:p>
        </w:tc>
        <w:tc>
          <w:tcPr>
            <w:tcW w:w="670" w:type="dxa"/>
            <w:tcMar>
              <w:left w:w="28" w:type="dxa"/>
              <w:right w:w="28" w:type="dxa"/>
            </w:tcMar>
            <w:vAlign w:val="center"/>
          </w:tcPr>
          <w:p w14:paraId="3887C375"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2015</w:t>
            </w:r>
          </w:p>
        </w:tc>
        <w:tc>
          <w:tcPr>
            <w:tcW w:w="670" w:type="dxa"/>
            <w:tcMar>
              <w:left w:w="28" w:type="dxa"/>
              <w:right w:w="28" w:type="dxa"/>
            </w:tcMar>
            <w:vAlign w:val="center"/>
          </w:tcPr>
          <w:p w14:paraId="4B6236B8" w14:textId="77777777" w:rsidR="00E622B2" w:rsidRPr="00B334E2" w:rsidRDefault="00E622B2" w:rsidP="00E622B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2016</w:t>
            </w:r>
          </w:p>
        </w:tc>
      </w:tr>
      <w:tr w:rsidR="00E622B2" w:rsidRPr="00B334E2" w14:paraId="6A1F64B6" w14:textId="77777777" w:rsidTr="00E622B2">
        <w:tc>
          <w:tcPr>
            <w:tcW w:w="1033" w:type="dxa"/>
          </w:tcPr>
          <w:p w14:paraId="775110CB" w14:textId="77777777" w:rsidR="00E622B2" w:rsidRPr="00B334E2" w:rsidRDefault="00E622B2" w:rsidP="00E622B2">
            <w:pPr>
              <w:jc w:val="center"/>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669" w:type="dxa"/>
            <w:tcMar>
              <w:left w:w="28" w:type="dxa"/>
              <w:right w:w="28" w:type="dxa"/>
            </w:tcMar>
            <w:vAlign w:val="center"/>
          </w:tcPr>
          <w:p w14:paraId="7BFE2338"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31</w:t>
            </w:r>
          </w:p>
        </w:tc>
        <w:tc>
          <w:tcPr>
            <w:tcW w:w="669" w:type="dxa"/>
            <w:tcMar>
              <w:left w:w="28" w:type="dxa"/>
              <w:right w:w="28" w:type="dxa"/>
            </w:tcMar>
            <w:vAlign w:val="center"/>
          </w:tcPr>
          <w:p w14:paraId="5F9A15B3"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32</w:t>
            </w:r>
          </w:p>
        </w:tc>
        <w:tc>
          <w:tcPr>
            <w:tcW w:w="669" w:type="dxa"/>
            <w:tcMar>
              <w:left w:w="28" w:type="dxa"/>
              <w:right w:w="28" w:type="dxa"/>
            </w:tcMar>
            <w:vAlign w:val="center"/>
          </w:tcPr>
          <w:p w14:paraId="353F65B2"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31</w:t>
            </w:r>
          </w:p>
        </w:tc>
        <w:tc>
          <w:tcPr>
            <w:tcW w:w="669" w:type="dxa"/>
            <w:tcMar>
              <w:left w:w="28" w:type="dxa"/>
              <w:right w:w="28" w:type="dxa"/>
            </w:tcMar>
            <w:vAlign w:val="center"/>
          </w:tcPr>
          <w:p w14:paraId="5C2D2631"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31</w:t>
            </w:r>
          </w:p>
        </w:tc>
        <w:tc>
          <w:tcPr>
            <w:tcW w:w="669" w:type="dxa"/>
            <w:tcMar>
              <w:left w:w="28" w:type="dxa"/>
              <w:right w:w="28" w:type="dxa"/>
            </w:tcMar>
            <w:vAlign w:val="center"/>
          </w:tcPr>
          <w:p w14:paraId="4B1F1F69"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29</w:t>
            </w:r>
          </w:p>
        </w:tc>
        <w:tc>
          <w:tcPr>
            <w:tcW w:w="670" w:type="dxa"/>
            <w:tcMar>
              <w:left w:w="28" w:type="dxa"/>
              <w:right w:w="28" w:type="dxa"/>
            </w:tcMar>
            <w:vAlign w:val="center"/>
          </w:tcPr>
          <w:p w14:paraId="0404D16B"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31</w:t>
            </w:r>
          </w:p>
        </w:tc>
        <w:tc>
          <w:tcPr>
            <w:tcW w:w="670" w:type="dxa"/>
            <w:tcMar>
              <w:left w:w="28" w:type="dxa"/>
              <w:right w:w="28" w:type="dxa"/>
            </w:tcMar>
            <w:vAlign w:val="center"/>
          </w:tcPr>
          <w:p w14:paraId="47E2BA48"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34</w:t>
            </w:r>
          </w:p>
        </w:tc>
        <w:tc>
          <w:tcPr>
            <w:tcW w:w="670" w:type="dxa"/>
            <w:tcMar>
              <w:left w:w="28" w:type="dxa"/>
              <w:right w:w="28" w:type="dxa"/>
            </w:tcMar>
            <w:vAlign w:val="center"/>
          </w:tcPr>
          <w:p w14:paraId="60112FC6"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34</w:t>
            </w:r>
          </w:p>
        </w:tc>
        <w:tc>
          <w:tcPr>
            <w:tcW w:w="670" w:type="dxa"/>
            <w:tcMar>
              <w:left w:w="28" w:type="dxa"/>
              <w:right w:w="28" w:type="dxa"/>
            </w:tcMar>
            <w:vAlign w:val="center"/>
          </w:tcPr>
          <w:p w14:paraId="0E62B40C"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32</w:t>
            </w:r>
          </w:p>
        </w:tc>
        <w:tc>
          <w:tcPr>
            <w:tcW w:w="670" w:type="dxa"/>
            <w:tcMar>
              <w:left w:w="28" w:type="dxa"/>
              <w:right w:w="28" w:type="dxa"/>
            </w:tcMar>
            <w:vAlign w:val="center"/>
          </w:tcPr>
          <w:p w14:paraId="7BA1E029"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31</w:t>
            </w:r>
          </w:p>
        </w:tc>
        <w:tc>
          <w:tcPr>
            <w:tcW w:w="670" w:type="dxa"/>
            <w:tcMar>
              <w:left w:w="28" w:type="dxa"/>
              <w:right w:w="28" w:type="dxa"/>
            </w:tcMar>
            <w:vAlign w:val="center"/>
          </w:tcPr>
          <w:p w14:paraId="0C2180C1"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32</w:t>
            </w:r>
          </w:p>
        </w:tc>
        <w:tc>
          <w:tcPr>
            <w:tcW w:w="670" w:type="dxa"/>
            <w:tcMar>
              <w:left w:w="28" w:type="dxa"/>
              <w:right w:w="28" w:type="dxa"/>
            </w:tcMar>
            <w:vAlign w:val="center"/>
          </w:tcPr>
          <w:p w14:paraId="7C552954" w14:textId="77777777" w:rsidR="00E622B2" w:rsidRPr="00B334E2" w:rsidRDefault="00E622B2" w:rsidP="00E622B2">
            <w:pPr>
              <w:spacing w:before="100" w:beforeAutospacing="1"/>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32</w:t>
            </w:r>
          </w:p>
        </w:tc>
      </w:tr>
    </w:tbl>
    <w:p w14:paraId="51679B38" w14:textId="4F3CDB57" w:rsidR="00E622B2" w:rsidRPr="00B334E2" w:rsidRDefault="00A104A5" w:rsidP="00AE3182">
      <w:pPr>
        <w:pStyle w:val="H3AQ"/>
        <w:numPr>
          <w:ilvl w:val="0"/>
          <w:numId w:val="0"/>
        </w:numPr>
        <w:ind w:left="1080" w:hanging="720"/>
        <w:rPr>
          <w:lang w:val="bg-BG"/>
        </w:rPr>
      </w:pPr>
      <w:bookmarkStart w:id="93" w:name="_Toc11327968"/>
      <w:r>
        <w:rPr>
          <w:lang w:val="bg-BG"/>
        </w:rPr>
        <w:t>Основни отраслови източници на вредни емисии през</w:t>
      </w:r>
      <w:r w:rsidR="00E622B2" w:rsidRPr="00B334E2">
        <w:rPr>
          <w:lang w:val="bg-BG"/>
        </w:rPr>
        <w:t xml:space="preserve"> 2016 </w:t>
      </w:r>
      <w:r>
        <w:rPr>
          <w:lang w:val="bg-BG"/>
        </w:rPr>
        <w:t>г</w:t>
      </w:r>
      <w:r w:rsidR="00E622B2" w:rsidRPr="00B334E2">
        <w:rPr>
          <w:lang w:val="bg-BG"/>
        </w:rPr>
        <w:t>.</w:t>
      </w:r>
      <w:bookmarkEnd w:id="93"/>
    </w:p>
    <w:p w14:paraId="0EBA8BEA" w14:textId="69C880E8"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Фигура 6 показва </w:t>
      </w:r>
      <w:r w:rsidR="00126505">
        <w:rPr>
          <w:rFonts w:asciiTheme="minorHAnsi" w:hAnsiTheme="minorHAnsi" w:cstheme="minorHAnsi"/>
          <w:sz w:val="20"/>
          <w:szCs w:val="20"/>
          <w:lang w:val="bg-BG"/>
        </w:rPr>
        <w:t>отраслите</w:t>
      </w:r>
      <w:r w:rsidRPr="00B334E2">
        <w:rPr>
          <w:rFonts w:asciiTheme="minorHAnsi" w:hAnsiTheme="minorHAnsi" w:cstheme="minorHAnsi"/>
          <w:sz w:val="20"/>
          <w:szCs w:val="20"/>
          <w:lang w:val="bg-BG"/>
        </w:rPr>
        <w:t xml:space="preserve">, които основно допринасят за емисиите през 2016 г. Показаните дялове от емисиите съответстват на тези от началото на годината (2016 г.) при спазване на настоящите ограничения – виж раздел </w:t>
      </w:r>
      <w:r w:rsidR="005B68B2">
        <w:rPr>
          <w:rFonts w:asciiTheme="minorHAnsi" w:hAnsiTheme="minorHAnsi" w:cstheme="minorHAnsi"/>
          <w:sz w:val="20"/>
          <w:szCs w:val="20"/>
          <w:lang w:val="bg-BG"/>
        </w:rPr>
        <w:t>2.</w:t>
      </w:r>
      <w:r w:rsidRPr="00B334E2">
        <w:rPr>
          <w:rFonts w:asciiTheme="minorHAnsi" w:hAnsiTheme="minorHAnsi" w:cstheme="minorHAnsi"/>
          <w:sz w:val="20"/>
          <w:szCs w:val="20"/>
          <w:lang w:val="bg-BG"/>
        </w:rPr>
        <w:t xml:space="preserve">5. </w:t>
      </w:r>
      <w:r w:rsidR="00126505">
        <w:rPr>
          <w:rFonts w:asciiTheme="minorHAnsi" w:hAnsiTheme="minorHAnsi" w:cstheme="minorHAnsi"/>
          <w:sz w:val="20"/>
          <w:szCs w:val="20"/>
          <w:lang w:val="bg-BG"/>
        </w:rPr>
        <w:t>Секторите</w:t>
      </w:r>
      <w:r w:rsidRPr="00B334E2">
        <w:rPr>
          <w:rFonts w:asciiTheme="minorHAnsi" w:hAnsiTheme="minorHAnsi" w:cstheme="minorHAnsi"/>
          <w:sz w:val="20"/>
          <w:szCs w:val="20"/>
          <w:lang w:val="bg-BG"/>
        </w:rPr>
        <w:t>, които основно допринасят за съответните емисии през 2016 г., са:</w:t>
      </w:r>
    </w:p>
    <w:p w14:paraId="259637F2" w14:textId="77777777" w:rsidR="00E622B2" w:rsidRPr="00AE3182" w:rsidRDefault="00E622B2" w:rsidP="00E622B2">
      <w:pPr>
        <w:spacing w:before="100" w:after="6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w:t>
      </w:r>
      <w:r>
        <w:rPr>
          <w:rFonts w:asciiTheme="minorHAnsi" w:hAnsiTheme="minorHAnsi" w:cstheme="minorHAnsi"/>
          <w:sz w:val="20"/>
          <w:szCs w:val="20"/>
          <w:lang w:val="bg-BG"/>
        </w:rPr>
        <w:tab/>
        <w:t>П</w:t>
      </w:r>
      <w:r w:rsidRPr="00B334E2">
        <w:rPr>
          <w:rFonts w:asciiTheme="minorHAnsi" w:hAnsiTheme="minorHAnsi" w:cstheme="minorHAnsi"/>
          <w:sz w:val="20"/>
          <w:szCs w:val="20"/>
          <w:lang w:val="bg-BG"/>
        </w:rPr>
        <w:t>роизводство на електроенергия и топлоенергия (серен диоксид и азотни оксиди)</w:t>
      </w:r>
      <w:r w:rsidRPr="00AE3182">
        <w:rPr>
          <w:rFonts w:asciiTheme="minorHAnsi" w:hAnsiTheme="minorHAnsi" w:cstheme="minorHAnsi"/>
          <w:sz w:val="20"/>
          <w:szCs w:val="20"/>
          <w:lang w:val="bg-BG"/>
        </w:rPr>
        <w:t>;</w:t>
      </w:r>
    </w:p>
    <w:p w14:paraId="0EED11A3" w14:textId="74255A31" w:rsidR="00E622B2" w:rsidRPr="00AE318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r>
      <w:r>
        <w:rPr>
          <w:rFonts w:asciiTheme="minorHAnsi" w:hAnsiTheme="minorHAnsi" w:cstheme="minorHAnsi"/>
          <w:sz w:val="20"/>
          <w:szCs w:val="20"/>
          <w:lang w:val="bg-BG"/>
        </w:rPr>
        <w:t xml:space="preserve">Битово </w:t>
      </w:r>
      <w:r w:rsidR="00635882">
        <w:rPr>
          <w:rFonts w:asciiTheme="minorHAnsi" w:hAnsiTheme="minorHAnsi" w:cstheme="minorHAnsi"/>
          <w:sz w:val="20"/>
          <w:szCs w:val="20"/>
          <w:lang w:val="bg-BG"/>
        </w:rPr>
        <w:t xml:space="preserve">отопление </w:t>
      </w:r>
      <w:r>
        <w:rPr>
          <w:rFonts w:asciiTheme="minorHAnsi" w:hAnsiTheme="minorHAnsi" w:cstheme="minorHAnsi"/>
          <w:sz w:val="20"/>
          <w:szCs w:val="20"/>
          <w:lang w:val="bg-BG"/>
        </w:rPr>
        <w:t>и друго горене</w:t>
      </w:r>
      <w:r w:rsidRPr="00B334E2">
        <w:rPr>
          <w:rFonts w:asciiTheme="minorHAnsi" w:hAnsiTheme="minorHAnsi" w:cstheme="minorHAnsi"/>
          <w:sz w:val="20"/>
          <w:szCs w:val="20"/>
          <w:lang w:val="bg-BG"/>
        </w:rPr>
        <w:t xml:space="preserve"> (фини прахови частици  и НМЛОС)</w:t>
      </w:r>
      <w:r w:rsidRPr="00AE3182">
        <w:rPr>
          <w:rFonts w:asciiTheme="minorHAnsi" w:hAnsiTheme="minorHAnsi" w:cstheme="minorHAnsi"/>
          <w:sz w:val="20"/>
          <w:szCs w:val="20"/>
          <w:lang w:val="bg-BG"/>
        </w:rPr>
        <w:t>;</w:t>
      </w:r>
    </w:p>
    <w:p w14:paraId="37CA6212" w14:textId="77777777" w:rsidR="00E622B2" w:rsidRPr="00AE318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Автомобилен транспорт (азотни оксиди, НМЛОС и фини прахови частици)</w:t>
      </w:r>
      <w:r w:rsidRPr="00AE3182">
        <w:rPr>
          <w:rFonts w:asciiTheme="minorHAnsi" w:hAnsiTheme="minorHAnsi" w:cstheme="minorHAnsi"/>
          <w:sz w:val="20"/>
          <w:szCs w:val="20"/>
          <w:lang w:val="bg-BG"/>
        </w:rPr>
        <w:t>;</w:t>
      </w:r>
    </w:p>
    <w:p w14:paraId="6A212DCB" w14:textId="77777777" w:rsidR="00E622B2" w:rsidRPr="00AE318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Селско стопанство (амоняк)</w:t>
      </w:r>
      <w:r w:rsidRPr="00AE3182">
        <w:rPr>
          <w:rFonts w:asciiTheme="minorHAnsi" w:hAnsiTheme="minorHAnsi" w:cstheme="minorHAnsi"/>
          <w:sz w:val="20"/>
          <w:szCs w:val="20"/>
          <w:lang w:val="bg-BG"/>
        </w:rPr>
        <w:t>;</w:t>
      </w:r>
    </w:p>
    <w:p w14:paraId="15E6BC1C" w14:textId="77777777" w:rsidR="00E622B2" w:rsidRPr="00AE318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Разтворители (НМЛОС)</w:t>
      </w:r>
      <w:r w:rsidRPr="00AE3182">
        <w:rPr>
          <w:rFonts w:asciiTheme="minorHAnsi" w:hAnsiTheme="minorHAnsi" w:cstheme="minorHAnsi"/>
          <w:sz w:val="20"/>
          <w:szCs w:val="20"/>
          <w:lang w:val="bg-BG"/>
        </w:rPr>
        <w:t>;</w:t>
      </w:r>
    </w:p>
    <w:p w14:paraId="4FCB3F36" w14:textId="4F043346" w:rsidR="00E622B2" w:rsidRPr="00AE318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Производствени процеси и неорганизирани емисии (азотни оксиди, серен диоксид и НМЛОС)</w:t>
      </w:r>
      <w:r w:rsidRPr="00AE3182">
        <w:rPr>
          <w:rFonts w:asciiTheme="minorHAnsi" w:hAnsiTheme="minorHAnsi" w:cstheme="minorHAnsi"/>
          <w:sz w:val="20"/>
          <w:szCs w:val="20"/>
          <w:lang w:val="bg-BG"/>
        </w:rPr>
        <w:t>.</w:t>
      </w:r>
    </w:p>
    <w:p w14:paraId="4344C792" w14:textId="41A65ECF"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Прогноз</w:t>
      </w:r>
      <w:r w:rsidR="00BA4950">
        <w:rPr>
          <w:rFonts w:asciiTheme="minorHAnsi" w:hAnsiTheme="minorHAnsi" w:cstheme="minorHAnsi"/>
          <w:sz w:val="20"/>
          <w:szCs w:val="20"/>
          <w:lang w:val="bg-BG"/>
        </w:rPr>
        <w:t>ите за емисиите за</w:t>
      </w:r>
      <w:r w:rsidRPr="00B334E2">
        <w:rPr>
          <w:rFonts w:asciiTheme="minorHAnsi" w:hAnsiTheme="minorHAnsi" w:cstheme="minorHAnsi"/>
          <w:sz w:val="20"/>
          <w:szCs w:val="20"/>
          <w:lang w:val="bg-BG"/>
        </w:rPr>
        <w:t xml:space="preserve"> годините след 2016 г.</w:t>
      </w:r>
      <w:r w:rsidR="00BA4950" w:rsidRPr="00BA4950">
        <w:rPr>
          <w:rFonts w:asciiTheme="minorHAnsi" w:hAnsiTheme="minorHAnsi" w:cstheme="minorHAnsi"/>
          <w:sz w:val="20"/>
          <w:szCs w:val="20"/>
          <w:lang w:val="bg-BG"/>
        </w:rPr>
        <w:t xml:space="preserve"> </w:t>
      </w:r>
      <w:r w:rsidR="00BA4950" w:rsidRPr="00B334E2">
        <w:rPr>
          <w:rFonts w:asciiTheme="minorHAnsi" w:hAnsiTheme="minorHAnsi" w:cstheme="minorHAnsi"/>
          <w:sz w:val="20"/>
          <w:szCs w:val="20"/>
          <w:lang w:val="bg-BG"/>
        </w:rPr>
        <w:t>до 2030 г.</w:t>
      </w:r>
      <w:r w:rsidRPr="00B334E2">
        <w:rPr>
          <w:rFonts w:asciiTheme="minorHAnsi" w:hAnsiTheme="minorHAnsi" w:cstheme="minorHAnsi"/>
          <w:sz w:val="20"/>
          <w:szCs w:val="20"/>
          <w:lang w:val="bg-BG"/>
        </w:rPr>
        <w:t xml:space="preserve">, при </w:t>
      </w:r>
      <w:r>
        <w:rPr>
          <w:rFonts w:asciiTheme="minorHAnsi" w:hAnsiTheme="minorHAnsi" w:cstheme="minorHAnsi"/>
          <w:sz w:val="20"/>
          <w:szCs w:val="20"/>
          <w:lang w:val="bg-BG"/>
        </w:rPr>
        <w:t>продължаване</w:t>
      </w:r>
      <w:r w:rsidRPr="00B334E2">
        <w:rPr>
          <w:rFonts w:asciiTheme="minorHAnsi" w:hAnsiTheme="minorHAnsi" w:cstheme="minorHAnsi"/>
          <w:sz w:val="20"/>
          <w:szCs w:val="20"/>
          <w:lang w:val="bg-BG"/>
        </w:rPr>
        <w:t xml:space="preserve"> на настоящите </w:t>
      </w:r>
      <w:r>
        <w:rPr>
          <w:rFonts w:asciiTheme="minorHAnsi" w:hAnsiTheme="minorHAnsi" w:cstheme="minorHAnsi"/>
          <w:sz w:val="20"/>
          <w:szCs w:val="20"/>
          <w:lang w:val="bg-BG"/>
        </w:rPr>
        <w:t>мерки</w:t>
      </w:r>
      <w:r w:rsidRPr="00B334E2">
        <w:rPr>
          <w:rFonts w:asciiTheme="minorHAnsi" w:hAnsiTheme="minorHAnsi" w:cstheme="minorHAnsi"/>
          <w:sz w:val="20"/>
          <w:szCs w:val="20"/>
          <w:lang w:val="bg-BG"/>
        </w:rPr>
        <w:t xml:space="preserve">, </w:t>
      </w:r>
      <w:r>
        <w:rPr>
          <w:rFonts w:asciiTheme="minorHAnsi" w:hAnsiTheme="minorHAnsi" w:cstheme="minorHAnsi"/>
          <w:sz w:val="20"/>
          <w:szCs w:val="20"/>
          <w:lang w:val="bg-BG"/>
        </w:rPr>
        <w:t xml:space="preserve">както </w:t>
      </w:r>
      <w:r w:rsidRPr="00B334E2">
        <w:rPr>
          <w:rFonts w:asciiTheme="minorHAnsi" w:hAnsiTheme="minorHAnsi" w:cstheme="minorHAnsi"/>
          <w:sz w:val="20"/>
          <w:szCs w:val="20"/>
          <w:lang w:val="bg-BG"/>
        </w:rPr>
        <w:t xml:space="preserve">и при въвеждане на допълнителни </w:t>
      </w:r>
      <w:r>
        <w:rPr>
          <w:rFonts w:asciiTheme="minorHAnsi" w:hAnsiTheme="minorHAnsi" w:cstheme="minorHAnsi"/>
          <w:sz w:val="20"/>
          <w:szCs w:val="20"/>
          <w:lang w:val="bg-BG"/>
        </w:rPr>
        <w:t>мерки</w:t>
      </w:r>
      <w:r w:rsidRPr="00B334E2">
        <w:rPr>
          <w:rStyle w:val="FootnoteReference"/>
          <w:rFonts w:asciiTheme="minorHAnsi" w:hAnsiTheme="minorHAnsi" w:cstheme="minorHAnsi"/>
          <w:sz w:val="20"/>
          <w:szCs w:val="20"/>
          <w:lang w:val="bg-BG"/>
        </w:rPr>
        <w:footnoteReference w:id="7"/>
      </w:r>
      <w:r w:rsidRPr="00B334E2">
        <w:rPr>
          <w:rFonts w:asciiTheme="minorHAnsi" w:hAnsiTheme="minorHAnsi" w:cstheme="minorHAnsi"/>
          <w:sz w:val="20"/>
          <w:szCs w:val="20"/>
          <w:lang w:val="bg-BG"/>
        </w:rPr>
        <w:t xml:space="preserve"> , </w:t>
      </w:r>
      <w:r w:rsidR="00BA4950">
        <w:rPr>
          <w:rFonts w:asciiTheme="minorHAnsi" w:hAnsiTheme="minorHAnsi" w:cstheme="minorHAnsi"/>
          <w:sz w:val="20"/>
          <w:szCs w:val="20"/>
          <w:lang w:val="bg-BG"/>
        </w:rPr>
        <w:t xml:space="preserve">се </w:t>
      </w:r>
      <w:r w:rsidRPr="00B334E2">
        <w:rPr>
          <w:rFonts w:asciiTheme="minorHAnsi" w:hAnsiTheme="minorHAnsi" w:cstheme="minorHAnsi"/>
          <w:sz w:val="20"/>
          <w:szCs w:val="20"/>
          <w:lang w:val="bg-BG"/>
        </w:rPr>
        <w:t>очаква</w:t>
      </w:r>
      <w:r w:rsidR="00BA4950">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да бъдат повлияни главно от промени в гореспоменатите отрасли. Важно е да се отбележи, че отпадъците не са основен източник на емисии за изследваните тук пет замърсителя, към които е насочена </w:t>
      </w:r>
      <w:r w:rsidR="00FC3A2D">
        <w:rPr>
          <w:rFonts w:asciiTheme="minorHAnsi" w:hAnsiTheme="minorHAnsi" w:cstheme="minorHAnsi"/>
          <w:sz w:val="20"/>
          <w:szCs w:val="20"/>
          <w:lang w:val="bg-BG"/>
        </w:rPr>
        <w:t>Н</w:t>
      </w:r>
      <w:r w:rsidR="00D74C08">
        <w:rPr>
          <w:rFonts w:asciiTheme="minorHAnsi" w:hAnsiTheme="minorHAnsi" w:cstheme="minorHAnsi"/>
          <w:sz w:val="20"/>
          <w:szCs w:val="20"/>
          <w:lang w:val="bg-BG"/>
        </w:rPr>
        <w:t>ационалната програма за контрол на замърсяването на въздуха.</w:t>
      </w:r>
      <w:r w:rsidRPr="00B334E2">
        <w:rPr>
          <w:rFonts w:asciiTheme="minorHAnsi" w:hAnsiTheme="minorHAnsi" w:cstheme="minorHAnsi"/>
          <w:sz w:val="20"/>
          <w:szCs w:val="20"/>
          <w:lang w:val="bg-BG"/>
        </w:rPr>
        <w:t>.</w:t>
      </w:r>
    </w:p>
    <w:p w14:paraId="40A8F46C" w14:textId="62D7E153"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94" w:name="_Toc4165195"/>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6</w:t>
      </w:r>
      <w:r w:rsidRPr="00B334E2">
        <w:rPr>
          <w:lang w:val="bg-BG"/>
        </w:rPr>
        <w:fldChar w:fldCharType="end"/>
      </w:r>
      <w:r w:rsidRPr="00B334E2">
        <w:rPr>
          <w:lang w:val="bg-BG"/>
        </w:rPr>
        <w:t xml:space="preserve"> </w:t>
      </w:r>
      <w:r w:rsidRPr="00B334E2">
        <w:rPr>
          <w:rFonts w:asciiTheme="minorHAnsi" w:hAnsiTheme="minorHAnsi" w:cstheme="minorHAnsi"/>
          <w:sz w:val="20"/>
          <w:szCs w:val="20"/>
          <w:lang w:val="bg-BG"/>
        </w:rPr>
        <w:t>Основни източници на емисии през 2016 г. (процент от общо докладваните емисии) съгласно Националната инвентаризация на емисии на вредни вещества</w:t>
      </w:r>
      <w:bookmarkEnd w:id="94"/>
      <w:r w:rsidR="00D74C08">
        <w:rPr>
          <w:rFonts w:asciiTheme="minorHAnsi" w:hAnsiTheme="minorHAnsi" w:cstheme="minorHAnsi"/>
          <w:sz w:val="20"/>
          <w:szCs w:val="20"/>
          <w:lang w:val="bg-BG"/>
        </w:rPr>
        <w:t xml:space="preserve"> в атмосферния въздух</w:t>
      </w: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129"/>
        <w:gridCol w:w="8046"/>
      </w:tblGrid>
      <w:tr w:rsidR="00E622B2" w:rsidRPr="00B334E2" w14:paraId="0A1021C1" w14:textId="77777777" w:rsidTr="00E622B2">
        <w:tc>
          <w:tcPr>
            <w:tcW w:w="1129" w:type="dxa"/>
            <w:vAlign w:val="center"/>
          </w:tcPr>
          <w:p w14:paraId="2CB5988B" w14:textId="77777777" w:rsidR="00E622B2" w:rsidRPr="00B334E2" w:rsidRDefault="00E622B2" w:rsidP="00E622B2">
            <w:pPr>
              <w:spacing w:before="100" w:after="100" w:line="276" w:lineRule="auto"/>
              <w:rPr>
                <w:rFonts w:asciiTheme="minorHAnsi" w:hAnsiTheme="minorHAnsi" w:cstheme="minorHAnsi"/>
                <w:b/>
                <w:sz w:val="22"/>
                <w:szCs w:val="22"/>
                <w:lang w:val="bg-BG"/>
              </w:rPr>
            </w:pPr>
            <w:r w:rsidRPr="00B334E2">
              <w:rPr>
                <w:rFonts w:asciiTheme="minorHAnsi" w:hAnsiTheme="minorHAnsi" w:cstheme="minorHAnsi"/>
                <w:b/>
                <w:sz w:val="22"/>
                <w:szCs w:val="22"/>
                <w:lang w:val="bg-BG"/>
              </w:rPr>
              <w:lastRenderedPageBreak/>
              <w:t>Азотни оксиди</w:t>
            </w:r>
          </w:p>
        </w:tc>
        <w:tc>
          <w:tcPr>
            <w:tcW w:w="8046" w:type="dxa"/>
          </w:tcPr>
          <w:p w14:paraId="4DA9E702" w14:textId="77777777" w:rsidR="00E622B2" w:rsidRPr="00B334E2" w:rsidRDefault="00E622B2" w:rsidP="00E622B2">
            <w:pPr>
              <w:spacing w:before="100" w:after="100" w:line="276" w:lineRule="auto"/>
              <w:jc w:val="center"/>
              <w:rPr>
                <w:rFonts w:asciiTheme="minorHAnsi" w:hAnsiTheme="minorHAnsi" w:cstheme="minorHAnsi"/>
                <w:sz w:val="20"/>
                <w:szCs w:val="20"/>
                <w:lang w:val="bg-BG"/>
              </w:rPr>
            </w:pP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27712" behindDoc="0" locked="0" layoutInCell="1" allowOverlap="1" wp14:anchorId="16E31400" wp14:editId="20830544">
                      <wp:simplePos x="0" y="0"/>
                      <wp:positionH relativeFrom="column">
                        <wp:posOffset>242827</wp:posOffset>
                      </wp:positionH>
                      <wp:positionV relativeFrom="paragraph">
                        <wp:posOffset>65914</wp:posOffset>
                      </wp:positionV>
                      <wp:extent cx="2077605" cy="1488440"/>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605" cy="1488440"/>
                              </a:xfrm>
                              <a:prstGeom prst="rect">
                                <a:avLst/>
                              </a:prstGeom>
                              <a:solidFill>
                                <a:srgbClr val="FFFFFF"/>
                              </a:solidFill>
                              <a:ln w="9525">
                                <a:noFill/>
                                <a:miter lim="800000"/>
                                <a:headEnd/>
                                <a:tailEnd/>
                              </a:ln>
                            </wps:spPr>
                            <wps:txbx>
                              <w:txbxContent>
                                <w:p w14:paraId="5CDC6D68" w14:textId="77777777" w:rsidR="00A310EE" w:rsidRPr="00C73A90" w:rsidRDefault="00A310EE" w:rsidP="00E622B2">
                                  <w:pPr>
                                    <w:spacing w:line="360" w:lineRule="auto"/>
                                    <w:jc w:val="right"/>
                                    <w:rPr>
                                      <w:rFonts w:asciiTheme="minorHAnsi" w:eastAsia="Calibri" w:hAnsiTheme="minorHAnsi" w:cstheme="minorHAnsi"/>
                                      <w:b/>
                                      <w:sz w:val="20"/>
                                      <w:szCs w:val="20"/>
                                      <w:lang w:val="bg-BG"/>
                                    </w:rPr>
                                  </w:pPr>
                                  <w:r w:rsidRPr="00C73A90">
                                    <w:rPr>
                                      <w:rFonts w:asciiTheme="minorHAnsi" w:eastAsia="Calibri" w:hAnsiTheme="minorHAnsi" w:cstheme="minorHAnsi"/>
                                      <w:b/>
                                      <w:sz w:val="20"/>
                                      <w:szCs w:val="20"/>
                                      <w:lang w:val="bg-BG"/>
                                    </w:rPr>
                                    <w:t>Други източници</w:t>
                                  </w:r>
                                </w:p>
                                <w:p w14:paraId="0F5E1C2E" w14:textId="47E48361" w:rsidR="00A310EE" w:rsidRPr="00C73A90" w:rsidRDefault="00A310EE" w:rsidP="00E622B2">
                                  <w:pPr>
                                    <w:spacing w:line="360" w:lineRule="auto"/>
                                    <w:jc w:val="right"/>
                                    <w:rPr>
                                      <w:rFonts w:asciiTheme="minorHAnsi" w:eastAsia="Calibri" w:hAnsiTheme="minorHAnsi" w:cstheme="minorHAnsi"/>
                                      <w:b/>
                                      <w:sz w:val="20"/>
                                      <w:szCs w:val="20"/>
                                      <w:lang w:val="bg-BG"/>
                                    </w:rPr>
                                  </w:pPr>
                                  <w:r w:rsidRPr="00AE3182">
                                    <w:rPr>
                                      <w:lang w:val="bg-BG"/>
                                    </w:rPr>
                                    <w:t xml:space="preserve"> </w:t>
                                  </w:r>
                                  <w:r w:rsidRPr="006173DA">
                                    <w:rPr>
                                      <w:rFonts w:asciiTheme="minorHAnsi" w:eastAsia="Calibri" w:hAnsiTheme="minorHAnsi" w:cstheme="minorHAnsi"/>
                                      <w:b/>
                                      <w:sz w:val="20"/>
                                      <w:szCs w:val="20"/>
                                      <w:lang w:val="bg-BG"/>
                                    </w:rPr>
                                    <w:t>Горивни процеси</w:t>
                                  </w:r>
                                  <w:r>
                                    <w:rPr>
                                      <w:rFonts w:asciiTheme="minorHAnsi" w:eastAsia="Calibri" w:hAnsiTheme="minorHAnsi" w:cstheme="minorHAnsi"/>
                                      <w:b/>
                                      <w:sz w:val="20"/>
                                      <w:szCs w:val="20"/>
                                      <w:lang w:val="bg-BG"/>
                                    </w:rPr>
                                    <w:t xml:space="preserve"> в индустрията</w:t>
                                  </w:r>
                                </w:p>
                                <w:p w14:paraId="286BCBAE" w14:textId="6AA84DFC" w:rsidR="00A310EE" w:rsidRDefault="00A310EE" w:rsidP="00E622B2">
                                  <w:pPr>
                                    <w:spacing w:line="360" w:lineRule="auto"/>
                                    <w:jc w:val="right"/>
                                    <w:rPr>
                                      <w:rFonts w:asciiTheme="minorHAnsi" w:eastAsia="Calibri" w:hAnsiTheme="minorHAnsi" w:cstheme="minorHAnsi"/>
                                      <w:b/>
                                      <w:sz w:val="20"/>
                                      <w:szCs w:val="20"/>
                                      <w:lang w:val="bg-BG"/>
                                    </w:rPr>
                                  </w:pPr>
                                  <w:r w:rsidRPr="00416E71">
                                    <w:rPr>
                                      <w:rFonts w:asciiTheme="minorHAnsi" w:eastAsia="Calibri" w:hAnsiTheme="minorHAnsi" w:cstheme="minorHAnsi"/>
                                      <w:b/>
                                      <w:sz w:val="20"/>
                                      <w:szCs w:val="20"/>
                                      <w:lang w:val="bg-BG"/>
                                    </w:rPr>
                                    <w:t>Битово отопление</w:t>
                                  </w:r>
                                  <w:r>
                                    <w:rPr>
                                      <w:rFonts w:asciiTheme="minorHAnsi" w:eastAsia="Calibri" w:hAnsiTheme="minorHAnsi" w:cstheme="minorHAnsi"/>
                                      <w:b/>
                                      <w:sz w:val="20"/>
                                      <w:szCs w:val="20"/>
                                      <w:lang w:val="bg-BG"/>
                                    </w:rPr>
                                    <w:t xml:space="preserve"> </w:t>
                                  </w:r>
                                  <w:r w:rsidRPr="00C73A90">
                                    <w:rPr>
                                      <w:rFonts w:asciiTheme="minorHAnsi" w:eastAsia="Calibri" w:hAnsiTheme="minorHAnsi" w:cstheme="minorHAnsi"/>
                                      <w:b/>
                                      <w:sz w:val="20"/>
                                      <w:szCs w:val="20"/>
                                      <w:lang w:val="bg-BG"/>
                                    </w:rPr>
                                    <w:t>и др.</w:t>
                                  </w:r>
                                </w:p>
                                <w:p w14:paraId="4A71AA2D" w14:textId="77777777" w:rsidR="00A310EE" w:rsidRPr="00C73A90" w:rsidRDefault="00A310EE"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Други видове транспорт</w:t>
                                  </w:r>
                                </w:p>
                                <w:p w14:paraId="059A63A2" w14:textId="77777777" w:rsidR="00A310EE" w:rsidRDefault="00A310EE" w:rsidP="00E622B2">
                                  <w:pPr>
                                    <w:spacing w:line="360" w:lineRule="auto"/>
                                    <w:jc w:val="right"/>
                                    <w:rPr>
                                      <w:rFonts w:asciiTheme="minorHAnsi" w:eastAsia="Calibri" w:hAnsiTheme="minorHAnsi" w:cstheme="minorHAnsi"/>
                                      <w:b/>
                                      <w:sz w:val="18"/>
                                      <w:szCs w:val="18"/>
                                      <w:lang w:val="bg-BG"/>
                                    </w:rPr>
                                  </w:pPr>
                                  <w:r w:rsidRPr="00C73A90">
                                    <w:rPr>
                                      <w:rFonts w:asciiTheme="minorHAnsi" w:eastAsia="Calibri" w:hAnsiTheme="minorHAnsi" w:cstheme="minorHAnsi"/>
                                      <w:b/>
                                      <w:sz w:val="20"/>
                                      <w:szCs w:val="20"/>
                                      <w:lang w:val="bg-BG"/>
                                    </w:rPr>
                                    <w:t>Енергетика</w:t>
                                  </w:r>
                                </w:p>
                                <w:p w14:paraId="0EECE4D1" w14:textId="77777777" w:rsidR="00A310EE" w:rsidRPr="00A55548" w:rsidRDefault="00A310EE" w:rsidP="00E622B2">
                                  <w:pPr>
                                    <w:spacing w:line="360" w:lineRule="auto"/>
                                    <w:jc w:val="right"/>
                                    <w:rPr>
                                      <w:rFonts w:asciiTheme="minorHAnsi" w:eastAsia="Calibri" w:hAnsiTheme="minorHAnsi" w:cstheme="minorHAnsi"/>
                                      <w:b/>
                                      <w:sz w:val="20"/>
                                      <w:szCs w:val="20"/>
                                      <w:lang w:val="bg-BG"/>
                                    </w:rPr>
                                  </w:pPr>
                                  <w:r w:rsidRPr="00A55548">
                                    <w:rPr>
                                      <w:rFonts w:asciiTheme="minorHAnsi" w:eastAsia="Calibri" w:hAnsiTheme="minorHAnsi" w:cstheme="minorHAnsi"/>
                                      <w:b/>
                                      <w:sz w:val="20"/>
                                      <w:szCs w:val="20"/>
                                      <w:lang w:val="bg-BG"/>
                                    </w:rPr>
                                    <w:t>Пътен транспорт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31400" id="_x0000_s1054" type="#_x0000_t202" style="position:absolute;left:0;text-align:left;margin-left:19.1pt;margin-top:5.2pt;width:163.6pt;height:117.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" stroked="f">
                      <v:textbox>
                        <w:txbxContent>
                          <w:p w14:paraId="5CDC6D68" w14:textId="77777777" w:rsidR="00D83BC1" w:rsidRPr="00C73A90" w:rsidRDefault="00D83BC1" w:rsidP="00E622B2">
                            <w:pPr>
                              <w:spacing w:line="360" w:lineRule="auto"/>
                              <w:jc w:val="right"/>
                              <w:rPr>
                                <w:rFonts w:asciiTheme="minorHAnsi" w:eastAsia="Calibri" w:hAnsiTheme="minorHAnsi" w:cstheme="minorHAnsi"/>
                                <w:b/>
                                <w:sz w:val="20"/>
                                <w:szCs w:val="20"/>
                                <w:lang w:val="bg-BG"/>
                              </w:rPr>
                            </w:pPr>
                            <w:r w:rsidRPr="00C73A90">
                              <w:rPr>
                                <w:rFonts w:asciiTheme="minorHAnsi" w:eastAsia="Calibri" w:hAnsiTheme="minorHAnsi" w:cstheme="minorHAnsi"/>
                                <w:b/>
                                <w:sz w:val="20"/>
                                <w:szCs w:val="20"/>
                                <w:lang w:val="bg-BG"/>
                              </w:rPr>
                              <w:t>Други източници</w:t>
                            </w:r>
                          </w:p>
                          <w:p w14:paraId="0F5E1C2E" w14:textId="47E48361" w:rsidR="00D83BC1" w:rsidRPr="00C73A90" w:rsidRDefault="00D83BC1" w:rsidP="00E622B2">
                            <w:pPr>
                              <w:spacing w:line="360" w:lineRule="auto"/>
                              <w:jc w:val="right"/>
                              <w:rPr>
                                <w:rFonts w:asciiTheme="minorHAnsi" w:eastAsia="Calibri" w:hAnsiTheme="minorHAnsi" w:cstheme="minorHAnsi"/>
                                <w:b/>
                                <w:sz w:val="20"/>
                                <w:szCs w:val="20"/>
                                <w:lang w:val="bg-BG"/>
                              </w:rPr>
                            </w:pPr>
                            <w:r w:rsidRPr="00AE3182">
                              <w:rPr>
                                <w:lang w:val="bg-BG"/>
                              </w:rPr>
                              <w:t xml:space="preserve"> </w:t>
                            </w:r>
                            <w:r w:rsidRPr="006173DA">
                              <w:rPr>
                                <w:rFonts w:asciiTheme="minorHAnsi" w:eastAsia="Calibri" w:hAnsiTheme="minorHAnsi" w:cstheme="minorHAnsi"/>
                                <w:b/>
                                <w:sz w:val="20"/>
                                <w:szCs w:val="20"/>
                                <w:lang w:val="bg-BG"/>
                              </w:rPr>
                              <w:t>Горивни процеси</w:t>
                            </w:r>
                            <w:r>
                              <w:rPr>
                                <w:rFonts w:asciiTheme="minorHAnsi" w:eastAsia="Calibri" w:hAnsiTheme="minorHAnsi" w:cstheme="minorHAnsi"/>
                                <w:b/>
                                <w:sz w:val="20"/>
                                <w:szCs w:val="20"/>
                                <w:lang w:val="bg-BG"/>
                              </w:rPr>
                              <w:t xml:space="preserve"> в индустрията</w:t>
                            </w:r>
                          </w:p>
                          <w:p w14:paraId="286BCBAE" w14:textId="6AA84DFC" w:rsidR="00D83BC1" w:rsidRDefault="00D83BC1" w:rsidP="00E622B2">
                            <w:pPr>
                              <w:spacing w:line="360" w:lineRule="auto"/>
                              <w:jc w:val="right"/>
                              <w:rPr>
                                <w:rFonts w:asciiTheme="minorHAnsi" w:eastAsia="Calibri" w:hAnsiTheme="minorHAnsi" w:cstheme="minorHAnsi"/>
                                <w:b/>
                                <w:sz w:val="20"/>
                                <w:szCs w:val="20"/>
                                <w:lang w:val="bg-BG"/>
                              </w:rPr>
                            </w:pPr>
                            <w:r w:rsidRPr="00416E71">
                              <w:rPr>
                                <w:rFonts w:asciiTheme="minorHAnsi" w:eastAsia="Calibri" w:hAnsiTheme="minorHAnsi" w:cstheme="minorHAnsi"/>
                                <w:b/>
                                <w:sz w:val="20"/>
                                <w:szCs w:val="20"/>
                                <w:lang w:val="bg-BG"/>
                              </w:rPr>
                              <w:t>Битово отопление</w:t>
                            </w:r>
                            <w:r>
                              <w:rPr>
                                <w:rFonts w:asciiTheme="minorHAnsi" w:eastAsia="Calibri" w:hAnsiTheme="minorHAnsi" w:cstheme="minorHAnsi"/>
                                <w:b/>
                                <w:sz w:val="20"/>
                                <w:szCs w:val="20"/>
                                <w:lang w:val="bg-BG"/>
                              </w:rPr>
                              <w:t xml:space="preserve"> </w:t>
                            </w:r>
                            <w:r w:rsidRPr="00C73A90">
                              <w:rPr>
                                <w:rFonts w:asciiTheme="minorHAnsi" w:eastAsia="Calibri" w:hAnsiTheme="minorHAnsi" w:cstheme="minorHAnsi"/>
                                <w:b/>
                                <w:sz w:val="20"/>
                                <w:szCs w:val="20"/>
                                <w:lang w:val="bg-BG"/>
                              </w:rPr>
                              <w:t>и др.</w:t>
                            </w:r>
                          </w:p>
                          <w:p w14:paraId="4A71AA2D" w14:textId="77777777" w:rsidR="00D83BC1" w:rsidRPr="00C73A90" w:rsidRDefault="00D83BC1"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Други видове транспорт</w:t>
                            </w:r>
                          </w:p>
                          <w:p w14:paraId="059A63A2" w14:textId="77777777" w:rsidR="00D83BC1" w:rsidRDefault="00D83BC1" w:rsidP="00E622B2">
                            <w:pPr>
                              <w:spacing w:line="360" w:lineRule="auto"/>
                              <w:jc w:val="right"/>
                              <w:rPr>
                                <w:rFonts w:asciiTheme="minorHAnsi" w:eastAsia="Calibri" w:hAnsiTheme="minorHAnsi" w:cstheme="minorHAnsi"/>
                                <w:b/>
                                <w:sz w:val="18"/>
                                <w:szCs w:val="18"/>
                                <w:lang w:val="bg-BG"/>
                              </w:rPr>
                            </w:pPr>
                            <w:r w:rsidRPr="00C73A90">
                              <w:rPr>
                                <w:rFonts w:asciiTheme="minorHAnsi" w:eastAsia="Calibri" w:hAnsiTheme="minorHAnsi" w:cstheme="minorHAnsi"/>
                                <w:b/>
                                <w:sz w:val="20"/>
                                <w:szCs w:val="20"/>
                                <w:lang w:val="bg-BG"/>
                              </w:rPr>
                              <w:t>Енергетика</w:t>
                            </w:r>
                          </w:p>
                          <w:p w14:paraId="0EECE4D1" w14:textId="77777777" w:rsidR="00D83BC1" w:rsidRPr="00A55548" w:rsidRDefault="00D83BC1" w:rsidP="00E622B2">
                            <w:pPr>
                              <w:spacing w:line="360" w:lineRule="auto"/>
                              <w:jc w:val="right"/>
                              <w:rPr>
                                <w:rFonts w:asciiTheme="minorHAnsi" w:eastAsia="Calibri" w:hAnsiTheme="minorHAnsi" w:cstheme="minorHAnsi"/>
                                <w:b/>
                                <w:sz w:val="20"/>
                                <w:szCs w:val="20"/>
                                <w:lang w:val="bg-BG"/>
                              </w:rPr>
                            </w:pPr>
                            <w:r w:rsidRPr="00A55548">
                              <w:rPr>
                                <w:rFonts w:asciiTheme="minorHAnsi" w:eastAsia="Calibri" w:hAnsiTheme="minorHAnsi" w:cstheme="minorHAnsi"/>
                                <w:b/>
                                <w:sz w:val="20"/>
                                <w:szCs w:val="20"/>
                                <w:lang w:val="bg-BG"/>
                              </w:rPr>
                              <w:t>Пътен транспорт</w:t>
                            </w:r>
                          </w:p>
                        </w:txbxContent>
                      </v:textbox>
                    </v:shape>
                  </w:pict>
                </mc:Fallback>
              </mc:AlternateContent>
            </w:r>
            <w:r w:rsidRPr="00B334E2">
              <w:rPr>
                <w:rFonts w:asciiTheme="minorHAnsi" w:hAnsiTheme="minorHAnsi" w:cstheme="minorHAnsi"/>
                <w:noProof/>
                <w:sz w:val="20"/>
                <w:szCs w:val="20"/>
                <w:lang w:val="en-US" w:eastAsia="en-US"/>
              </w:rPr>
              <w:drawing>
                <wp:inline distT="0" distB="0" distL="0" distR="0" wp14:anchorId="5D6DBD32" wp14:editId="5600098B">
                  <wp:extent cx="4917763" cy="1653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11897"/>
                          <a:stretch/>
                        </pic:blipFill>
                        <pic:spPr bwMode="auto">
                          <a:xfrm>
                            <a:off x="0" y="0"/>
                            <a:ext cx="4980281" cy="16745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22B2" w:rsidRPr="00B334E2" w14:paraId="251D873B" w14:textId="77777777" w:rsidTr="00E622B2">
        <w:tc>
          <w:tcPr>
            <w:tcW w:w="1129" w:type="dxa"/>
            <w:vAlign w:val="center"/>
          </w:tcPr>
          <w:p w14:paraId="27EB9D6A" w14:textId="77777777" w:rsidR="00E622B2" w:rsidRPr="00B334E2" w:rsidRDefault="00E622B2" w:rsidP="00E622B2">
            <w:pPr>
              <w:spacing w:before="100" w:after="100" w:line="276" w:lineRule="auto"/>
              <w:rPr>
                <w:rFonts w:asciiTheme="minorHAnsi" w:hAnsiTheme="minorHAnsi" w:cstheme="minorHAnsi"/>
                <w:b/>
                <w:sz w:val="22"/>
                <w:szCs w:val="22"/>
                <w:lang w:val="bg-BG"/>
              </w:rPr>
            </w:pPr>
            <w:r w:rsidRPr="00B334E2">
              <w:rPr>
                <w:rFonts w:asciiTheme="minorHAnsi" w:hAnsiTheme="minorHAnsi" w:cstheme="minorHAnsi"/>
                <w:b/>
                <w:sz w:val="22"/>
                <w:szCs w:val="22"/>
                <w:lang w:val="bg-BG"/>
              </w:rPr>
              <w:t>НМЛОС</w:t>
            </w:r>
          </w:p>
        </w:tc>
        <w:tc>
          <w:tcPr>
            <w:tcW w:w="8046" w:type="dxa"/>
          </w:tcPr>
          <w:p w14:paraId="1502BD1C" w14:textId="77777777" w:rsidR="00E622B2" w:rsidRPr="00B334E2" w:rsidRDefault="00E622B2" w:rsidP="00E622B2">
            <w:pPr>
              <w:spacing w:before="100" w:after="100" w:line="276" w:lineRule="auto"/>
              <w:jc w:val="center"/>
              <w:rPr>
                <w:rFonts w:asciiTheme="minorHAnsi" w:hAnsiTheme="minorHAnsi" w:cstheme="minorHAnsi"/>
                <w:sz w:val="20"/>
                <w:szCs w:val="20"/>
                <w:lang w:val="bg-BG"/>
              </w:rPr>
            </w:pP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22592" behindDoc="0" locked="0" layoutInCell="1" allowOverlap="1" wp14:anchorId="5A7B064A" wp14:editId="260A40BA">
                      <wp:simplePos x="0" y="0"/>
                      <wp:positionH relativeFrom="column">
                        <wp:posOffset>91977</wp:posOffset>
                      </wp:positionH>
                      <wp:positionV relativeFrom="paragraph">
                        <wp:posOffset>136378</wp:posOffset>
                      </wp:positionV>
                      <wp:extent cx="2319020" cy="1348154"/>
                      <wp:effectExtent l="0" t="0" r="5080" b="4445"/>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1348154"/>
                              </a:xfrm>
                              <a:prstGeom prst="rect">
                                <a:avLst/>
                              </a:prstGeom>
                              <a:solidFill>
                                <a:srgbClr val="FFFFFF"/>
                              </a:solidFill>
                              <a:ln w="9525">
                                <a:noFill/>
                                <a:miter lim="800000"/>
                                <a:headEnd/>
                                <a:tailEnd/>
                              </a:ln>
                            </wps:spPr>
                            <wps:txbx>
                              <w:txbxContent>
                                <w:p w14:paraId="3112EAC9" w14:textId="77777777" w:rsidR="00A310EE" w:rsidRDefault="00A310EE" w:rsidP="00E622B2">
                                  <w:pPr>
                                    <w:spacing w:line="360" w:lineRule="auto"/>
                                    <w:jc w:val="right"/>
                                    <w:rPr>
                                      <w:rFonts w:asciiTheme="minorHAnsi" w:eastAsia="Calibri" w:hAnsiTheme="minorHAnsi" w:cstheme="minorHAnsi"/>
                                      <w:b/>
                                      <w:sz w:val="20"/>
                                      <w:szCs w:val="20"/>
                                      <w:lang w:val="bg-BG"/>
                                    </w:rPr>
                                  </w:pPr>
                                  <w:r w:rsidRPr="00C73A90">
                                    <w:rPr>
                                      <w:rFonts w:asciiTheme="minorHAnsi" w:eastAsia="Calibri" w:hAnsiTheme="minorHAnsi" w:cstheme="minorHAnsi"/>
                                      <w:b/>
                                      <w:sz w:val="20"/>
                                      <w:szCs w:val="20"/>
                                      <w:lang w:val="bg-BG"/>
                                    </w:rPr>
                                    <w:t>Други източници</w:t>
                                  </w:r>
                                </w:p>
                                <w:p w14:paraId="3DC5F816" w14:textId="77777777" w:rsidR="00A310EE" w:rsidRPr="00C73A90" w:rsidRDefault="00A310EE"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Пътен транспорт</w:t>
                                  </w:r>
                                </w:p>
                                <w:p w14:paraId="6ECB4060" w14:textId="77777777" w:rsidR="00A310EE" w:rsidRPr="00C73A90" w:rsidRDefault="00A310EE"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Употреба на разтворители</w:t>
                                  </w:r>
                                </w:p>
                                <w:p w14:paraId="0671A1A8" w14:textId="77777777" w:rsidR="00A310EE" w:rsidRPr="00C73A90" w:rsidRDefault="00A310EE" w:rsidP="00E622B2">
                                  <w:pPr>
                                    <w:spacing w:line="360" w:lineRule="auto"/>
                                    <w:jc w:val="right"/>
                                    <w:rPr>
                                      <w:rFonts w:asciiTheme="minorHAnsi" w:eastAsia="Calibri" w:hAnsiTheme="minorHAnsi" w:cstheme="minorHAnsi"/>
                                      <w:b/>
                                      <w:sz w:val="20"/>
                                      <w:szCs w:val="20"/>
                                      <w:lang w:val="bg-BG"/>
                                    </w:rPr>
                                  </w:pPr>
                                  <w:proofErr w:type="spellStart"/>
                                  <w:r>
                                    <w:rPr>
                                      <w:rFonts w:asciiTheme="minorHAnsi" w:eastAsia="Calibri" w:hAnsiTheme="minorHAnsi" w:cstheme="minorHAnsi"/>
                                      <w:b/>
                                      <w:sz w:val="20"/>
                                      <w:szCs w:val="20"/>
                                      <w:lang w:val="bg-BG"/>
                                    </w:rPr>
                                    <w:t>Произв</w:t>
                                  </w:r>
                                  <w:proofErr w:type="spellEnd"/>
                                  <w:r>
                                    <w:rPr>
                                      <w:rFonts w:asciiTheme="minorHAnsi" w:eastAsia="Calibri" w:hAnsiTheme="minorHAnsi" w:cstheme="minorHAnsi"/>
                                      <w:b/>
                                      <w:sz w:val="20"/>
                                      <w:szCs w:val="20"/>
                                      <w:lang w:val="bg-BG"/>
                                    </w:rPr>
                                    <w:t>. процеси и</w:t>
                                  </w:r>
                                  <w:r w:rsidRPr="00C73A90">
                                    <w:rPr>
                                      <w:rFonts w:asciiTheme="minorHAnsi" w:eastAsia="Calibri" w:hAnsiTheme="minorHAnsi" w:cstheme="minorHAnsi"/>
                                      <w:b/>
                                      <w:sz w:val="20"/>
                                      <w:szCs w:val="20"/>
                                      <w:lang w:val="bg-BG"/>
                                    </w:rPr>
                                    <w:t xml:space="preserve"> </w:t>
                                  </w:r>
                                  <w:proofErr w:type="spellStart"/>
                                  <w:r w:rsidRPr="00C73A90">
                                    <w:rPr>
                                      <w:rFonts w:asciiTheme="minorHAnsi" w:eastAsia="Calibri" w:hAnsiTheme="minorHAnsi" w:cstheme="minorHAnsi"/>
                                      <w:b/>
                                      <w:sz w:val="20"/>
                                      <w:szCs w:val="20"/>
                                      <w:lang w:val="bg-BG"/>
                                    </w:rPr>
                                    <w:t>неорг</w:t>
                                  </w:r>
                                  <w:proofErr w:type="spellEnd"/>
                                  <w:r>
                                    <w:rPr>
                                      <w:rFonts w:asciiTheme="minorHAnsi" w:eastAsia="Calibri" w:hAnsiTheme="minorHAnsi" w:cstheme="minorHAnsi"/>
                                      <w:b/>
                                      <w:sz w:val="20"/>
                                      <w:szCs w:val="20"/>
                                      <w:lang w:val="bg-BG"/>
                                    </w:rPr>
                                    <w:t xml:space="preserve">. </w:t>
                                  </w:r>
                                  <w:r w:rsidRPr="00C73A90">
                                    <w:rPr>
                                      <w:rFonts w:asciiTheme="minorHAnsi" w:eastAsia="Calibri" w:hAnsiTheme="minorHAnsi" w:cstheme="minorHAnsi"/>
                                      <w:b/>
                                      <w:sz w:val="20"/>
                                      <w:szCs w:val="20"/>
                                      <w:lang w:val="bg-BG"/>
                                    </w:rPr>
                                    <w:t>емисии</w:t>
                                  </w:r>
                                </w:p>
                                <w:p w14:paraId="50536A65" w14:textId="75287ED6" w:rsidR="00A310EE" w:rsidRPr="00C73A90" w:rsidRDefault="00A310EE" w:rsidP="00E622B2">
                                  <w:pPr>
                                    <w:spacing w:line="360" w:lineRule="auto"/>
                                    <w:jc w:val="right"/>
                                    <w:rPr>
                                      <w:rFonts w:asciiTheme="minorHAnsi" w:eastAsia="Calibri" w:hAnsiTheme="minorHAnsi" w:cstheme="minorHAnsi"/>
                                      <w:b/>
                                      <w:sz w:val="20"/>
                                      <w:szCs w:val="20"/>
                                      <w:lang w:val="bg-BG"/>
                                    </w:rPr>
                                  </w:pPr>
                                  <w:r w:rsidRPr="00416E71">
                                    <w:rPr>
                                      <w:rFonts w:asciiTheme="minorHAnsi" w:eastAsia="Calibri" w:hAnsiTheme="minorHAnsi" w:cstheme="minorHAnsi"/>
                                      <w:b/>
                                      <w:sz w:val="20"/>
                                      <w:szCs w:val="20"/>
                                      <w:lang w:val="bg-BG"/>
                                    </w:rPr>
                                    <w:t>Битово отопление</w:t>
                                  </w:r>
                                  <w:r>
                                    <w:rPr>
                                      <w:rFonts w:asciiTheme="minorHAnsi" w:eastAsia="Calibri" w:hAnsiTheme="minorHAnsi" w:cstheme="minorHAnsi"/>
                                      <w:b/>
                                      <w:sz w:val="20"/>
                                      <w:szCs w:val="20"/>
                                      <w:lang w:val="bg-BG"/>
                                    </w:rPr>
                                    <w:t xml:space="preserve"> </w:t>
                                  </w:r>
                                  <w:r w:rsidRPr="00C73A90">
                                    <w:rPr>
                                      <w:rFonts w:asciiTheme="minorHAnsi" w:eastAsia="Calibri" w:hAnsiTheme="minorHAnsi" w:cstheme="minorHAnsi"/>
                                      <w:b/>
                                      <w:sz w:val="20"/>
                                      <w:szCs w:val="20"/>
                                      <w:lang w:val="bg-BG"/>
                                    </w:rPr>
                                    <w:t>и др.</w:t>
                                  </w:r>
                                </w:p>
                                <w:p w14:paraId="2B257FA8" w14:textId="77777777" w:rsidR="00A310EE" w:rsidRDefault="00A310EE" w:rsidP="00E622B2">
                                  <w:pPr>
                                    <w:spacing w:line="360" w:lineRule="auto"/>
                                    <w:jc w:val="right"/>
                                    <w:rPr>
                                      <w:rFonts w:asciiTheme="minorHAnsi" w:eastAsia="Calibri" w:hAnsiTheme="minorHAnsi" w:cstheme="minorHAnsi"/>
                                      <w:b/>
                                      <w:sz w:val="18"/>
                                      <w:szCs w:val="18"/>
                                      <w:lang w:val="bg-BG"/>
                                    </w:rPr>
                                  </w:pPr>
                                </w:p>
                                <w:p w14:paraId="589F1723" w14:textId="77777777" w:rsidR="00A310EE" w:rsidRPr="00C73A90" w:rsidRDefault="00A310EE" w:rsidP="00E622B2">
                                  <w:pPr>
                                    <w:spacing w:line="276" w:lineRule="auto"/>
                                    <w:rPr>
                                      <w:rFonts w:asciiTheme="minorHAnsi" w:eastAsia="Calibri" w:hAnsiTheme="minorHAnsi" w:cstheme="minorHAnsi"/>
                                      <w:b/>
                                      <w:sz w:val="18"/>
                                      <w:szCs w:val="18"/>
                                      <w:lang w:val="bg-B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B064A" id="_x0000_s1055" type="#_x0000_t202" style="position:absolute;left:0;text-align:left;margin-left:7.25pt;margin-top:10.75pt;width:182.6pt;height:106.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" stroked="f">
                      <v:textbox>
                        <w:txbxContent>
                          <w:p w14:paraId="3112EAC9" w14:textId="77777777" w:rsidR="00D83BC1" w:rsidRDefault="00D83BC1" w:rsidP="00E622B2">
                            <w:pPr>
                              <w:spacing w:line="360" w:lineRule="auto"/>
                              <w:jc w:val="right"/>
                              <w:rPr>
                                <w:rFonts w:asciiTheme="minorHAnsi" w:eastAsia="Calibri" w:hAnsiTheme="minorHAnsi" w:cstheme="minorHAnsi"/>
                                <w:b/>
                                <w:sz w:val="20"/>
                                <w:szCs w:val="20"/>
                                <w:lang w:val="bg-BG"/>
                              </w:rPr>
                            </w:pPr>
                            <w:r w:rsidRPr="00C73A90">
                              <w:rPr>
                                <w:rFonts w:asciiTheme="minorHAnsi" w:eastAsia="Calibri" w:hAnsiTheme="minorHAnsi" w:cstheme="minorHAnsi"/>
                                <w:b/>
                                <w:sz w:val="20"/>
                                <w:szCs w:val="20"/>
                                <w:lang w:val="bg-BG"/>
                              </w:rPr>
                              <w:t>Други източници</w:t>
                            </w:r>
                          </w:p>
                          <w:p w14:paraId="3DC5F816" w14:textId="77777777" w:rsidR="00D83BC1" w:rsidRPr="00C73A90" w:rsidRDefault="00D83BC1"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Пътен транспорт</w:t>
                            </w:r>
                          </w:p>
                          <w:p w14:paraId="6ECB4060" w14:textId="77777777" w:rsidR="00D83BC1" w:rsidRPr="00C73A90" w:rsidRDefault="00D83BC1"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Употреба на разтворители</w:t>
                            </w:r>
                          </w:p>
                          <w:p w14:paraId="0671A1A8" w14:textId="77777777" w:rsidR="00D83BC1" w:rsidRPr="00C73A90" w:rsidRDefault="00D83BC1"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Произв. процеси и</w:t>
                            </w:r>
                            <w:r w:rsidRPr="00C73A90">
                              <w:rPr>
                                <w:rFonts w:asciiTheme="minorHAnsi" w:eastAsia="Calibri" w:hAnsiTheme="minorHAnsi" w:cstheme="minorHAnsi"/>
                                <w:b/>
                                <w:sz w:val="20"/>
                                <w:szCs w:val="20"/>
                                <w:lang w:val="bg-BG"/>
                              </w:rPr>
                              <w:t xml:space="preserve"> неорг</w:t>
                            </w:r>
                            <w:r>
                              <w:rPr>
                                <w:rFonts w:asciiTheme="minorHAnsi" w:eastAsia="Calibri" w:hAnsiTheme="minorHAnsi" w:cstheme="minorHAnsi"/>
                                <w:b/>
                                <w:sz w:val="20"/>
                                <w:szCs w:val="20"/>
                                <w:lang w:val="bg-BG"/>
                              </w:rPr>
                              <w:t xml:space="preserve">. </w:t>
                            </w:r>
                            <w:r w:rsidRPr="00C73A90">
                              <w:rPr>
                                <w:rFonts w:asciiTheme="minorHAnsi" w:eastAsia="Calibri" w:hAnsiTheme="minorHAnsi" w:cstheme="minorHAnsi"/>
                                <w:b/>
                                <w:sz w:val="20"/>
                                <w:szCs w:val="20"/>
                                <w:lang w:val="bg-BG"/>
                              </w:rPr>
                              <w:t>емисии</w:t>
                            </w:r>
                          </w:p>
                          <w:p w14:paraId="50536A65" w14:textId="75287ED6" w:rsidR="00D83BC1" w:rsidRPr="00C73A90" w:rsidRDefault="00D83BC1" w:rsidP="00E622B2">
                            <w:pPr>
                              <w:spacing w:line="360" w:lineRule="auto"/>
                              <w:jc w:val="right"/>
                              <w:rPr>
                                <w:rFonts w:asciiTheme="minorHAnsi" w:eastAsia="Calibri" w:hAnsiTheme="minorHAnsi" w:cstheme="minorHAnsi"/>
                                <w:b/>
                                <w:sz w:val="20"/>
                                <w:szCs w:val="20"/>
                                <w:lang w:val="bg-BG"/>
                              </w:rPr>
                            </w:pPr>
                            <w:r w:rsidRPr="00416E71">
                              <w:rPr>
                                <w:rFonts w:asciiTheme="minorHAnsi" w:eastAsia="Calibri" w:hAnsiTheme="minorHAnsi" w:cstheme="minorHAnsi"/>
                                <w:b/>
                                <w:sz w:val="20"/>
                                <w:szCs w:val="20"/>
                                <w:lang w:val="bg-BG"/>
                              </w:rPr>
                              <w:t>Битово отопление</w:t>
                            </w:r>
                            <w:r>
                              <w:rPr>
                                <w:rFonts w:asciiTheme="minorHAnsi" w:eastAsia="Calibri" w:hAnsiTheme="minorHAnsi" w:cstheme="minorHAnsi"/>
                                <w:b/>
                                <w:sz w:val="20"/>
                                <w:szCs w:val="20"/>
                                <w:lang w:val="bg-BG"/>
                              </w:rPr>
                              <w:t xml:space="preserve"> </w:t>
                            </w:r>
                            <w:r w:rsidRPr="00C73A90">
                              <w:rPr>
                                <w:rFonts w:asciiTheme="minorHAnsi" w:eastAsia="Calibri" w:hAnsiTheme="minorHAnsi" w:cstheme="minorHAnsi"/>
                                <w:b/>
                                <w:sz w:val="20"/>
                                <w:szCs w:val="20"/>
                                <w:lang w:val="bg-BG"/>
                              </w:rPr>
                              <w:t>и др.</w:t>
                            </w:r>
                          </w:p>
                          <w:p w14:paraId="2B257FA8" w14:textId="77777777" w:rsidR="00D83BC1" w:rsidRDefault="00D83BC1" w:rsidP="00E622B2">
                            <w:pPr>
                              <w:spacing w:line="360" w:lineRule="auto"/>
                              <w:jc w:val="right"/>
                              <w:rPr>
                                <w:rFonts w:asciiTheme="minorHAnsi" w:eastAsia="Calibri" w:hAnsiTheme="minorHAnsi" w:cstheme="minorHAnsi"/>
                                <w:b/>
                                <w:sz w:val="18"/>
                                <w:szCs w:val="18"/>
                                <w:lang w:val="bg-BG"/>
                              </w:rPr>
                            </w:pPr>
                          </w:p>
                          <w:p w14:paraId="589F1723" w14:textId="77777777" w:rsidR="00D83BC1" w:rsidRPr="00C73A90" w:rsidRDefault="00D83BC1" w:rsidP="00E622B2">
                            <w:pPr>
                              <w:spacing w:line="276" w:lineRule="auto"/>
                              <w:rPr>
                                <w:rFonts w:asciiTheme="minorHAnsi" w:eastAsia="Calibri" w:hAnsiTheme="minorHAnsi" w:cstheme="minorHAnsi"/>
                                <w:b/>
                                <w:sz w:val="18"/>
                                <w:szCs w:val="18"/>
                                <w:lang w:val="bg-BG"/>
                              </w:rPr>
                            </w:pPr>
                          </w:p>
                        </w:txbxContent>
                      </v:textbox>
                    </v:shape>
                  </w:pict>
                </mc:Fallback>
              </mc:AlternateContent>
            </w:r>
            <w:r w:rsidRPr="00B334E2">
              <w:rPr>
                <w:rFonts w:asciiTheme="minorHAnsi" w:hAnsiTheme="minorHAnsi" w:cstheme="minorHAnsi"/>
                <w:noProof/>
                <w:sz w:val="20"/>
                <w:szCs w:val="20"/>
                <w:lang w:val="en-US" w:eastAsia="en-US"/>
              </w:rPr>
              <w:drawing>
                <wp:inline distT="0" distB="0" distL="0" distR="0" wp14:anchorId="5CC4BFBC" wp14:editId="02FC6F95">
                  <wp:extent cx="4924755" cy="15867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4940"/>
                          <a:stretch/>
                        </pic:blipFill>
                        <pic:spPr bwMode="auto">
                          <a:xfrm>
                            <a:off x="0" y="0"/>
                            <a:ext cx="4980670" cy="1604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22B2" w:rsidRPr="00B334E2" w14:paraId="3B81B0EB" w14:textId="77777777" w:rsidTr="00E622B2">
        <w:tc>
          <w:tcPr>
            <w:tcW w:w="1129" w:type="dxa"/>
            <w:vAlign w:val="center"/>
          </w:tcPr>
          <w:p w14:paraId="78D9B4C7" w14:textId="77777777" w:rsidR="00E622B2" w:rsidRPr="00B334E2" w:rsidRDefault="00E622B2" w:rsidP="00E622B2">
            <w:pPr>
              <w:spacing w:before="100" w:after="100" w:line="276" w:lineRule="auto"/>
              <w:rPr>
                <w:rFonts w:asciiTheme="minorHAnsi" w:hAnsiTheme="minorHAnsi" w:cstheme="minorHAnsi"/>
                <w:b/>
                <w:sz w:val="22"/>
                <w:szCs w:val="22"/>
                <w:lang w:val="bg-BG"/>
              </w:rPr>
            </w:pPr>
            <w:r w:rsidRPr="00B334E2">
              <w:rPr>
                <w:rFonts w:asciiTheme="minorHAnsi" w:hAnsiTheme="minorHAnsi" w:cstheme="minorHAnsi"/>
                <w:b/>
                <w:sz w:val="22"/>
                <w:szCs w:val="22"/>
                <w:lang w:val="bg-BG"/>
              </w:rPr>
              <w:t>Серни оксиди</w:t>
            </w:r>
          </w:p>
        </w:tc>
        <w:tc>
          <w:tcPr>
            <w:tcW w:w="8046" w:type="dxa"/>
          </w:tcPr>
          <w:p w14:paraId="52F92809" w14:textId="77777777" w:rsidR="00E622B2" w:rsidRPr="00B334E2" w:rsidRDefault="00E622B2" w:rsidP="00E622B2">
            <w:pPr>
              <w:spacing w:before="100" w:after="100" w:line="276" w:lineRule="auto"/>
              <w:jc w:val="center"/>
              <w:rPr>
                <w:rFonts w:asciiTheme="minorHAnsi" w:hAnsiTheme="minorHAnsi" w:cstheme="minorHAnsi"/>
                <w:sz w:val="20"/>
                <w:szCs w:val="20"/>
                <w:lang w:val="bg-BG"/>
              </w:rPr>
            </w:pP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12352" behindDoc="0" locked="0" layoutInCell="1" allowOverlap="1" wp14:anchorId="29516A44" wp14:editId="336682F4">
                      <wp:simplePos x="0" y="0"/>
                      <wp:positionH relativeFrom="column">
                        <wp:posOffset>-6350</wp:posOffset>
                      </wp:positionH>
                      <wp:positionV relativeFrom="paragraph">
                        <wp:posOffset>116840</wp:posOffset>
                      </wp:positionV>
                      <wp:extent cx="2410460" cy="1186180"/>
                      <wp:effectExtent l="0" t="0" r="889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186180"/>
                              </a:xfrm>
                              <a:prstGeom prst="rect">
                                <a:avLst/>
                              </a:prstGeom>
                              <a:solidFill>
                                <a:srgbClr val="FFFFFF"/>
                              </a:solidFill>
                              <a:ln w="9525">
                                <a:noFill/>
                                <a:miter lim="800000"/>
                                <a:headEnd/>
                                <a:tailEnd/>
                              </a:ln>
                            </wps:spPr>
                            <wps:txbx>
                              <w:txbxContent>
                                <w:p w14:paraId="6A478203" w14:textId="77777777" w:rsidR="00A310EE" w:rsidRPr="00C73A90" w:rsidRDefault="00A310EE" w:rsidP="00E622B2">
                                  <w:pPr>
                                    <w:spacing w:line="360" w:lineRule="auto"/>
                                    <w:jc w:val="right"/>
                                    <w:rPr>
                                      <w:rFonts w:asciiTheme="minorHAnsi" w:eastAsia="Calibri" w:hAnsiTheme="minorHAnsi" w:cstheme="minorHAnsi"/>
                                      <w:b/>
                                      <w:sz w:val="20"/>
                                      <w:szCs w:val="20"/>
                                      <w:lang w:val="bg-BG"/>
                                    </w:rPr>
                                  </w:pPr>
                                  <w:r w:rsidRPr="00C73A90">
                                    <w:rPr>
                                      <w:rFonts w:asciiTheme="minorHAnsi" w:eastAsia="Calibri" w:hAnsiTheme="minorHAnsi" w:cstheme="minorHAnsi"/>
                                      <w:b/>
                                      <w:sz w:val="20"/>
                                      <w:szCs w:val="20"/>
                                      <w:lang w:val="bg-BG"/>
                                    </w:rPr>
                                    <w:t>Други източници</w:t>
                                  </w:r>
                                </w:p>
                                <w:p w14:paraId="5453A74C" w14:textId="0D888071" w:rsidR="00A310EE" w:rsidRPr="00C73A90" w:rsidRDefault="00A310EE" w:rsidP="00E622B2">
                                  <w:pPr>
                                    <w:spacing w:line="360" w:lineRule="auto"/>
                                    <w:jc w:val="right"/>
                                    <w:rPr>
                                      <w:rFonts w:asciiTheme="minorHAnsi" w:eastAsia="Calibri" w:hAnsiTheme="minorHAnsi" w:cstheme="minorHAnsi"/>
                                      <w:b/>
                                      <w:sz w:val="20"/>
                                      <w:szCs w:val="20"/>
                                      <w:lang w:val="bg-BG"/>
                                    </w:rPr>
                                  </w:pPr>
                                  <w:r w:rsidRPr="00416E71">
                                    <w:rPr>
                                      <w:rFonts w:asciiTheme="minorHAnsi" w:eastAsia="Calibri" w:hAnsiTheme="minorHAnsi" w:cstheme="minorHAnsi"/>
                                      <w:b/>
                                      <w:sz w:val="20"/>
                                      <w:szCs w:val="20"/>
                                      <w:lang w:val="bg-BG"/>
                                    </w:rPr>
                                    <w:t>Битово отопление</w:t>
                                  </w:r>
                                  <w:r>
                                    <w:rPr>
                                      <w:rFonts w:asciiTheme="minorHAnsi" w:eastAsia="Calibri" w:hAnsiTheme="minorHAnsi" w:cstheme="minorHAnsi"/>
                                      <w:b/>
                                      <w:sz w:val="20"/>
                                      <w:szCs w:val="20"/>
                                      <w:lang w:val="bg-BG"/>
                                    </w:rPr>
                                    <w:t xml:space="preserve"> </w:t>
                                  </w:r>
                                  <w:r w:rsidRPr="00C73A90">
                                    <w:rPr>
                                      <w:rFonts w:asciiTheme="minorHAnsi" w:eastAsia="Calibri" w:hAnsiTheme="minorHAnsi" w:cstheme="minorHAnsi"/>
                                      <w:b/>
                                      <w:sz w:val="20"/>
                                      <w:szCs w:val="20"/>
                                      <w:lang w:val="bg-BG"/>
                                    </w:rPr>
                                    <w:t>и др.</w:t>
                                  </w:r>
                                </w:p>
                                <w:p w14:paraId="2845F244" w14:textId="4332B47B" w:rsidR="00A310EE" w:rsidRPr="00C73A90" w:rsidRDefault="00A310EE"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Горивни процеси в индустрията</w:t>
                                  </w:r>
                                </w:p>
                                <w:p w14:paraId="1E6BE483" w14:textId="77777777" w:rsidR="00A310EE" w:rsidRPr="00C73A90" w:rsidRDefault="00A310EE" w:rsidP="00E622B2">
                                  <w:pPr>
                                    <w:spacing w:line="360" w:lineRule="auto"/>
                                    <w:jc w:val="right"/>
                                    <w:rPr>
                                      <w:rFonts w:asciiTheme="minorHAnsi" w:eastAsia="Calibri" w:hAnsiTheme="minorHAnsi" w:cstheme="minorHAnsi"/>
                                      <w:b/>
                                      <w:sz w:val="20"/>
                                      <w:szCs w:val="20"/>
                                      <w:lang w:val="bg-BG"/>
                                    </w:rPr>
                                  </w:pPr>
                                  <w:proofErr w:type="spellStart"/>
                                  <w:r>
                                    <w:rPr>
                                      <w:rFonts w:asciiTheme="minorHAnsi" w:eastAsia="Calibri" w:hAnsiTheme="minorHAnsi" w:cstheme="minorHAnsi"/>
                                      <w:b/>
                                      <w:sz w:val="20"/>
                                      <w:szCs w:val="20"/>
                                      <w:lang w:val="bg-BG"/>
                                    </w:rPr>
                                    <w:t>Произв</w:t>
                                  </w:r>
                                  <w:proofErr w:type="spellEnd"/>
                                  <w:r>
                                    <w:rPr>
                                      <w:rFonts w:asciiTheme="minorHAnsi" w:eastAsia="Calibri" w:hAnsiTheme="minorHAnsi" w:cstheme="minorHAnsi"/>
                                      <w:b/>
                                      <w:sz w:val="20"/>
                                      <w:szCs w:val="20"/>
                                      <w:lang w:val="bg-BG"/>
                                    </w:rPr>
                                    <w:t>. процеси и</w:t>
                                  </w:r>
                                  <w:r w:rsidRPr="00C73A90">
                                    <w:rPr>
                                      <w:rFonts w:asciiTheme="minorHAnsi" w:eastAsia="Calibri" w:hAnsiTheme="minorHAnsi" w:cstheme="minorHAnsi"/>
                                      <w:b/>
                                      <w:sz w:val="20"/>
                                      <w:szCs w:val="20"/>
                                      <w:lang w:val="bg-BG"/>
                                    </w:rPr>
                                    <w:t xml:space="preserve"> </w:t>
                                  </w:r>
                                  <w:proofErr w:type="spellStart"/>
                                  <w:r w:rsidRPr="00C73A90">
                                    <w:rPr>
                                      <w:rFonts w:asciiTheme="minorHAnsi" w:eastAsia="Calibri" w:hAnsiTheme="minorHAnsi" w:cstheme="minorHAnsi"/>
                                      <w:b/>
                                      <w:sz w:val="20"/>
                                      <w:szCs w:val="20"/>
                                      <w:lang w:val="bg-BG"/>
                                    </w:rPr>
                                    <w:t>неорг</w:t>
                                  </w:r>
                                  <w:proofErr w:type="spellEnd"/>
                                  <w:r>
                                    <w:rPr>
                                      <w:rFonts w:asciiTheme="minorHAnsi" w:eastAsia="Calibri" w:hAnsiTheme="minorHAnsi" w:cstheme="minorHAnsi"/>
                                      <w:b/>
                                      <w:sz w:val="20"/>
                                      <w:szCs w:val="20"/>
                                      <w:lang w:val="bg-BG"/>
                                    </w:rPr>
                                    <w:t>.</w:t>
                                  </w:r>
                                  <w:r w:rsidRPr="00C73A90">
                                    <w:rPr>
                                      <w:rFonts w:asciiTheme="minorHAnsi" w:eastAsia="Calibri" w:hAnsiTheme="minorHAnsi" w:cstheme="minorHAnsi"/>
                                      <w:b/>
                                      <w:sz w:val="20"/>
                                      <w:szCs w:val="20"/>
                                      <w:lang w:val="bg-BG"/>
                                    </w:rPr>
                                    <w:t xml:space="preserve"> емисии</w:t>
                                  </w:r>
                                </w:p>
                                <w:p w14:paraId="2C2A25D8" w14:textId="77777777" w:rsidR="00A310EE" w:rsidRDefault="00A310EE" w:rsidP="00E622B2">
                                  <w:pPr>
                                    <w:spacing w:line="360" w:lineRule="auto"/>
                                    <w:jc w:val="right"/>
                                    <w:rPr>
                                      <w:rFonts w:asciiTheme="minorHAnsi" w:eastAsia="Calibri" w:hAnsiTheme="minorHAnsi" w:cstheme="minorHAnsi"/>
                                      <w:b/>
                                      <w:sz w:val="18"/>
                                      <w:szCs w:val="18"/>
                                      <w:lang w:val="bg-BG"/>
                                    </w:rPr>
                                  </w:pPr>
                                  <w:r w:rsidRPr="00C73A90">
                                    <w:rPr>
                                      <w:rFonts w:asciiTheme="minorHAnsi" w:eastAsia="Calibri" w:hAnsiTheme="minorHAnsi" w:cstheme="minorHAnsi"/>
                                      <w:b/>
                                      <w:sz w:val="20"/>
                                      <w:szCs w:val="20"/>
                                      <w:lang w:val="bg-BG"/>
                                    </w:rPr>
                                    <w:t>Енергетика</w:t>
                                  </w:r>
                                </w:p>
                                <w:p w14:paraId="67FAA868" w14:textId="77777777" w:rsidR="00A310EE" w:rsidRPr="00C73A90" w:rsidRDefault="00A310EE" w:rsidP="00E622B2">
                                  <w:pPr>
                                    <w:spacing w:line="276" w:lineRule="auto"/>
                                    <w:rPr>
                                      <w:rFonts w:asciiTheme="minorHAnsi" w:eastAsia="Calibri" w:hAnsiTheme="minorHAnsi" w:cstheme="minorHAnsi"/>
                                      <w:b/>
                                      <w:sz w:val="18"/>
                                      <w:szCs w:val="18"/>
                                      <w:lang w:val="bg-B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16A44" id="_x0000_s1056" type="#_x0000_t202" style="position:absolute;left:0;text-align:left;margin-left:-.5pt;margin-top:9.2pt;width:189.8pt;height:93.4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" stroked="f">
                      <v:textbox>
                        <w:txbxContent>
                          <w:p w14:paraId="6A478203" w14:textId="77777777" w:rsidR="00D83BC1" w:rsidRPr="00C73A90" w:rsidRDefault="00D83BC1" w:rsidP="00E622B2">
                            <w:pPr>
                              <w:spacing w:line="360" w:lineRule="auto"/>
                              <w:jc w:val="right"/>
                              <w:rPr>
                                <w:rFonts w:asciiTheme="minorHAnsi" w:eastAsia="Calibri" w:hAnsiTheme="minorHAnsi" w:cstheme="minorHAnsi"/>
                                <w:b/>
                                <w:sz w:val="20"/>
                                <w:szCs w:val="20"/>
                                <w:lang w:val="bg-BG"/>
                              </w:rPr>
                            </w:pPr>
                            <w:r w:rsidRPr="00C73A90">
                              <w:rPr>
                                <w:rFonts w:asciiTheme="minorHAnsi" w:eastAsia="Calibri" w:hAnsiTheme="minorHAnsi" w:cstheme="minorHAnsi"/>
                                <w:b/>
                                <w:sz w:val="20"/>
                                <w:szCs w:val="20"/>
                                <w:lang w:val="bg-BG"/>
                              </w:rPr>
                              <w:t>Други източници</w:t>
                            </w:r>
                          </w:p>
                          <w:p w14:paraId="5453A74C" w14:textId="0D888071" w:rsidR="00D83BC1" w:rsidRPr="00C73A90" w:rsidRDefault="00D83BC1" w:rsidP="00E622B2">
                            <w:pPr>
                              <w:spacing w:line="360" w:lineRule="auto"/>
                              <w:jc w:val="right"/>
                              <w:rPr>
                                <w:rFonts w:asciiTheme="minorHAnsi" w:eastAsia="Calibri" w:hAnsiTheme="minorHAnsi" w:cstheme="minorHAnsi"/>
                                <w:b/>
                                <w:sz w:val="20"/>
                                <w:szCs w:val="20"/>
                                <w:lang w:val="bg-BG"/>
                              </w:rPr>
                            </w:pPr>
                            <w:r w:rsidRPr="00416E71">
                              <w:rPr>
                                <w:rFonts w:asciiTheme="minorHAnsi" w:eastAsia="Calibri" w:hAnsiTheme="minorHAnsi" w:cstheme="minorHAnsi"/>
                                <w:b/>
                                <w:sz w:val="20"/>
                                <w:szCs w:val="20"/>
                                <w:lang w:val="bg-BG"/>
                              </w:rPr>
                              <w:t>Битово отопление</w:t>
                            </w:r>
                            <w:r>
                              <w:rPr>
                                <w:rFonts w:asciiTheme="minorHAnsi" w:eastAsia="Calibri" w:hAnsiTheme="minorHAnsi" w:cstheme="minorHAnsi"/>
                                <w:b/>
                                <w:sz w:val="20"/>
                                <w:szCs w:val="20"/>
                                <w:lang w:val="bg-BG"/>
                              </w:rPr>
                              <w:t xml:space="preserve"> </w:t>
                            </w:r>
                            <w:r w:rsidRPr="00C73A90">
                              <w:rPr>
                                <w:rFonts w:asciiTheme="minorHAnsi" w:eastAsia="Calibri" w:hAnsiTheme="minorHAnsi" w:cstheme="minorHAnsi"/>
                                <w:b/>
                                <w:sz w:val="20"/>
                                <w:szCs w:val="20"/>
                                <w:lang w:val="bg-BG"/>
                              </w:rPr>
                              <w:t>и др.</w:t>
                            </w:r>
                          </w:p>
                          <w:p w14:paraId="2845F244" w14:textId="4332B47B" w:rsidR="00D83BC1" w:rsidRPr="00C73A90" w:rsidRDefault="00D83BC1"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Горивни процеси в индустрията</w:t>
                            </w:r>
                          </w:p>
                          <w:p w14:paraId="1E6BE483" w14:textId="77777777" w:rsidR="00D83BC1" w:rsidRPr="00C73A90" w:rsidRDefault="00D83BC1"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Произв. процеси и</w:t>
                            </w:r>
                            <w:r w:rsidRPr="00C73A90">
                              <w:rPr>
                                <w:rFonts w:asciiTheme="minorHAnsi" w:eastAsia="Calibri" w:hAnsiTheme="minorHAnsi" w:cstheme="minorHAnsi"/>
                                <w:b/>
                                <w:sz w:val="20"/>
                                <w:szCs w:val="20"/>
                                <w:lang w:val="bg-BG"/>
                              </w:rPr>
                              <w:t xml:space="preserve"> неорг</w:t>
                            </w:r>
                            <w:r>
                              <w:rPr>
                                <w:rFonts w:asciiTheme="minorHAnsi" w:eastAsia="Calibri" w:hAnsiTheme="minorHAnsi" w:cstheme="minorHAnsi"/>
                                <w:b/>
                                <w:sz w:val="20"/>
                                <w:szCs w:val="20"/>
                                <w:lang w:val="bg-BG"/>
                              </w:rPr>
                              <w:t>.</w:t>
                            </w:r>
                            <w:r w:rsidRPr="00C73A90">
                              <w:rPr>
                                <w:rFonts w:asciiTheme="minorHAnsi" w:eastAsia="Calibri" w:hAnsiTheme="minorHAnsi" w:cstheme="minorHAnsi"/>
                                <w:b/>
                                <w:sz w:val="20"/>
                                <w:szCs w:val="20"/>
                                <w:lang w:val="bg-BG"/>
                              </w:rPr>
                              <w:t xml:space="preserve"> емисии</w:t>
                            </w:r>
                          </w:p>
                          <w:p w14:paraId="2C2A25D8" w14:textId="77777777" w:rsidR="00D83BC1" w:rsidRDefault="00D83BC1" w:rsidP="00E622B2">
                            <w:pPr>
                              <w:spacing w:line="360" w:lineRule="auto"/>
                              <w:jc w:val="right"/>
                              <w:rPr>
                                <w:rFonts w:asciiTheme="minorHAnsi" w:eastAsia="Calibri" w:hAnsiTheme="minorHAnsi" w:cstheme="minorHAnsi"/>
                                <w:b/>
                                <w:sz w:val="18"/>
                                <w:szCs w:val="18"/>
                                <w:lang w:val="bg-BG"/>
                              </w:rPr>
                            </w:pPr>
                            <w:r w:rsidRPr="00C73A90">
                              <w:rPr>
                                <w:rFonts w:asciiTheme="minorHAnsi" w:eastAsia="Calibri" w:hAnsiTheme="minorHAnsi" w:cstheme="minorHAnsi"/>
                                <w:b/>
                                <w:sz w:val="20"/>
                                <w:szCs w:val="20"/>
                                <w:lang w:val="bg-BG"/>
                              </w:rPr>
                              <w:t>Енергетика</w:t>
                            </w:r>
                          </w:p>
                          <w:p w14:paraId="67FAA868" w14:textId="77777777" w:rsidR="00D83BC1" w:rsidRPr="00C73A90" w:rsidRDefault="00D83BC1" w:rsidP="00E622B2">
                            <w:pPr>
                              <w:spacing w:line="276" w:lineRule="auto"/>
                              <w:rPr>
                                <w:rFonts w:asciiTheme="minorHAnsi" w:eastAsia="Calibri" w:hAnsiTheme="minorHAnsi" w:cstheme="minorHAnsi"/>
                                <w:b/>
                                <w:sz w:val="18"/>
                                <w:szCs w:val="18"/>
                                <w:lang w:val="bg-BG"/>
                              </w:rPr>
                            </w:pPr>
                          </w:p>
                        </w:txbxContent>
                      </v:textbox>
                    </v:shape>
                  </w:pict>
                </mc:Fallback>
              </mc:AlternateContent>
            </w:r>
            <w:r w:rsidRPr="00B334E2">
              <w:rPr>
                <w:rFonts w:asciiTheme="minorHAnsi" w:hAnsiTheme="minorHAnsi" w:cstheme="minorHAnsi"/>
                <w:noProof/>
                <w:sz w:val="20"/>
                <w:szCs w:val="20"/>
                <w:lang w:val="en-US" w:eastAsia="en-US"/>
              </w:rPr>
              <w:drawing>
                <wp:inline distT="0" distB="0" distL="0" distR="0" wp14:anchorId="7EBAA9B9" wp14:editId="5A0E0B4D">
                  <wp:extent cx="4899920" cy="157718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5544"/>
                          <a:stretch/>
                        </pic:blipFill>
                        <pic:spPr bwMode="auto">
                          <a:xfrm>
                            <a:off x="0" y="0"/>
                            <a:ext cx="4993521" cy="16073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22B2" w:rsidRPr="00B334E2" w14:paraId="216D27A6" w14:textId="77777777" w:rsidTr="00E622B2">
        <w:tc>
          <w:tcPr>
            <w:tcW w:w="1129" w:type="dxa"/>
            <w:vAlign w:val="center"/>
          </w:tcPr>
          <w:p w14:paraId="796D046E" w14:textId="77777777" w:rsidR="00E622B2" w:rsidRPr="00B334E2" w:rsidRDefault="00E622B2" w:rsidP="00E622B2">
            <w:pPr>
              <w:spacing w:before="100" w:after="100" w:line="276" w:lineRule="auto"/>
              <w:rPr>
                <w:rFonts w:asciiTheme="minorHAnsi" w:hAnsiTheme="minorHAnsi" w:cstheme="minorHAnsi"/>
                <w:b/>
                <w:sz w:val="22"/>
                <w:szCs w:val="22"/>
                <w:lang w:val="bg-BG"/>
              </w:rPr>
            </w:pPr>
            <w:r w:rsidRPr="00B334E2">
              <w:rPr>
                <w:rFonts w:asciiTheme="minorHAnsi" w:hAnsiTheme="minorHAnsi" w:cstheme="minorHAnsi"/>
                <w:b/>
                <w:sz w:val="22"/>
                <w:szCs w:val="22"/>
                <w:lang w:val="bg-BG"/>
              </w:rPr>
              <w:t xml:space="preserve">Амоняк </w:t>
            </w:r>
          </w:p>
        </w:tc>
        <w:tc>
          <w:tcPr>
            <w:tcW w:w="8046" w:type="dxa"/>
          </w:tcPr>
          <w:p w14:paraId="664FE0BA" w14:textId="77777777" w:rsidR="00E622B2" w:rsidRPr="00B334E2" w:rsidRDefault="00E622B2" w:rsidP="00E622B2">
            <w:pPr>
              <w:spacing w:before="100" w:after="100" w:line="276" w:lineRule="auto"/>
              <w:jc w:val="center"/>
              <w:rPr>
                <w:rFonts w:asciiTheme="minorHAnsi" w:hAnsiTheme="minorHAnsi" w:cstheme="minorHAnsi"/>
                <w:sz w:val="20"/>
                <w:szCs w:val="20"/>
                <w:lang w:val="bg-BG"/>
              </w:rPr>
            </w:pP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17472" behindDoc="0" locked="0" layoutInCell="1" allowOverlap="1" wp14:anchorId="67D474CB" wp14:editId="5C917832">
                      <wp:simplePos x="0" y="0"/>
                      <wp:positionH relativeFrom="column">
                        <wp:posOffset>-5715</wp:posOffset>
                      </wp:positionH>
                      <wp:positionV relativeFrom="paragraph">
                        <wp:posOffset>94357</wp:posOffset>
                      </wp:positionV>
                      <wp:extent cx="2410460" cy="1186180"/>
                      <wp:effectExtent l="0" t="0" r="889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186180"/>
                              </a:xfrm>
                              <a:prstGeom prst="rect">
                                <a:avLst/>
                              </a:prstGeom>
                              <a:solidFill>
                                <a:srgbClr val="FFFFFF"/>
                              </a:solidFill>
                              <a:ln w="9525">
                                <a:noFill/>
                                <a:miter lim="800000"/>
                                <a:headEnd/>
                                <a:tailEnd/>
                              </a:ln>
                            </wps:spPr>
                            <wps:txbx>
                              <w:txbxContent>
                                <w:p w14:paraId="161B8EED" w14:textId="77777777" w:rsidR="00A310EE" w:rsidRPr="00C73A90" w:rsidRDefault="00A310EE" w:rsidP="00E622B2">
                                  <w:pPr>
                                    <w:spacing w:line="360" w:lineRule="auto"/>
                                    <w:jc w:val="right"/>
                                    <w:rPr>
                                      <w:rFonts w:asciiTheme="minorHAnsi" w:eastAsia="Calibri" w:hAnsiTheme="minorHAnsi" w:cstheme="minorHAnsi"/>
                                      <w:b/>
                                      <w:sz w:val="20"/>
                                      <w:szCs w:val="20"/>
                                      <w:lang w:val="bg-BG"/>
                                    </w:rPr>
                                  </w:pPr>
                                  <w:r w:rsidRPr="00C73A90">
                                    <w:rPr>
                                      <w:rFonts w:asciiTheme="minorHAnsi" w:eastAsia="Calibri" w:hAnsiTheme="minorHAnsi" w:cstheme="minorHAnsi"/>
                                      <w:b/>
                                      <w:sz w:val="20"/>
                                      <w:szCs w:val="20"/>
                                      <w:lang w:val="bg-BG"/>
                                    </w:rPr>
                                    <w:t>Други източници</w:t>
                                  </w:r>
                                </w:p>
                                <w:p w14:paraId="3A46D837" w14:textId="583F6EF1" w:rsidR="00A310EE" w:rsidRPr="00C73A90" w:rsidRDefault="00A310EE" w:rsidP="00E622B2">
                                  <w:pPr>
                                    <w:spacing w:line="360" w:lineRule="auto"/>
                                    <w:jc w:val="right"/>
                                    <w:rPr>
                                      <w:rFonts w:asciiTheme="minorHAnsi" w:eastAsia="Calibri" w:hAnsiTheme="minorHAnsi" w:cstheme="minorHAnsi"/>
                                      <w:b/>
                                      <w:sz w:val="20"/>
                                      <w:szCs w:val="20"/>
                                      <w:lang w:val="bg-BG"/>
                                    </w:rPr>
                                  </w:pPr>
                                  <w:r w:rsidRPr="00416E71">
                                    <w:rPr>
                                      <w:rFonts w:asciiTheme="minorHAnsi" w:eastAsia="Calibri" w:hAnsiTheme="minorHAnsi" w:cstheme="minorHAnsi"/>
                                      <w:b/>
                                      <w:sz w:val="20"/>
                                      <w:szCs w:val="20"/>
                                      <w:lang w:val="bg-BG"/>
                                    </w:rPr>
                                    <w:t>Битово отопление</w:t>
                                  </w:r>
                                  <w:r>
                                    <w:rPr>
                                      <w:rFonts w:asciiTheme="minorHAnsi" w:eastAsia="Calibri" w:hAnsiTheme="minorHAnsi" w:cstheme="minorHAnsi"/>
                                      <w:b/>
                                      <w:sz w:val="20"/>
                                      <w:szCs w:val="20"/>
                                      <w:lang w:val="bg-BG"/>
                                    </w:rPr>
                                    <w:t xml:space="preserve"> и</w:t>
                                  </w:r>
                                  <w:r w:rsidRPr="00C73A90">
                                    <w:rPr>
                                      <w:rFonts w:asciiTheme="minorHAnsi" w:eastAsia="Calibri" w:hAnsiTheme="minorHAnsi" w:cstheme="minorHAnsi"/>
                                      <w:b/>
                                      <w:sz w:val="20"/>
                                      <w:szCs w:val="20"/>
                                      <w:lang w:val="bg-BG"/>
                                    </w:rPr>
                                    <w:t xml:space="preserve"> др.</w:t>
                                  </w:r>
                                </w:p>
                                <w:p w14:paraId="4AE17FB6" w14:textId="77777777" w:rsidR="00A310EE" w:rsidRPr="00C73A90" w:rsidRDefault="00A310EE" w:rsidP="00E622B2">
                                  <w:pPr>
                                    <w:spacing w:line="360" w:lineRule="auto"/>
                                    <w:jc w:val="right"/>
                                    <w:rPr>
                                      <w:rFonts w:asciiTheme="minorHAnsi" w:eastAsia="Calibri" w:hAnsiTheme="minorHAnsi" w:cstheme="minorHAnsi"/>
                                      <w:b/>
                                      <w:sz w:val="20"/>
                                      <w:szCs w:val="20"/>
                                      <w:lang w:val="bg-BG"/>
                                    </w:rPr>
                                  </w:pPr>
                                  <w:proofErr w:type="spellStart"/>
                                  <w:r>
                                    <w:rPr>
                                      <w:rFonts w:asciiTheme="minorHAnsi" w:eastAsia="Calibri" w:hAnsiTheme="minorHAnsi" w:cstheme="minorHAnsi"/>
                                      <w:b/>
                                      <w:sz w:val="20"/>
                                      <w:szCs w:val="20"/>
                                      <w:lang w:val="bg-BG"/>
                                    </w:rPr>
                                    <w:t>Произв</w:t>
                                  </w:r>
                                  <w:proofErr w:type="spellEnd"/>
                                  <w:r>
                                    <w:rPr>
                                      <w:rFonts w:asciiTheme="minorHAnsi" w:eastAsia="Calibri" w:hAnsiTheme="minorHAnsi" w:cstheme="minorHAnsi"/>
                                      <w:b/>
                                      <w:sz w:val="20"/>
                                      <w:szCs w:val="20"/>
                                      <w:lang w:val="bg-BG"/>
                                    </w:rPr>
                                    <w:t>. процеси и</w:t>
                                  </w:r>
                                  <w:r w:rsidRPr="00C73A90">
                                    <w:rPr>
                                      <w:rFonts w:asciiTheme="minorHAnsi" w:eastAsia="Calibri" w:hAnsiTheme="minorHAnsi" w:cstheme="minorHAnsi"/>
                                      <w:b/>
                                      <w:sz w:val="20"/>
                                      <w:szCs w:val="20"/>
                                      <w:lang w:val="bg-BG"/>
                                    </w:rPr>
                                    <w:t xml:space="preserve"> </w:t>
                                  </w:r>
                                  <w:proofErr w:type="spellStart"/>
                                  <w:r w:rsidRPr="00C73A90">
                                    <w:rPr>
                                      <w:rFonts w:asciiTheme="minorHAnsi" w:eastAsia="Calibri" w:hAnsiTheme="minorHAnsi" w:cstheme="minorHAnsi"/>
                                      <w:b/>
                                      <w:sz w:val="20"/>
                                      <w:szCs w:val="20"/>
                                      <w:lang w:val="bg-BG"/>
                                    </w:rPr>
                                    <w:t>неорг</w:t>
                                  </w:r>
                                  <w:proofErr w:type="spellEnd"/>
                                  <w:r>
                                    <w:rPr>
                                      <w:rFonts w:asciiTheme="minorHAnsi" w:eastAsia="Calibri" w:hAnsiTheme="minorHAnsi" w:cstheme="minorHAnsi"/>
                                      <w:b/>
                                      <w:sz w:val="20"/>
                                      <w:szCs w:val="20"/>
                                      <w:lang w:val="bg-BG"/>
                                    </w:rPr>
                                    <w:t>.</w:t>
                                  </w:r>
                                  <w:r w:rsidRPr="00C73A90">
                                    <w:rPr>
                                      <w:rFonts w:asciiTheme="minorHAnsi" w:eastAsia="Calibri" w:hAnsiTheme="minorHAnsi" w:cstheme="minorHAnsi"/>
                                      <w:b/>
                                      <w:sz w:val="20"/>
                                      <w:szCs w:val="20"/>
                                      <w:lang w:val="bg-BG"/>
                                    </w:rPr>
                                    <w:t xml:space="preserve"> емисии</w:t>
                                  </w:r>
                                </w:p>
                                <w:p w14:paraId="47ED38C4" w14:textId="77777777" w:rsidR="00A310EE" w:rsidRPr="00C73A90" w:rsidRDefault="00A310EE"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Селско стопанство - земеделие</w:t>
                                  </w:r>
                                </w:p>
                                <w:p w14:paraId="72A79443" w14:textId="77777777" w:rsidR="00A310EE" w:rsidRDefault="00A310EE" w:rsidP="00E622B2">
                                  <w:pPr>
                                    <w:spacing w:line="360" w:lineRule="auto"/>
                                    <w:jc w:val="right"/>
                                    <w:rPr>
                                      <w:rFonts w:asciiTheme="minorHAnsi" w:eastAsia="Calibri" w:hAnsiTheme="minorHAnsi" w:cstheme="minorHAnsi"/>
                                      <w:b/>
                                      <w:sz w:val="18"/>
                                      <w:szCs w:val="18"/>
                                      <w:lang w:val="bg-BG"/>
                                    </w:rPr>
                                  </w:pPr>
                                  <w:r>
                                    <w:rPr>
                                      <w:rFonts w:asciiTheme="minorHAnsi" w:eastAsia="Calibri" w:hAnsiTheme="minorHAnsi" w:cstheme="minorHAnsi"/>
                                      <w:b/>
                                      <w:sz w:val="20"/>
                                      <w:szCs w:val="20"/>
                                      <w:lang w:val="bg-BG"/>
                                    </w:rPr>
                                    <w:t>Селско стопанство - животновъдство</w:t>
                                  </w:r>
                                </w:p>
                                <w:p w14:paraId="21EFBF1C" w14:textId="77777777" w:rsidR="00A310EE" w:rsidRPr="00C73A90" w:rsidRDefault="00A310EE" w:rsidP="00E622B2">
                                  <w:pPr>
                                    <w:spacing w:line="276" w:lineRule="auto"/>
                                    <w:rPr>
                                      <w:rFonts w:asciiTheme="minorHAnsi" w:eastAsia="Calibri" w:hAnsiTheme="minorHAnsi" w:cstheme="minorHAnsi"/>
                                      <w:b/>
                                      <w:sz w:val="18"/>
                                      <w:szCs w:val="18"/>
                                      <w:lang w:val="bg-B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474CB" id="_x0000_s1057" type="#_x0000_t202" style="position:absolute;left:0;text-align:left;margin-left:-.45pt;margin-top:7.45pt;width:189.8pt;height:93.4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" stroked="f">
                      <v:textbox>
                        <w:txbxContent>
                          <w:p w14:paraId="161B8EED" w14:textId="77777777" w:rsidR="00D83BC1" w:rsidRPr="00C73A90" w:rsidRDefault="00D83BC1" w:rsidP="00E622B2">
                            <w:pPr>
                              <w:spacing w:line="360" w:lineRule="auto"/>
                              <w:jc w:val="right"/>
                              <w:rPr>
                                <w:rFonts w:asciiTheme="minorHAnsi" w:eastAsia="Calibri" w:hAnsiTheme="minorHAnsi" w:cstheme="minorHAnsi"/>
                                <w:b/>
                                <w:sz w:val="20"/>
                                <w:szCs w:val="20"/>
                                <w:lang w:val="bg-BG"/>
                              </w:rPr>
                            </w:pPr>
                            <w:r w:rsidRPr="00C73A90">
                              <w:rPr>
                                <w:rFonts w:asciiTheme="minorHAnsi" w:eastAsia="Calibri" w:hAnsiTheme="minorHAnsi" w:cstheme="minorHAnsi"/>
                                <w:b/>
                                <w:sz w:val="20"/>
                                <w:szCs w:val="20"/>
                                <w:lang w:val="bg-BG"/>
                              </w:rPr>
                              <w:t>Други източници</w:t>
                            </w:r>
                          </w:p>
                          <w:p w14:paraId="3A46D837" w14:textId="583F6EF1" w:rsidR="00D83BC1" w:rsidRPr="00C73A90" w:rsidRDefault="00D83BC1" w:rsidP="00E622B2">
                            <w:pPr>
                              <w:spacing w:line="360" w:lineRule="auto"/>
                              <w:jc w:val="right"/>
                              <w:rPr>
                                <w:rFonts w:asciiTheme="minorHAnsi" w:eastAsia="Calibri" w:hAnsiTheme="minorHAnsi" w:cstheme="minorHAnsi"/>
                                <w:b/>
                                <w:sz w:val="20"/>
                                <w:szCs w:val="20"/>
                                <w:lang w:val="bg-BG"/>
                              </w:rPr>
                            </w:pPr>
                            <w:r w:rsidRPr="00416E71">
                              <w:rPr>
                                <w:rFonts w:asciiTheme="minorHAnsi" w:eastAsia="Calibri" w:hAnsiTheme="minorHAnsi" w:cstheme="minorHAnsi"/>
                                <w:b/>
                                <w:sz w:val="20"/>
                                <w:szCs w:val="20"/>
                                <w:lang w:val="bg-BG"/>
                              </w:rPr>
                              <w:t>Битово отопление</w:t>
                            </w:r>
                            <w:r>
                              <w:rPr>
                                <w:rFonts w:asciiTheme="minorHAnsi" w:eastAsia="Calibri" w:hAnsiTheme="minorHAnsi" w:cstheme="minorHAnsi"/>
                                <w:b/>
                                <w:sz w:val="20"/>
                                <w:szCs w:val="20"/>
                                <w:lang w:val="bg-BG"/>
                              </w:rPr>
                              <w:t xml:space="preserve"> и</w:t>
                            </w:r>
                            <w:r w:rsidRPr="00C73A90">
                              <w:rPr>
                                <w:rFonts w:asciiTheme="minorHAnsi" w:eastAsia="Calibri" w:hAnsiTheme="minorHAnsi" w:cstheme="minorHAnsi"/>
                                <w:b/>
                                <w:sz w:val="20"/>
                                <w:szCs w:val="20"/>
                                <w:lang w:val="bg-BG"/>
                              </w:rPr>
                              <w:t xml:space="preserve"> др.</w:t>
                            </w:r>
                          </w:p>
                          <w:p w14:paraId="4AE17FB6" w14:textId="77777777" w:rsidR="00D83BC1" w:rsidRPr="00C73A90" w:rsidRDefault="00D83BC1"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Произв. процеси и</w:t>
                            </w:r>
                            <w:r w:rsidRPr="00C73A90">
                              <w:rPr>
                                <w:rFonts w:asciiTheme="minorHAnsi" w:eastAsia="Calibri" w:hAnsiTheme="minorHAnsi" w:cstheme="minorHAnsi"/>
                                <w:b/>
                                <w:sz w:val="20"/>
                                <w:szCs w:val="20"/>
                                <w:lang w:val="bg-BG"/>
                              </w:rPr>
                              <w:t xml:space="preserve"> неорг</w:t>
                            </w:r>
                            <w:r>
                              <w:rPr>
                                <w:rFonts w:asciiTheme="minorHAnsi" w:eastAsia="Calibri" w:hAnsiTheme="minorHAnsi" w:cstheme="minorHAnsi"/>
                                <w:b/>
                                <w:sz w:val="20"/>
                                <w:szCs w:val="20"/>
                                <w:lang w:val="bg-BG"/>
                              </w:rPr>
                              <w:t>.</w:t>
                            </w:r>
                            <w:r w:rsidRPr="00C73A90">
                              <w:rPr>
                                <w:rFonts w:asciiTheme="minorHAnsi" w:eastAsia="Calibri" w:hAnsiTheme="minorHAnsi" w:cstheme="minorHAnsi"/>
                                <w:b/>
                                <w:sz w:val="20"/>
                                <w:szCs w:val="20"/>
                                <w:lang w:val="bg-BG"/>
                              </w:rPr>
                              <w:t xml:space="preserve"> емисии</w:t>
                            </w:r>
                          </w:p>
                          <w:p w14:paraId="47ED38C4" w14:textId="77777777" w:rsidR="00D83BC1" w:rsidRPr="00C73A90" w:rsidRDefault="00D83BC1"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Селско стопанство - земеделие</w:t>
                            </w:r>
                          </w:p>
                          <w:p w14:paraId="72A79443" w14:textId="77777777" w:rsidR="00D83BC1" w:rsidRDefault="00D83BC1" w:rsidP="00E622B2">
                            <w:pPr>
                              <w:spacing w:line="360" w:lineRule="auto"/>
                              <w:jc w:val="right"/>
                              <w:rPr>
                                <w:rFonts w:asciiTheme="minorHAnsi" w:eastAsia="Calibri" w:hAnsiTheme="minorHAnsi" w:cstheme="minorHAnsi"/>
                                <w:b/>
                                <w:sz w:val="18"/>
                                <w:szCs w:val="18"/>
                                <w:lang w:val="bg-BG"/>
                              </w:rPr>
                            </w:pPr>
                            <w:r>
                              <w:rPr>
                                <w:rFonts w:asciiTheme="minorHAnsi" w:eastAsia="Calibri" w:hAnsiTheme="minorHAnsi" w:cstheme="minorHAnsi"/>
                                <w:b/>
                                <w:sz w:val="20"/>
                                <w:szCs w:val="20"/>
                                <w:lang w:val="bg-BG"/>
                              </w:rPr>
                              <w:t>Селско стопанство - животновъдство</w:t>
                            </w:r>
                          </w:p>
                          <w:p w14:paraId="21EFBF1C" w14:textId="77777777" w:rsidR="00D83BC1" w:rsidRPr="00C73A90" w:rsidRDefault="00D83BC1" w:rsidP="00E622B2">
                            <w:pPr>
                              <w:spacing w:line="276" w:lineRule="auto"/>
                              <w:rPr>
                                <w:rFonts w:asciiTheme="minorHAnsi" w:eastAsia="Calibri" w:hAnsiTheme="minorHAnsi" w:cstheme="minorHAnsi"/>
                                <w:b/>
                                <w:sz w:val="18"/>
                                <w:szCs w:val="18"/>
                                <w:lang w:val="bg-BG"/>
                              </w:rPr>
                            </w:pPr>
                          </w:p>
                        </w:txbxContent>
                      </v:textbox>
                    </v:shape>
                  </w:pict>
                </mc:Fallback>
              </mc:AlternateContent>
            </w:r>
            <w:r w:rsidRPr="00B334E2">
              <w:rPr>
                <w:rFonts w:asciiTheme="minorHAnsi" w:hAnsiTheme="minorHAnsi" w:cstheme="minorHAnsi"/>
                <w:noProof/>
                <w:sz w:val="20"/>
                <w:szCs w:val="20"/>
                <w:lang w:val="en-US" w:eastAsia="en-US"/>
              </w:rPr>
              <w:drawing>
                <wp:inline distT="0" distB="0" distL="0" distR="0" wp14:anchorId="53BCF7F2" wp14:editId="1380DA54">
                  <wp:extent cx="4967021" cy="1453651"/>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17539"/>
                          <a:stretch/>
                        </pic:blipFill>
                        <pic:spPr bwMode="auto">
                          <a:xfrm>
                            <a:off x="0" y="0"/>
                            <a:ext cx="5046885" cy="14770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22B2" w:rsidRPr="00B334E2" w14:paraId="09574941" w14:textId="77777777" w:rsidTr="00E622B2">
        <w:tc>
          <w:tcPr>
            <w:tcW w:w="1129" w:type="dxa"/>
            <w:vAlign w:val="center"/>
          </w:tcPr>
          <w:p w14:paraId="7396CA3E" w14:textId="59D98FBB" w:rsidR="00E622B2" w:rsidRPr="00B334E2" w:rsidRDefault="00E622B2" w:rsidP="00E622B2">
            <w:pPr>
              <w:spacing w:before="100" w:after="100" w:line="276" w:lineRule="auto"/>
              <w:rPr>
                <w:rFonts w:asciiTheme="minorHAnsi" w:hAnsiTheme="minorHAnsi" w:cstheme="minorHAnsi"/>
                <w:b/>
                <w:sz w:val="22"/>
                <w:szCs w:val="22"/>
                <w:lang w:val="bg-BG"/>
              </w:rPr>
            </w:pPr>
            <w:r>
              <w:rPr>
                <w:rFonts w:asciiTheme="minorHAnsi" w:hAnsiTheme="minorHAnsi" w:cstheme="minorHAnsi"/>
                <w:b/>
                <w:sz w:val="22"/>
                <w:szCs w:val="22"/>
                <w:lang w:val="bg-BG"/>
              </w:rPr>
              <w:t>ФПЧ</w:t>
            </w:r>
            <w:r w:rsidRPr="00B334E2">
              <w:rPr>
                <w:rFonts w:asciiTheme="minorHAnsi" w:hAnsiTheme="minorHAnsi" w:cstheme="minorHAnsi"/>
                <w:b/>
                <w:sz w:val="22"/>
                <w:szCs w:val="22"/>
                <w:vertAlign w:val="subscript"/>
                <w:lang w:val="bg-BG"/>
              </w:rPr>
              <w:t>2.5</w:t>
            </w:r>
          </w:p>
        </w:tc>
        <w:tc>
          <w:tcPr>
            <w:tcW w:w="8046" w:type="dxa"/>
          </w:tcPr>
          <w:p w14:paraId="7AD99C8A" w14:textId="77777777" w:rsidR="00E622B2" w:rsidRPr="00B334E2" w:rsidRDefault="00E622B2" w:rsidP="00E622B2">
            <w:pPr>
              <w:spacing w:before="100" w:after="100" w:line="276" w:lineRule="auto"/>
              <w:jc w:val="center"/>
              <w:rPr>
                <w:rFonts w:asciiTheme="minorHAnsi" w:hAnsiTheme="minorHAnsi" w:cstheme="minorHAnsi"/>
                <w:sz w:val="20"/>
                <w:szCs w:val="20"/>
                <w:lang w:val="bg-BG"/>
              </w:rPr>
            </w:pP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832832" behindDoc="0" locked="0" layoutInCell="1" allowOverlap="1" wp14:anchorId="51449312" wp14:editId="4ECAE91D">
                      <wp:simplePos x="0" y="0"/>
                      <wp:positionH relativeFrom="column">
                        <wp:posOffset>287020</wp:posOffset>
                      </wp:positionH>
                      <wp:positionV relativeFrom="paragraph">
                        <wp:posOffset>14920</wp:posOffset>
                      </wp:positionV>
                      <wp:extent cx="2032152" cy="891540"/>
                      <wp:effectExtent l="0" t="0" r="6350" b="381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152" cy="891540"/>
                              </a:xfrm>
                              <a:prstGeom prst="rect">
                                <a:avLst/>
                              </a:prstGeom>
                              <a:solidFill>
                                <a:srgbClr val="FFFFFF"/>
                              </a:solidFill>
                              <a:ln w="9525">
                                <a:noFill/>
                                <a:miter lim="800000"/>
                                <a:headEnd/>
                                <a:tailEnd/>
                              </a:ln>
                            </wps:spPr>
                            <wps:txbx>
                              <w:txbxContent>
                                <w:p w14:paraId="058356E3" w14:textId="77777777" w:rsidR="00A310EE" w:rsidRDefault="00A310EE" w:rsidP="00E622B2">
                                  <w:pPr>
                                    <w:spacing w:line="360" w:lineRule="auto"/>
                                    <w:jc w:val="right"/>
                                    <w:rPr>
                                      <w:rFonts w:asciiTheme="minorHAnsi" w:eastAsia="Calibri" w:hAnsiTheme="minorHAnsi" w:cstheme="minorHAnsi"/>
                                      <w:b/>
                                      <w:sz w:val="20"/>
                                      <w:szCs w:val="20"/>
                                      <w:lang w:val="bg-BG"/>
                                    </w:rPr>
                                  </w:pPr>
                                  <w:r w:rsidRPr="00C73A90">
                                    <w:rPr>
                                      <w:rFonts w:asciiTheme="minorHAnsi" w:eastAsia="Calibri" w:hAnsiTheme="minorHAnsi" w:cstheme="minorHAnsi"/>
                                      <w:b/>
                                      <w:sz w:val="20"/>
                                      <w:szCs w:val="20"/>
                                      <w:lang w:val="bg-BG"/>
                                    </w:rPr>
                                    <w:t>Други източници</w:t>
                                  </w:r>
                                </w:p>
                                <w:p w14:paraId="1AA90168" w14:textId="77777777" w:rsidR="00A310EE" w:rsidRPr="00C73A90" w:rsidRDefault="00A310EE"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Пътен транспорт</w:t>
                                  </w:r>
                                </w:p>
                                <w:p w14:paraId="60A7BC6F" w14:textId="52B2D77F" w:rsidR="00A310EE" w:rsidRPr="00A55548" w:rsidRDefault="00A310EE" w:rsidP="00E622B2">
                                  <w:pPr>
                                    <w:spacing w:line="360" w:lineRule="auto"/>
                                    <w:jc w:val="right"/>
                                    <w:rPr>
                                      <w:rFonts w:asciiTheme="minorHAnsi" w:eastAsia="Calibri" w:hAnsiTheme="minorHAnsi" w:cstheme="minorHAnsi"/>
                                      <w:b/>
                                      <w:sz w:val="20"/>
                                      <w:szCs w:val="20"/>
                                      <w:lang w:val="bg-BG"/>
                                    </w:rPr>
                                  </w:pPr>
                                  <w:r w:rsidRPr="00694C60">
                                    <w:t xml:space="preserve"> </w:t>
                                  </w:r>
                                  <w:r w:rsidRPr="00416E71">
                                    <w:rPr>
                                      <w:rFonts w:asciiTheme="minorHAnsi" w:eastAsia="Calibri" w:hAnsiTheme="minorHAnsi" w:cstheme="minorHAnsi"/>
                                      <w:b/>
                                      <w:sz w:val="20"/>
                                      <w:szCs w:val="20"/>
                                      <w:lang w:val="bg-BG"/>
                                    </w:rPr>
                                    <w:t>Битово отопление</w:t>
                                  </w:r>
                                  <w:r>
                                    <w:rPr>
                                      <w:rFonts w:asciiTheme="minorHAnsi" w:eastAsia="Calibri" w:hAnsiTheme="minorHAnsi" w:cstheme="minorHAnsi"/>
                                      <w:b/>
                                      <w:sz w:val="20"/>
                                      <w:szCs w:val="20"/>
                                      <w:lang w:val="bg-BG"/>
                                    </w:rPr>
                                    <w:t xml:space="preserve"> и други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49312" id="_x0000_s1058" type="#_x0000_t202" style="position:absolute;left:0;text-align:left;margin-left:22.6pt;margin-top:1.15pt;width:160pt;height:70.2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" stroked="f">
                      <v:textbox>
                        <w:txbxContent>
                          <w:p w14:paraId="058356E3" w14:textId="77777777" w:rsidR="00D83BC1" w:rsidRDefault="00D83BC1" w:rsidP="00E622B2">
                            <w:pPr>
                              <w:spacing w:line="360" w:lineRule="auto"/>
                              <w:jc w:val="right"/>
                              <w:rPr>
                                <w:rFonts w:asciiTheme="minorHAnsi" w:eastAsia="Calibri" w:hAnsiTheme="minorHAnsi" w:cstheme="minorHAnsi"/>
                                <w:b/>
                                <w:sz w:val="20"/>
                                <w:szCs w:val="20"/>
                                <w:lang w:val="bg-BG"/>
                              </w:rPr>
                            </w:pPr>
                            <w:r w:rsidRPr="00C73A90">
                              <w:rPr>
                                <w:rFonts w:asciiTheme="minorHAnsi" w:eastAsia="Calibri" w:hAnsiTheme="minorHAnsi" w:cstheme="minorHAnsi"/>
                                <w:b/>
                                <w:sz w:val="20"/>
                                <w:szCs w:val="20"/>
                                <w:lang w:val="bg-BG"/>
                              </w:rPr>
                              <w:t>Други източници</w:t>
                            </w:r>
                          </w:p>
                          <w:p w14:paraId="1AA90168" w14:textId="77777777" w:rsidR="00D83BC1" w:rsidRPr="00C73A90" w:rsidRDefault="00D83BC1" w:rsidP="00E622B2">
                            <w:pPr>
                              <w:spacing w:line="360" w:lineRule="auto"/>
                              <w:jc w:val="right"/>
                              <w:rPr>
                                <w:rFonts w:asciiTheme="minorHAnsi" w:eastAsia="Calibri" w:hAnsiTheme="minorHAnsi" w:cstheme="minorHAnsi"/>
                                <w:b/>
                                <w:sz w:val="20"/>
                                <w:szCs w:val="20"/>
                                <w:lang w:val="bg-BG"/>
                              </w:rPr>
                            </w:pPr>
                            <w:r>
                              <w:rPr>
                                <w:rFonts w:asciiTheme="minorHAnsi" w:eastAsia="Calibri" w:hAnsiTheme="minorHAnsi" w:cstheme="minorHAnsi"/>
                                <w:b/>
                                <w:sz w:val="20"/>
                                <w:szCs w:val="20"/>
                                <w:lang w:val="bg-BG"/>
                              </w:rPr>
                              <w:t>Пътен транспорт</w:t>
                            </w:r>
                          </w:p>
                          <w:p w14:paraId="60A7BC6F" w14:textId="52B2D77F" w:rsidR="00D83BC1" w:rsidRPr="00A55548" w:rsidRDefault="00D83BC1" w:rsidP="00E622B2">
                            <w:pPr>
                              <w:spacing w:line="360" w:lineRule="auto"/>
                              <w:jc w:val="right"/>
                              <w:rPr>
                                <w:rFonts w:asciiTheme="minorHAnsi" w:eastAsia="Calibri" w:hAnsiTheme="minorHAnsi" w:cstheme="minorHAnsi"/>
                                <w:b/>
                                <w:sz w:val="20"/>
                                <w:szCs w:val="20"/>
                                <w:lang w:val="bg-BG"/>
                              </w:rPr>
                            </w:pPr>
                            <w:r w:rsidRPr="00694C60">
                              <w:t xml:space="preserve"> </w:t>
                            </w:r>
                            <w:r w:rsidRPr="00416E71">
                              <w:rPr>
                                <w:rFonts w:asciiTheme="minorHAnsi" w:eastAsia="Calibri" w:hAnsiTheme="minorHAnsi" w:cstheme="minorHAnsi"/>
                                <w:b/>
                                <w:sz w:val="20"/>
                                <w:szCs w:val="20"/>
                                <w:lang w:val="bg-BG"/>
                              </w:rPr>
                              <w:t>Битово отопление</w:t>
                            </w:r>
                            <w:r>
                              <w:rPr>
                                <w:rFonts w:asciiTheme="minorHAnsi" w:eastAsia="Calibri" w:hAnsiTheme="minorHAnsi" w:cstheme="minorHAnsi"/>
                                <w:b/>
                                <w:sz w:val="20"/>
                                <w:szCs w:val="20"/>
                                <w:lang w:val="bg-BG"/>
                              </w:rPr>
                              <w:t xml:space="preserve"> и други</w:t>
                            </w:r>
                          </w:p>
                        </w:txbxContent>
                      </v:textbox>
                    </v:shape>
                  </w:pict>
                </mc:Fallback>
              </mc:AlternateContent>
            </w:r>
            <w:r w:rsidRPr="00B334E2">
              <w:rPr>
                <w:rFonts w:asciiTheme="minorHAnsi" w:hAnsiTheme="minorHAnsi" w:cstheme="minorHAnsi"/>
                <w:noProof/>
                <w:sz w:val="20"/>
                <w:szCs w:val="20"/>
                <w:lang w:val="en-US" w:eastAsia="en-US"/>
              </w:rPr>
              <w:drawing>
                <wp:inline distT="0" distB="0" distL="0" distR="0" wp14:anchorId="595DD3A0" wp14:editId="7F8C9602">
                  <wp:extent cx="4937065" cy="888668"/>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23026"/>
                          <a:stretch/>
                        </pic:blipFill>
                        <pic:spPr bwMode="auto">
                          <a:xfrm>
                            <a:off x="0" y="0"/>
                            <a:ext cx="5028563" cy="9051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A20479" w14:textId="46024984" w:rsidR="00E622B2" w:rsidRDefault="00E622B2" w:rsidP="00E622B2">
      <w:pPr>
        <w:spacing w:before="20" w:after="20" w:line="276" w:lineRule="auto"/>
        <w:jc w:val="both"/>
        <w:rPr>
          <w:rFonts w:asciiTheme="minorHAnsi" w:hAnsiTheme="minorHAnsi" w:cstheme="minorHAnsi"/>
          <w:sz w:val="20"/>
          <w:szCs w:val="20"/>
          <w:lang w:val="bg-BG"/>
        </w:rPr>
      </w:pPr>
    </w:p>
    <w:p w14:paraId="60CB18A1" w14:textId="77777777" w:rsidR="006675DC" w:rsidRPr="00B334E2" w:rsidRDefault="006675DC" w:rsidP="00E622B2">
      <w:pPr>
        <w:spacing w:before="20" w:after="20" w:line="276" w:lineRule="auto"/>
        <w:jc w:val="both"/>
        <w:rPr>
          <w:rFonts w:asciiTheme="minorHAnsi" w:hAnsiTheme="minorHAnsi" w:cstheme="minorHAnsi"/>
          <w:sz w:val="20"/>
          <w:szCs w:val="20"/>
          <w:lang w:val="bg-BG"/>
        </w:rPr>
      </w:pPr>
    </w:p>
    <w:p w14:paraId="06928933" w14:textId="338BF996" w:rsidR="00E622B2" w:rsidRPr="00B334E2" w:rsidRDefault="006D58A8" w:rsidP="00AE3182">
      <w:pPr>
        <w:pStyle w:val="H2AQ"/>
        <w:numPr>
          <w:ilvl w:val="0"/>
          <w:numId w:val="0"/>
        </w:numPr>
        <w:ind w:left="806"/>
        <w:rPr>
          <w:lang w:val="bg-BG"/>
        </w:rPr>
      </w:pPr>
      <w:bookmarkStart w:id="95" w:name="_Toc11327969"/>
      <w:r>
        <w:rPr>
          <w:lang w:val="bg-BG"/>
        </w:rPr>
        <w:lastRenderedPageBreak/>
        <w:t>2</w:t>
      </w:r>
      <w:r w:rsidR="00D72BE0" w:rsidRPr="00D17C86">
        <w:rPr>
          <w:lang w:val="bg-BG"/>
        </w:rPr>
        <w:t>.</w:t>
      </w:r>
      <w:r>
        <w:rPr>
          <w:lang w:val="bg-BG"/>
        </w:rPr>
        <w:t>4</w:t>
      </w:r>
      <w:r w:rsidR="00D72BE0" w:rsidRPr="00D17C86">
        <w:rPr>
          <w:lang w:val="bg-BG"/>
        </w:rPr>
        <w:t>.</w:t>
      </w:r>
      <w:r>
        <w:rPr>
          <w:lang w:val="bg-BG"/>
        </w:rPr>
        <w:t>2</w:t>
      </w:r>
      <w:r w:rsidR="00D83BC1" w:rsidRPr="00D17C86">
        <w:rPr>
          <w:lang w:val="bg-BG"/>
        </w:rPr>
        <w:t xml:space="preserve">. </w:t>
      </w:r>
      <w:r>
        <w:rPr>
          <w:lang w:val="bg-BG"/>
        </w:rPr>
        <w:t xml:space="preserve">Напредък, постигнат с </w:t>
      </w:r>
      <w:r w:rsidR="009E0A70">
        <w:rPr>
          <w:lang w:val="bg-BG"/>
        </w:rPr>
        <w:t xml:space="preserve">настоящите </w:t>
      </w:r>
      <w:r w:rsidR="00A104A5">
        <w:rPr>
          <w:lang w:val="bg-BG"/>
        </w:rPr>
        <w:t xml:space="preserve">политики и мерки за подобряване на качеството на </w:t>
      </w:r>
      <w:r w:rsidR="00D16655">
        <w:rPr>
          <w:lang w:val="bg-BG"/>
        </w:rPr>
        <w:t xml:space="preserve">атмосферния </w:t>
      </w:r>
      <w:r w:rsidR="00A104A5">
        <w:rPr>
          <w:lang w:val="bg-BG"/>
        </w:rPr>
        <w:t>въздух и степен</w:t>
      </w:r>
      <w:r>
        <w:rPr>
          <w:lang w:val="bg-BG"/>
        </w:rPr>
        <w:t>та</w:t>
      </w:r>
      <w:r w:rsidR="00A104A5">
        <w:rPr>
          <w:lang w:val="bg-BG"/>
        </w:rPr>
        <w:t xml:space="preserve"> на съответствие с националн</w:t>
      </w:r>
      <w:r>
        <w:rPr>
          <w:lang w:val="bg-BG"/>
        </w:rPr>
        <w:t>и</w:t>
      </w:r>
      <w:r w:rsidR="00A104A5">
        <w:rPr>
          <w:lang w:val="bg-BG"/>
        </w:rPr>
        <w:t>т</w:t>
      </w:r>
      <w:r>
        <w:rPr>
          <w:lang w:val="bg-BG"/>
        </w:rPr>
        <w:t>е</w:t>
      </w:r>
      <w:r w:rsidR="00A104A5">
        <w:rPr>
          <w:lang w:val="bg-BG"/>
        </w:rPr>
        <w:t xml:space="preserve"> </w:t>
      </w:r>
      <w:r>
        <w:rPr>
          <w:lang w:val="bg-BG"/>
        </w:rPr>
        <w:t xml:space="preserve">задължения </w:t>
      </w:r>
      <w:r w:rsidR="00A104A5">
        <w:rPr>
          <w:lang w:val="bg-BG"/>
        </w:rPr>
        <w:t xml:space="preserve">и </w:t>
      </w:r>
      <w:r>
        <w:rPr>
          <w:lang w:val="bg-BG"/>
        </w:rPr>
        <w:t>задълженията в рамките</w:t>
      </w:r>
      <w:r w:rsidR="00A104A5">
        <w:rPr>
          <w:lang w:val="bg-BG"/>
        </w:rPr>
        <w:t xml:space="preserve"> на </w:t>
      </w:r>
      <w:r w:rsidR="00D16655">
        <w:rPr>
          <w:lang w:val="bg-BG"/>
        </w:rPr>
        <w:t>Европейския с</w:t>
      </w:r>
      <w:r w:rsidR="009E0A70">
        <w:rPr>
          <w:lang w:val="bg-BG"/>
        </w:rPr>
        <w:t xml:space="preserve">ъюз </w:t>
      </w:r>
      <w:r w:rsidR="00A104A5">
        <w:rPr>
          <w:lang w:val="bg-BG"/>
        </w:rPr>
        <w:t xml:space="preserve">за качеството на </w:t>
      </w:r>
      <w:r w:rsidR="00D16655">
        <w:rPr>
          <w:lang w:val="bg-BG"/>
        </w:rPr>
        <w:t xml:space="preserve">атмосферния </w:t>
      </w:r>
      <w:r w:rsidR="00A104A5">
        <w:rPr>
          <w:lang w:val="bg-BG"/>
        </w:rPr>
        <w:t>въздух</w:t>
      </w:r>
      <w:bookmarkEnd w:id="95"/>
    </w:p>
    <w:p w14:paraId="3EA62B17" w14:textId="0A6BF16C" w:rsidR="00E622B2" w:rsidRPr="00B334E2" w:rsidRDefault="00E622B2" w:rsidP="00E622B2">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България е разделена на 6 зони</w:t>
      </w:r>
      <w:r>
        <w:rPr>
          <w:rFonts w:asciiTheme="minorHAnsi" w:hAnsiTheme="minorHAnsi" w:cstheme="minorHAnsi"/>
          <w:sz w:val="20"/>
          <w:szCs w:val="20"/>
          <w:lang w:val="bg-BG"/>
        </w:rPr>
        <w:t xml:space="preserve"> за нуждите на управлението на</w:t>
      </w:r>
      <w:r w:rsidRPr="00B334E2">
        <w:rPr>
          <w:rFonts w:asciiTheme="minorHAnsi" w:hAnsiTheme="minorHAnsi" w:cstheme="minorHAnsi"/>
          <w:sz w:val="20"/>
          <w:szCs w:val="20"/>
          <w:lang w:val="bg-BG"/>
        </w:rPr>
        <w:t xml:space="preserve"> качество</w:t>
      </w:r>
      <w:r>
        <w:rPr>
          <w:rFonts w:asciiTheme="minorHAnsi" w:hAnsiTheme="minorHAnsi" w:cstheme="minorHAnsi"/>
          <w:sz w:val="20"/>
          <w:szCs w:val="20"/>
          <w:lang w:val="bg-BG"/>
        </w:rPr>
        <w:t>то</w:t>
      </w:r>
      <w:r w:rsidRPr="00B334E2">
        <w:rPr>
          <w:rFonts w:asciiTheme="minorHAnsi" w:hAnsiTheme="minorHAnsi" w:cstheme="minorHAnsi"/>
          <w:sz w:val="20"/>
          <w:szCs w:val="20"/>
          <w:lang w:val="bg-BG"/>
        </w:rPr>
        <w:t xml:space="preserve"> на атмосферния въздух (К</w:t>
      </w:r>
      <w:r>
        <w:rPr>
          <w:rFonts w:asciiTheme="minorHAnsi" w:hAnsiTheme="minorHAnsi" w:cstheme="minorHAnsi"/>
          <w:sz w:val="20"/>
          <w:szCs w:val="20"/>
          <w:lang w:val="bg-BG"/>
        </w:rPr>
        <w:t>А</w:t>
      </w:r>
      <w:r w:rsidRPr="00B334E2">
        <w:rPr>
          <w:rFonts w:asciiTheme="minorHAnsi" w:hAnsiTheme="minorHAnsi" w:cstheme="minorHAnsi"/>
          <w:sz w:val="20"/>
          <w:szCs w:val="20"/>
          <w:lang w:val="bg-BG"/>
        </w:rPr>
        <w:t>В зони) – виж Фигура 7.</w:t>
      </w:r>
    </w:p>
    <w:p w14:paraId="07CFE8BA" w14:textId="6E37E206" w:rsidR="00E622B2" w:rsidRPr="00B334E2" w:rsidRDefault="00E622B2" w:rsidP="00E622B2">
      <w:pPr>
        <w:pStyle w:val="Caption"/>
        <w:spacing w:before="120" w:after="60"/>
        <w:jc w:val="center"/>
        <w:rPr>
          <w:rFonts w:asciiTheme="minorHAnsi" w:hAnsiTheme="minorHAnsi" w:cstheme="minorHAnsi"/>
          <w:sz w:val="20"/>
          <w:szCs w:val="20"/>
          <w:lang w:val="bg-BG"/>
        </w:rPr>
      </w:pPr>
      <w:bookmarkStart w:id="96" w:name="_Toc4165196"/>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7</w:t>
      </w:r>
      <w:r w:rsidRPr="00B334E2">
        <w:rPr>
          <w:lang w:val="bg-BG"/>
        </w:rPr>
        <w:fldChar w:fldCharType="end"/>
      </w:r>
      <w:r w:rsidRPr="00B334E2">
        <w:rPr>
          <w:lang w:val="bg-BG"/>
        </w:rPr>
        <w:t>. Зони според качеството на атмосферния въздух в България</w:t>
      </w:r>
      <w:bookmarkEnd w:id="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622B2" w:rsidRPr="00B334E2" w14:paraId="35F27ABE" w14:textId="77777777" w:rsidTr="00E622B2">
        <w:tc>
          <w:tcPr>
            <w:tcW w:w="9010" w:type="dxa"/>
          </w:tcPr>
          <w:p w14:paraId="4E1FD31A" w14:textId="77777777" w:rsidR="00E622B2" w:rsidRPr="00B334E2" w:rsidRDefault="00E622B2" w:rsidP="00E622B2">
            <w:pPr>
              <w:spacing w:line="276" w:lineRule="auto"/>
              <w:jc w:val="center"/>
              <w:rPr>
                <w:sz w:val="20"/>
                <w:szCs w:val="20"/>
                <w:lang w:val="bg-BG"/>
              </w:rPr>
            </w:pPr>
            <w:r w:rsidRPr="00B334E2">
              <w:rPr>
                <w:noProof/>
                <w:sz w:val="20"/>
                <w:szCs w:val="20"/>
                <w:lang w:val="en-US" w:eastAsia="en-US"/>
              </w:rPr>
              <w:drawing>
                <wp:inline distT="0" distB="0" distL="0" distR="0" wp14:anchorId="4F63D8B7" wp14:editId="447DC669">
                  <wp:extent cx="5062451" cy="3773978"/>
                  <wp:effectExtent l="0" t="0" r="508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mapFig7.jpg"/>
                          <pic:cNvPicPr/>
                        </pic:nvPicPr>
                        <pic:blipFill>
                          <a:blip r:embed="rId30">
                            <a:extLst>
                              <a:ext uri="{28A0092B-C50C-407E-A947-70E740481C1C}">
                                <a14:useLocalDpi xmlns:a14="http://schemas.microsoft.com/office/drawing/2010/main" val="0"/>
                              </a:ext>
                            </a:extLst>
                          </a:blip>
                          <a:stretch>
                            <a:fillRect/>
                          </a:stretch>
                        </pic:blipFill>
                        <pic:spPr>
                          <a:xfrm>
                            <a:off x="0" y="0"/>
                            <a:ext cx="5062451" cy="3773978"/>
                          </a:xfrm>
                          <a:prstGeom prst="rect">
                            <a:avLst/>
                          </a:prstGeom>
                        </pic:spPr>
                      </pic:pic>
                    </a:graphicData>
                  </a:graphic>
                </wp:inline>
              </w:drawing>
            </w:r>
          </w:p>
        </w:tc>
      </w:tr>
      <w:tr w:rsidR="00E622B2" w:rsidRPr="005B2CAF" w14:paraId="7D38AD56" w14:textId="77777777" w:rsidTr="00E622B2">
        <w:tc>
          <w:tcPr>
            <w:tcW w:w="9010" w:type="dxa"/>
          </w:tcPr>
          <w:p w14:paraId="325B8CE3" w14:textId="77777777" w:rsidR="00E622B2" w:rsidRPr="00B334E2" w:rsidRDefault="00E622B2" w:rsidP="00E622B2">
            <w:pPr>
              <w:spacing w:line="276" w:lineRule="auto"/>
              <w:jc w:val="center"/>
              <w:rPr>
                <w:i/>
                <w:sz w:val="20"/>
                <w:szCs w:val="20"/>
                <w:lang w:val="bg-BG"/>
              </w:rPr>
            </w:pPr>
            <w:r w:rsidRPr="00B334E2">
              <w:rPr>
                <w:i/>
                <w:sz w:val="20"/>
                <w:szCs w:val="20"/>
                <w:lang w:val="bg-BG"/>
              </w:rPr>
              <w:t>Източник: ИАОС, Доклад за състоянието на околната среда.</w:t>
            </w:r>
          </w:p>
        </w:tc>
      </w:tr>
    </w:tbl>
    <w:p w14:paraId="025ECA63" w14:textId="74B5C1FB" w:rsidR="00E622B2" w:rsidRPr="00B334E2" w:rsidRDefault="00E622B2" w:rsidP="00E622B2">
      <w:pPr>
        <w:spacing w:before="10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Националната мрежа за мониторинг на качеството на атмосферния въздух се развива между 2005 г. и 2016 г. както по отношение на броя на </w:t>
      </w:r>
      <w:r w:rsidR="007C4D38">
        <w:rPr>
          <w:rFonts w:asciiTheme="minorHAnsi" w:hAnsiTheme="minorHAnsi" w:cstheme="minorHAnsi"/>
          <w:sz w:val="20"/>
          <w:szCs w:val="20"/>
          <w:lang w:val="bg-BG"/>
        </w:rPr>
        <w:t xml:space="preserve">автоматичните </w:t>
      </w:r>
      <w:r w:rsidRPr="00B334E2">
        <w:rPr>
          <w:rFonts w:asciiTheme="minorHAnsi" w:hAnsiTheme="minorHAnsi" w:cstheme="minorHAnsi"/>
          <w:sz w:val="20"/>
          <w:szCs w:val="20"/>
          <w:lang w:val="bg-BG"/>
        </w:rPr>
        <w:t xml:space="preserve">измервателни станции </w:t>
      </w:r>
      <w:r w:rsidR="007C4D38">
        <w:rPr>
          <w:rFonts w:asciiTheme="minorHAnsi" w:hAnsiTheme="minorHAnsi" w:cstheme="minorHAnsi"/>
          <w:sz w:val="20"/>
          <w:szCs w:val="20"/>
          <w:lang w:val="bg-BG"/>
        </w:rPr>
        <w:t xml:space="preserve">(АИС) </w:t>
      </w:r>
      <w:r w:rsidRPr="00B334E2">
        <w:rPr>
          <w:rFonts w:asciiTheme="minorHAnsi" w:hAnsiTheme="minorHAnsi" w:cstheme="minorHAnsi"/>
          <w:sz w:val="20"/>
          <w:szCs w:val="20"/>
          <w:lang w:val="bg-BG"/>
        </w:rPr>
        <w:t>за качеството на атмосферния въздух, така и на контрола върху спектъра на замърсителите: не всички замърсители са контролирани от всяка АИС. Например:</w:t>
      </w:r>
    </w:p>
    <w:p w14:paraId="0986DB1C" w14:textId="77777777" w:rsidR="00E622B2" w:rsidRPr="00B334E2" w:rsidRDefault="00E622B2" w:rsidP="00E622B2">
      <w:pPr>
        <w:pStyle w:val="ListParagraph"/>
        <w:numPr>
          <w:ilvl w:val="0"/>
          <w:numId w:val="46"/>
        </w:numPr>
        <w:spacing w:before="20" w:after="20" w:line="276" w:lineRule="auto"/>
        <w:ind w:left="58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България има 53 АИС през 2005 г., но само 48 през 2016 г.;</w:t>
      </w:r>
    </w:p>
    <w:p w14:paraId="15907BEC" w14:textId="1BF2CB48" w:rsidR="00E622B2" w:rsidRPr="00B334E2" w:rsidRDefault="00E622B2" w:rsidP="00E622B2">
      <w:pPr>
        <w:pStyle w:val="ListParagraph"/>
        <w:numPr>
          <w:ilvl w:val="0"/>
          <w:numId w:val="46"/>
        </w:numPr>
        <w:spacing w:before="20" w:after="20" w:line="276" w:lineRule="auto"/>
        <w:ind w:left="58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Фините прахови частици се следят от 4 АИС през 2005 г., а през 2016 г. </w:t>
      </w:r>
      <w:r w:rsidR="00B062B3">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от 10 АИС;</w:t>
      </w:r>
    </w:p>
    <w:p w14:paraId="62EEC06C" w14:textId="6D52659D" w:rsidR="00E622B2" w:rsidRPr="00B334E2" w:rsidRDefault="00E622B2" w:rsidP="00E622B2">
      <w:pPr>
        <w:pStyle w:val="ListParagraph"/>
        <w:numPr>
          <w:ilvl w:val="0"/>
          <w:numId w:val="46"/>
        </w:numPr>
        <w:spacing w:before="20" w:after="20" w:line="276" w:lineRule="auto"/>
        <w:ind w:left="584" w:hanging="357"/>
        <w:contextualSpacing w:val="0"/>
        <w:jc w:val="both"/>
        <w:rPr>
          <w:rFonts w:asciiTheme="minorHAnsi" w:hAnsiTheme="minorHAnsi" w:cstheme="minorHAnsi"/>
          <w:sz w:val="20"/>
          <w:szCs w:val="20"/>
          <w:lang w:val="bg-BG"/>
        </w:rPr>
      </w:pPr>
      <w:r>
        <w:rPr>
          <w:rFonts w:asciiTheme="minorHAnsi" w:hAnsiTheme="minorHAnsi" w:cstheme="minorHAnsi"/>
          <w:sz w:val="20"/>
          <w:szCs w:val="20"/>
          <w:lang w:val="bg-BG"/>
        </w:rPr>
        <w:t>ПАВ</w:t>
      </w:r>
      <w:r w:rsidRPr="00B334E2">
        <w:rPr>
          <w:rFonts w:asciiTheme="minorHAnsi" w:hAnsiTheme="minorHAnsi" w:cstheme="minorHAnsi"/>
          <w:sz w:val="20"/>
          <w:szCs w:val="20"/>
          <w:lang w:val="bg-BG"/>
        </w:rPr>
        <w:t xml:space="preserve"> се измерва в 15 станции през 2016 г. </w:t>
      </w:r>
    </w:p>
    <w:p w14:paraId="7C58ECEC" w14:textId="51A4F236"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Броят на </w:t>
      </w:r>
      <w:r w:rsidR="007C4D38">
        <w:rPr>
          <w:rFonts w:asciiTheme="minorHAnsi" w:hAnsiTheme="minorHAnsi" w:cstheme="minorHAnsi"/>
          <w:sz w:val="20"/>
          <w:szCs w:val="20"/>
          <w:lang w:val="bg-BG"/>
        </w:rPr>
        <w:t>АИС</w:t>
      </w:r>
      <w:r w:rsidR="007C4D38"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за контрол на качеството на атмосферния въздух  във всяка зона през 2016 са:</w:t>
      </w:r>
    </w:p>
    <w:p w14:paraId="7A8621A7" w14:textId="77777777" w:rsidR="00E622B2" w:rsidRPr="00B334E2" w:rsidRDefault="00E622B2" w:rsidP="00E622B2">
      <w:pPr>
        <w:pStyle w:val="ListParagraph"/>
        <w:numPr>
          <w:ilvl w:val="0"/>
          <w:numId w:val="45"/>
        </w:numPr>
        <w:spacing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Столична агломерация (BG0001) – 6 АИС, </w:t>
      </w:r>
    </w:p>
    <w:p w14:paraId="06C5F0B1" w14:textId="77777777" w:rsidR="00E622B2" w:rsidRPr="00B334E2" w:rsidRDefault="00E622B2" w:rsidP="00E622B2">
      <w:pPr>
        <w:pStyle w:val="ListParagraph"/>
        <w:numPr>
          <w:ilvl w:val="0"/>
          <w:numId w:val="45"/>
        </w:num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Агломерация Пловдив (BG0002) – 3 АИС, </w:t>
      </w:r>
    </w:p>
    <w:p w14:paraId="72AF74DD" w14:textId="77777777" w:rsidR="00E622B2" w:rsidRPr="00B334E2" w:rsidRDefault="00E622B2" w:rsidP="00E622B2">
      <w:pPr>
        <w:pStyle w:val="ListParagraph"/>
        <w:numPr>
          <w:ilvl w:val="0"/>
          <w:numId w:val="45"/>
        </w:num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Агломерация Варна (BG0003) – 3 АИС, </w:t>
      </w:r>
    </w:p>
    <w:p w14:paraId="502335D3" w14:textId="7C55AD0D" w:rsidR="00E622B2" w:rsidRPr="00B334E2" w:rsidRDefault="00E622B2" w:rsidP="00E622B2">
      <w:pPr>
        <w:pStyle w:val="ListParagraph"/>
        <w:numPr>
          <w:ilvl w:val="0"/>
          <w:numId w:val="45"/>
        </w:num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Агломерация Северен/Дунавски (BG0004) – 14 АИС, </w:t>
      </w:r>
    </w:p>
    <w:p w14:paraId="71D4BD16" w14:textId="77777777" w:rsidR="00E622B2" w:rsidRPr="00B334E2" w:rsidRDefault="00E622B2" w:rsidP="00E622B2">
      <w:pPr>
        <w:pStyle w:val="ListParagraph"/>
        <w:numPr>
          <w:ilvl w:val="0"/>
          <w:numId w:val="45"/>
        </w:num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Югозападен (BG0005) – 9 АИС, и</w:t>
      </w:r>
    </w:p>
    <w:p w14:paraId="0966E23E" w14:textId="77777777" w:rsidR="00E622B2" w:rsidRPr="00B334E2" w:rsidRDefault="00E622B2" w:rsidP="00E622B2">
      <w:pPr>
        <w:pStyle w:val="ListParagraph"/>
        <w:numPr>
          <w:ilvl w:val="0"/>
          <w:numId w:val="45"/>
        </w:num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Югоизточен (BG0006) – 13 АИС. </w:t>
      </w:r>
    </w:p>
    <w:p w14:paraId="4B0211B4" w14:textId="14F30A76"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 ниво </w:t>
      </w:r>
      <w:r w:rsidR="00677124">
        <w:rPr>
          <w:rFonts w:asciiTheme="minorHAnsi" w:hAnsiTheme="minorHAnsi" w:cstheme="minorHAnsi"/>
          <w:sz w:val="20"/>
          <w:szCs w:val="20"/>
          <w:lang w:val="bg-BG"/>
        </w:rPr>
        <w:t>РОУ</w:t>
      </w:r>
      <w:r>
        <w:rPr>
          <w:rFonts w:asciiTheme="minorHAnsi" w:hAnsiTheme="minorHAnsi" w:cstheme="minorHAnsi"/>
          <w:sz w:val="20"/>
          <w:szCs w:val="20"/>
          <w:lang w:val="bg-BG"/>
        </w:rPr>
        <w:t>КАВ</w:t>
      </w:r>
      <w:r w:rsidRPr="00B334E2">
        <w:rPr>
          <w:rFonts w:asciiTheme="minorHAnsi" w:hAnsiTheme="minorHAnsi" w:cstheme="minorHAnsi"/>
          <w:sz w:val="20"/>
          <w:szCs w:val="20"/>
          <w:lang w:val="bg-BG"/>
        </w:rPr>
        <w:t xml:space="preserve">, Таблици 6 и 7 обобщават степента на спазване на настоящите стандарти за качеството на атмосферния въздух на ЕС за главните замърсители през периода 2005-2016 . Превишаване се счита за установено като една концентрация </w:t>
      </w:r>
      <w:r>
        <w:rPr>
          <w:rFonts w:asciiTheme="minorHAnsi" w:hAnsiTheme="minorHAnsi" w:cstheme="minorHAnsi"/>
          <w:sz w:val="20"/>
          <w:szCs w:val="20"/>
          <w:lang w:val="bg-BG"/>
        </w:rPr>
        <w:t xml:space="preserve">на замърсител </w:t>
      </w:r>
      <w:r w:rsidRPr="00B334E2">
        <w:rPr>
          <w:rFonts w:asciiTheme="minorHAnsi" w:hAnsiTheme="minorHAnsi" w:cstheme="minorHAnsi"/>
          <w:sz w:val="20"/>
          <w:szCs w:val="20"/>
          <w:lang w:val="bg-BG"/>
        </w:rPr>
        <w:t xml:space="preserve">в дадена АИС и период не покрият действащите </w:t>
      </w:r>
      <w:r w:rsidRPr="00B334E2">
        <w:rPr>
          <w:rFonts w:asciiTheme="minorHAnsi" w:hAnsiTheme="minorHAnsi" w:cstheme="minorHAnsi"/>
          <w:sz w:val="20"/>
          <w:szCs w:val="20"/>
          <w:lang w:val="bg-BG"/>
        </w:rPr>
        <w:lastRenderedPageBreak/>
        <w:t xml:space="preserve">стандарти за качеството на атмосферния въздух. Не всички замърсители биват измервани от всяка АИС. Така, при липса на моделиране на замърсителите, несъответствието с даден стандарт за качество на атмосферния въздух е оценено само за замърсителите, които са контролирани в АИС. Ако в някоя </w:t>
      </w:r>
      <w:r w:rsidR="00677124">
        <w:rPr>
          <w:rFonts w:asciiTheme="minorHAnsi" w:hAnsiTheme="minorHAnsi" w:cstheme="minorHAnsi"/>
          <w:sz w:val="20"/>
          <w:szCs w:val="20"/>
          <w:lang w:val="bg-BG"/>
        </w:rPr>
        <w:t>АИС</w:t>
      </w:r>
      <w:r w:rsidR="00677124"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се наблюдава превишаване, ц</w:t>
      </w:r>
      <w:r w:rsidR="00046A11">
        <w:rPr>
          <w:rFonts w:asciiTheme="minorHAnsi" w:hAnsiTheme="minorHAnsi" w:cstheme="minorHAnsi"/>
          <w:sz w:val="20"/>
          <w:szCs w:val="20"/>
          <w:lang w:val="bg-BG"/>
        </w:rPr>
        <w:t>е</w:t>
      </w:r>
      <w:r w:rsidRPr="00B334E2">
        <w:rPr>
          <w:rFonts w:asciiTheme="minorHAnsi" w:hAnsiTheme="minorHAnsi" w:cstheme="minorHAnsi"/>
          <w:sz w:val="20"/>
          <w:szCs w:val="20"/>
          <w:lang w:val="bg-BG"/>
        </w:rPr>
        <w:t>л</w:t>
      </w:r>
      <w:r w:rsidR="00046A11">
        <w:rPr>
          <w:rFonts w:asciiTheme="minorHAnsi" w:hAnsiTheme="minorHAnsi" w:cstheme="minorHAnsi"/>
          <w:sz w:val="20"/>
          <w:szCs w:val="20"/>
          <w:lang w:val="bg-BG"/>
        </w:rPr>
        <w:t>ият</w:t>
      </w:r>
      <w:r w:rsidRPr="00B334E2">
        <w:rPr>
          <w:rFonts w:asciiTheme="minorHAnsi" w:hAnsiTheme="minorHAnsi" w:cstheme="minorHAnsi"/>
          <w:sz w:val="20"/>
          <w:szCs w:val="20"/>
          <w:lang w:val="bg-BG"/>
        </w:rPr>
        <w:t xml:space="preserve"> </w:t>
      </w:r>
      <w:r w:rsidR="00046A11">
        <w:rPr>
          <w:rFonts w:asciiTheme="minorHAnsi" w:hAnsiTheme="minorHAnsi" w:cstheme="minorHAnsi"/>
          <w:sz w:val="20"/>
          <w:szCs w:val="20"/>
          <w:lang w:val="bg-BG"/>
        </w:rPr>
        <w:t>РОУ</w:t>
      </w:r>
      <w:r w:rsidRPr="00B334E2">
        <w:rPr>
          <w:rFonts w:asciiTheme="minorHAnsi" w:hAnsiTheme="minorHAnsi" w:cstheme="minorHAnsi"/>
          <w:sz w:val="20"/>
          <w:szCs w:val="20"/>
          <w:lang w:val="bg-BG"/>
        </w:rPr>
        <w:t>К</w:t>
      </w:r>
      <w:r>
        <w:rPr>
          <w:rFonts w:asciiTheme="minorHAnsi" w:hAnsiTheme="minorHAnsi" w:cstheme="minorHAnsi"/>
          <w:sz w:val="20"/>
          <w:szCs w:val="20"/>
          <w:lang w:val="bg-BG"/>
        </w:rPr>
        <w:t>А</w:t>
      </w:r>
      <w:r w:rsidRPr="00B334E2">
        <w:rPr>
          <w:rFonts w:asciiTheme="minorHAnsi" w:hAnsiTheme="minorHAnsi" w:cstheme="minorHAnsi"/>
          <w:sz w:val="20"/>
          <w:szCs w:val="20"/>
          <w:lang w:val="bg-BG"/>
        </w:rPr>
        <w:t>В се счита</w:t>
      </w:r>
      <w:r w:rsidR="00046A11">
        <w:rPr>
          <w:rFonts w:asciiTheme="minorHAnsi" w:hAnsiTheme="minorHAnsi" w:cstheme="minorHAnsi"/>
          <w:sz w:val="20"/>
          <w:szCs w:val="20"/>
          <w:lang w:val="bg-BG"/>
        </w:rPr>
        <w:t>, че е</w:t>
      </w:r>
      <w:r w:rsidRPr="00B334E2">
        <w:rPr>
          <w:rFonts w:asciiTheme="minorHAnsi" w:hAnsiTheme="minorHAnsi" w:cstheme="minorHAnsi"/>
          <w:sz w:val="20"/>
          <w:szCs w:val="20"/>
          <w:lang w:val="bg-BG"/>
        </w:rPr>
        <w:t xml:space="preserve"> превиш</w:t>
      </w:r>
      <w:r w:rsidR="00046A11">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л нормите. </w:t>
      </w:r>
    </w:p>
    <w:p w14:paraId="296E1489" w14:textId="760BFACB"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Приложение III представя тенденциите</w:t>
      </w:r>
      <w:r>
        <w:rPr>
          <w:rFonts w:asciiTheme="minorHAnsi" w:hAnsiTheme="minorHAnsi" w:cstheme="minorHAnsi"/>
          <w:sz w:val="20"/>
          <w:szCs w:val="20"/>
          <w:lang w:val="bg-BG"/>
        </w:rPr>
        <w:t xml:space="preserve"> за несъответствие със </w:t>
      </w:r>
      <w:r w:rsidRPr="00B334E2">
        <w:rPr>
          <w:rFonts w:asciiTheme="minorHAnsi" w:hAnsiTheme="minorHAnsi" w:cstheme="minorHAnsi"/>
          <w:sz w:val="20"/>
          <w:szCs w:val="20"/>
          <w:lang w:val="bg-BG"/>
        </w:rPr>
        <w:t>стандартите за качество на атмосферния въздух, както на ниво</w:t>
      </w:r>
      <w:r w:rsidR="00887583">
        <w:rPr>
          <w:rFonts w:asciiTheme="minorHAnsi" w:hAnsiTheme="minorHAnsi" w:cstheme="minorHAnsi"/>
          <w:sz w:val="20"/>
          <w:szCs w:val="20"/>
          <w:lang w:val="bg-BG"/>
        </w:rPr>
        <w:t xml:space="preserve"> РОУКАВ</w:t>
      </w:r>
      <w:r w:rsidRPr="00B334E2">
        <w:rPr>
          <w:rFonts w:asciiTheme="minorHAnsi" w:hAnsiTheme="minorHAnsi" w:cstheme="minorHAnsi"/>
          <w:sz w:val="20"/>
          <w:szCs w:val="20"/>
          <w:lang w:val="bg-BG"/>
        </w:rPr>
        <w:t xml:space="preserve">, така и на ниво </w:t>
      </w:r>
      <w:r w:rsidR="00887583">
        <w:rPr>
          <w:rFonts w:asciiTheme="minorHAnsi" w:hAnsiTheme="minorHAnsi" w:cstheme="minorHAnsi"/>
          <w:sz w:val="20"/>
          <w:szCs w:val="20"/>
          <w:lang w:val="bg-BG"/>
        </w:rPr>
        <w:t>АИС</w:t>
      </w:r>
      <w:r w:rsidRPr="00B334E2">
        <w:rPr>
          <w:rFonts w:asciiTheme="minorHAnsi" w:hAnsiTheme="minorHAnsi" w:cstheme="minorHAnsi"/>
          <w:sz w:val="20"/>
          <w:szCs w:val="20"/>
          <w:lang w:val="bg-BG"/>
        </w:rPr>
        <w:t>. Таблица 6 показва броя на АИС във вс</w:t>
      </w:r>
      <w:r w:rsidR="00887583">
        <w:rPr>
          <w:rFonts w:asciiTheme="minorHAnsi" w:hAnsiTheme="minorHAnsi" w:cstheme="minorHAnsi"/>
          <w:sz w:val="20"/>
          <w:szCs w:val="20"/>
          <w:lang w:val="bg-BG"/>
        </w:rPr>
        <w:t>еки РОУКАВ</w:t>
      </w:r>
      <w:r w:rsidRPr="00B334E2">
        <w:rPr>
          <w:rFonts w:asciiTheme="minorHAnsi" w:hAnsiTheme="minorHAnsi" w:cstheme="minorHAnsi"/>
          <w:sz w:val="20"/>
          <w:szCs w:val="20"/>
          <w:lang w:val="bg-BG"/>
        </w:rPr>
        <w:t>, ко</w:t>
      </w:r>
      <w:r w:rsidR="00887583">
        <w:rPr>
          <w:rFonts w:asciiTheme="minorHAnsi" w:hAnsiTheme="minorHAnsi" w:cstheme="minorHAnsi"/>
          <w:sz w:val="20"/>
          <w:szCs w:val="20"/>
          <w:lang w:val="bg-BG"/>
        </w:rPr>
        <w:t>й</w:t>
      </w:r>
      <w:r w:rsidRPr="00B334E2">
        <w:rPr>
          <w:rFonts w:asciiTheme="minorHAnsi" w:hAnsiTheme="minorHAnsi" w:cstheme="minorHAnsi"/>
          <w:sz w:val="20"/>
          <w:szCs w:val="20"/>
          <w:lang w:val="bg-BG"/>
        </w:rPr>
        <w:t>то контролира определени замърсители през 2016 г.</w:t>
      </w:r>
    </w:p>
    <w:p w14:paraId="7F16A60E" w14:textId="2A9F449F" w:rsidR="00E622B2" w:rsidRPr="00B334E2" w:rsidRDefault="00E622B2" w:rsidP="00E622B2">
      <w:pPr>
        <w:pStyle w:val="Caption"/>
        <w:spacing w:before="240" w:after="60"/>
        <w:jc w:val="center"/>
        <w:rPr>
          <w:lang w:val="bg-BG"/>
        </w:rPr>
      </w:pPr>
      <w:bookmarkStart w:id="97" w:name="_Toc4165224"/>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6</w:t>
      </w:r>
      <w:r w:rsidRPr="00B334E2">
        <w:rPr>
          <w:lang w:val="bg-BG"/>
        </w:rPr>
        <w:fldChar w:fldCharType="end"/>
      </w:r>
      <w:r w:rsidRPr="00B334E2">
        <w:rPr>
          <w:lang w:val="bg-BG"/>
        </w:rPr>
        <w:t xml:space="preserve">. Покритие на мониторинга на замърсителите в </w:t>
      </w:r>
      <w:r w:rsidR="00D17041">
        <w:rPr>
          <w:lang w:val="bg-BG"/>
        </w:rPr>
        <w:t>РОУКАВ</w:t>
      </w:r>
      <w:r w:rsidRPr="00B334E2">
        <w:rPr>
          <w:lang w:val="bg-BG"/>
        </w:rPr>
        <w:t xml:space="preserve"> в България през 2016 г.</w:t>
      </w:r>
      <w:bookmarkEnd w:id="97"/>
    </w:p>
    <w:tbl>
      <w:tblPr>
        <w:tblStyle w:val="TableGrid26"/>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01"/>
        <w:gridCol w:w="1004"/>
        <w:gridCol w:w="1000"/>
        <w:gridCol w:w="1001"/>
        <w:gridCol w:w="1002"/>
        <w:gridCol w:w="1003"/>
        <w:gridCol w:w="1001"/>
        <w:gridCol w:w="999"/>
        <w:gridCol w:w="999"/>
      </w:tblGrid>
      <w:tr w:rsidR="00E622B2" w:rsidRPr="00D2551D" w14:paraId="47B85345" w14:textId="77777777" w:rsidTr="00E622B2">
        <w:tc>
          <w:tcPr>
            <w:tcW w:w="1001" w:type="dxa"/>
            <w:vMerge w:val="restart"/>
            <w:shd w:val="clear" w:color="auto" w:fill="365F91"/>
            <w:vAlign w:val="center"/>
          </w:tcPr>
          <w:p w14:paraId="22ED6292"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r w:rsidRPr="00B334E2">
              <w:rPr>
                <w:rFonts w:ascii="Calibri" w:hAnsi="Calibri"/>
                <w:b/>
                <w:color w:val="FFFFFF" w:themeColor="background1"/>
                <w:sz w:val="20"/>
                <w:szCs w:val="20"/>
                <w:lang w:val="bg-BG"/>
              </w:rPr>
              <w:t>КВ зона</w:t>
            </w:r>
          </w:p>
        </w:tc>
        <w:tc>
          <w:tcPr>
            <w:tcW w:w="1004" w:type="dxa"/>
            <w:vMerge w:val="restart"/>
            <w:shd w:val="clear" w:color="auto" w:fill="365F91"/>
            <w:vAlign w:val="center"/>
          </w:tcPr>
          <w:p w14:paraId="07EB3BB5"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r w:rsidRPr="00B334E2">
              <w:rPr>
                <w:rFonts w:ascii="Calibri" w:hAnsi="Calibri"/>
                <w:b/>
                <w:color w:val="FFFFFF" w:themeColor="background1"/>
                <w:sz w:val="20"/>
                <w:szCs w:val="20"/>
                <w:lang w:val="bg-BG"/>
              </w:rPr>
              <w:t>Брой АИС</w:t>
            </w:r>
          </w:p>
        </w:tc>
        <w:tc>
          <w:tcPr>
            <w:tcW w:w="7005" w:type="dxa"/>
            <w:gridSpan w:val="7"/>
            <w:shd w:val="clear" w:color="auto" w:fill="365F91"/>
            <w:vAlign w:val="center"/>
          </w:tcPr>
          <w:p w14:paraId="665E38DD"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r w:rsidRPr="00B334E2">
              <w:rPr>
                <w:rFonts w:ascii="Calibri" w:hAnsi="Calibri"/>
                <w:b/>
                <w:color w:val="FFFFFF" w:themeColor="background1"/>
                <w:sz w:val="20"/>
                <w:szCs w:val="20"/>
                <w:lang w:val="bg-BG"/>
              </w:rPr>
              <w:t>Брой АИС, контролиращи специфично замърсяване през 2016 г.</w:t>
            </w:r>
          </w:p>
        </w:tc>
      </w:tr>
      <w:tr w:rsidR="00E622B2" w:rsidRPr="00B334E2" w14:paraId="1FD60467" w14:textId="77777777" w:rsidTr="00E622B2">
        <w:tc>
          <w:tcPr>
            <w:tcW w:w="1001" w:type="dxa"/>
            <w:vMerge/>
            <w:shd w:val="clear" w:color="auto" w:fill="365F91"/>
            <w:vAlign w:val="center"/>
          </w:tcPr>
          <w:p w14:paraId="055F67DE"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p>
        </w:tc>
        <w:tc>
          <w:tcPr>
            <w:tcW w:w="1004" w:type="dxa"/>
            <w:vMerge/>
            <w:shd w:val="clear" w:color="auto" w:fill="365F91"/>
            <w:vAlign w:val="center"/>
          </w:tcPr>
          <w:p w14:paraId="38207568"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p>
        </w:tc>
        <w:tc>
          <w:tcPr>
            <w:tcW w:w="1000" w:type="dxa"/>
            <w:shd w:val="clear" w:color="auto" w:fill="365F91"/>
            <w:vAlign w:val="center"/>
          </w:tcPr>
          <w:p w14:paraId="5044F4BE"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r w:rsidRPr="00B334E2">
              <w:rPr>
                <w:rFonts w:ascii="Calibri" w:hAnsi="Calibri"/>
                <w:b/>
                <w:color w:val="FFFFFF" w:themeColor="background1"/>
                <w:sz w:val="20"/>
                <w:szCs w:val="20"/>
                <w:lang w:val="bg-BG"/>
              </w:rPr>
              <w:t>SO</w:t>
            </w:r>
            <w:r w:rsidRPr="00B334E2">
              <w:rPr>
                <w:rFonts w:ascii="Calibri" w:hAnsi="Calibri"/>
                <w:b/>
                <w:color w:val="FFFFFF" w:themeColor="background1"/>
                <w:sz w:val="20"/>
                <w:szCs w:val="20"/>
                <w:vertAlign w:val="subscript"/>
                <w:lang w:val="bg-BG"/>
              </w:rPr>
              <w:t>2</w:t>
            </w:r>
          </w:p>
        </w:tc>
        <w:tc>
          <w:tcPr>
            <w:tcW w:w="1001" w:type="dxa"/>
            <w:shd w:val="clear" w:color="auto" w:fill="365F91"/>
            <w:vAlign w:val="center"/>
          </w:tcPr>
          <w:p w14:paraId="006DEE53"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r w:rsidRPr="00B334E2">
              <w:rPr>
                <w:rFonts w:ascii="Calibri" w:hAnsi="Calibri"/>
                <w:b/>
                <w:color w:val="FFFFFF" w:themeColor="background1"/>
                <w:sz w:val="20"/>
                <w:szCs w:val="20"/>
                <w:lang w:val="bg-BG"/>
              </w:rPr>
              <w:t>NO</w:t>
            </w:r>
            <w:r w:rsidRPr="00B334E2">
              <w:rPr>
                <w:rFonts w:ascii="Calibri" w:hAnsi="Calibri"/>
                <w:b/>
                <w:color w:val="FFFFFF" w:themeColor="background1"/>
                <w:sz w:val="20"/>
                <w:szCs w:val="20"/>
                <w:vertAlign w:val="subscript"/>
                <w:lang w:val="bg-BG"/>
              </w:rPr>
              <w:t>2</w:t>
            </w:r>
          </w:p>
        </w:tc>
        <w:tc>
          <w:tcPr>
            <w:tcW w:w="1002" w:type="dxa"/>
            <w:shd w:val="clear" w:color="auto" w:fill="365F91"/>
            <w:vAlign w:val="center"/>
          </w:tcPr>
          <w:p w14:paraId="145C9CB4"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r w:rsidRPr="00B334E2">
              <w:rPr>
                <w:rFonts w:ascii="Calibri" w:hAnsi="Calibri"/>
                <w:b/>
                <w:color w:val="FFFFFF" w:themeColor="background1"/>
                <w:sz w:val="20"/>
                <w:szCs w:val="20"/>
                <w:lang w:val="bg-BG"/>
              </w:rPr>
              <w:t>PM</w:t>
            </w:r>
            <w:r w:rsidRPr="00B334E2">
              <w:rPr>
                <w:rFonts w:ascii="Calibri" w:hAnsi="Calibri"/>
                <w:b/>
                <w:color w:val="FFFFFF" w:themeColor="background1"/>
                <w:sz w:val="20"/>
                <w:szCs w:val="20"/>
                <w:vertAlign w:val="subscript"/>
                <w:lang w:val="bg-BG"/>
              </w:rPr>
              <w:t>10</w:t>
            </w:r>
          </w:p>
        </w:tc>
        <w:tc>
          <w:tcPr>
            <w:tcW w:w="1003" w:type="dxa"/>
            <w:shd w:val="clear" w:color="auto" w:fill="365F91"/>
            <w:vAlign w:val="center"/>
          </w:tcPr>
          <w:p w14:paraId="3FF461DC"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r w:rsidRPr="00B334E2">
              <w:rPr>
                <w:rFonts w:ascii="Calibri" w:hAnsi="Calibri"/>
                <w:b/>
                <w:color w:val="FFFFFF" w:themeColor="background1"/>
                <w:sz w:val="20"/>
                <w:szCs w:val="20"/>
                <w:lang w:val="bg-BG"/>
              </w:rPr>
              <w:t>PM</w:t>
            </w:r>
            <w:r w:rsidRPr="00B334E2">
              <w:rPr>
                <w:rFonts w:ascii="Calibri" w:hAnsi="Calibri"/>
                <w:b/>
                <w:color w:val="FFFFFF" w:themeColor="background1"/>
                <w:sz w:val="20"/>
                <w:szCs w:val="20"/>
                <w:vertAlign w:val="subscript"/>
                <w:lang w:val="bg-BG"/>
              </w:rPr>
              <w:t>2.5</w:t>
            </w:r>
          </w:p>
        </w:tc>
        <w:tc>
          <w:tcPr>
            <w:tcW w:w="1001" w:type="dxa"/>
            <w:shd w:val="clear" w:color="auto" w:fill="365F91"/>
            <w:vAlign w:val="center"/>
          </w:tcPr>
          <w:p w14:paraId="1D5B0A4E"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r w:rsidRPr="00B334E2">
              <w:rPr>
                <w:rFonts w:ascii="Calibri" w:hAnsi="Calibri"/>
                <w:b/>
                <w:color w:val="FFFFFF" w:themeColor="background1"/>
                <w:sz w:val="20"/>
                <w:szCs w:val="20"/>
                <w:lang w:val="bg-BG"/>
              </w:rPr>
              <w:t>PAH</w:t>
            </w:r>
          </w:p>
        </w:tc>
        <w:tc>
          <w:tcPr>
            <w:tcW w:w="999" w:type="dxa"/>
            <w:shd w:val="clear" w:color="auto" w:fill="365F91"/>
            <w:vAlign w:val="center"/>
          </w:tcPr>
          <w:p w14:paraId="48A7182B"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r w:rsidRPr="00B334E2">
              <w:rPr>
                <w:rFonts w:ascii="Calibri" w:hAnsi="Calibri"/>
                <w:b/>
                <w:color w:val="FFFFFF" w:themeColor="background1"/>
                <w:sz w:val="20"/>
                <w:szCs w:val="20"/>
                <w:lang w:val="bg-BG"/>
              </w:rPr>
              <w:t>CO</w:t>
            </w:r>
          </w:p>
        </w:tc>
        <w:tc>
          <w:tcPr>
            <w:tcW w:w="999" w:type="dxa"/>
            <w:shd w:val="clear" w:color="auto" w:fill="365F91"/>
            <w:vAlign w:val="center"/>
          </w:tcPr>
          <w:p w14:paraId="4D570E8D" w14:textId="77777777" w:rsidR="00E622B2" w:rsidRPr="00B334E2" w:rsidRDefault="00E622B2" w:rsidP="00E622B2">
            <w:pPr>
              <w:spacing w:before="40" w:after="40" w:line="252" w:lineRule="auto"/>
              <w:jc w:val="center"/>
              <w:rPr>
                <w:rFonts w:ascii="Calibri" w:hAnsi="Calibri"/>
                <w:b/>
                <w:color w:val="FFFFFF" w:themeColor="background1"/>
                <w:sz w:val="20"/>
                <w:szCs w:val="20"/>
                <w:lang w:val="bg-BG"/>
              </w:rPr>
            </w:pPr>
            <w:r w:rsidRPr="00B334E2">
              <w:rPr>
                <w:rFonts w:ascii="Calibri" w:hAnsi="Calibri"/>
                <w:b/>
                <w:color w:val="FFFFFF" w:themeColor="background1"/>
                <w:sz w:val="20"/>
                <w:szCs w:val="20"/>
                <w:lang w:val="bg-BG"/>
              </w:rPr>
              <w:t>O</w:t>
            </w:r>
            <w:r w:rsidRPr="00B334E2">
              <w:rPr>
                <w:rFonts w:ascii="Calibri" w:hAnsi="Calibri"/>
                <w:b/>
                <w:color w:val="FFFFFF" w:themeColor="background1"/>
                <w:sz w:val="20"/>
                <w:szCs w:val="20"/>
                <w:vertAlign w:val="subscript"/>
                <w:lang w:val="bg-BG"/>
              </w:rPr>
              <w:t>3</w:t>
            </w:r>
          </w:p>
        </w:tc>
      </w:tr>
      <w:tr w:rsidR="00E622B2" w:rsidRPr="00B334E2" w14:paraId="4E3CB85C" w14:textId="77777777" w:rsidTr="00E622B2">
        <w:tc>
          <w:tcPr>
            <w:tcW w:w="1001" w:type="dxa"/>
          </w:tcPr>
          <w:p w14:paraId="70739A56"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BG0001</w:t>
            </w:r>
          </w:p>
        </w:tc>
        <w:tc>
          <w:tcPr>
            <w:tcW w:w="1004" w:type="dxa"/>
          </w:tcPr>
          <w:p w14:paraId="1DF4DAEB"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6</w:t>
            </w:r>
          </w:p>
        </w:tc>
        <w:tc>
          <w:tcPr>
            <w:tcW w:w="1000" w:type="dxa"/>
          </w:tcPr>
          <w:p w14:paraId="557F1EA5"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1001" w:type="dxa"/>
          </w:tcPr>
          <w:p w14:paraId="08C77F67"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1002" w:type="dxa"/>
          </w:tcPr>
          <w:p w14:paraId="686F55A0"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5</w:t>
            </w:r>
          </w:p>
        </w:tc>
        <w:tc>
          <w:tcPr>
            <w:tcW w:w="1003" w:type="dxa"/>
          </w:tcPr>
          <w:p w14:paraId="1234D8B5"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1001" w:type="dxa"/>
          </w:tcPr>
          <w:p w14:paraId="106A5BB8"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w:t>
            </w:r>
          </w:p>
        </w:tc>
        <w:tc>
          <w:tcPr>
            <w:tcW w:w="999" w:type="dxa"/>
          </w:tcPr>
          <w:p w14:paraId="5B4D4BA7"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999" w:type="dxa"/>
          </w:tcPr>
          <w:p w14:paraId="3F5C2D25"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r>
      <w:tr w:rsidR="00E622B2" w:rsidRPr="00B334E2" w14:paraId="640A3D52" w14:textId="77777777" w:rsidTr="00E622B2">
        <w:tc>
          <w:tcPr>
            <w:tcW w:w="1001" w:type="dxa"/>
          </w:tcPr>
          <w:p w14:paraId="0A798C0C"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BG0002</w:t>
            </w:r>
          </w:p>
        </w:tc>
        <w:tc>
          <w:tcPr>
            <w:tcW w:w="1004" w:type="dxa"/>
          </w:tcPr>
          <w:p w14:paraId="73FE6E0A"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3</w:t>
            </w:r>
          </w:p>
        </w:tc>
        <w:tc>
          <w:tcPr>
            <w:tcW w:w="1000" w:type="dxa"/>
          </w:tcPr>
          <w:p w14:paraId="02D072FE"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1001" w:type="dxa"/>
          </w:tcPr>
          <w:p w14:paraId="11D82968"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w:t>
            </w:r>
          </w:p>
        </w:tc>
        <w:tc>
          <w:tcPr>
            <w:tcW w:w="1002" w:type="dxa"/>
          </w:tcPr>
          <w:p w14:paraId="2CB937ED"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3</w:t>
            </w:r>
          </w:p>
        </w:tc>
        <w:tc>
          <w:tcPr>
            <w:tcW w:w="1003" w:type="dxa"/>
          </w:tcPr>
          <w:p w14:paraId="58A351F8"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w:t>
            </w:r>
          </w:p>
        </w:tc>
        <w:tc>
          <w:tcPr>
            <w:tcW w:w="1001" w:type="dxa"/>
          </w:tcPr>
          <w:p w14:paraId="0C8C6CE4"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w:t>
            </w:r>
          </w:p>
        </w:tc>
        <w:tc>
          <w:tcPr>
            <w:tcW w:w="999" w:type="dxa"/>
          </w:tcPr>
          <w:p w14:paraId="023A197C"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999" w:type="dxa"/>
          </w:tcPr>
          <w:p w14:paraId="09F0556F"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r>
      <w:tr w:rsidR="00E622B2" w:rsidRPr="00B334E2" w14:paraId="5A51987C" w14:textId="77777777" w:rsidTr="00E622B2">
        <w:tc>
          <w:tcPr>
            <w:tcW w:w="1001" w:type="dxa"/>
          </w:tcPr>
          <w:p w14:paraId="77DF53E2"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BG0003</w:t>
            </w:r>
          </w:p>
        </w:tc>
        <w:tc>
          <w:tcPr>
            <w:tcW w:w="1004" w:type="dxa"/>
          </w:tcPr>
          <w:p w14:paraId="4DA2059A"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3</w:t>
            </w:r>
          </w:p>
        </w:tc>
        <w:tc>
          <w:tcPr>
            <w:tcW w:w="1000" w:type="dxa"/>
          </w:tcPr>
          <w:p w14:paraId="5BBDD290"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1001" w:type="dxa"/>
          </w:tcPr>
          <w:p w14:paraId="1C43D48D"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w:t>
            </w:r>
          </w:p>
        </w:tc>
        <w:tc>
          <w:tcPr>
            <w:tcW w:w="1002" w:type="dxa"/>
          </w:tcPr>
          <w:p w14:paraId="713DF0D3"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w:t>
            </w:r>
          </w:p>
        </w:tc>
        <w:tc>
          <w:tcPr>
            <w:tcW w:w="1003" w:type="dxa"/>
          </w:tcPr>
          <w:p w14:paraId="704CB30E"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1001" w:type="dxa"/>
          </w:tcPr>
          <w:p w14:paraId="497E0936"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999" w:type="dxa"/>
          </w:tcPr>
          <w:p w14:paraId="03343077"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999" w:type="dxa"/>
          </w:tcPr>
          <w:p w14:paraId="04340287"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r>
      <w:tr w:rsidR="00E622B2" w:rsidRPr="00B334E2" w14:paraId="71BBFEA8" w14:textId="77777777" w:rsidTr="00E622B2">
        <w:tc>
          <w:tcPr>
            <w:tcW w:w="1001" w:type="dxa"/>
          </w:tcPr>
          <w:p w14:paraId="0753BAA9"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BG0004</w:t>
            </w:r>
          </w:p>
        </w:tc>
        <w:tc>
          <w:tcPr>
            <w:tcW w:w="1004" w:type="dxa"/>
          </w:tcPr>
          <w:p w14:paraId="322CA5FC"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14</w:t>
            </w:r>
          </w:p>
        </w:tc>
        <w:tc>
          <w:tcPr>
            <w:tcW w:w="1000" w:type="dxa"/>
          </w:tcPr>
          <w:p w14:paraId="75E87E0C"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1001" w:type="dxa"/>
          </w:tcPr>
          <w:p w14:paraId="733899D4"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w:t>
            </w:r>
          </w:p>
        </w:tc>
        <w:tc>
          <w:tcPr>
            <w:tcW w:w="1002" w:type="dxa"/>
          </w:tcPr>
          <w:p w14:paraId="5D724370"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12</w:t>
            </w:r>
          </w:p>
        </w:tc>
        <w:tc>
          <w:tcPr>
            <w:tcW w:w="1003" w:type="dxa"/>
          </w:tcPr>
          <w:p w14:paraId="03920F69"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1001" w:type="dxa"/>
          </w:tcPr>
          <w:p w14:paraId="1565DBF4"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2</w:t>
            </w:r>
          </w:p>
        </w:tc>
        <w:tc>
          <w:tcPr>
            <w:tcW w:w="999" w:type="dxa"/>
          </w:tcPr>
          <w:p w14:paraId="7FB3EAF1"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999" w:type="dxa"/>
          </w:tcPr>
          <w:p w14:paraId="34490E72"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r>
      <w:tr w:rsidR="00E622B2" w:rsidRPr="00B334E2" w14:paraId="4BB5B438" w14:textId="77777777" w:rsidTr="00E622B2">
        <w:tc>
          <w:tcPr>
            <w:tcW w:w="1001" w:type="dxa"/>
          </w:tcPr>
          <w:p w14:paraId="54256BAA"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BG0005</w:t>
            </w:r>
          </w:p>
        </w:tc>
        <w:tc>
          <w:tcPr>
            <w:tcW w:w="1004" w:type="dxa"/>
          </w:tcPr>
          <w:p w14:paraId="3AA043AE"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9</w:t>
            </w:r>
          </w:p>
        </w:tc>
        <w:tc>
          <w:tcPr>
            <w:tcW w:w="1000" w:type="dxa"/>
          </w:tcPr>
          <w:p w14:paraId="31514BC5"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w:t>
            </w:r>
          </w:p>
        </w:tc>
        <w:tc>
          <w:tcPr>
            <w:tcW w:w="1001" w:type="dxa"/>
          </w:tcPr>
          <w:p w14:paraId="16D48B14"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1002" w:type="dxa"/>
          </w:tcPr>
          <w:p w14:paraId="72E82ED1"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6</w:t>
            </w:r>
          </w:p>
        </w:tc>
        <w:tc>
          <w:tcPr>
            <w:tcW w:w="1003" w:type="dxa"/>
          </w:tcPr>
          <w:p w14:paraId="5058FCBD"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w:t>
            </w:r>
          </w:p>
        </w:tc>
        <w:tc>
          <w:tcPr>
            <w:tcW w:w="1001" w:type="dxa"/>
          </w:tcPr>
          <w:p w14:paraId="00E4BF66"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4</w:t>
            </w:r>
          </w:p>
        </w:tc>
        <w:tc>
          <w:tcPr>
            <w:tcW w:w="999" w:type="dxa"/>
          </w:tcPr>
          <w:p w14:paraId="628F4C46"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999" w:type="dxa"/>
          </w:tcPr>
          <w:p w14:paraId="2E6DF751"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2</w:t>
            </w:r>
          </w:p>
        </w:tc>
      </w:tr>
      <w:tr w:rsidR="00E622B2" w:rsidRPr="00B334E2" w14:paraId="1DC924B5" w14:textId="77777777" w:rsidTr="00E622B2">
        <w:tc>
          <w:tcPr>
            <w:tcW w:w="1001" w:type="dxa"/>
          </w:tcPr>
          <w:p w14:paraId="14CFA15D" w14:textId="77777777" w:rsidR="00E622B2" w:rsidRPr="00B334E2" w:rsidRDefault="00E622B2" w:rsidP="00E622B2">
            <w:pPr>
              <w:spacing w:before="40" w:after="4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BG0006</w:t>
            </w:r>
          </w:p>
        </w:tc>
        <w:tc>
          <w:tcPr>
            <w:tcW w:w="1004" w:type="dxa"/>
          </w:tcPr>
          <w:p w14:paraId="7C6E182A"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13</w:t>
            </w:r>
          </w:p>
        </w:tc>
        <w:tc>
          <w:tcPr>
            <w:tcW w:w="1000" w:type="dxa"/>
          </w:tcPr>
          <w:p w14:paraId="26A209FB"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w:t>
            </w:r>
          </w:p>
        </w:tc>
        <w:tc>
          <w:tcPr>
            <w:tcW w:w="1001" w:type="dxa"/>
          </w:tcPr>
          <w:p w14:paraId="3165AC70"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1002" w:type="dxa"/>
          </w:tcPr>
          <w:p w14:paraId="24951EC1"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6</w:t>
            </w:r>
          </w:p>
        </w:tc>
        <w:tc>
          <w:tcPr>
            <w:tcW w:w="1003" w:type="dxa"/>
          </w:tcPr>
          <w:p w14:paraId="07C99255"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1001" w:type="dxa"/>
          </w:tcPr>
          <w:p w14:paraId="5AFF6D8A"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2</w:t>
            </w:r>
          </w:p>
        </w:tc>
        <w:tc>
          <w:tcPr>
            <w:tcW w:w="999" w:type="dxa"/>
          </w:tcPr>
          <w:p w14:paraId="141A3CD9"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0</w:t>
            </w:r>
          </w:p>
        </w:tc>
        <w:tc>
          <w:tcPr>
            <w:tcW w:w="999" w:type="dxa"/>
          </w:tcPr>
          <w:p w14:paraId="4D9D1205" w14:textId="77777777" w:rsidR="00E622B2" w:rsidRPr="00B334E2" w:rsidRDefault="00E622B2" w:rsidP="00E622B2">
            <w:pPr>
              <w:spacing w:before="40" w:after="40" w:line="252" w:lineRule="auto"/>
              <w:jc w:val="center"/>
              <w:rPr>
                <w:rFonts w:ascii="Calibri" w:hAnsi="Calibri" w:cs="Calibri"/>
                <w:sz w:val="20"/>
                <w:szCs w:val="20"/>
                <w:lang w:val="bg-BG"/>
              </w:rPr>
            </w:pPr>
            <w:r w:rsidRPr="00B334E2">
              <w:rPr>
                <w:rFonts w:ascii="Calibri" w:hAnsi="Calibri" w:cs="Calibri"/>
                <w:sz w:val="20"/>
                <w:szCs w:val="20"/>
                <w:lang w:val="bg-BG"/>
              </w:rPr>
              <w:t>1</w:t>
            </w:r>
          </w:p>
        </w:tc>
      </w:tr>
      <w:tr w:rsidR="00E622B2" w:rsidRPr="00B334E2" w14:paraId="7EE20690" w14:textId="77777777" w:rsidTr="00E622B2">
        <w:tc>
          <w:tcPr>
            <w:tcW w:w="1001" w:type="dxa"/>
            <w:shd w:val="clear" w:color="auto" w:fill="365F91"/>
          </w:tcPr>
          <w:p w14:paraId="4891F3E4" w14:textId="77777777" w:rsidR="00E622B2" w:rsidRPr="00B334E2" w:rsidRDefault="00E622B2" w:rsidP="00E622B2">
            <w:pPr>
              <w:spacing w:before="40" w:after="40" w:line="252" w:lineRule="auto"/>
              <w:jc w:val="both"/>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Общо</w:t>
            </w:r>
          </w:p>
        </w:tc>
        <w:tc>
          <w:tcPr>
            <w:tcW w:w="1004" w:type="dxa"/>
            <w:shd w:val="clear" w:color="auto" w:fill="365F91"/>
          </w:tcPr>
          <w:p w14:paraId="22465E40" w14:textId="77777777" w:rsidR="00E622B2" w:rsidRPr="00B334E2" w:rsidRDefault="00E622B2" w:rsidP="00E622B2">
            <w:pPr>
              <w:spacing w:before="40" w:after="4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48</w:t>
            </w:r>
          </w:p>
        </w:tc>
        <w:tc>
          <w:tcPr>
            <w:tcW w:w="1000" w:type="dxa"/>
            <w:shd w:val="clear" w:color="auto" w:fill="365F91"/>
          </w:tcPr>
          <w:p w14:paraId="009A90B9" w14:textId="77777777" w:rsidR="00E622B2" w:rsidRPr="00B334E2" w:rsidRDefault="00E622B2" w:rsidP="00E622B2">
            <w:pPr>
              <w:spacing w:before="40" w:after="4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w:t>
            </w:r>
          </w:p>
        </w:tc>
        <w:tc>
          <w:tcPr>
            <w:tcW w:w="1001" w:type="dxa"/>
            <w:shd w:val="clear" w:color="auto" w:fill="365F91"/>
          </w:tcPr>
          <w:p w14:paraId="44AECA05" w14:textId="77777777" w:rsidR="00E622B2" w:rsidRPr="00B334E2" w:rsidRDefault="00E622B2" w:rsidP="00E622B2">
            <w:pPr>
              <w:spacing w:before="40" w:after="4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3</w:t>
            </w:r>
          </w:p>
        </w:tc>
        <w:tc>
          <w:tcPr>
            <w:tcW w:w="1002" w:type="dxa"/>
            <w:shd w:val="clear" w:color="auto" w:fill="365F91"/>
          </w:tcPr>
          <w:p w14:paraId="0089003B" w14:textId="77777777" w:rsidR="00E622B2" w:rsidRPr="00B334E2" w:rsidRDefault="00E622B2" w:rsidP="00E622B2">
            <w:pPr>
              <w:spacing w:before="40" w:after="4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33</w:t>
            </w:r>
          </w:p>
        </w:tc>
        <w:tc>
          <w:tcPr>
            <w:tcW w:w="1003" w:type="dxa"/>
            <w:shd w:val="clear" w:color="auto" w:fill="365F91"/>
          </w:tcPr>
          <w:p w14:paraId="22DA9148" w14:textId="77777777" w:rsidR="00E622B2" w:rsidRPr="00B334E2" w:rsidRDefault="00E622B2" w:rsidP="00E622B2">
            <w:pPr>
              <w:spacing w:before="40" w:after="4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w:t>
            </w:r>
          </w:p>
        </w:tc>
        <w:tc>
          <w:tcPr>
            <w:tcW w:w="1001" w:type="dxa"/>
            <w:shd w:val="clear" w:color="auto" w:fill="365F91"/>
          </w:tcPr>
          <w:p w14:paraId="36043353" w14:textId="77777777" w:rsidR="00E622B2" w:rsidRPr="00B334E2" w:rsidRDefault="00E622B2" w:rsidP="00E622B2">
            <w:pPr>
              <w:spacing w:before="40" w:after="4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10</w:t>
            </w:r>
          </w:p>
        </w:tc>
        <w:tc>
          <w:tcPr>
            <w:tcW w:w="999" w:type="dxa"/>
            <w:shd w:val="clear" w:color="auto" w:fill="365F91"/>
          </w:tcPr>
          <w:p w14:paraId="5A31D706" w14:textId="77777777" w:rsidR="00E622B2" w:rsidRPr="00B334E2" w:rsidRDefault="00E622B2" w:rsidP="00E622B2">
            <w:pPr>
              <w:spacing w:before="40" w:after="4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0</w:t>
            </w:r>
          </w:p>
        </w:tc>
        <w:tc>
          <w:tcPr>
            <w:tcW w:w="999" w:type="dxa"/>
            <w:shd w:val="clear" w:color="auto" w:fill="365F91"/>
          </w:tcPr>
          <w:p w14:paraId="4512D77F" w14:textId="77777777" w:rsidR="00E622B2" w:rsidRPr="00B334E2" w:rsidRDefault="00E622B2" w:rsidP="00E622B2">
            <w:pPr>
              <w:spacing w:before="40" w:after="4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3</w:t>
            </w:r>
          </w:p>
        </w:tc>
      </w:tr>
    </w:tbl>
    <w:p w14:paraId="4022C3F0" w14:textId="44F98A47" w:rsidR="00E622B2" w:rsidRPr="00B334E2" w:rsidRDefault="00E622B2" w:rsidP="00E622B2">
      <w:pPr>
        <w:spacing w:before="2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Таблица 7 показва, че през разглеждания период </w:t>
      </w:r>
      <w:proofErr w:type="spellStart"/>
      <w:r>
        <w:rPr>
          <w:rFonts w:asciiTheme="minorHAnsi" w:hAnsiTheme="minorHAnsi" w:cstheme="minorHAnsi"/>
          <w:sz w:val="20"/>
          <w:szCs w:val="20"/>
          <w:lang w:val="bg-BG"/>
        </w:rPr>
        <w:t>праховите</w:t>
      </w:r>
      <w:proofErr w:type="spellEnd"/>
      <w:r w:rsidRPr="00B334E2">
        <w:rPr>
          <w:rFonts w:asciiTheme="minorHAnsi" w:hAnsiTheme="minorHAnsi" w:cstheme="minorHAnsi"/>
          <w:sz w:val="20"/>
          <w:szCs w:val="20"/>
          <w:lang w:val="bg-BG"/>
        </w:rPr>
        <w:t xml:space="preserve"> частици (особено </w:t>
      </w:r>
      <w:r>
        <w:rPr>
          <w:rFonts w:asciiTheme="minorHAnsi" w:hAnsiTheme="minorHAnsi" w:cstheme="minorHAnsi"/>
          <w:sz w:val="20"/>
          <w:szCs w:val="20"/>
          <w:lang w:val="bg-BG"/>
        </w:rPr>
        <w:t>ФПЧ</w:t>
      </w:r>
      <w:r w:rsidRPr="008834E3">
        <w:rPr>
          <w:rFonts w:asciiTheme="minorHAnsi" w:hAnsiTheme="minorHAnsi" w:cstheme="minorHAnsi"/>
          <w:sz w:val="20"/>
          <w:szCs w:val="20"/>
          <w:vertAlign w:val="subscript"/>
          <w:lang w:val="bg-BG"/>
        </w:rPr>
        <w:t>10</w:t>
      </w:r>
      <w:r w:rsidRPr="00B334E2">
        <w:rPr>
          <w:rFonts w:asciiTheme="minorHAnsi" w:hAnsiTheme="minorHAnsi" w:cstheme="minorHAnsi"/>
          <w:sz w:val="20"/>
          <w:szCs w:val="20"/>
          <w:lang w:val="bg-BG"/>
        </w:rPr>
        <w:t>, но също и</w:t>
      </w:r>
      <w:r>
        <w:rPr>
          <w:rFonts w:asciiTheme="minorHAnsi" w:hAnsiTheme="minorHAnsi" w:cstheme="minorHAnsi"/>
          <w:sz w:val="20"/>
          <w:szCs w:val="20"/>
          <w:lang w:val="bg-BG"/>
        </w:rPr>
        <w:t xml:space="preserve"> ФПЧ</w:t>
      </w:r>
      <w:r w:rsidRPr="008834E3">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и замърсители като ПАВ, които са свързани с </w:t>
      </w:r>
      <w:r>
        <w:rPr>
          <w:rFonts w:asciiTheme="minorHAnsi" w:hAnsiTheme="minorHAnsi" w:cstheme="minorHAnsi"/>
          <w:sz w:val="20"/>
          <w:szCs w:val="20"/>
          <w:lang w:val="bg-BG"/>
        </w:rPr>
        <w:t>Ф</w:t>
      </w:r>
      <w:r w:rsidRPr="00B334E2">
        <w:rPr>
          <w:rFonts w:asciiTheme="minorHAnsi" w:hAnsiTheme="minorHAnsi" w:cstheme="minorHAnsi"/>
          <w:sz w:val="20"/>
          <w:szCs w:val="20"/>
          <w:lang w:val="bg-BG"/>
        </w:rPr>
        <w:t xml:space="preserve">ПЧ, представляват общ основен проблем за съответствието с нормите. Главният източник на несъответствието на </w:t>
      </w:r>
      <w:r>
        <w:rPr>
          <w:rFonts w:asciiTheme="minorHAnsi" w:hAnsiTheme="minorHAnsi" w:cstheme="minorHAnsi"/>
          <w:sz w:val="20"/>
          <w:szCs w:val="20"/>
          <w:lang w:val="bg-BG"/>
        </w:rPr>
        <w:t>ФПЧ</w:t>
      </w:r>
      <w:r w:rsidRPr="008834E3">
        <w:rPr>
          <w:rFonts w:asciiTheme="minorHAnsi" w:hAnsiTheme="minorHAnsi" w:cstheme="minorHAnsi"/>
          <w:sz w:val="20"/>
          <w:szCs w:val="20"/>
          <w:vertAlign w:val="subscript"/>
          <w:lang w:val="bg-BG"/>
        </w:rPr>
        <w:t>10</w:t>
      </w:r>
      <w:r w:rsidRPr="00B334E2">
        <w:rPr>
          <w:rFonts w:asciiTheme="minorHAnsi" w:hAnsiTheme="minorHAnsi" w:cstheme="minorHAnsi"/>
          <w:sz w:val="20"/>
          <w:szCs w:val="20"/>
          <w:lang w:val="bg-BG"/>
        </w:rPr>
        <w:t xml:space="preserve"> е горенето на твърди горива</w:t>
      </w:r>
      <w:r>
        <w:rPr>
          <w:rFonts w:asciiTheme="minorHAnsi" w:hAnsiTheme="minorHAnsi" w:cstheme="minorHAnsi"/>
          <w:sz w:val="20"/>
          <w:szCs w:val="20"/>
          <w:lang w:val="bg-BG"/>
        </w:rPr>
        <w:t xml:space="preserve"> в бита</w:t>
      </w:r>
      <w:r w:rsidRPr="00B334E2">
        <w:rPr>
          <w:rFonts w:asciiTheme="minorHAnsi" w:hAnsiTheme="minorHAnsi" w:cstheme="minorHAnsi"/>
          <w:sz w:val="20"/>
          <w:szCs w:val="20"/>
          <w:lang w:val="bg-BG"/>
        </w:rPr>
        <w:t>, по-специално дърв</w:t>
      </w:r>
      <w:r>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в конвенционални печки и котли, които се използват за </w:t>
      </w:r>
      <w:r w:rsidR="00467AD4">
        <w:rPr>
          <w:rFonts w:asciiTheme="minorHAnsi" w:hAnsiTheme="minorHAnsi" w:cstheme="minorHAnsi"/>
          <w:sz w:val="20"/>
          <w:szCs w:val="20"/>
          <w:lang w:val="bg-BG"/>
        </w:rPr>
        <w:t>битово отопление</w:t>
      </w:r>
      <w:r w:rsidRPr="00B334E2">
        <w:rPr>
          <w:rFonts w:asciiTheme="minorHAnsi" w:hAnsiTheme="minorHAnsi" w:cstheme="minorHAnsi"/>
          <w:sz w:val="20"/>
          <w:szCs w:val="20"/>
          <w:lang w:val="bg-BG"/>
        </w:rPr>
        <w:t xml:space="preserve">: повечето </w:t>
      </w:r>
      <w:r w:rsidR="001C1749">
        <w:rPr>
          <w:rFonts w:asciiTheme="minorHAnsi" w:hAnsiTheme="minorHAnsi" w:cstheme="minorHAnsi"/>
          <w:sz w:val="20"/>
          <w:szCs w:val="20"/>
          <w:lang w:val="bg-BG"/>
        </w:rPr>
        <w:t>превишения</w:t>
      </w:r>
      <w:r w:rsidRPr="00B334E2">
        <w:rPr>
          <w:rFonts w:asciiTheme="minorHAnsi" w:hAnsiTheme="minorHAnsi" w:cstheme="minorHAnsi"/>
          <w:sz w:val="20"/>
          <w:szCs w:val="20"/>
          <w:lang w:val="bg-BG"/>
        </w:rPr>
        <w:t xml:space="preserve"> на </w:t>
      </w:r>
      <w:proofErr w:type="spellStart"/>
      <w:r w:rsidR="001C1749">
        <w:rPr>
          <w:rFonts w:asciiTheme="minorHAnsi" w:hAnsiTheme="minorHAnsi" w:cstheme="minorHAnsi"/>
          <w:sz w:val="20"/>
          <w:szCs w:val="20"/>
          <w:lang w:val="bg-BG"/>
        </w:rPr>
        <w:t>средно</w:t>
      </w:r>
      <w:r w:rsidRPr="00B334E2">
        <w:rPr>
          <w:rFonts w:asciiTheme="minorHAnsi" w:hAnsiTheme="minorHAnsi" w:cstheme="minorHAnsi"/>
          <w:sz w:val="20"/>
          <w:szCs w:val="20"/>
          <w:lang w:val="bg-BG"/>
        </w:rPr>
        <w:t>д</w:t>
      </w:r>
      <w:r w:rsidR="001C1749">
        <w:rPr>
          <w:rFonts w:asciiTheme="minorHAnsi" w:hAnsiTheme="minorHAnsi" w:cstheme="minorHAnsi"/>
          <w:sz w:val="20"/>
          <w:szCs w:val="20"/>
          <w:lang w:val="bg-BG"/>
        </w:rPr>
        <w:t>енонощните</w:t>
      </w:r>
      <w:proofErr w:type="spellEnd"/>
      <w:r w:rsidRPr="00B334E2">
        <w:rPr>
          <w:rFonts w:asciiTheme="minorHAnsi" w:hAnsiTheme="minorHAnsi" w:cstheme="minorHAnsi"/>
          <w:sz w:val="20"/>
          <w:szCs w:val="20"/>
          <w:lang w:val="bg-BG"/>
        </w:rPr>
        <w:t xml:space="preserve"> стойности на </w:t>
      </w:r>
      <w:r>
        <w:rPr>
          <w:rFonts w:asciiTheme="minorHAnsi" w:hAnsiTheme="minorHAnsi" w:cstheme="minorHAnsi"/>
          <w:sz w:val="20"/>
          <w:szCs w:val="20"/>
          <w:lang w:val="bg-BG"/>
        </w:rPr>
        <w:t>ФПЧ</w:t>
      </w:r>
      <w:r w:rsidRPr="008834E3">
        <w:rPr>
          <w:rFonts w:asciiTheme="minorHAnsi" w:hAnsiTheme="minorHAnsi" w:cstheme="minorHAnsi"/>
          <w:sz w:val="20"/>
          <w:szCs w:val="20"/>
          <w:vertAlign w:val="subscript"/>
          <w:lang w:val="bg-BG"/>
        </w:rPr>
        <w:t>10</w:t>
      </w:r>
      <w:r w:rsidRPr="00B334E2">
        <w:rPr>
          <w:rFonts w:asciiTheme="minorHAnsi" w:hAnsiTheme="minorHAnsi" w:cstheme="minorHAnsi"/>
          <w:sz w:val="20"/>
          <w:szCs w:val="20"/>
          <w:lang w:val="bg-BG"/>
        </w:rPr>
        <w:t xml:space="preserve"> се наблюдават през зимните месеци, т.е. по време на отоплителен период.</w:t>
      </w:r>
    </w:p>
    <w:p w14:paraId="10C3B152" w14:textId="5CA53230" w:rsidR="00E622B2" w:rsidRPr="00B334E2" w:rsidRDefault="00E622B2" w:rsidP="00E622B2">
      <w:pPr>
        <w:spacing w:before="2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Обратно, през периода се наблюдава нарастваща тенденция за съответствие с допустимите стойности за серен диоксид и въглероден оксид. През 2016 г. само ед</w:t>
      </w:r>
      <w:r w:rsidR="0023033B">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н </w:t>
      </w:r>
      <w:r w:rsidR="0023033B">
        <w:rPr>
          <w:rFonts w:asciiTheme="minorHAnsi" w:hAnsiTheme="minorHAnsi" w:cstheme="minorHAnsi"/>
          <w:sz w:val="20"/>
          <w:szCs w:val="20"/>
          <w:lang w:val="bg-BG"/>
        </w:rPr>
        <w:t>РОУ</w:t>
      </w:r>
      <w:r w:rsidRPr="00B334E2">
        <w:rPr>
          <w:rFonts w:asciiTheme="minorHAnsi" w:hAnsiTheme="minorHAnsi" w:cstheme="minorHAnsi"/>
          <w:sz w:val="20"/>
          <w:szCs w:val="20"/>
          <w:lang w:val="bg-BG"/>
        </w:rPr>
        <w:t>К</w:t>
      </w:r>
      <w:r>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В не отговаря на нормите за серен диоксид </w:t>
      </w:r>
      <w:r w:rsidR="00C57296">
        <w:rPr>
          <w:rFonts w:asciiTheme="minorHAnsi" w:hAnsiTheme="minorHAnsi" w:cstheme="minorHAnsi"/>
          <w:sz w:val="20"/>
          <w:szCs w:val="20"/>
          <w:lang w:val="bg-BG"/>
        </w:rPr>
        <w:t>за</w:t>
      </w:r>
      <w:r w:rsidRPr="00B334E2">
        <w:rPr>
          <w:rFonts w:asciiTheme="minorHAnsi" w:hAnsiTheme="minorHAnsi" w:cstheme="minorHAnsi"/>
          <w:sz w:val="20"/>
          <w:szCs w:val="20"/>
          <w:lang w:val="bg-BG"/>
        </w:rPr>
        <w:t xml:space="preserve"> </w:t>
      </w:r>
      <w:proofErr w:type="spellStart"/>
      <w:r w:rsidR="009B281D">
        <w:rPr>
          <w:rFonts w:asciiTheme="minorHAnsi" w:hAnsiTheme="minorHAnsi" w:cstheme="minorHAnsi"/>
          <w:sz w:val="20"/>
          <w:szCs w:val="20"/>
          <w:lang w:val="bg-BG"/>
        </w:rPr>
        <w:t>средно</w:t>
      </w:r>
      <w:r w:rsidRPr="00B334E2">
        <w:rPr>
          <w:rFonts w:asciiTheme="minorHAnsi" w:hAnsiTheme="minorHAnsi" w:cstheme="minorHAnsi"/>
          <w:sz w:val="20"/>
          <w:szCs w:val="20"/>
          <w:lang w:val="bg-BG"/>
        </w:rPr>
        <w:t>часов</w:t>
      </w:r>
      <w:r w:rsidR="009B281D">
        <w:rPr>
          <w:rFonts w:asciiTheme="minorHAnsi" w:hAnsiTheme="minorHAnsi" w:cstheme="minorHAnsi"/>
          <w:sz w:val="20"/>
          <w:szCs w:val="20"/>
          <w:lang w:val="bg-BG"/>
        </w:rPr>
        <w:t>и</w:t>
      </w:r>
      <w:proofErr w:type="spellEnd"/>
      <w:r w:rsidRPr="00B334E2">
        <w:rPr>
          <w:rFonts w:asciiTheme="minorHAnsi" w:hAnsiTheme="minorHAnsi" w:cstheme="minorHAnsi"/>
          <w:sz w:val="20"/>
          <w:szCs w:val="20"/>
          <w:lang w:val="bg-BG"/>
        </w:rPr>
        <w:t xml:space="preserve"> </w:t>
      </w:r>
      <w:r w:rsidR="000B707A">
        <w:rPr>
          <w:rFonts w:asciiTheme="minorHAnsi" w:hAnsiTheme="minorHAnsi" w:cstheme="minorHAnsi"/>
          <w:sz w:val="20"/>
          <w:szCs w:val="20"/>
          <w:lang w:val="bg-BG"/>
        </w:rPr>
        <w:t>норми</w:t>
      </w:r>
      <w:r w:rsidRPr="00B334E2">
        <w:rPr>
          <w:rFonts w:asciiTheme="minorHAnsi" w:hAnsiTheme="minorHAnsi" w:cstheme="minorHAnsi"/>
          <w:sz w:val="20"/>
          <w:szCs w:val="20"/>
          <w:lang w:val="bg-BG"/>
        </w:rPr>
        <w:t xml:space="preserve"> и дв</w:t>
      </w:r>
      <w:r w:rsidR="000A52B9">
        <w:rPr>
          <w:rFonts w:asciiTheme="minorHAnsi" w:hAnsiTheme="minorHAnsi" w:cstheme="minorHAnsi"/>
          <w:sz w:val="20"/>
          <w:szCs w:val="20"/>
          <w:lang w:val="bg-BG"/>
        </w:rPr>
        <w:t>а РОУКАВ</w:t>
      </w:r>
      <w:r w:rsidRPr="00B334E2">
        <w:rPr>
          <w:rFonts w:asciiTheme="minorHAnsi" w:hAnsiTheme="minorHAnsi" w:cstheme="minorHAnsi"/>
          <w:sz w:val="20"/>
          <w:szCs w:val="20"/>
          <w:lang w:val="bg-BG"/>
        </w:rPr>
        <w:t xml:space="preserve"> </w:t>
      </w:r>
      <w:r w:rsidR="00C57296">
        <w:rPr>
          <w:rFonts w:asciiTheme="minorHAnsi" w:hAnsiTheme="minorHAnsi" w:cstheme="minorHAnsi"/>
          <w:sz w:val="20"/>
          <w:szCs w:val="20"/>
          <w:lang w:val="bg-BG"/>
        </w:rPr>
        <w:t xml:space="preserve">за </w:t>
      </w:r>
      <w:proofErr w:type="spellStart"/>
      <w:r w:rsidR="00C57296">
        <w:rPr>
          <w:rFonts w:asciiTheme="minorHAnsi" w:hAnsiTheme="minorHAnsi" w:cstheme="minorHAnsi"/>
          <w:sz w:val="20"/>
          <w:szCs w:val="20"/>
          <w:lang w:val="bg-BG"/>
        </w:rPr>
        <w:t>средноденонощни</w:t>
      </w:r>
      <w:proofErr w:type="spellEnd"/>
      <w:r w:rsidR="00C57296">
        <w:rPr>
          <w:rFonts w:asciiTheme="minorHAnsi" w:hAnsiTheme="minorHAnsi" w:cstheme="minorHAnsi"/>
          <w:sz w:val="20"/>
          <w:szCs w:val="20"/>
          <w:lang w:val="bg-BG"/>
        </w:rPr>
        <w:t xml:space="preserve"> </w:t>
      </w:r>
      <w:r w:rsidR="000B707A">
        <w:rPr>
          <w:rFonts w:asciiTheme="minorHAnsi" w:hAnsiTheme="minorHAnsi" w:cstheme="minorHAnsi"/>
          <w:sz w:val="20"/>
          <w:szCs w:val="20"/>
          <w:lang w:val="bg-BG"/>
        </w:rPr>
        <w:t>норм</w:t>
      </w:r>
      <w:r w:rsidR="00C57296">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докато пет други са </w:t>
      </w:r>
      <w:r w:rsidR="00C57296">
        <w:rPr>
          <w:rFonts w:asciiTheme="minorHAnsi" w:hAnsiTheme="minorHAnsi" w:cstheme="minorHAnsi"/>
          <w:sz w:val="20"/>
          <w:szCs w:val="20"/>
          <w:lang w:val="bg-BG"/>
        </w:rPr>
        <w:t>превишавали</w:t>
      </w:r>
      <w:r w:rsidRPr="00B334E2">
        <w:rPr>
          <w:rFonts w:asciiTheme="minorHAnsi" w:hAnsiTheme="minorHAnsi" w:cstheme="minorHAnsi"/>
          <w:sz w:val="20"/>
          <w:szCs w:val="20"/>
          <w:lang w:val="bg-BG"/>
        </w:rPr>
        <w:t xml:space="preserve"> нормите през 2005 г. От 2012 г. всички </w:t>
      </w:r>
      <w:r w:rsidR="00C57296">
        <w:rPr>
          <w:rFonts w:asciiTheme="minorHAnsi" w:hAnsiTheme="minorHAnsi" w:cstheme="minorHAnsi"/>
          <w:sz w:val="20"/>
          <w:szCs w:val="20"/>
          <w:lang w:val="bg-BG"/>
        </w:rPr>
        <w:t>РОУ</w:t>
      </w:r>
      <w:r w:rsidRPr="00B334E2">
        <w:rPr>
          <w:rFonts w:asciiTheme="minorHAnsi" w:hAnsiTheme="minorHAnsi" w:cstheme="minorHAnsi"/>
          <w:sz w:val="20"/>
          <w:szCs w:val="20"/>
          <w:lang w:val="bg-BG"/>
        </w:rPr>
        <w:t>К</w:t>
      </w:r>
      <w:r>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В </w:t>
      </w:r>
      <w:r w:rsidR="000B707A">
        <w:rPr>
          <w:rFonts w:asciiTheme="minorHAnsi" w:hAnsiTheme="minorHAnsi" w:cstheme="minorHAnsi"/>
          <w:sz w:val="20"/>
          <w:szCs w:val="20"/>
          <w:lang w:val="bg-BG"/>
        </w:rPr>
        <w:t xml:space="preserve">са в </w:t>
      </w:r>
      <w:r w:rsidRPr="00B334E2">
        <w:rPr>
          <w:rFonts w:asciiTheme="minorHAnsi" w:hAnsiTheme="minorHAnsi" w:cstheme="minorHAnsi"/>
          <w:sz w:val="20"/>
          <w:szCs w:val="20"/>
          <w:lang w:val="bg-BG"/>
        </w:rPr>
        <w:t>съответств</w:t>
      </w:r>
      <w:r w:rsidR="000B707A">
        <w:rPr>
          <w:rFonts w:asciiTheme="minorHAnsi" w:hAnsiTheme="minorHAnsi" w:cstheme="minorHAnsi"/>
          <w:sz w:val="20"/>
          <w:szCs w:val="20"/>
          <w:lang w:val="bg-BG"/>
        </w:rPr>
        <w:t>ие</w:t>
      </w:r>
      <w:r w:rsidRPr="00B334E2">
        <w:rPr>
          <w:rFonts w:asciiTheme="minorHAnsi" w:hAnsiTheme="minorHAnsi" w:cstheme="minorHAnsi"/>
          <w:sz w:val="20"/>
          <w:szCs w:val="20"/>
          <w:lang w:val="bg-BG"/>
        </w:rPr>
        <w:t xml:space="preserve"> с</w:t>
      </w:r>
      <w:r w:rsidR="000B707A">
        <w:rPr>
          <w:rFonts w:asciiTheme="minorHAnsi" w:hAnsiTheme="minorHAnsi" w:cstheme="minorHAnsi"/>
          <w:sz w:val="20"/>
          <w:szCs w:val="20"/>
          <w:lang w:val="bg-BG"/>
        </w:rPr>
        <w:t xml:space="preserve"> нормите</w:t>
      </w:r>
      <w:r w:rsidRPr="00B334E2">
        <w:rPr>
          <w:rFonts w:asciiTheme="minorHAnsi" w:hAnsiTheme="minorHAnsi" w:cstheme="minorHAnsi"/>
          <w:sz w:val="20"/>
          <w:szCs w:val="20"/>
          <w:lang w:val="bg-BG"/>
        </w:rPr>
        <w:t xml:space="preserve"> за въглероден оксид. </w:t>
      </w:r>
    </w:p>
    <w:p w14:paraId="3E76562E" w14:textId="79A74F23" w:rsidR="00E622B2" w:rsidRPr="00B334E2" w:rsidRDefault="00E622B2" w:rsidP="00E622B2">
      <w:pPr>
        <w:spacing w:before="2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Считаме, че </w:t>
      </w:r>
      <w:r w:rsidR="000C57AF">
        <w:rPr>
          <w:rFonts w:asciiTheme="minorHAnsi" w:hAnsiTheme="minorHAnsi" w:cstheme="minorHAnsi"/>
          <w:sz w:val="20"/>
          <w:szCs w:val="20"/>
          <w:lang w:val="bg-BG"/>
        </w:rPr>
        <w:t xml:space="preserve">подобрението по отношение </w:t>
      </w:r>
      <w:r w:rsidR="00480E1D" w:rsidRPr="00B334E2">
        <w:rPr>
          <w:rFonts w:asciiTheme="minorHAnsi" w:hAnsiTheme="minorHAnsi" w:cstheme="minorHAnsi"/>
          <w:sz w:val="20"/>
          <w:szCs w:val="20"/>
          <w:lang w:val="bg-BG"/>
        </w:rPr>
        <w:t>съответствието на серен диоксид с но</w:t>
      </w:r>
      <w:r w:rsidR="00480E1D">
        <w:rPr>
          <w:rFonts w:asciiTheme="minorHAnsi" w:hAnsiTheme="minorHAnsi" w:cstheme="minorHAnsi"/>
          <w:sz w:val="20"/>
          <w:szCs w:val="20"/>
          <w:lang w:val="bg-BG"/>
        </w:rPr>
        <w:t>р</w:t>
      </w:r>
      <w:r w:rsidR="00480E1D" w:rsidRPr="00B334E2">
        <w:rPr>
          <w:rFonts w:asciiTheme="minorHAnsi" w:hAnsiTheme="minorHAnsi" w:cstheme="minorHAnsi"/>
          <w:sz w:val="20"/>
          <w:szCs w:val="20"/>
          <w:lang w:val="bg-BG"/>
        </w:rPr>
        <w:t xml:space="preserve">мите </w:t>
      </w:r>
      <w:r w:rsidRPr="00B334E2">
        <w:rPr>
          <w:rFonts w:asciiTheme="minorHAnsi" w:hAnsiTheme="minorHAnsi" w:cstheme="minorHAnsi"/>
          <w:sz w:val="20"/>
          <w:szCs w:val="20"/>
          <w:lang w:val="bg-BG"/>
        </w:rPr>
        <w:t xml:space="preserve">произтича от въвеждането на </w:t>
      </w:r>
      <w:r w:rsidR="00480E1D">
        <w:rPr>
          <w:rFonts w:asciiTheme="minorHAnsi" w:hAnsiTheme="minorHAnsi" w:cstheme="minorHAnsi"/>
          <w:sz w:val="20"/>
          <w:szCs w:val="20"/>
          <w:lang w:val="bg-BG"/>
        </w:rPr>
        <w:t>инсталации</w:t>
      </w:r>
      <w:r w:rsidR="00480E1D"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за </w:t>
      </w:r>
      <w:proofErr w:type="spellStart"/>
      <w:r w:rsidRPr="00B334E2">
        <w:rPr>
          <w:rFonts w:asciiTheme="minorHAnsi" w:hAnsiTheme="minorHAnsi" w:cstheme="minorHAnsi"/>
          <w:sz w:val="20"/>
          <w:szCs w:val="20"/>
          <w:lang w:val="bg-BG"/>
        </w:rPr>
        <w:t>десулфуризация</w:t>
      </w:r>
      <w:proofErr w:type="spellEnd"/>
      <w:r w:rsidRPr="00B334E2">
        <w:rPr>
          <w:rFonts w:asciiTheme="minorHAnsi" w:hAnsiTheme="minorHAnsi" w:cstheme="minorHAnsi"/>
          <w:sz w:val="20"/>
          <w:szCs w:val="20"/>
          <w:lang w:val="bg-BG"/>
        </w:rPr>
        <w:t xml:space="preserve"> в големите горивни инсталации при производството на електрическа и топлинна енергия</w:t>
      </w:r>
      <w:r w:rsidR="00A10A5C">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и в производствените отрасли, </w:t>
      </w:r>
      <w:r w:rsidR="00131A49">
        <w:rPr>
          <w:rFonts w:asciiTheme="minorHAnsi" w:hAnsiTheme="minorHAnsi" w:cstheme="minorHAnsi"/>
          <w:sz w:val="20"/>
          <w:szCs w:val="20"/>
          <w:lang w:val="bg-BG"/>
        </w:rPr>
        <w:t xml:space="preserve">включително </w:t>
      </w:r>
      <w:r w:rsidRPr="00B334E2">
        <w:rPr>
          <w:rFonts w:asciiTheme="minorHAnsi" w:hAnsiTheme="minorHAnsi" w:cstheme="minorHAnsi"/>
          <w:sz w:val="20"/>
          <w:szCs w:val="20"/>
          <w:lang w:val="bg-BG"/>
        </w:rPr>
        <w:t>с намаляването на съдържанието на сяра в горива</w:t>
      </w:r>
      <w:r w:rsidR="00861899">
        <w:rPr>
          <w:rFonts w:asciiTheme="minorHAnsi" w:hAnsiTheme="minorHAnsi" w:cstheme="minorHAnsi"/>
          <w:sz w:val="20"/>
          <w:szCs w:val="20"/>
          <w:lang w:val="bg-BG"/>
        </w:rPr>
        <w:t>та</w:t>
      </w:r>
      <w:r w:rsidR="00BB06EC">
        <w:rPr>
          <w:rFonts w:asciiTheme="minorHAnsi" w:hAnsiTheme="minorHAnsi" w:cstheme="minorHAnsi"/>
          <w:sz w:val="20"/>
          <w:szCs w:val="20"/>
          <w:lang w:val="bg-BG"/>
        </w:rPr>
        <w:t>, както</w:t>
      </w:r>
      <w:r w:rsidRPr="00B334E2">
        <w:rPr>
          <w:rFonts w:asciiTheme="minorHAnsi" w:hAnsiTheme="minorHAnsi" w:cstheme="minorHAnsi"/>
          <w:sz w:val="20"/>
          <w:szCs w:val="20"/>
          <w:lang w:val="bg-BG"/>
        </w:rPr>
        <w:t xml:space="preserve"> и общото намаляване на концентрацията на серен диоксид </w:t>
      </w:r>
      <w:r w:rsidR="00140936">
        <w:rPr>
          <w:rFonts w:asciiTheme="minorHAnsi" w:hAnsiTheme="minorHAnsi" w:cstheme="minorHAnsi"/>
          <w:sz w:val="20"/>
          <w:szCs w:val="20"/>
          <w:lang w:val="bg-BG"/>
        </w:rPr>
        <w:t>на</w:t>
      </w:r>
      <w:r w:rsidR="00140936"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регионалн</w:t>
      </w:r>
      <w:r w:rsidR="00140936">
        <w:rPr>
          <w:rFonts w:asciiTheme="minorHAnsi" w:hAnsiTheme="minorHAnsi" w:cstheme="minorHAnsi"/>
          <w:sz w:val="20"/>
          <w:szCs w:val="20"/>
          <w:lang w:val="bg-BG"/>
        </w:rPr>
        <w:t>о ниво</w:t>
      </w:r>
      <w:r w:rsidRPr="00B334E2">
        <w:rPr>
          <w:rFonts w:asciiTheme="minorHAnsi" w:hAnsiTheme="minorHAnsi" w:cstheme="minorHAnsi"/>
          <w:sz w:val="20"/>
          <w:szCs w:val="20"/>
          <w:lang w:val="bg-BG"/>
        </w:rPr>
        <w:t xml:space="preserve">. До 2016 г. обаче </w:t>
      </w:r>
      <w:r w:rsidR="00140936">
        <w:rPr>
          <w:rFonts w:asciiTheme="minorHAnsi" w:hAnsiTheme="minorHAnsi" w:cstheme="minorHAnsi"/>
          <w:sz w:val="20"/>
          <w:szCs w:val="20"/>
          <w:lang w:val="bg-BG"/>
        </w:rPr>
        <w:t>АИС</w:t>
      </w:r>
      <w:r w:rsidR="00140936"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в </w:t>
      </w:r>
      <w:r w:rsidR="00735736">
        <w:rPr>
          <w:rFonts w:asciiTheme="minorHAnsi" w:hAnsiTheme="minorHAnsi" w:cstheme="minorHAnsi"/>
          <w:sz w:val="20"/>
          <w:szCs w:val="20"/>
          <w:lang w:val="bg-BG"/>
        </w:rPr>
        <w:t>гр.</w:t>
      </w:r>
      <w:r w:rsidR="00140936">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Гълъбово, разположена в близост до </w:t>
      </w:r>
      <w:r w:rsidR="00106E33">
        <w:rPr>
          <w:rFonts w:asciiTheme="minorHAnsi" w:hAnsiTheme="minorHAnsi" w:cstheme="minorHAnsi"/>
          <w:sz w:val="20"/>
          <w:szCs w:val="20"/>
          <w:lang w:val="bg-BG"/>
        </w:rPr>
        <w:t>електроцентралите от енергиен комплекс „</w:t>
      </w:r>
      <w:r w:rsidRPr="00B334E2">
        <w:rPr>
          <w:rFonts w:asciiTheme="minorHAnsi" w:hAnsiTheme="minorHAnsi" w:cstheme="minorHAnsi"/>
          <w:sz w:val="20"/>
          <w:szCs w:val="20"/>
          <w:lang w:val="bg-BG"/>
        </w:rPr>
        <w:t xml:space="preserve">Марица-Изток“, </w:t>
      </w:r>
      <w:r w:rsidR="00106E33">
        <w:rPr>
          <w:rFonts w:asciiTheme="minorHAnsi" w:hAnsiTheme="minorHAnsi" w:cstheme="minorHAnsi"/>
          <w:sz w:val="20"/>
          <w:szCs w:val="20"/>
          <w:lang w:val="bg-BG"/>
        </w:rPr>
        <w:t>които</w:t>
      </w:r>
      <w:r w:rsidR="00106E33" w:rsidRPr="00B334E2">
        <w:rPr>
          <w:rFonts w:asciiTheme="minorHAnsi" w:hAnsiTheme="minorHAnsi" w:cstheme="minorHAnsi"/>
          <w:sz w:val="20"/>
          <w:szCs w:val="20"/>
          <w:lang w:val="bg-BG"/>
        </w:rPr>
        <w:t xml:space="preserve"> </w:t>
      </w:r>
      <w:r w:rsidR="00106E33">
        <w:rPr>
          <w:rFonts w:asciiTheme="minorHAnsi" w:hAnsiTheme="minorHAnsi" w:cstheme="minorHAnsi"/>
          <w:sz w:val="20"/>
          <w:szCs w:val="20"/>
          <w:lang w:val="bg-BG"/>
        </w:rPr>
        <w:t>използват за гориво</w:t>
      </w:r>
      <w:r w:rsidRPr="00B334E2">
        <w:rPr>
          <w:rFonts w:asciiTheme="minorHAnsi" w:hAnsiTheme="minorHAnsi" w:cstheme="minorHAnsi"/>
          <w:sz w:val="20"/>
          <w:szCs w:val="20"/>
          <w:lang w:val="bg-BG"/>
        </w:rPr>
        <w:t xml:space="preserve"> лигнитни въглища, продължава да отчита превишаване на </w:t>
      </w:r>
      <w:r w:rsidR="00140936">
        <w:rPr>
          <w:rFonts w:asciiTheme="minorHAnsi" w:hAnsiTheme="minorHAnsi" w:cstheme="minorHAnsi"/>
          <w:sz w:val="20"/>
          <w:szCs w:val="20"/>
          <w:lang w:val="bg-BG"/>
        </w:rPr>
        <w:t>нормите</w:t>
      </w:r>
      <w:r w:rsidRPr="00B334E2">
        <w:rPr>
          <w:rFonts w:asciiTheme="minorHAnsi" w:hAnsiTheme="minorHAnsi" w:cstheme="minorHAnsi"/>
          <w:sz w:val="20"/>
          <w:szCs w:val="20"/>
          <w:lang w:val="bg-BG"/>
        </w:rPr>
        <w:t xml:space="preserve"> на серен диоксид, въпреки въвеждането на </w:t>
      </w:r>
      <w:r w:rsidR="00724FDA">
        <w:rPr>
          <w:rFonts w:asciiTheme="minorHAnsi" w:hAnsiTheme="minorHAnsi" w:cstheme="minorHAnsi"/>
          <w:sz w:val="20"/>
          <w:szCs w:val="20"/>
          <w:lang w:val="bg-BG"/>
        </w:rPr>
        <w:t xml:space="preserve">инсталации за </w:t>
      </w:r>
      <w:proofErr w:type="spellStart"/>
      <w:r w:rsidR="00724FDA">
        <w:rPr>
          <w:rFonts w:asciiTheme="minorHAnsi" w:hAnsiTheme="minorHAnsi" w:cstheme="minorHAnsi"/>
          <w:sz w:val="20"/>
          <w:szCs w:val="20"/>
          <w:lang w:val="bg-BG"/>
        </w:rPr>
        <w:t>десулфуризация</w:t>
      </w:r>
      <w:proofErr w:type="spellEnd"/>
      <w:r w:rsidRPr="00B334E2">
        <w:rPr>
          <w:rFonts w:asciiTheme="minorHAnsi" w:hAnsiTheme="minorHAnsi" w:cstheme="minorHAnsi"/>
          <w:sz w:val="20"/>
          <w:szCs w:val="20"/>
          <w:lang w:val="bg-BG"/>
        </w:rPr>
        <w:t xml:space="preserve">. </w:t>
      </w:r>
    </w:p>
    <w:p w14:paraId="5CD4EFD0" w14:textId="3A3BAC03" w:rsidR="00E622B2" w:rsidRPr="00B334E2" w:rsidRDefault="00E622B2" w:rsidP="00E622B2">
      <w:pPr>
        <w:spacing w:before="2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Тенденциите за спазване на нормите за азотен диоксид са смесени. Всички </w:t>
      </w:r>
      <w:r w:rsidR="00724FDA">
        <w:rPr>
          <w:rFonts w:asciiTheme="minorHAnsi" w:hAnsiTheme="minorHAnsi" w:cstheme="minorHAnsi"/>
          <w:sz w:val="20"/>
          <w:szCs w:val="20"/>
          <w:lang w:val="bg-BG"/>
        </w:rPr>
        <w:t>РОУ</w:t>
      </w:r>
      <w:r w:rsidRPr="00B334E2">
        <w:rPr>
          <w:rFonts w:asciiTheme="minorHAnsi" w:hAnsiTheme="minorHAnsi" w:cstheme="minorHAnsi"/>
          <w:sz w:val="20"/>
          <w:szCs w:val="20"/>
          <w:lang w:val="bg-BG"/>
        </w:rPr>
        <w:t>К</w:t>
      </w:r>
      <w:r>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В от 2013 г. съответстват със </w:t>
      </w:r>
      <w:proofErr w:type="spellStart"/>
      <w:r w:rsidR="00724FDA">
        <w:rPr>
          <w:rFonts w:asciiTheme="minorHAnsi" w:hAnsiTheme="minorHAnsi" w:cstheme="minorHAnsi"/>
          <w:sz w:val="20"/>
          <w:szCs w:val="20"/>
          <w:lang w:val="bg-BG"/>
        </w:rPr>
        <w:t>средно</w:t>
      </w:r>
      <w:r w:rsidRPr="00B334E2">
        <w:rPr>
          <w:rFonts w:asciiTheme="minorHAnsi" w:hAnsiTheme="minorHAnsi" w:cstheme="minorHAnsi"/>
          <w:sz w:val="20"/>
          <w:szCs w:val="20"/>
          <w:lang w:val="bg-BG"/>
        </w:rPr>
        <w:t>час</w:t>
      </w:r>
      <w:r w:rsidR="00724FDA">
        <w:rPr>
          <w:rFonts w:asciiTheme="minorHAnsi" w:hAnsiTheme="minorHAnsi" w:cstheme="minorHAnsi"/>
          <w:sz w:val="20"/>
          <w:szCs w:val="20"/>
          <w:lang w:val="bg-BG"/>
        </w:rPr>
        <w:t>овите</w:t>
      </w:r>
      <w:proofErr w:type="spellEnd"/>
      <w:r w:rsidR="00724FDA">
        <w:rPr>
          <w:rFonts w:asciiTheme="minorHAnsi" w:hAnsiTheme="minorHAnsi" w:cstheme="minorHAnsi"/>
          <w:sz w:val="20"/>
          <w:szCs w:val="20"/>
          <w:lang w:val="bg-BG"/>
        </w:rPr>
        <w:t xml:space="preserve"> норми</w:t>
      </w:r>
      <w:r w:rsidRPr="00B334E2">
        <w:rPr>
          <w:rFonts w:asciiTheme="minorHAnsi" w:hAnsiTheme="minorHAnsi" w:cstheme="minorHAnsi"/>
          <w:sz w:val="20"/>
          <w:szCs w:val="20"/>
          <w:lang w:val="bg-BG"/>
        </w:rPr>
        <w:t xml:space="preserve"> за азот</w:t>
      </w:r>
      <w:r w:rsidR="00724FDA">
        <w:rPr>
          <w:rFonts w:asciiTheme="minorHAnsi" w:hAnsiTheme="minorHAnsi" w:cstheme="minorHAnsi"/>
          <w:sz w:val="20"/>
          <w:szCs w:val="20"/>
          <w:lang w:val="bg-BG"/>
        </w:rPr>
        <w:t>е</w:t>
      </w:r>
      <w:r w:rsidRPr="00B334E2">
        <w:rPr>
          <w:rFonts w:asciiTheme="minorHAnsi" w:hAnsiTheme="minorHAnsi" w:cstheme="minorHAnsi"/>
          <w:sz w:val="20"/>
          <w:szCs w:val="20"/>
          <w:lang w:val="bg-BG"/>
        </w:rPr>
        <w:t xml:space="preserve">н диоксид, но средногодишната </w:t>
      </w:r>
      <w:r w:rsidR="00A947D4">
        <w:rPr>
          <w:rFonts w:asciiTheme="minorHAnsi" w:hAnsiTheme="minorHAnsi" w:cstheme="minorHAnsi"/>
          <w:sz w:val="20"/>
          <w:szCs w:val="20"/>
          <w:lang w:val="bg-BG"/>
        </w:rPr>
        <w:t>норма</w:t>
      </w:r>
      <w:r w:rsidRPr="00B334E2">
        <w:rPr>
          <w:rFonts w:asciiTheme="minorHAnsi" w:hAnsiTheme="minorHAnsi" w:cstheme="minorHAnsi"/>
          <w:sz w:val="20"/>
          <w:szCs w:val="20"/>
          <w:lang w:val="bg-BG"/>
        </w:rPr>
        <w:t xml:space="preserve"> е превишена в ед</w:t>
      </w:r>
      <w:r w:rsidR="00A947D4">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н </w:t>
      </w:r>
      <w:r w:rsidR="00A947D4">
        <w:rPr>
          <w:rFonts w:asciiTheme="minorHAnsi" w:hAnsiTheme="minorHAnsi" w:cstheme="minorHAnsi"/>
          <w:sz w:val="20"/>
          <w:szCs w:val="20"/>
          <w:lang w:val="bg-BG"/>
        </w:rPr>
        <w:t>РОУКАВ</w:t>
      </w:r>
      <w:r w:rsidRPr="00B334E2">
        <w:rPr>
          <w:rFonts w:asciiTheme="minorHAnsi" w:hAnsiTheme="minorHAnsi" w:cstheme="minorHAnsi"/>
          <w:sz w:val="20"/>
          <w:szCs w:val="20"/>
          <w:lang w:val="bg-BG"/>
        </w:rPr>
        <w:t xml:space="preserve"> през 2015 г. и в три през 2016 г.</w:t>
      </w:r>
      <w:r w:rsidR="00A947D4">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респективно АИС в Плевен отчита превишаване на  средногодишните </w:t>
      </w:r>
      <w:r w:rsidR="0053191D">
        <w:rPr>
          <w:rFonts w:asciiTheme="minorHAnsi" w:hAnsiTheme="minorHAnsi" w:cstheme="minorHAnsi"/>
          <w:sz w:val="20"/>
          <w:szCs w:val="20"/>
          <w:lang w:val="bg-BG"/>
        </w:rPr>
        <w:t>норми</w:t>
      </w:r>
      <w:r w:rsidRPr="00B334E2">
        <w:rPr>
          <w:rFonts w:asciiTheme="minorHAnsi" w:hAnsiTheme="minorHAnsi" w:cstheme="minorHAnsi"/>
          <w:sz w:val="20"/>
          <w:szCs w:val="20"/>
          <w:lang w:val="bg-BG"/>
        </w:rPr>
        <w:t xml:space="preserve"> за 2015 г. и 2016 г.</w:t>
      </w:r>
      <w:r w:rsidR="0053191D">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И</w:t>
      </w:r>
      <w:r w:rsidR="0053191D">
        <w:rPr>
          <w:rFonts w:asciiTheme="minorHAnsi" w:hAnsiTheme="minorHAnsi" w:cstheme="minorHAnsi"/>
          <w:sz w:val="20"/>
          <w:szCs w:val="20"/>
          <w:lang w:val="bg-BG"/>
        </w:rPr>
        <w:t>зпълнителната агенция по околна среда</w:t>
      </w:r>
      <w:r w:rsidRPr="00B334E2">
        <w:rPr>
          <w:rFonts w:asciiTheme="minorHAnsi" w:hAnsiTheme="minorHAnsi" w:cstheme="minorHAnsi"/>
          <w:sz w:val="20"/>
          <w:szCs w:val="20"/>
          <w:lang w:val="bg-BG"/>
        </w:rPr>
        <w:t xml:space="preserve"> счита, че това се дължи на увеличения автомобилен трафик в близост до </w:t>
      </w:r>
      <w:r w:rsidR="0053191D">
        <w:rPr>
          <w:rFonts w:asciiTheme="minorHAnsi" w:hAnsiTheme="minorHAnsi" w:cstheme="minorHAnsi"/>
          <w:sz w:val="20"/>
          <w:szCs w:val="20"/>
          <w:lang w:val="bg-BG"/>
        </w:rPr>
        <w:t>АИС</w:t>
      </w:r>
      <w:r w:rsidRPr="00B334E2">
        <w:rPr>
          <w:rFonts w:asciiTheme="minorHAnsi" w:hAnsiTheme="minorHAnsi" w:cstheme="minorHAnsi"/>
          <w:sz w:val="20"/>
          <w:szCs w:val="20"/>
          <w:lang w:val="bg-BG"/>
        </w:rPr>
        <w:t xml:space="preserve"> поради пътни ремонти в Плевен. А</w:t>
      </w:r>
      <w:r w:rsidR="004D3EA4">
        <w:rPr>
          <w:rFonts w:asciiTheme="minorHAnsi" w:hAnsiTheme="minorHAnsi" w:cstheme="minorHAnsi"/>
          <w:sz w:val="20"/>
          <w:szCs w:val="20"/>
          <w:lang w:val="bg-BG"/>
        </w:rPr>
        <w:t>втоматична измервателна станция</w:t>
      </w:r>
      <w:r w:rsidRPr="00B334E2">
        <w:rPr>
          <w:rFonts w:asciiTheme="minorHAnsi" w:hAnsiTheme="minorHAnsi" w:cstheme="minorHAnsi"/>
          <w:sz w:val="20"/>
          <w:szCs w:val="20"/>
          <w:lang w:val="bg-BG"/>
        </w:rPr>
        <w:t xml:space="preserve"> Тракия в Пловдив</w:t>
      </w:r>
      <w:r w:rsidR="004D3EA4">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отчита превишаване на средногодишните </w:t>
      </w:r>
      <w:r w:rsidR="004D3EA4">
        <w:rPr>
          <w:rFonts w:asciiTheme="minorHAnsi" w:hAnsiTheme="minorHAnsi" w:cstheme="minorHAnsi"/>
          <w:sz w:val="20"/>
          <w:szCs w:val="20"/>
          <w:lang w:val="bg-BG"/>
        </w:rPr>
        <w:t>норми</w:t>
      </w:r>
      <w:r w:rsidRPr="00B334E2">
        <w:rPr>
          <w:rFonts w:asciiTheme="minorHAnsi" w:hAnsiTheme="minorHAnsi" w:cstheme="minorHAnsi"/>
          <w:sz w:val="20"/>
          <w:szCs w:val="20"/>
          <w:lang w:val="bg-BG"/>
        </w:rPr>
        <w:t xml:space="preserve"> на азотен диоксид, но не превишава позволената </w:t>
      </w:r>
      <w:proofErr w:type="spellStart"/>
      <w:r w:rsidR="004D3EA4">
        <w:rPr>
          <w:rFonts w:asciiTheme="minorHAnsi" w:hAnsiTheme="minorHAnsi" w:cstheme="minorHAnsi"/>
          <w:sz w:val="20"/>
          <w:szCs w:val="20"/>
          <w:lang w:val="bg-BG"/>
        </w:rPr>
        <w:t>средно</w:t>
      </w:r>
      <w:r w:rsidRPr="00B334E2">
        <w:rPr>
          <w:rFonts w:asciiTheme="minorHAnsi" w:hAnsiTheme="minorHAnsi" w:cstheme="minorHAnsi"/>
          <w:sz w:val="20"/>
          <w:szCs w:val="20"/>
          <w:lang w:val="bg-BG"/>
        </w:rPr>
        <w:t>часова</w:t>
      </w:r>
      <w:proofErr w:type="spellEnd"/>
      <w:r w:rsidRPr="00B334E2">
        <w:rPr>
          <w:rFonts w:asciiTheme="minorHAnsi" w:hAnsiTheme="minorHAnsi" w:cstheme="minorHAnsi"/>
          <w:sz w:val="20"/>
          <w:szCs w:val="20"/>
          <w:lang w:val="bg-BG"/>
        </w:rPr>
        <w:t xml:space="preserve"> </w:t>
      </w:r>
      <w:r w:rsidR="004D3EA4">
        <w:rPr>
          <w:rFonts w:asciiTheme="minorHAnsi" w:hAnsiTheme="minorHAnsi" w:cstheme="minorHAnsi"/>
          <w:sz w:val="20"/>
          <w:szCs w:val="20"/>
          <w:lang w:val="bg-BG"/>
        </w:rPr>
        <w:t>норма</w:t>
      </w:r>
      <w:r w:rsidRPr="00B334E2">
        <w:rPr>
          <w:rFonts w:asciiTheme="minorHAnsi" w:hAnsiTheme="minorHAnsi" w:cstheme="minorHAnsi"/>
          <w:sz w:val="20"/>
          <w:szCs w:val="20"/>
          <w:lang w:val="bg-BG"/>
        </w:rPr>
        <w:t xml:space="preserve">. Това се дължи на високи </w:t>
      </w:r>
      <w:proofErr w:type="spellStart"/>
      <w:r w:rsidRPr="00B334E2">
        <w:rPr>
          <w:rFonts w:asciiTheme="minorHAnsi" w:hAnsiTheme="minorHAnsi" w:cstheme="minorHAnsi"/>
          <w:sz w:val="20"/>
          <w:szCs w:val="20"/>
          <w:lang w:val="bg-BG"/>
        </w:rPr>
        <w:lastRenderedPageBreak/>
        <w:t>средномесечни</w:t>
      </w:r>
      <w:proofErr w:type="spellEnd"/>
      <w:r w:rsidRPr="00B334E2">
        <w:rPr>
          <w:rFonts w:asciiTheme="minorHAnsi" w:hAnsiTheme="minorHAnsi" w:cstheme="minorHAnsi"/>
          <w:sz w:val="20"/>
          <w:szCs w:val="20"/>
          <w:lang w:val="bg-BG"/>
        </w:rPr>
        <w:t xml:space="preserve"> концентрации на азотен диоксид през зимните месеци, особено през януари (74.0 µg/m</w:t>
      </w:r>
      <w:r w:rsidRPr="00AE318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и ноември (62.2 µg/m</w:t>
      </w:r>
      <w:r w:rsidRPr="00AE318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xml:space="preserve">). По принцип </w:t>
      </w:r>
      <w:proofErr w:type="spellStart"/>
      <w:r w:rsidRPr="00B334E2">
        <w:rPr>
          <w:rFonts w:asciiTheme="minorHAnsi" w:hAnsiTheme="minorHAnsi" w:cstheme="minorHAnsi"/>
          <w:sz w:val="20"/>
          <w:szCs w:val="20"/>
          <w:lang w:val="bg-BG"/>
        </w:rPr>
        <w:t>средномесечните</w:t>
      </w:r>
      <w:proofErr w:type="spellEnd"/>
      <w:r w:rsidRPr="00B334E2">
        <w:rPr>
          <w:rFonts w:asciiTheme="minorHAnsi" w:hAnsiTheme="minorHAnsi" w:cstheme="minorHAnsi"/>
          <w:sz w:val="20"/>
          <w:szCs w:val="20"/>
          <w:lang w:val="bg-BG"/>
        </w:rPr>
        <w:t xml:space="preserve"> концентрации на азотен диоксид в АИС Тракия в Пловдив през 2016 г. са над 40 µg/m</w:t>
      </w:r>
      <w:r w:rsidRPr="00AE3182">
        <w:rPr>
          <w:rFonts w:asciiTheme="minorHAnsi" w:hAnsiTheme="minorHAnsi" w:cstheme="minorHAnsi"/>
          <w:sz w:val="20"/>
          <w:szCs w:val="20"/>
          <w:vertAlign w:val="superscript"/>
          <w:lang w:val="bg-BG"/>
        </w:rPr>
        <w:t xml:space="preserve">3 </w:t>
      </w:r>
      <w:r w:rsidRPr="00B334E2">
        <w:rPr>
          <w:rFonts w:asciiTheme="minorHAnsi" w:hAnsiTheme="minorHAnsi" w:cstheme="minorHAnsi"/>
          <w:sz w:val="20"/>
          <w:szCs w:val="20"/>
          <w:lang w:val="bg-BG"/>
        </w:rPr>
        <w:t>през всички месеци на годината, с изключение на юни и юли.</w:t>
      </w:r>
    </w:p>
    <w:p w14:paraId="7000D4E1"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Таблица 8 показва измерваните концентрации на озон. От 2009 г. като цяло има малка промяна в съответствието с нормите.  </w:t>
      </w:r>
    </w:p>
    <w:p w14:paraId="6AF39F2A" w14:textId="77777777" w:rsidR="00E622B2" w:rsidRPr="00B334E2" w:rsidRDefault="00E622B2" w:rsidP="00E622B2">
      <w:pPr>
        <w:spacing w:before="100" w:after="60" w:line="276" w:lineRule="auto"/>
        <w:jc w:val="both"/>
        <w:rPr>
          <w:sz w:val="20"/>
          <w:szCs w:val="20"/>
          <w:lang w:val="bg-BG"/>
        </w:rPr>
      </w:pPr>
    </w:p>
    <w:p w14:paraId="1F2E0FF6" w14:textId="77777777" w:rsidR="00E622B2" w:rsidRPr="00B334E2" w:rsidRDefault="00E622B2" w:rsidP="00E622B2">
      <w:pPr>
        <w:jc w:val="both"/>
        <w:rPr>
          <w:sz w:val="20"/>
          <w:szCs w:val="20"/>
          <w:lang w:val="bg-BG"/>
        </w:rPr>
        <w:sectPr w:rsidR="00E622B2" w:rsidRPr="00B334E2" w:rsidSect="003065C0">
          <w:pgSz w:w="11900" w:h="16840"/>
          <w:pgMar w:top="1440" w:right="1440" w:bottom="1440" w:left="1440" w:header="708" w:footer="708" w:gutter="0"/>
          <w:cols w:space="708"/>
          <w:docGrid w:linePitch="360"/>
        </w:sectPr>
      </w:pPr>
    </w:p>
    <w:p w14:paraId="45271407" w14:textId="12DA5195" w:rsidR="00E622B2" w:rsidRPr="00B334E2" w:rsidRDefault="00E622B2" w:rsidP="00E622B2">
      <w:pPr>
        <w:pStyle w:val="Caption"/>
        <w:spacing w:before="0" w:after="60"/>
        <w:jc w:val="center"/>
        <w:rPr>
          <w:color w:val="auto"/>
          <w:sz w:val="20"/>
          <w:szCs w:val="20"/>
          <w:lang w:val="bg-BG"/>
        </w:rPr>
      </w:pPr>
      <w:bookmarkStart w:id="98" w:name="_Toc4165225"/>
      <w:r w:rsidRPr="00B334E2">
        <w:rPr>
          <w:lang w:val="bg-BG"/>
        </w:rPr>
        <w:lastRenderedPageBreak/>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7</w:t>
      </w:r>
      <w:r w:rsidRPr="00B334E2">
        <w:rPr>
          <w:lang w:val="bg-BG"/>
        </w:rPr>
        <w:fldChar w:fldCharType="end"/>
      </w:r>
      <w:r w:rsidRPr="00B334E2">
        <w:rPr>
          <w:lang w:val="bg-BG"/>
        </w:rPr>
        <w:t xml:space="preserve">. Несъответствие на </w:t>
      </w:r>
      <w:r w:rsidR="004A617B">
        <w:rPr>
          <w:lang w:val="bg-BG"/>
        </w:rPr>
        <w:t>РОУ</w:t>
      </w:r>
      <w:r w:rsidRPr="00B334E2">
        <w:rPr>
          <w:lang w:val="bg-BG"/>
        </w:rPr>
        <w:t>К</w:t>
      </w:r>
      <w:r w:rsidR="00990A5A">
        <w:rPr>
          <w:lang w:val="bg-BG"/>
        </w:rPr>
        <w:t>А</w:t>
      </w:r>
      <w:r w:rsidRPr="00B334E2">
        <w:rPr>
          <w:lang w:val="bg-BG"/>
        </w:rPr>
        <w:t>В  със стандартите за качество на атмосферния въздух на ЕС за серен диоксид, азотен диоксид, фини прахови частици, PAH и въглероден оксид: 2005-2016</w:t>
      </w:r>
      <w:r w:rsidRPr="00B334E2">
        <w:rPr>
          <w:rStyle w:val="FootnoteReference"/>
          <w:lang w:val="bg-BG"/>
        </w:rPr>
        <w:footnoteReference w:id="8"/>
      </w:r>
      <w:bookmarkEnd w:id="98"/>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77"/>
        <w:gridCol w:w="3936"/>
        <w:gridCol w:w="700"/>
        <w:gridCol w:w="701"/>
        <w:gridCol w:w="713"/>
        <w:gridCol w:w="707"/>
        <w:gridCol w:w="707"/>
        <w:gridCol w:w="707"/>
        <w:gridCol w:w="830"/>
        <w:gridCol w:w="701"/>
        <w:gridCol w:w="715"/>
        <w:gridCol w:w="701"/>
        <w:gridCol w:w="701"/>
        <w:gridCol w:w="780"/>
      </w:tblGrid>
      <w:tr w:rsidR="00E622B2" w:rsidRPr="00D2551D" w14:paraId="067011C0" w14:textId="77777777" w:rsidTr="00E622B2">
        <w:tc>
          <w:tcPr>
            <w:tcW w:w="1258" w:type="dxa"/>
            <w:vMerge w:val="restart"/>
            <w:shd w:val="clear" w:color="auto" w:fill="365F91"/>
            <w:vAlign w:val="center"/>
          </w:tcPr>
          <w:p w14:paraId="07382B36"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Замърсител</w:t>
            </w:r>
          </w:p>
        </w:tc>
        <w:tc>
          <w:tcPr>
            <w:tcW w:w="4002" w:type="dxa"/>
            <w:vMerge w:val="restart"/>
            <w:shd w:val="clear" w:color="auto" w:fill="365F91"/>
            <w:vAlign w:val="center"/>
          </w:tcPr>
          <w:p w14:paraId="10DE61DB"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Стандарт</w:t>
            </w:r>
          </w:p>
        </w:tc>
        <w:tc>
          <w:tcPr>
            <w:tcW w:w="8695" w:type="dxa"/>
            <w:gridSpan w:val="12"/>
            <w:shd w:val="clear" w:color="auto" w:fill="365F91"/>
            <w:vAlign w:val="center"/>
          </w:tcPr>
          <w:p w14:paraId="3E5CBA9E"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Брой зони с превишени норми</w:t>
            </w:r>
          </w:p>
        </w:tc>
      </w:tr>
      <w:tr w:rsidR="00E622B2" w:rsidRPr="00B334E2" w14:paraId="054B9266" w14:textId="77777777" w:rsidTr="00E622B2">
        <w:tc>
          <w:tcPr>
            <w:tcW w:w="1258" w:type="dxa"/>
            <w:vMerge/>
            <w:shd w:val="clear" w:color="auto" w:fill="365F91"/>
            <w:vAlign w:val="center"/>
          </w:tcPr>
          <w:p w14:paraId="146597C4" w14:textId="77777777" w:rsidR="00E622B2" w:rsidRPr="00B334E2" w:rsidRDefault="00E622B2" w:rsidP="00E622B2">
            <w:pPr>
              <w:spacing w:before="20" w:after="20"/>
              <w:jc w:val="center"/>
              <w:rPr>
                <w:rFonts w:asciiTheme="minorHAnsi" w:hAnsiTheme="minorHAnsi" w:cstheme="minorHAnsi"/>
                <w:b/>
                <w:color w:val="0070C0"/>
                <w:sz w:val="20"/>
                <w:szCs w:val="20"/>
                <w:lang w:val="bg-BG"/>
              </w:rPr>
            </w:pPr>
          </w:p>
        </w:tc>
        <w:tc>
          <w:tcPr>
            <w:tcW w:w="4002" w:type="dxa"/>
            <w:vMerge/>
            <w:shd w:val="clear" w:color="auto" w:fill="365F91"/>
            <w:vAlign w:val="center"/>
          </w:tcPr>
          <w:p w14:paraId="187C09B4" w14:textId="77777777" w:rsidR="00E622B2" w:rsidRPr="00B334E2" w:rsidRDefault="00E622B2" w:rsidP="00E622B2">
            <w:pPr>
              <w:spacing w:before="20" w:after="20"/>
              <w:jc w:val="center"/>
              <w:rPr>
                <w:rFonts w:asciiTheme="minorHAnsi" w:hAnsiTheme="minorHAnsi" w:cstheme="minorHAnsi"/>
                <w:b/>
                <w:color w:val="0070C0"/>
                <w:sz w:val="20"/>
                <w:szCs w:val="20"/>
                <w:lang w:val="bg-BG"/>
              </w:rPr>
            </w:pPr>
          </w:p>
        </w:tc>
        <w:tc>
          <w:tcPr>
            <w:tcW w:w="703" w:type="dxa"/>
            <w:shd w:val="clear" w:color="auto" w:fill="365F91"/>
            <w:vAlign w:val="center"/>
          </w:tcPr>
          <w:p w14:paraId="698D0D83"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2005</w:t>
            </w:r>
          </w:p>
        </w:tc>
        <w:tc>
          <w:tcPr>
            <w:tcW w:w="703" w:type="dxa"/>
            <w:shd w:val="clear" w:color="auto" w:fill="365F91"/>
            <w:vAlign w:val="center"/>
          </w:tcPr>
          <w:p w14:paraId="634C5399"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2006</w:t>
            </w:r>
          </w:p>
        </w:tc>
        <w:tc>
          <w:tcPr>
            <w:tcW w:w="715" w:type="dxa"/>
            <w:shd w:val="clear" w:color="auto" w:fill="365F91"/>
            <w:vAlign w:val="center"/>
          </w:tcPr>
          <w:p w14:paraId="022FFBD6"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2007</w:t>
            </w:r>
          </w:p>
        </w:tc>
        <w:tc>
          <w:tcPr>
            <w:tcW w:w="709" w:type="dxa"/>
            <w:shd w:val="clear" w:color="auto" w:fill="365F91"/>
            <w:vAlign w:val="center"/>
          </w:tcPr>
          <w:p w14:paraId="05DCFFC3"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2008</w:t>
            </w:r>
          </w:p>
        </w:tc>
        <w:tc>
          <w:tcPr>
            <w:tcW w:w="709" w:type="dxa"/>
            <w:shd w:val="clear" w:color="auto" w:fill="365F91"/>
            <w:vAlign w:val="center"/>
          </w:tcPr>
          <w:p w14:paraId="0A4C861B"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2009</w:t>
            </w:r>
          </w:p>
        </w:tc>
        <w:tc>
          <w:tcPr>
            <w:tcW w:w="709" w:type="dxa"/>
            <w:shd w:val="clear" w:color="auto" w:fill="365F91"/>
            <w:vAlign w:val="center"/>
          </w:tcPr>
          <w:p w14:paraId="34C16F00"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2010</w:t>
            </w:r>
          </w:p>
        </w:tc>
        <w:tc>
          <w:tcPr>
            <w:tcW w:w="836" w:type="dxa"/>
            <w:shd w:val="clear" w:color="auto" w:fill="365F91"/>
            <w:vAlign w:val="center"/>
          </w:tcPr>
          <w:p w14:paraId="7BCC1C3B"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2011</w:t>
            </w:r>
          </w:p>
        </w:tc>
        <w:tc>
          <w:tcPr>
            <w:tcW w:w="703" w:type="dxa"/>
            <w:shd w:val="clear" w:color="auto" w:fill="365F91"/>
            <w:vAlign w:val="center"/>
          </w:tcPr>
          <w:p w14:paraId="6063F672"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2012</w:t>
            </w:r>
          </w:p>
        </w:tc>
        <w:tc>
          <w:tcPr>
            <w:tcW w:w="718" w:type="dxa"/>
            <w:shd w:val="clear" w:color="auto" w:fill="365F91"/>
            <w:vAlign w:val="center"/>
          </w:tcPr>
          <w:p w14:paraId="75F26CB8"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2013</w:t>
            </w:r>
          </w:p>
        </w:tc>
        <w:tc>
          <w:tcPr>
            <w:tcW w:w="703" w:type="dxa"/>
            <w:shd w:val="clear" w:color="auto" w:fill="365F91"/>
            <w:vAlign w:val="center"/>
          </w:tcPr>
          <w:p w14:paraId="7041D1F7"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2014</w:t>
            </w:r>
          </w:p>
        </w:tc>
        <w:tc>
          <w:tcPr>
            <w:tcW w:w="703" w:type="dxa"/>
            <w:shd w:val="clear" w:color="auto" w:fill="365F91"/>
            <w:vAlign w:val="center"/>
          </w:tcPr>
          <w:p w14:paraId="2820EC24"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2015</w:t>
            </w:r>
          </w:p>
        </w:tc>
        <w:tc>
          <w:tcPr>
            <w:tcW w:w="784" w:type="dxa"/>
            <w:shd w:val="clear" w:color="auto" w:fill="365F91"/>
            <w:vAlign w:val="center"/>
          </w:tcPr>
          <w:p w14:paraId="120FDADA"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2016</w:t>
            </w:r>
          </w:p>
        </w:tc>
      </w:tr>
      <w:tr w:rsidR="00E622B2" w:rsidRPr="00B334E2" w14:paraId="02D0CF7B" w14:textId="77777777" w:rsidTr="00E622B2">
        <w:tc>
          <w:tcPr>
            <w:tcW w:w="1258" w:type="dxa"/>
            <w:vMerge w:val="restart"/>
            <w:vAlign w:val="center"/>
          </w:tcPr>
          <w:p w14:paraId="3F3C052F"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Серен диоксид</w:t>
            </w:r>
          </w:p>
        </w:tc>
        <w:tc>
          <w:tcPr>
            <w:tcW w:w="4002" w:type="dxa"/>
          </w:tcPr>
          <w:p w14:paraId="7C9FA367" w14:textId="77777777" w:rsidR="00E622B2" w:rsidRPr="00B334E2" w:rsidRDefault="00E622B2" w:rsidP="00E622B2">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1 час: 350 µg/m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24 позволени превишавания</w:t>
            </w:r>
          </w:p>
        </w:tc>
        <w:tc>
          <w:tcPr>
            <w:tcW w:w="703" w:type="dxa"/>
          </w:tcPr>
          <w:p w14:paraId="134CA3A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c>
          <w:tcPr>
            <w:tcW w:w="703" w:type="dxa"/>
          </w:tcPr>
          <w:p w14:paraId="7E2DF8A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715" w:type="dxa"/>
          </w:tcPr>
          <w:p w14:paraId="44AA16F5"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9" w:type="dxa"/>
          </w:tcPr>
          <w:p w14:paraId="4C3F96A3"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9" w:type="dxa"/>
          </w:tcPr>
          <w:p w14:paraId="3E82B8B1"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9" w:type="dxa"/>
          </w:tcPr>
          <w:p w14:paraId="37F43119"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836" w:type="dxa"/>
          </w:tcPr>
          <w:p w14:paraId="2E0C5AE8"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3" w:type="dxa"/>
          </w:tcPr>
          <w:p w14:paraId="2B08536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18" w:type="dxa"/>
          </w:tcPr>
          <w:p w14:paraId="7975013D"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3" w:type="dxa"/>
          </w:tcPr>
          <w:p w14:paraId="18BD8B68"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3" w:type="dxa"/>
          </w:tcPr>
          <w:p w14:paraId="3A99CD3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84" w:type="dxa"/>
          </w:tcPr>
          <w:p w14:paraId="3962151D"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r>
      <w:tr w:rsidR="00E622B2" w:rsidRPr="00B334E2" w14:paraId="0FBC40C5" w14:textId="77777777" w:rsidTr="00E622B2">
        <w:tc>
          <w:tcPr>
            <w:tcW w:w="1258" w:type="dxa"/>
            <w:vMerge/>
          </w:tcPr>
          <w:p w14:paraId="1FB46246" w14:textId="77777777" w:rsidR="00E622B2" w:rsidRPr="00B334E2" w:rsidRDefault="00E622B2" w:rsidP="00E622B2">
            <w:pPr>
              <w:spacing w:before="20" w:after="20"/>
              <w:rPr>
                <w:rFonts w:asciiTheme="minorHAnsi" w:hAnsiTheme="minorHAnsi" w:cstheme="minorHAnsi"/>
                <w:b/>
                <w:sz w:val="20"/>
                <w:szCs w:val="20"/>
                <w:lang w:val="bg-BG"/>
              </w:rPr>
            </w:pPr>
          </w:p>
        </w:tc>
        <w:tc>
          <w:tcPr>
            <w:tcW w:w="4002" w:type="dxa"/>
          </w:tcPr>
          <w:p w14:paraId="662AE0EF" w14:textId="77777777" w:rsidR="00E622B2" w:rsidRPr="00B334E2" w:rsidRDefault="00E622B2" w:rsidP="00E622B2">
            <w:pPr>
              <w:spacing w:before="20" w:after="20"/>
              <w:rPr>
                <w:rFonts w:asciiTheme="minorHAnsi" w:hAnsiTheme="minorHAnsi" w:cstheme="minorHAnsi"/>
                <w:b/>
                <w:sz w:val="20"/>
                <w:szCs w:val="20"/>
                <w:lang w:val="bg-BG"/>
              </w:rPr>
            </w:pPr>
            <w:r w:rsidRPr="00B334E2">
              <w:rPr>
                <w:rFonts w:asciiTheme="minorHAnsi" w:hAnsiTheme="minorHAnsi" w:cstheme="minorHAnsi"/>
                <w:sz w:val="20"/>
                <w:szCs w:val="20"/>
                <w:lang w:val="bg-BG"/>
              </w:rPr>
              <w:t>24 часа: 125 µg/m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3 позволени превишения</w:t>
            </w:r>
          </w:p>
        </w:tc>
        <w:tc>
          <w:tcPr>
            <w:tcW w:w="703" w:type="dxa"/>
          </w:tcPr>
          <w:p w14:paraId="160428F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c>
          <w:tcPr>
            <w:tcW w:w="703" w:type="dxa"/>
          </w:tcPr>
          <w:p w14:paraId="38A3392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715" w:type="dxa"/>
          </w:tcPr>
          <w:p w14:paraId="68D58A2D"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9" w:type="dxa"/>
          </w:tcPr>
          <w:p w14:paraId="6322D2D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9" w:type="dxa"/>
          </w:tcPr>
          <w:p w14:paraId="49FF4A9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9" w:type="dxa"/>
          </w:tcPr>
          <w:p w14:paraId="61DC429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836" w:type="dxa"/>
          </w:tcPr>
          <w:p w14:paraId="59F3713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3" w:type="dxa"/>
          </w:tcPr>
          <w:p w14:paraId="6B4C6848"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18" w:type="dxa"/>
          </w:tcPr>
          <w:p w14:paraId="6D498FA9"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3" w:type="dxa"/>
          </w:tcPr>
          <w:p w14:paraId="3A1929D3"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3" w:type="dxa"/>
          </w:tcPr>
          <w:p w14:paraId="72665EFD"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84" w:type="dxa"/>
          </w:tcPr>
          <w:p w14:paraId="5C56F9D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r>
      <w:tr w:rsidR="00E622B2" w:rsidRPr="00B334E2" w14:paraId="2E4F662D" w14:textId="77777777" w:rsidTr="00E622B2">
        <w:tc>
          <w:tcPr>
            <w:tcW w:w="1258" w:type="dxa"/>
            <w:vMerge w:val="restart"/>
            <w:vAlign w:val="center"/>
          </w:tcPr>
          <w:p w14:paraId="440D82DC" w14:textId="77777777" w:rsidR="00E622B2" w:rsidRPr="00B334E2" w:rsidRDefault="00E622B2" w:rsidP="00E622B2">
            <w:pPr>
              <w:spacing w:before="20" w:after="20"/>
              <w:jc w:val="center"/>
              <w:rPr>
                <w:rFonts w:asciiTheme="minorHAnsi" w:hAnsiTheme="minorHAnsi" w:cstheme="minorHAnsi"/>
                <w:b/>
                <w:sz w:val="20"/>
                <w:szCs w:val="20"/>
                <w:vertAlign w:val="subscript"/>
                <w:lang w:val="bg-BG"/>
              </w:rPr>
            </w:pPr>
            <w:r w:rsidRPr="00B334E2">
              <w:rPr>
                <w:rFonts w:asciiTheme="minorHAnsi" w:hAnsiTheme="minorHAnsi" w:cstheme="minorHAnsi"/>
                <w:b/>
                <w:sz w:val="20"/>
                <w:szCs w:val="20"/>
                <w:lang w:val="bg-BG"/>
              </w:rPr>
              <w:t>Азотен диоксид</w:t>
            </w:r>
          </w:p>
        </w:tc>
        <w:tc>
          <w:tcPr>
            <w:tcW w:w="4002" w:type="dxa"/>
          </w:tcPr>
          <w:p w14:paraId="5561FBBA" w14:textId="77777777" w:rsidR="00E622B2" w:rsidRPr="00B334E2" w:rsidRDefault="00E622B2" w:rsidP="00E622B2">
            <w:pPr>
              <w:spacing w:before="20" w:after="20"/>
              <w:rPr>
                <w:rFonts w:asciiTheme="minorHAnsi" w:hAnsiTheme="minorHAnsi" w:cstheme="minorHAnsi"/>
                <w:b/>
                <w:sz w:val="20"/>
                <w:szCs w:val="20"/>
                <w:lang w:val="bg-BG"/>
              </w:rPr>
            </w:pPr>
            <w:r w:rsidRPr="00B334E2">
              <w:rPr>
                <w:rFonts w:asciiTheme="minorHAnsi" w:hAnsiTheme="minorHAnsi" w:cstheme="minorHAnsi"/>
                <w:sz w:val="20"/>
                <w:szCs w:val="20"/>
                <w:lang w:val="bg-BG"/>
              </w:rPr>
              <w:t>1 час: 200 µg/m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18 позволени превишения (2010 стандарт)</w:t>
            </w:r>
          </w:p>
        </w:tc>
        <w:tc>
          <w:tcPr>
            <w:tcW w:w="703" w:type="dxa"/>
            <w:vAlign w:val="center"/>
          </w:tcPr>
          <w:p w14:paraId="2B02E53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703" w:type="dxa"/>
            <w:vAlign w:val="center"/>
          </w:tcPr>
          <w:p w14:paraId="291F3B61"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715" w:type="dxa"/>
            <w:vAlign w:val="center"/>
          </w:tcPr>
          <w:p w14:paraId="2E35C305"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9" w:type="dxa"/>
            <w:vAlign w:val="center"/>
          </w:tcPr>
          <w:p w14:paraId="5F8754E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9" w:type="dxa"/>
            <w:vAlign w:val="center"/>
          </w:tcPr>
          <w:p w14:paraId="65D21E8D"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709" w:type="dxa"/>
            <w:vAlign w:val="center"/>
          </w:tcPr>
          <w:p w14:paraId="48EAFD3C"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836" w:type="dxa"/>
            <w:vAlign w:val="center"/>
          </w:tcPr>
          <w:p w14:paraId="7A01C3D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3" w:type="dxa"/>
            <w:vAlign w:val="center"/>
          </w:tcPr>
          <w:p w14:paraId="30C3995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718" w:type="dxa"/>
            <w:vAlign w:val="center"/>
          </w:tcPr>
          <w:p w14:paraId="5ADDED3A"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c>
          <w:tcPr>
            <w:tcW w:w="703" w:type="dxa"/>
            <w:vAlign w:val="center"/>
          </w:tcPr>
          <w:p w14:paraId="0EE2AF6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c>
          <w:tcPr>
            <w:tcW w:w="703" w:type="dxa"/>
            <w:vAlign w:val="center"/>
          </w:tcPr>
          <w:p w14:paraId="296EBF88"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c>
          <w:tcPr>
            <w:tcW w:w="784" w:type="dxa"/>
            <w:vAlign w:val="center"/>
          </w:tcPr>
          <w:p w14:paraId="18B68D17"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r>
      <w:tr w:rsidR="00E622B2" w:rsidRPr="00B334E2" w14:paraId="4F716E94" w14:textId="77777777" w:rsidTr="00E622B2">
        <w:tc>
          <w:tcPr>
            <w:tcW w:w="1258" w:type="dxa"/>
            <w:vMerge/>
          </w:tcPr>
          <w:p w14:paraId="370F9661" w14:textId="77777777" w:rsidR="00E622B2" w:rsidRPr="00B334E2" w:rsidRDefault="00E622B2" w:rsidP="00E622B2">
            <w:pPr>
              <w:spacing w:before="20" w:after="20"/>
              <w:rPr>
                <w:rFonts w:asciiTheme="minorHAnsi" w:hAnsiTheme="minorHAnsi" w:cstheme="minorHAnsi"/>
                <w:b/>
                <w:sz w:val="20"/>
                <w:szCs w:val="20"/>
                <w:lang w:val="bg-BG"/>
              </w:rPr>
            </w:pPr>
          </w:p>
        </w:tc>
        <w:tc>
          <w:tcPr>
            <w:tcW w:w="4002" w:type="dxa"/>
          </w:tcPr>
          <w:p w14:paraId="6C08CC65" w14:textId="77777777" w:rsidR="00E622B2" w:rsidRPr="00B334E2" w:rsidRDefault="00E622B2" w:rsidP="00E622B2">
            <w:pPr>
              <w:spacing w:before="20" w:after="20"/>
              <w:rPr>
                <w:rFonts w:asciiTheme="minorHAnsi" w:hAnsiTheme="minorHAnsi" w:cstheme="minorHAnsi"/>
                <w:b/>
                <w:sz w:val="20"/>
                <w:szCs w:val="20"/>
                <w:lang w:val="bg-BG"/>
              </w:rPr>
            </w:pPr>
            <w:r w:rsidRPr="00B334E2">
              <w:rPr>
                <w:rFonts w:asciiTheme="minorHAnsi" w:hAnsiTheme="minorHAnsi" w:cstheme="minorHAnsi"/>
                <w:sz w:val="20"/>
                <w:szCs w:val="20"/>
                <w:lang w:val="bg-BG"/>
              </w:rPr>
              <w:t>1 година: 40 µg/m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средногодишно (2010 стандарт)</w:t>
            </w:r>
          </w:p>
        </w:tc>
        <w:tc>
          <w:tcPr>
            <w:tcW w:w="703" w:type="dxa"/>
            <w:vAlign w:val="center"/>
          </w:tcPr>
          <w:p w14:paraId="289631A2"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3" w:type="dxa"/>
            <w:vAlign w:val="center"/>
          </w:tcPr>
          <w:p w14:paraId="24FADFE8"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15" w:type="dxa"/>
            <w:vAlign w:val="center"/>
          </w:tcPr>
          <w:p w14:paraId="476C88C5"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9" w:type="dxa"/>
            <w:vAlign w:val="center"/>
          </w:tcPr>
          <w:p w14:paraId="29C7BDF7"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9" w:type="dxa"/>
            <w:vAlign w:val="center"/>
          </w:tcPr>
          <w:p w14:paraId="6ECF82B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9" w:type="dxa"/>
            <w:vAlign w:val="center"/>
          </w:tcPr>
          <w:p w14:paraId="29D7C74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836" w:type="dxa"/>
            <w:vAlign w:val="center"/>
          </w:tcPr>
          <w:p w14:paraId="5605E728"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3" w:type="dxa"/>
            <w:vAlign w:val="center"/>
          </w:tcPr>
          <w:p w14:paraId="3B81D1F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18" w:type="dxa"/>
            <w:vAlign w:val="center"/>
          </w:tcPr>
          <w:p w14:paraId="7E616BF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3" w:type="dxa"/>
            <w:vAlign w:val="center"/>
          </w:tcPr>
          <w:p w14:paraId="7A77BE2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c>
          <w:tcPr>
            <w:tcW w:w="703" w:type="dxa"/>
            <w:vAlign w:val="center"/>
          </w:tcPr>
          <w:p w14:paraId="5EC65BF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784" w:type="dxa"/>
            <w:vAlign w:val="center"/>
          </w:tcPr>
          <w:p w14:paraId="7AC41548"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r>
      <w:tr w:rsidR="00E622B2" w:rsidRPr="00B334E2" w14:paraId="1E0EA4CA" w14:textId="77777777" w:rsidTr="00E622B2">
        <w:tc>
          <w:tcPr>
            <w:tcW w:w="1258" w:type="dxa"/>
            <w:vMerge w:val="restart"/>
            <w:vAlign w:val="center"/>
          </w:tcPr>
          <w:p w14:paraId="4DAC14AF"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ФПЧ</w:t>
            </w:r>
            <w:r w:rsidRPr="00B334E2">
              <w:rPr>
                <w:rFonts w:asciiTheme="minorHAnsi" w:hAnsiTheme="minorHAnsi" w:cstheme="minorHAnsi"/>
                <w:b/>
                <w:sz w:val="20"/>
                <w:szCs w:val="20"/>
                <w:vertAlign w:val="subscript"/>
                <w:lang w:val="bg-BG"/>
              </w:rPr>
              <w:t>10</w:t>
            </w:r>
          </w:p>
        </w:tc>
        <w:tc>
          <w:tcPr>
            <w:tcW w:w="4002" w:type="dxa"/>
          </w:tcPr>
          <w:p w14:paraId="5DA24D26" w14:textId="77777777" w:rsidR="00E622B2" w:rsidRPr="00B334E2" w:rsidRDefault="00E622B2" w:rsidP="00E622B2">
            <w:pPr>
              <w:spacing w:before="20" w:after="20"/>
              <w:rPr>
                <w:rFonts w:asciiTheme="minorHAnsi" w:hAnsiTheme="minorHAnsi" w:cstheme="minorHAnsi"/>
                <w:b/>
                <w:sz w:val="20"/>
                <w:szCs w:val="20"/>
                <w:lang w:val="bg-BG"/>
              </w:rPr>
            </w:pPr>
            <w:r w:rsidRPr="00B334E2">
              <w:rPr>
                <w:rFonts w:asciiTheme="minorHAnsi" w:hAnsiTheme="minorHAnsi" w:cstheme="minorHAnsi"/>
                <w:sz w:val="20"/>
                <w:szCs w:val="20"/>
                <w:lang w:val="bg-BG"/>
              </w:rPr>
              <w:t>24 часа: 50 µg/m</w:t>
            </w:r>
            <w:r w:rsidRPr="00AE318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35 позволени превишения</w:t>
            </w:r>
          </w:p>
        </w:tc>
        <w:tc>
          <w:tcPr>
            <w:tcW w:w="703" w:type="dxa"/>
          </w:tcPr>
          <w:p w14:paraId="367680E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3" w:type="dxa"/>
          </w:tcPr>
          <w:p w14:paraId="7B3BC61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15" w:type="dxa"/>
          </w:tcPr>
          <w:p w14:paraId="3F2AD4E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9" w:type="dxa"/>
          </w:tcPr>
          <w:p w14:paraId="693610C2"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9" w:type="dxa"/>
          </w:tcPr>
          <w:p w14:paraId="5A2DCBD3"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9" w:type="dxa"/>
          </w:tcPr>
          <w:p w14:paraId="29F1465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836" w:type="dxa"/>
          </w:tcPr>
          <w:p w14:paraId="2823D4D7"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3" w:type="dxa"/>
          </w:tcPr>
          <w:p w14:paraId="01A90B29"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18" w:type="dxa"/>
          </w:tcPr>
          <w:p w14:paraId="4D1DC935"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3" w:type="dxa"/>
          </w:tcPr>
          <w:p w14:paraId="0ABCE1A2"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3" w:type="dxa"/>
          </w:tcPr>
          <w:p w14:paraId="0B28A799"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84" w:type="dxa"/>
          </w:tcPr>
          <w:p w14:paraId="31B23E59"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r>
      <w:tr w:rsidR="00E622B2" w:rsidRPr="00B334E2" w14:paraId="1778558A" w14:textId="77777777" w:rsidTr="00E622B2">
        <w:tc>
          <w:tcPr>
            <w:tcW w:w="1258" w:type="dxa"/>
            <w:vMerge/>
          </w:tcPr>
          <w:p w14:paraId="32D4A5A9" w14:textId="77777777" w:rsidR="00E622B2" w:rsidRPr="00B334E2" w:rsidRDefault="00E622B2" w:rsidP="00E622B2">
            <w:pPr>
              <w:spacing w:before="20" w:after="20"/>
              <w:rPr>
                <w:rFonts w:asciiTheme="minorHAnsi" w:hAnsiTheme="minorHAnsi" w:cstheme="minorHAnsi"/>
                <w:b/>
                <w:sz w:val="20"/>
                <w:szCs w:val="20"/>
                <w:lang w:val="bg-BG"/>
              </w:rPr>
            </w:pPr>
          </w:p>
        </w:tc>
        <w:tc>
          <w:tcPr>
            <w:tcW w:w="4002" w:type="dxa"/>
          </w:tcPr>
          <w:p w14:paraId="22E41ACA" w14:textId="77777777" w:rsidR="00E622B2" w:rsidRPr="00B334E2" w:rsidRDefault="00E622B2" w:rsidP="00E622B2">
            <w:pPr>
              <w:spacing w:before="20" w:after="20"/>
              <w:rPr>
                <w:rFonts w:asciiTheme="minorHAnsi" w:hAnsiTheme="minorHAnsi" w:cstheme="minorHAnsi"/>
                <w:b/>
                <w:sz w:val="20"/>
                <w:szCs w:val="20"/>
                <w:lang w:val="bg-BG"/>
              </w:rPr>
            </w:pPr>
            <w:r w:rsidRPr="00B334E2">
              <w:rPr>
                <w:rFonts w:asciiTheme="minorHAnsi" w:hAnsiTheme="minorHAnsi" w:cstheme="minorHAnsi"/>
                <w:sz w:val="20"/>
                <w:szCs w:val="20"/>
                <w:lang w:val="bg-BG"/>
              </w:rPr>
              <w:t>1 година: 40 µg/m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w:t>
            </w:r>
            <w:r w:rsidRPr="00B334E2">
              <w:rPr>
                <w:rFonts w:asciiTheme="minorHAnsi" w:hAnsiTheme="minorHAnsi" w:cstheme="minorHAnsi"/>
                <w:sz w:val="20"/>
                <w:szCs w:val="20"/>
                <w:vertAlign w:val="superscript"/>
                <w:lang w:val="bg-BG"/>
              </w:rPr>
              <w:t xml:space="preserve"> </w:t>
            </w:r>
            <w:r w:rsidRPr="00B334E2">
              <w:rPr>
                <w:rFonts w:asciiTheme="minorHAnsi" w:hAnsiTheme="minorHAnsi" w:cstheme="minorHAnsi"/>
                <w:sz w:val="20"/>
                <w:szCs w:val="20"/>
                <w:lang w:val="bg-BG"/>
              </w:rPr>
              <w:t>средногодишно</w:t>
            </w:r>
          </w:p>
        </w:tc>
        <w:tc>
          <w:tcPr>
            <w:tcW w:w="703" w:type="dxa"/>
          </w:tcPr>
          <w:p w14:paraId="23E47B6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3" w:type="dxa"/>
          </w:tcPr>
          <w:p w14:paraId="0F5F8F0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15" w:type="dxa"/>
          </w:tcPr>
          <w:p w14:paraId="5FFE4971"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9" w:type="dxa"/>
          </w:tcPr>
          <w:p w14:paraId="39546EB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9" w:type="dxa"/>
          </w:tcPr>
          <w:p w14:paraId="7727FCDA"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9" w:type="dxa"/>
          </w:tcPr>
          <w:p w14:paraId="541C350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836" w:type="dxa"/>
          </w:tcPr>
          <w:p w14:paraId="592A19F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3" w:type="dxa"/>
          </w:tcPr>
          <w:p w14:paraId="3F31FD5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18" w:type="dxa"/>
          </w:tcPr>
          <w:p w14:paraId="7BD063F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3" w:type="dxa"/>
          </w:tcPr>
          <w:p w14:paraId="0498F75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03" w:type="dxa"/>
          </w:tcPr>
          <w:p w14:paraId="7B56A0C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84" w:type="dxa"/>
          </w:tcPr>
          <w:p w14:paraId="45638F2C"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r>
      <w:tr w:rsidR="00E622B2" w:rsidRPr="00B334E2" w14:paraId="196B8E9B" w14:textId="77777777" w:rsidTr="00E622B2">
        <w:tc>
          <w:tcPr>
            <w:tcW w:w="1258" w:type="dxa"/>
          </w:tcPr>
          <w:p w14:paraId="7E765EB4"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ФПЧ</w:t>
            </w:r>
            <w:r w:rsidRPr="00B334E2">
              <w:rPr>
                <w:rFonts w:asciiTheme="minorHAnsi" w:hAnsiTheme="minorHAnsi" w:cstheme="minorHAnsi"/>
                <w:b/>
                <w:sz w:val="20"/>
                <w:szCs w:val="20"/>
                <w:vertAlign w:val="subscript"/>
                <w:lang w:val="bg-BG"/>
              </w:rPr>
              <w:t>2.5</w:t>
            </w:r>
          </w:p>
        </w:tc>
        <w:tc>
          <w:tcPr>
            <w:tcW w:w="4002" w:type="dxa"/>
          </w:tcPr>
          <w:p w14:paraId="1E1C1BD9" w14:textId="77777777" w:rsidR="00E622B2" w:rsidRPr="00B334E2" w:rsidRDefault="00E622B2" w:rsidP="00E622B2">
            <w:pPr>
              <w:spacing w:before="20" w:after="20"/>
              <w:rPr>
                <w:rFonts w:asciiTheme="minorHAnsi" w:hAnsiTheme="minorHAnsi" w:cstheme="minorHAnsi"/>
                <w:b/>
                <w:sz w:val="20"/>
                <w:szCs w:val="20"/>
                <w:lang w:val="bg-BG"/>
              </w:rPr>
            </w:pPr>
            <w:r w:rsidRPr="00B334E2">
              <w:rPr>
                <w:rFonts w:asciiTheme="minorHAnsi" w:hAnsiTheme="minorHAnsi" w:cstheme="minorHAnsi"/>
                <w:sz w:val="20"/>
                <w:szCs w:val="20"/>
                <w:lang w:val="bg-BG"/>
              </w:rPr>
              <w:t>1</w:t>
            </w:r>
            <w:r w:rsidRPr="00B334E2">
              <w:rPr>
                <w:lang w:val="bg-BG"/>
              </w:rPr>
              <w:t xml:space="preserve"> </w:t>
            </w:r>
            <w:r w:rsidRPr="00B334E2">
              <w:rPr>
                <w:rFonts w:asciiTheme="minorHAnsi" w:hAnsiTheme="minorHAnsi" w:cstheme="minorHAnsi"/>
                <w:sz w:val="20"/>
                <w:szCs w:val="20"/>
                <w:lang w:val="bg-BG"/>
              </w:rPr>
              <w:t>година: 25 µg/m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w:t>
            </w:r>
            <w:r w:rsidRPr="00B334E2">
              <w:rPr>
                <w:rFonts w:asciiTheme="minorHAnsi" w:hAnsiTheme="minorHAnsi" w:cstheme="minorHAnsi"/>
                <w:sz w:val="20"/>
                <w:szCs w:val="20"/>
                <w:vertAlign w:val="superscript"/>
                <w:lang w:val="bg-BG"/>
              </w:rPr>
              <w:t xml:space="preserve"> </w:t>
            </w:r>
            <w:r w:rsidRPr="00B334E2">
              <w:rPr>
                <w:rFonts w:asciiTheme="minorHAnsi" w:hAnsiTheme="minorHAnsi" w:cstheme="minorHAnsi"/>
                <w:sz w:val="20"/>
                <w:szCs w:val="20"/>
                <w:lang w:val="bg-BG"/>
              </w:rPr>
              <w:t>средногодишно (2015 стандарт)</w:t>
            </w:r>
          </w:p>
        </w:tc>
        <w:tc>
          <w:tcPr>
            <w:tcW w:w="703" w:type="dxa"/>
            <w:vAlign w:val="center"/>
          </w:tcPr>
          <w:p w14:paraId="3765226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3" w:type="dxa"/>
            <w:vAlign w:val="center"/>
          </w:tcPr>
          <w:p w14:paraId="3DE6C48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715" w:type="dxa"/>
            <w:vAlign w:val="center"/>
          </w:tcPr>
          <w:p w14:paraId="590F5952"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709" w:type="dxa"/>
            <w:vAlign w:val="center"/>
          </w:tcPr>
          <w:p w14:paraId="3CE2818C"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709" w:type="dxa"/>
            <w:vAlign w:val="center"/>
          </w:tcPr>
          <w:p w14:paraId="58909AC5"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c>
          <w:tcPr>
            <w:tcW w:w="709" w:type="dxa"/>
            <w:vAlign w:val="center"/>
          </w:tcPr>
          <w:p w14:paraId="3E8E594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836" w:type="dxa"/>
            <w:vAlign w:val="center"/>
          </w:tcPr>
          <w:p w14:paraId="7603A6D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703" w:type="dxa"/>
            <w:vAlign w:val="center"/>
          </w:tcPr>
          <w:p w14:paraId="0525AE0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718" w:type="dxa"/>
            <w:vAlign w:val="center"/>
          </w:tcPr>
          <w:p w14:paraId="1192F813"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703" w:type="dxa"/>
            <w:vAlign w:val="center"/>
          </w:tcPr>
          <w:p w14:paraId="4E43B217"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703" w:type="dxa"/>
            <w:vAlign w:val="center"/>
          </w:tcPr>
          <w:p w14:paraId="1613F73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784" w:type="dxa"/>
            <w:vAlign w:val="center"/>
          </w:tcPr>
          <w:p w14:paraId="1700EC07"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r>
      <w:tr w:rsidR="00E622B2" w:rsidRPr="00B334E2" w14:paraId="10BE6F00" w14:textId="77777777" w:rsidTr="00E622B2">
        <w:tc>
          <w:tcPr>
            <w:tcW w:w="1258" w:type="dxa"/>
            <w:vAlign w:val="center"/>
          </w:tcPr>
          <w:p w14:paraId="4E4A7D6A" w14:textId="77777777" w:rsidR="00E622B2" w:rsidRPr="00B334E2" w:rsidRDefault="00E622B2" w:rsidP="00E622B2">
            <w:pPr>
              <w:spacing w:before="20" w:after="20"/>
              <w:jc w:val="center"/>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Полициклични</w:t>
            </w:r>
            <w:proofErr w:type="spellEnd"/>
            <w:r w:rsidRPr="00B334E2">
              <w:rPr>
                <w:rFonts w:asciiTheme="minorHAnsi" w:hAnsiTheme="minorHAnsi" w:cstheme="minorHAnsi"/>
                <w:b/>
                <w:sz w:val="20"/>
                <w:szCs w:val="20"/>
                <w:lang w:val="bg-BG"/>
              </w:rPr>
              <w:t xml:space="preserve"> ароматни въглеводороди</w:t>
            </w:r>
          </w:p>
        </w:tc>
        <w:tc>
          <w:tcPr>
            <w:tcW w:w="4002" w:type="dxa"/>
          </w:tcPr>
          <w:p w14:paraId="1ABA32B0" w14:textId="77777777" w:rsidR="00E622B2" w:rsidRPr="00B334E2" w:rsidRDefault="00E622B2" w:rsidP="00E622B2">
            <w:pPr>
              <w:spacing w:before="20" w:after="20"/>
              <w:rPr>
                <w:rFonts w:asciiTheme="minorHAnsi" w:hAnsiTheme="minorHAnsi" w:cstheme="minorHAnsi"/>
                <w:b/>
                <w:sz w:val="20"/>
                <w:szCs w:val="20"/>
                <w:lang w:val="bg-BG"/>
              </w:rPr>
            </w:pPr>
            <w:r w:rsidRPr="00B334E2">
              <w:rPr>
                <w:rFonts w:asciiTheme="minorHAnsi" w:hAnsiTheme="minorHAnsi" w:cstheme="minorHAnsi"/>
                <w:sz w:val="20"/>
                <w:szCs w:val="20"/>
                <w:lang w:val="bg-BG"/>
              </w:rPr>
              <w:t>1</w:t>
            </w:r>
            <w:r w:rsidRPr="00B334E2">
              <w:rPr>
                <w:lang w:val="bg-BG"/>
              </w:rPr>
              <w:t xml:space="preserve"> </w:t>
            </w:r>
            <w:r w:rsidRPr="00B334E2">
              <w:rPr>
                <w:rFonts w:asciiTheme="minorHAnsi" w:hAnsiTheme="minorHAnsi" w:cstheme="minorHAnsi"/>
                <w:sz w:val="20"/>
                <w:szCs w:val="20"/>
                <w:lang w:val="bg-BG"/>
              </w:rPr>
              <w:t xml:space="preserve">година: 1 </w:t>
            </w:r>
            <w:proofErr w:type="spellStart"/>
            <w:r w:rsidRPr="00B334E2">
              <w:rPr>
                <w:rFonts w:asciiTheme="minorHAnsi" w:hAnsiTheme="minorHAnsi" w:cstheme="minorHAnsi"/>
                <w:sz w:val="20"/>
                <w:szCs w:val="20"/>
                <w:lang w:val="bg-BG"/>
              </w:rPr>
              <w:t>ng</w:t>
            </w:r>
            <w:proofErr w:type="spellEnd"/>
            <w:r w:rsidRPr="00B334E2">
              <w:rPr>
                <w:rFonts w:asciiTheme="minorHAnsi" w:hAnsiTheme="minorHAnsi" w:cstheme="minorHAnsi"/>
                <w:sz w:val="20"/>
                <w:szCs w:val="20"/>
                <w:lang w:val="bg-BG"/>
              </w:rPr>
              <w:t>/m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w:t>
            </w:r>
            <w:r w:rsidRPr="00B334E2">
              <w:rPr>
                <w:rFonts w:asciiTheme="minorHAnsi" w:hAnsiTheme="minorHAnsi" w:cstheme="minorHAnsi"/>
                <w:sz w:val="20"/>
                <w:szCs w:val="20"/>
                <w:vertAlign w:val="superscript"/>
                <w:lang w:val="bg-BG"/>
              </w:rPr>
              <w:t xml:space="preserve"> </w:t>
            </w:r>
            <w:r w:rsidRPr="00B334E2">
              <w:rPr>
                <w:rFonts w:asciiTheme="minorHAnsi" w:hAnsiTheme="minorHAnsi" w:cstheme="minorHAnsi"/>
                <w:sz w:val="20"/>
                <w:szCs w:val="20"/>
                <w:lang w:val="bg-BG"/>
              </w:rPr>
              <w:t>средногодишно (2012 стандарт)</w:t>
            </w:r>
          </w:p>
        </w:tc>
        <w:tc>
          <w:tcPr>
            <w:tcW w:w="703" w:type="dxa"/>
            <w:vAlign w:val="center"/>
          </w:tcPr>
          <w:p w14:paraId="743741F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c>
          <w:tcPr>
            <w:tcW w:w="703" w:type="dxa"/>
            <w:vAlign w:val="center"/>
          </w:tcPr>
          <w:p w14:paraId="06EB354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c>
          <w:tcPr>
            <w:tcW w:w="715" w:type="dxa"/>
            <w:vAlign w:val="center"/>
          </w:tcPr>
          <w:p w14:paraId="08684282"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c>
          <w:tcPr>
            <w:tcW w:w="709" w:type="dxa"/>
            <w:vAlign w:val="center"/>
          </w:tcPr>
          <w:p w14:paraId="22CC3AE9"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709" w:type="dxa"/>
            <w:vAlign w:val="center"/>
          </w:tcPr>
          <w:p w14:paraId="0FFCD3A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709" w:type="dxa"/>
            <w:vAlign w:val="center"/>
          </w:tcPr>
          <w:p w14:paraId="714FE9A1"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836" w:type="dxa"/>
            <w:vAlign w:val="center"/>
          </w:tcPr>
          <w:p w14:paraId="21C2C86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c>
          <w:tcPr>
            <w:tcW w:w="703" w:type="dxa"/>
            <w:vAlign w:val="center"/>
          </w:tcPr>
          <w:p w14:paraId="488E646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c>
          <w:tcPr>
            <w:tcW w:w="718" w:type="dxa"/>
            <w:vAlign w:val="center"/>
          </w:tcPr>
          <w:p w14:paraId="19AE35C9"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c>
          <w:tcPr>
            <w:tcW w:w="703" w:type="dxa"/>
            <w:vAlign w:val="center"/>
          </w:tcPr>
          <w:p w14:paraId="4B52113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703" w:type="dxa"/>
            <w:vAlign w:val="center"/>
          </w:tcPr>
          <w:p w14:paraId="266C84B1"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c>
          <w:tcPr>
            <w:tcW w:w="784" w:type="dxa"/>
            <w:vAlign w:val="center"/>
          </w:tcPr>
          <w:p w14:paraId="2C2B35D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r>
      <w:tr w:rsidR="00E622B2" w:rsidRPr="00B334E2" w14:paraId="05BA8F26" w14:textId="77777777" w:rsidTr="00E622B2">
        <w:trPr>
          <w:trHeight w:val="327"/>
        </w:trPr>
        <w:tc>
          <w:tcPr>
            <w:tcW w:w="1258" w:type="dxa"/>
          </w:tcPr>
          <w:p w14:paraId="74B5154F"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Въглероден диоксид</w:t>
            </w:r>
          </w:p>
        </w:tc>
        <w:tc>
          <w:tcPr>
            <w:tcW w:w="4002" w:type="dxa"/>
          </w:tcPr>
          <w:p w14:paraId="61FF6E62" w14:textId="77777777" w:rsidR="00E622B2" w:rsidRPr="00B334E2" w:rsidRDefault="00E622B2" w:rsidP="00E622B2">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Максимум 8 часа дневно: 10 mg/m</w:t>
            </w:r>
            <w:r w:rsidRPr="00B334E2">
              <w:rPr>
                <w:rFonts w:asciiTheme="minorHAnsi" w:hAnsiTheme="minorHAnsi" w:cstheme="minorHAnsi"/>
                <w:sz w:val="20"/>
                <w:szCs w:val="20"/>
                <w:vertAlign w:val="superscript"/>
                <w:lang w:val="bg-BG"/>
              </w:rPr>
              <w:t>3</w:t>
            </w:r>
          </w:p>
        </w:tc>
        <w:tc>
          <w:tcPr>
            <w:tcW w:w="703" w:type="dxa"/>
          </w:tcPr>
          <w:p w14:paraId="1F3A9B0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3" w:type="dxa"/>
          </w:tcPr>
          <w:p w14:paraId="2659B422"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15" w:type="dxa"/>
          </w:tcPr>
          <w:p w14:paraId="5A60415C"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c>
          <w:tcPr>
            <w:tcW w:w="709" w:type="dxa"/>
          </w:tcPr>
          <w:p w14:paraId="39B84B6D"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9" w:type="dxa"/>
          </w:tcPr>
          <w:p w14:paraId="6E3268BD"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709" w:type="dxa"/>
          </w:tcPr>
          <w:p w14:paraId="1EE91A31"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836" w:type="dxa"/>
          </w:tcPr>
          <w:p w14:paraId="6F9E8345"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703" w:type="dxa"/>
          </w:tcPr>
          <w:p w14:paraId="2F1ED41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c>
          <w:tcPr>
            <w:tcW w:w="718" w:type="dxa"/>
          </w:tcPr>
          <w:p w14:paraId="4CBC6C0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c>
          <w:tcPr>
            <w:tcW w:w="703" w:type="dxa"/>
          </w:tcPr>
          <w:p w14:paraId="7388F5F2"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c>
          <w:tcPr>
            <w:tcW w:w="703" w:type="dxa"/>
          </w:tcPr>
          <w:p w14:paraId="685047F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c>
          <w:tcPr>
            <w:tcW w:w="784" w:type="dxa"/>
          </w:tcPr>
          <w:p w14:paraId="6AE59CB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0</w:t>
            </w:r>
          </w:p>
        </w:tc>
      </w:tr>
    </w:tbl>
    <w:p w14:paraId="611256C8" w14:textId="77777777" w:rsidR="00E622B2" w:rsidRDefault="00E622B2" w:rsidP="00E622B2">
      <w:pPr>
        <w:pStyle w:val="Caption"/>
        <w:spacing w:before="300" w:after="60"/>
        <w:jc w:val="center"/>
        <w:rPr>
          <w:lang w:val="bg-BG"/>
        </w:rPr>
      </w:pPr>
    </w:p>
    <w:p w14:paraId="1798166B" w14:textId="77777777" w:rsidR="00E622B2" w:rsidRDefault="00E622B2" w:rsidP="00E622B2">
      <w:pPr>
        <w:pStyle w:val="Caption"/>
        <w:spacing w:before="300" w:after="60"/>
        <w:jc w:val="center"/>
        <w:rPr>
          <w:lang w:val="bg-BG"/>
        </w:rPr>
      </w:pPr>
    </w:p>
    <w:p w14:paraId="40A0BF98" w14:textId="77777777" w:rsidR="00E622B2" w:rsidRDefault="00E622B2" w:rsidP="00E622B2">
      <w:pPr>
        <w:pStyle w:val="Caption"/>
        <w:spacing w:before="300" w:after="60"/>
        <w:jc w:val="center"/>
        <w:rPr>
          <w:lang w:val="bg-BG"/>
        </w:rPr>
      </w:pPr>
    </w:p>
    <w:p w14:paraId="71E2F0F3" w14:textId="77777777" w:rsidR="00E622B2" w:rsidRDefault="00E622B2" w:rsidP="00E622B2">
      <w:pPr>
        <w:pStyle w:val="Caption"/>
        <w:spacing w:before="300" w:after="60"/>
        <w:jc w:val="center"/>
        <w:rPr>
          <w:lang w:val="bg-BG"/>
        </w:rPr>
      </w:pPr>
    </w:p>
    <w:p w14:paraId="2A42861A" w14:textId="77777777" w:rsidR="00E622B2" w:rsidRDefault="00E622B2" w:rsidP="00E622B2">
      <w:pPr>
        <w:pStyle w:val="Caption"/>
        <w:spacing w:before="300" w:after="60"/>
        <w:jc w:val="center"/>
        <w:rPr>
          <w:lang w:val="bg-BG"/>
        </w:rPr>
      </w:pPr>
    </w:p>
    <w:p w14:paraId="551F559B" w14:textId="4171F3CF" w:rsidR="00E622B2" w:rsidRPr="00B334E2" w:rsidRDefault="00E622B2" w:rsidP="00E622B2">
      <w:pPr>
        <w:pStyle w:val="Caption"/>
        <w:spacing w:before="300" w:after="60"/>
        <w:jc w:val="center"/>
        <w:rPr>
          <w:lang w:val="bg-BG"/>
        </w:rPr>
      </w:pPr>
      <w:bookmarkStart w:id="99" w:name="_Toc4165226"/>
      <w:r w:rsidRPr="00B334E2">
        <w:rPr>
          <w:lang w:val="bg-BG"/>
        </w:rPr>
        <w:lastRenderedPageBreak/>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8</w:t>
      </w:r>
      <w:r w:rsidRPr="00B334E2">
        <w:rPr>
          <w:lang w:val="bg-BG"/>
        </w:rPr>
        <w:fldChar w:fldCharType="end"/>
      </w:r>
      <w:r w:rsidRPr="00B334E2">
        <w:rPr>
          <w:lang w:val="bg-BG"/>
        </w:rPr>
        <w:t xml:space="preserve">. Несъответствие на </w:t>
      </w:r>
      <w:r w:rsidR="00990A5A">
        <w:rPr>
          <w:lang w:val="bg-BG"/>
        </w:rPr>
        <w:t>РОУ</w:t>
      </w:r>
      <w:r w:rsidRPr="00B334E2">
        <w:rPr>
          <w:lang w:val="bg-BG"/>
        </w:rPr>
        <w:t>К</w:t>
      </w:r>
      <w:r w:rsidR="00990A5A">
        <w:rPr>
          <w:lang w:val="bg-BG"/>
        </w:rPr>
        <w:t>А</w:t>
      </w:r>
      <w:r w:rsidRPr="00B334E2">
        <w:rPr>
          <w:lang w:val="bg-BG"/>
        </w:rPr>
        <w:t>В със стандартите за качество на атмосферния въздух на ЕС за озон: 2008-2010 до 2014-2016</w:t>
      </w:r>
      <w:bookmarkEnd w:id="99"/>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252"/>
        <w:gridCol w:w="4875"/>
        <w:gridCol w:w="1134"/>
        <w:gridCol w:w="1134"/>
        <w:gridCol w:w="1134"/>
        <w:gridCol w:w="1134"/>
        <w:gridCol w:w="1134"/>
        <w:gridCol w:w="1134"/>
        <w:gridCol w:w="1197"/>
      </w:tblGrid>
      <w:tr w:rsidR="00E622B2" w:rsidRPr="00420424" w14:paraId="3B0B0DB2" w14:textId="77777777" w:rsidTr="00E622B2">
        <w:trPr>
          <w:trHeight w:val="244"/>
        </w:trPr>
        <w:tc>
          <w:tcPr>
            <w:tcW w:w="1074" w:type="dxa"/>
            <w:vMerge w:val="restart"/>
            <w:shd w:val="clear" w:color="auto" w:fill="365F91"/>
            <w:vAlign w:val="center"/>
          </w:tcPr>
          <w:p w14:paraId="2E24040F"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Замърсител</w:t>
            </w:r>
          </w:p>
        </w:tc>
        <w:tc>
          <w:tcPr>
            <w:tcW w:w="4875" w:type="dxa"/>
            <w:vMerge w:val="restart"/>
            <w:shd w:val="clear" w:color="auto" w:fill="365F91"/>
            <w:vAlign w:val="center"/>
          </w:tcPr>
          <w:p w14:paraId="36BC8ABE"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Стандарт</w:t>
            </w:r>
          </w:p>
        </w:tc>
        <w:tc>
          <w:tcPr>
            <w:tcW w:w="8001" w:type="dxa"/>
            <w:gridSpan w:val="7"/>
            <w:shd w:val="clear" w:color="auto" w:fill="365F91"/>
            <w:vAlign w:val="center"/>
          </w:tcPr>
          <w:p w14:paraId="7A2365F3"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Брой зони с превишени норми</w:t>
            </w:r>
          </w:p>
        </w:tc>
      </w:tr>
      <w:tr w:rsidR="00E622B2" w:rsidRPr="00B334E2" w14:paraId="544324A1" w14:textId="77777777" w:rsidTr="00E622B2">
        <w:trPr>
          <w:trHeight w:val="244"/>
        </w:trPr>
        <w:tc>
          <w:tcPr>
            <w:tcW w:w="1074" w:type="dxa"/>
            <w:vMerge/>
            <w:shd w:val="clear" w:color="auto" w:fill="365F91"/>
            <w:vAlign w:val="center"/>
          </w:tcPr>
          <w:p w14:paraId="3219273A" w14:textId="77777777" w:rsidR="00E622B2" w:rsidRPr="00B334E2" w:rsidRDefault="00E622B2" w:rsidP="00E622B2">
            <w:pPr>
              <w:spacing w:before="20" w:after="20"/>
              <w:jc w:val="center"/>
              <w:rPr>
                <w:rFonts w:asciiTheme="minorHAnsi" w:hAnsiTheme="minorHAnsi" w:cstheme="minorHAnsi"/>
                <w:b/>
                <w:color w:val="0070C0"/>
                <w:sz w:val="20"/>
                <w:szCs w:val="20"/>
                <w:lang w:val="bg-BG"/>
              </w:rPr>
            </w:pPr>
          </w:p>
        </w:tc>
        <w:tc>
          <w:tcPr>
            <w:tcW w:w="4875" w:type="dxa"/>
            <w:vMerge/>
            <w:shd w:val="clear" w:color="auto" w:fill="365F91"/>
            <w:vAlign w:val="center"/>
          </w:tcPr>
          <w:p w14:paraId="0A02B371" w14:textId="77777777" w:rsidR="00E622B2" w:rsidRPr="00B334E2" w:rsidRDefault="00E622B2" w:rsidP="00E622B2">
            <w:pPr>
              <w:spacing w:before="20" w:after="20"/>
              <w:jc w:val="center"/>
              <w:rPr>
                <w:rFonts w:asciiTheme="minorHAnsi" w:hAnsiTheme="minorHAnsi" w:cstheme="minorHAnsi"/>
                <w:b/>
                <w:color w:val="0070C0"/>
                <w:sz w:val="20"/>
                <w:szCs w:val="20"/>
                <w:lang w:val="bg-BG"/>
              </w:rPr>
            </w:pPr>
          </w:p>
        </w:tc>
        <w:tc>
          <w:tcPr>
            <w:tcW w:w="1134" w:type="dxa"/>
            <w:shd w:val="clear" w:color="auto" w:fill="365F91"/>
            <w:vAlign w:val="center"/>
          </w:tcPr>
          <w:p w14:paraId="24AAA196"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2008-2010</w:t>
            </w:r>
          </w:p>
        </w:tc>
        <w:tc>
          <w:tcPr>
            <w:tcW w:w="1134" w:type="dxa"/>
            <w:shd w:val="clear" w:color="auto" w:fill="365F91"/>
            <w:vAlign w:val="center"/>
          </w:tcPr>
          <w:p w14:paraId="4105BF6C"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2009-2011</w:t>
            </w:r>
          </w:p>
        </w:tc>
        <w:tc>
          <w:tcPr>
            <w:tcW w:w="1134" w:type="dxa"/>
            <w:shd w:val="clear" w:color="auto" w:fill="365F91"/>
            <w:vAlign w:val="center"/>
          </w:tcPr>
          <w:p w14:paraId="148D7A76"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2010-2012</w:t>
            </w:r>
          </w:p>
        </w:tc>
        <w:tc>
          <w:tcPr>
            <w:tcW w:w="1134" w:type="dxa"/>
            <w:shd w:val="clear" w:color="auto" w:fill="365F91"/>
            <w:vAlign w:val="center"/>
          </w:tcPr>
          <w:p w14:paraId="129FCDBF"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2011-2013</w:t>
            </w:r>
          </w:p>
        </w:tc>
        <w:tc>
          <w:tcPr>
            <w:tcW w:w="1134" w:type="dxa"/>
            <w:shd w:val="clear" w:color="auto" w:fill="365F91"/>
            <w:vAlign w:val="center"/>
          </w:tcPr>
          <w:p w14:paraId="17A4D9CD"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2012-2014</w:t>
            </w:r>
          </w:p>
        </w:tc>
        <w:tc>
          <w:tcPr>
            <w:tcW w:w="1134" w:type="dxa"/>
            <w:shd w:val="clear" w:color="auto" w:fill="365F91"/>
            <w:vAlign w:val="center"/>
          </w:tcPr>
          <w:p w14:paraId="2A4456E7"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2013-2015</w:t>
            </w:r>
          </w:p>
        </w:tc>
        <w:tc>
          <w:tcPr>
            <w:tcW w:w="1197" w:type="dxa"/>
            <w:shd w:val="clear" w:color="auto" w:fill="365F91"/>
            <w:vAlign w:val="center"/>
          </w:tcPr>
          <w:p w14:paraId="1AC6B60F" w14:textId="77777777" w:rsidR="00E622B2" w:rsidRPr="00B334E2" w:rsidRDefault="00E622B2" w:rsidP="00E622B2">
            <w:pPr>
              <w:spacing w:before="20" w:after="2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2014-2016</w:t>
            </w:r>
          </w:p>
        </w:tc>
      </w:tr>
      <w:tr w:rsidR="00E622B2" w:rsidRPr="00B334E2" w14:paraId="23C28590" w14:textId="77777777" w:rsidTr="00E622B2">
        <w:trPr>
          <w:trHeight w:val="327"/>
        </w:trPr>
        <w:tc>
          <w:tcPr>
            <w:tcW w:w="1074" w:type="dxa"/>
            <w:vAlign w:val="center"/>
          </w:tcPr>
          <w:p w14:paraId="2EE123C2" w14:textId="77777777" w:rsidR="00E622B2" w:rsidRPr="00B334E2" w:rsidRDefault="00E622B2" w:rsidP="00E622B2">
            <w:pPr>
              <w:spacing w:before="20" w:after="20"/>
              <w:jc w:val="center"/>
              <w:rPr>
                <w:rFonts w:asciiTheme="minorHAnsi" w:hAnsiTheme="minorHAnsi" w:cstheme="minorHAnsi"/>
                <w:b/>
                <w:sz w:val="20"/>
                <w:szCs w:val="20"/>
                <w:lang w:val="bg-BG"/>
              </w:rPr>
            </w:pPr>
            <w:r>
              <w:rPr>
                <w:rFonts w:asciiTheme="minorHAnsi" w:hAnsiTheme="minorHAnsi" w:cstheme="minorHAnsi"/>
                <w:b/>
                <w:sz w:val="20"/>
                <w:szCs w:val="20"/>
                <w:lang w:val="bg-BG"/>
              </w:rPr>
              <w:t>О</w:t>
            </w:r>
            <w:r w:rsidRPr="00B334E2">
              <w:rPr>
                <w:rFonts w:asciiTheme="minorHAnsi" w:hAnsiTheme="minorHAnsi" w:cstheme="minorHAnsi"/>
                <w:b/>
                <w:sz w:val="20"/>
                <w:szCs w:val="20"/>
                <w:lang w:val="bg-BG"/>
              </w:rPr>
              <w:t>зон</w:t>
            </w:r>
          </w:p>
        </w:tc>
        <w:tc>
          <w:tcPr>
            <w:tcW w:w="4875" w:type="dxa"/>
          </w:tcPr>
          <w:p w14:paraId="0E259934" w14:textId="77777777" w:rsidR="00E622B2" w:rsidRPr="00B334E2" w:rsidRDefault="00E622B2" w:rsidP="00E622B2">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Максимум 8 часа дневно: 120 µg/m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25 позволени средни превишения над 3 години</w:t>
            </w:r>
          </w:p>
        </w:tc>
        <w:tc>
          <w:tcPr>
            <w:tcW w:w="1134" w:type="dxa"/>
            <w:vAlign w:val="center"/>
          </w:tcPr>
          <w:p w14:paraId="53731D8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w:t>
            </w:r>
          </w:p>
        </w:tc>
        <w:tc>
          <w:tcPr>
            <w:tcW w:w="1134" w:type="dxa"/>
            <w:vAlign w:val="center"/>
          </w:tcPr>
          <w:p w14:paraId="0241BD3C"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1134" w:type="dxa"/>
            <w:vAlign w:val="center"/>
          </w:tcPr>
          <w:p w14:paraId="2F0568C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1134" w:type="dxa"/>
            <w:vAlign w:val="center"/>
          </w:tcPr>
          <w:p w14:paraId="7D92A803"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4</w:t>
            </w:r>
          </w:p>
        </w:tc>
        <w:tc>
          <w:tcPr>
            <w:tcW w:w="1134" w:type="dxa"/>
            <w:vAlign w:val="center"/>
          </w:tcPr>
          <w:p w14:paraId="7E44719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1134" w:type="dxa"/>
            <w:vAlign w:val="center"/>
          </w:tcPr>
          <w:p w14:paraId="22C7EEC1"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w:t>
            </w:r>
          </w:p>
        </w:tc>
        <w:tc>
          <w:tcPr>
            <w:tcW w:w="1197" w:type="dxa"/>
            <w:vAlign w:val="center"/>
          </w:tcPr>
          <w:p w14:paraId="6B1F1DA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r>
    </w:tbl>
    <w:p w14:paraId="788AA7C5" w14:textId="77777777" w:rsidR="00E622B2" w:rsidRPr="00B334E2" w:rsidRDefault="00E622B2" w:rsidP="00E622B2">
      <w:pPr>
        <w:spacing w:before="100" w:after="60" w:line="276" w:lineRule="auto"/>
        <w:rPr>
          <w:sz w:val="20"/>
          <w:szCs w:val="20"/>
          <w:lang w:val="bg-BG"/>
        </w:rPr>
      </w:pPr>
    </w:p>
    <w:p w14:paraId="7A533530" w14:textId="77777777" w:rsidR="00E622B2" w:rsidRPr="00B334E2" w:rsidRDefault="00E622B2" w:rsidP="00E622B2">
      <w:pPr>
        <w:spacing w:before="100" w:after="60" w:line="276" w:lineRule="auto"/>
        <w:rPr>
          <w:sz w:val="20"/>
          <w:szCs w:val="20"/>
          <w:lang w:val="bg-BG"/>
        </w:rPr>
      </w:pPr>
    </w:p>
    <w:p w14:paraId="652C5FC2" w14:textId="77777777" w:rsidR="00E622B2" w:rsidRPr="00B334E2" w:rsidRDefault="00E622B2" w:rsidP="00E622B2">
      <w:pPr>
        <w:spacing w:before="100" w:after="60" w:line="276" w:lineRule="auto"/>
        <w:rPr>
          <w:sz w:val="20"/>
          <w:szCs w:val="20"/>
          <w:lang w:val="bg-BG"/>
        </w:rPr>
        <w:sectPr w:rsidR="00E622B2" w:rsidRPr="00B334E2" w:rsidSect="003065C0">
          <w:pgSz w:w="16840" w:h="11900" w:orient="landscape"/>
          <w:pgMar w:top="1440" w:right="1440" w:bottom="1440" w:left="1440" w:header="708" w:footer="708" w:gutter="0"/>
          <w:cols w:space="708"/>
          <w:docGrid w:linePitch="360"/>
        </w:sectPr>
      </w:pPr>
    </w:p>
    <w:p w14:paraId="72626FEA" w14:textId="3F79A2E3" w:rsidR="00E622B2" w:rsidRPr="00B334E2" w:rsidRDefault="0015070D" w:rsidP="00AE3182">
      <w:pPr>
        <w:pStyle w:val="H2AQ"/>
        <w:numPr>
          <w:ilvl w:val="0"/>
          <w:numId w:val="0"/>
        </w:numPr>
        <w:ind w:left="-65"/>
        <w:rPr>
          <w:lang w:val="bg-BG"/>
        </w:rPr>
      </w:pPr>
      <w:bookmarkStart w:id="100" w:name="_Toc11327970"/>
      <w:r>
        <w:rPr>
          <w:lang w:val="bg-BG"/>
        </w:rPr>
        <w:lastRenderedPageBreak/>
        <w:t>2.4.3. Текущо</w:t>
      </w:r>
      <w:r w:rsidR="00A104A5">
        <w:rPr>
          <w:lang w:val="bg-BG"/>
        </w:rPr>
        <w:t xml:space="preserve"> трансгранично в</w:t>
      </w:r>
      <w:r>
        <w:rPr>
          <w:lang w:val="bg-BG"/>
        </w:rPr>
        <w:t>ъздействие</w:t>
      </w:r>
      <w:r w:rsidR="00A104A5">
        <w:rPr>
          <w:lang w:val="bg-BG"/>
        </w:rPr>
        <w:t xml:space="preserve"> на националните източници на емисии</w:t>
      </w:r>
      <w:bookmarkEnd w:id="100"/>
    </w:p>
    <w:p w14:paraId="456C4710" w14:textId="7F8A6AB6" w:rsidR="00E622B2" w:rsidRPr="00B334E2" w:rsidRDefault="00E622B2" w:rsidP="00E622B2">
      <w:pPr>
        <w:tabs>
          <w:tab w:val="left" w:pos="2880"/>
        </w:tabs>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Емисиите на България оказват влияние предимно в рамките на страната, особено в градските зони. Има обаче и трансгранични влияния. Емисиите на България допринасят за отлаганията на киселинни и </w:t>
      </w:r>
      <w:proofErr w:type="spellStart"/>
      <w:r w:rsidRPr="00B334E2">
        <w:rPr>
          <w:rFonts w:asciiTheme="minorHAnsi" w:hAnsiTheme="minorHAnsi" w:cstheme="minorHAnsi"/>
          <w:sz w:val="20"/>
          <w:szCs w:val="20"/>
          <w:lang w:val="bg-BG"/>
        </w:rPr>
        <w:t>еутрофични</w:t>
      </w:r>
      <w:proofErr w:type="spellEnd"/>
      <w:r w:rsidRPr="00B334E2">
        <w:rPr>
          <w:rFonts w:asciiTheme="minorHAnsi" w:hAnsiTheme="minorHAnsi" w:cstheme="minorHAnsi"/>
          <w:sz w:val="20"/>
          <w:szCs w:val="20"/>
          <w:lang w:val="bg-BG"/>
        </w:rPr>
        <w:t xml:space="preserve"> замърсители в съседните държави, главно окислени серни съединения и </w:t>
      </w:r>
      <w:r>
        <w:rPr>
          <w:rFonts w:asciiTheme="minorHAnsi" w:hAnsiTheme="minorHAnsi" w:cstheme="minorHAnsi"/>
          <w:sz w:val="20"/>
          <w:szCs w:val="20"/>
          <w:lang w:val="bg-BG"/>
        </w:rPr>
        <w:t>редуцирани</w:t>
      </w:r>
      <w:r w:rsidRPr="00B334E2">
        <w:rPr>
          <w:rFonts w:asciiTheme="minorHAnsi" w:hAnsiTheme="minorHAnsi" w:cstheme="minorHAnsi"/>
          <w:sz w:val="20"/>
          <w:szCs w:val="20"/>
          <w:lang w:val="bg-BG"/>
        </w:rPr>
        <w:t xml:space="preserve"> азотни съединения. Чрез емисии на азотни оксиди и НМЛОС</w:t>
      </w:r>
      <w:r w:rsidR="0015070D">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също </w:t>
      </w:r>
      <w:r w:rsidR="00087D58">
        <w:rPr>
          <w:rFonts w:asciiTheme="minorHAnsi" w:hAnsiTheme="minorHAnsi" w:cstheme="minorHAnsi"/>
          <w:sz w:val="20"/>
          <w:szCs w:val="20"/>
          <w:lang w:val="bg-BG"/>
        </w:rPr>
        <w:t>се</w:t>
      </w:r>
      <w:r w:rsidRPr="00B334E2">
        <w:rPr>
          <w:rFonts w:asciiTheme="minorHAnsi" w:hAnsiTheme="minorHAnsi" w:cstheme="minorHAnsi"/>
          <w:sz w:val="20"/>
          <w:szCs w:val="20"/>
          <w:lang w:val="bg-BG"/>
        </w:rPr>
        <w:t xml:space="preserve"> допринася за образуването на озон и на вторични органични аерозоли, ФПЧ</w:t>
      </w:r>
      <w:r w:rsidRPr="00B334E2">
        <w:rPr>
          <w:rFonts w:asciiTheme="minorHAnsi" w:hAnsiTheme="minorHAnsi" w:cstheme="minorHAnsi"/>
          <w:sz w:val="20"/>
          <w:szCs w:val="20"/>
          <w:vertAlign w:val="subscript"/>
          <w:lang w:val="bg-BG"/>
        </w:rPr>
        <w:t xml:space="preserve">2.5 </w:t>
      </w:r>
      <w:r w:rsidRPr="00B334E2">
        <w:rPr>
          <w:rFonts w:asciiTheme="minorHAnsi" w:hAnsiTheme="minorHAnsi" w:cstheme="minorHAnsi"/>
          <w:sz w:val="20"/>
          <w:szCs w:val="20"/>
          <w:lang w:val="bg-BG"/>
        </w:rPr>
        <w:t>и ФПЧ</w:t>
      </w:r>
      <w:r w:rsidRPr="00B334E2">
        <w:rPr>
          <w:rFonts w:asciiTheme="minorHAnsi" w:hAnsiTheme="minorHAnsi" w:cstheme="minorHAnsi"/>
          <w:sz w:val="20"/>
          <w:szCs w:val="20"/>
          <w:vertAlign w:val="subscript"/>
          <w:lang w:val="bg-BG"/>
        </w:rPr>
        <w:t>10</w:t>
      </w:r>
      <w:r w:rsidRPr="00B334E2">
        <w:rPr>
          <w:rFonts w:asciiTheme="minorHAnsi" w:hAnsiTheme="minorHAnsi" w:cstheme="minorHAnsi"/>
          <w:sz w:val="20"/>
          <w:szCs w:val="20"/>
          <w:lang w:val="bg-BG"/>
        </w:rPr>
        <w:t xml:space="preserve">, които са резултат от образуването на вторични компоненти </w:t>
      </w:r>
      <w:r>
        <w:rPr>
          <w:rFonts w:asciiTheme="minorHAnsi" w:hAnsiTheme="minorHAnsi" w:cstheme="minorHAnsi"/>
          <w:sz w:val="20"/>
          <w:szCs w:val="20"/>
          <w:lang w:val="bg-BG"/>
        </w:rPr>
        <w:t xml:space="preserve">на </w:t>
      </w:r>
      <w:r w:rsidRPr="00B334E2">
        <w:rPr>
          <w:rFonts w:asciiTheme="minorHAnsi" w:hAnsiTheme="minorHAnsi" w:cstheme="minorHAnsi"/>
          <w:sz w:val="20"/>
          <w:szCs w:val="20"/>
          <w:lang w:val="bg-BG"/>
        </w:rPr>
        <w:t>ПЧ като амониев сулфат и нитрат.</w:t>
      </w:r>
    </w:p>
    <w:p w14:paraId="65EF0FBF" w14:textId="4C6D5030" w:rsidR="00E622B2" w:rsidRPr="00B334E2" w:rsidRDefault="00E622B2" w:rsidP="00E622B2">
      <w:pPr>
        <w:tabs>
          <w:tab w:val="left" w:pos="2880"/>
        </w:tabs>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Количествата на трансграничните въздействия са количествено измерени от модели на ЕПМО, ръководена от Метеорологичния синтезиращ център </w:t>
      </w:r>
      <w:r w:rsidR="00B062B3">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Запад в рамките на Конвенцията за трансгранично замърсяване на въздуха на далечни разстояния (КТЗВДР) на ИКЕ на ООН. Резултатите се докладват годишно от EПМО и най-актуалните открития са описани тук.</w:t>
      </w:r>
      <w:r w:rsidRPr="00B334E2">
        <w:rPr>
          <w:rStyle w:val="FootnoteReference"/>
          <w:rFonts w:asciiTheme="minorHAnsi" w:hAnsiTheme="minorHAnsi" w:cstheme="minorHAnsi"/>
          <w:sz w:val="20"/>
          <w:szCs w:val="20"/>
          <w:lang w:val="bg-BG"/>
        </w:rPr>
        <w:footnoteReference w:id="9"/>
      </w:r>
      <w:r w:rsidRPr="00B334E2">
        <w:rPr>
          <w:rFonts w:asciiTheme="minorHAnsi" w:hAnsiTheme="minorHAnsi" w:cstheme="minorHAnsi"/>
          <w:sz w:val="20"/>
          <w:szCs w:val="20"/>
          <w:lang w:val="bg-BG"/>
        </w:rPr>
        <w:t xml:space="preserve"> </w:t>
      </w:r>
    </w:p>
    <w:p w14:paraId="1F3BF18C" w14:textId="430E3DB6" w:rsidR="00E622B2" w:rsidRPr="00B334E2" w:rsidRDefault="00E622B2" w:rsidP="00E622B2">
      <w:pPr>
        <w:shd w:val="clear" w:color="auto" w:fill="DEEAF6" w:themeFill="accent1" w:themeFillTint="33"/>
        <w:tabs>
          <w:tab w:val="left" w:pos="2880"/>
        </w:tabs>
        <w:spacing w:before="24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Отлагане на окислени серни съединения и азот</w:t>
      </w:r>
      <w:r w:rsidR="00BC0FD6">
        <w:rPr>
          <w:rFonts w:asciiTheme="minorHAnsi" w:hAnsiTheme="minorHAnsi" w:cstheme="minorHAnsi"/>
          <w:b/>
          <w:sz w:val="20"/>
          <w:szCs w:val="20"/>
          <w:lang w:val="bg-BG"/>
        </w:rPr>
        <w:t>,</w:t>
      </w:r>
      <w:r w:rsidRPr="00B334E2">
        <w:rPr>
          <w:rFonts w:asciiTheme="minorHAnsi" w:hAnsiTheme="minorHAnsi" w:cstheme="minorHAnsi"/>
          <w:b/>
          <w:sz w:val="20"/>
          <w:szCs w:val="20"/>
          <w:lang w:val="bg-BG"/>
        </w:rPr>
        <w:t xml:space="preserve"> и </w:t>
      </w:r>
      <w:r>
        <w:rPr>
          <w:rFonts w:asciiTheme="minorHAnsi" w:hAnsiTheme="minorHAnsi" w:cstheme="minorHAnsi"/>
          <w:b/>
          <w:sz w:val="20"/>
          <w:szCs w:val="20"/>
          <w:lang w:val="bg-BG"/>
        </w:rPr>
        <w:t>редуциран</w:t>
      </w:r>
      <w:r w:rsidRPr="00B334E2">
        <w:rPr>
          <w:rFonts w:asciiTheme="minorHAnsi" w:hAnsiTheme="minorHAnsi" w:cstheme="minorHAnsi"/>
          <w:b/>
          <w:sz w:val="20"/>
          <w:szCs w:val="20"/>
          <w:lang w:val="bg-BG"/>
        </w:rPr>
        <w:t xml:space="preserve"> азот</w:t>
      </w:r>
    </w:p>
    <w:p w14:paraId="59AE558F" w14:textId="37256F16" w:rsidR="00E622B2" w:rsidRPr="00B334E2" w:rsidRDefault="00E622B2" w:rsidP="00E622B2">
      <w:pPr>
        <w:tabs>
          <w:tab w:val="left" w:pos="2880"/>
        </w:tabs>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Фигура 8 илюстрира</w:t>
      </w:r>
      <w:r w:rsidRPr="00B334E2">
        <w:rPr>
          <w:lang w:val="bg-BG"/>
        </w:rPr>
        <w:t xml:space="preserve"> </w:t>
      </w:r>
      <w:r w:rsidRPr="00B334E2">
        <w:rPr>
          <w:rFonts w:asciiTheme="minorHAnsi" w:hAnsiTheme="minorHAnsi" w:cstheme="minorHAnsi"/>
          <w:sz w:val="20"/>
          <w:szCs w:val="20"/>
          <w:lang w:val="bg-BG"/>
        </w:rPr>
        <w:t>географското разпределение на регистрираните замърсители (мг/м</w:t>
      </w:r>
      <w:r w:rsidRPr="00B334E2">
        <w:rPr>
          <w:rFonts w:asciiTheme="minorHAnsi" w:hAnsiTheme="minorHAnsi" w:cstheme="minorHAnsi"/>
          <w:sz w:val="20"/>
          <w:szCs w:val="20"/>
          <w:vertAlign w:val="superscript"/>
          <w:lang w:val="bg-BG"/>
        </w:rPr>
        <w:t>2</w:t>
      </w:r>
      <w:r w:rsidRPr="00B334E2">
        <w:rPr>
          <w:rFonts w:asciiTheme="minorHAnsi" w:hAnsiTheme="minorHAnsi" w:cstheme="minorHAnsi"/>
          <w:sz w:val="20"/>
          <w:szCs w:val="20"/>
          <w:lang w:val="bg-BG"/>
        </w:rPr>
        <w:t xml:space="preserve">), които се </w:t>
      </w:r>
      <w:r>
        <w:rPr>
          <w:rFonts w:asciiTheme="minorHAnsi" w:hAnsiTheme="minorHAnsi" w:cstheme="minorHAnsi"/>
          <w:sz w:val="20"/>
          <w:szCs w:val="20"/>
          <w:lang w:val="bg-BG"/>
        </w:rPr>
        <w:t>емитират</w:t>
      </w:r>
      <w:r w:rsidRPr="00B334E2">
        <w:rPr>
          <w:rFonts w:asciiTheme="minorHAnsi" w:hAnsiTheme="minorHAnsi" w:cstheme="minorHAnsi"/>
          <w:sz w:val="20"/>
          <w:szCs w:val="20"/>
          <w:lang w:val="bg-BG"/>
        </w:rPr>
        <w:t xml:space="preserve"> от България, като Таблица 9 показва процентно емисиите, които се </w:t>
      </w:r>
      <w:r>
        <w:rPr>
          <w:rFonts w:asciiTheme="minorHAnsi" w:hAnsiTheme="minorHAnsi" w:cstheme="minorHAnsi"/>
          <w:sz w:val="20"/>
          <w:szCs w:val="20"/>
          <w:lang w:val="bg-BG"/>
        </w:rPr>
        <w:t>емитират</w:t>
      </w:r>
      <w:r w:rsidRPr="00B334E2">
        <w:rPr>
          <w:rFonts w:asciiTheme="minorHAnsi" w:hAnsiTheme="minorHAnsi" w:cstheme="minorHAnsi"/>
          <w:sz w:val="20"/>
          <w:szCs w:val="20"/>
          <w:lang w:val="bg-BG"/>
        </w:rPr>
        <w:t xml:space="preserve"> в региона, и в България.</w:t>
      </w:r>
    </w:p>
    <w:p w14:paraId="101536A7" w14:textId="6B920F6F"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101" w:name="_Toc4165197"/>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8</w:t>
      </w:r>
      <w:r w:rsidRPr="00B334E2">
        <w:rPr>
          <w:lang w:val="bg-BG"/>
        </w:rPr>
        <w:fldChar w:fldCharType="end"/>
      </w:r>
      <w:r w:rsidRPr="00B334E2">
        <w:rPr>
          <w:lang w:val="bg-BG"/>
        </w:rPr>
        <w:t xml:space="preserve">. Карта на моделирания принос на България на </w:t>
      </w:r>
      <w:r w:rsidR="007B255E">
        <w:rPr>
          <w:lang w:val="bg-BG"/>
        </w:rPr>
        <w:t>отлагани</w:t>
      </w:r>
      <w:r w:rsidR="007B255E" w:rsidRPr="00B334E2">
        <w:rPr>
          <w:lang w:val="bg-BG"/>
        </w:rPr>
        <w:t xml:space="preserve"> </w:t>
      </w:r>
      <w:r w:rsidRPr="00B334E2">
        <w:rPr>
          <w:lang w:val="bg-BG"/>
        </w:rPr>
        <w:t>замърсители</w:t>
      </w:r>
      <w:bookmarkEnd w:id="101"/>
    </w:p>
    <w:tbl>
      <w:tblPr>
        <w:tblStyle w:val="TableGrid"/>
        <w:tblW w:w="907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02"/>
        <w:gridCol w:w="5669"/>
      </w:tblGrid>
      <w:tr w:rsidR="00E622B2" w:rsidRPr="00B334E2" w14:paraId="7D7F84DF" w14:textId="77777777" w:rsidTr="00E622B2">
        <w:tc>
          <w:tcPr>
            <w:tcW w:w="3402" w:type="dxa"/>
            <w:shd w:val="clear" w:color="auto" w:fill="DEEAF6" w:themeFill="accent1" w:themeFillTint="33"/>
            <w:vAlign w:val="center"/>
          </w:tcPr>
          <w:p w14:paraId="18DE6722" w14:textId="77777777"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Окислени серни съединения </w:t>
            </w:r>
          </w:p>
          <w:p w14:paraId="27273B40" w14:textId="77777777"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(mg S/m</w:t>
            </w:r>
            <w:r w:rsidRPr="00B334E2">
              <w:rPr>
                <w:rFonts w:asciiTheme="minorHAnsi" w:hAnsiTheme="minorHAnsi" w:cstheme="minorHAnsi"/>
                <w:b/>
                <w:sz w:val="20"/>
                <w:szCs w:val="20"/>
                <w:vertAlign w:val="superscript"/>
                <w:lang w:val="bg-BG"/>
              </w:rPr>
              <w:t>2</w:t>
            </w:r>
            <w:r w:rsidRPr="00B334E2">
              <w:rPr>
                <w:rFonts w:asciiTheme="minorHAnsi" w:hAnsiTheme="minorHAnsi" w:cstheme="minorHAnsi"/>
                <w:b/>
                <w:sz w:val="20"/>
                <w:szCs w:val="20"/>
                <w:lang w:val="bg-BG"/>
              </w:rPr>
              <w:t>)</w:t>
            </w:r>
          </w:p>
        </w:tc>
        <w:tc>
          <w:tcPr>
            <w:tcW w:w="5669" w:type="dxa"/>
            <w:vAlign w:val="center"/>
          </w:tcPr>
          <w:p w14:paraId="2718CD0F" w14:textId="77777777" w:rsidR="00E622B2" w:rsidRPr="00B334E2" w:rsidRDefault="00E622B2" w:rsidP="00E622B2">
            <w:pPr>
              <w:tabs>
                <w:tab w:val="left" w:pos="2880"/>
              </w:tabs>
              <w:spacing w:before="30" w:after="30" w:line="276" w:lineRule="auto"/>
              <w:jc w:val="center"/>
              <w:rPr>
                <w:rFonts w:asciiTheme="minorHAnsi" w:hAnsiTheme="minorHAnsi" w:cstheme="minorHAnsi"/>
                <w:sz w:val="20"/>
                <w:szCs w:val="20"/>
                <w:lang w:val="bg-BG"/>
              </w:rPr>
            </w:pPr>
            <w:r w:rsidRPr="00B334E2">
              <w:rPr>
                <w:rFonts w:asciiTheme="minorHAnsi" w:hAnsiTheme="minorHAnsi" w:cstheme="minorHAnsi"/>
                <w:noProof/>
                <w:sz w:val="20"/>
                <w:szCs w:val="20"/>
                <w:lang w:val="en-US" w:eastAsia="en-US"/>
              </w:rPr>
              <w:drawing>
                <wp:inline distT="0" distB="0" distL="0" distR="0" wp14:anchorId="2831937F" wp14:editId="10F43174">
                  <wp:extent cx="3379622" cy="320609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76" t="5265" r="55443" b="2435"/>
                          <a:stretch/>
                        </pic:blipFill>
                        <pic:spPr bwMode="auto">
                          <a:xfrm>
                            <a:off x="0" y="0"/>
                            <a:ext cx="3379622" cy="3206099"/>
                          </a:xfrm>
                          <a:prstGeom prst="rect">
                            <a:avLst/>
                          </a:prstGeom>
                          <a:ln>
                            <a:noFill/>
                          </a:ln>
                          <a:extLst>
                            <a:ext uri="{53640926-AAD7-44D8-BBD7-CCE9431645EC}">
                              <a14:shadowObscured xmlns:a14="http://schemas.microsoft.com/office/drawing/2010/main"/>
                            </a:ext>
                          </a:extLst>
                        </pic:spPr>
                      </pic:pic>
                    </a:graphicData>
                  </a:graphic>
                </wp:inline>
              </w:drawing>
            </w:r>
          </w:p>
        </w:tc>
      </w:tr>
      <w:tr w:rsidR="00E622B2" w:rsidRPr="00B334E2" w14:paraId="136655F5" w14:textId="77777777" w:rsidTr="00E622B2">
        <w:tc>
          <w:tcPr>
            <w:tcW w:w="3402" w:type="dxa"/>
            <w:shd w:val="clear" w:color="auto" w:fill="DEEAF6" w:themeFill="accent1" w:themeFillTint="33"/>
            <w:vAlign w:val="center"/>
          </w:tcPr>
          <w:p w14:paraId="201969B5" w14:textId="547E2C50"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lastRenderedPageBreak/>
              <w:t>Окислен азот</w:t>
            </w:r>
          </w:p>
          <w:p w14:paraId="09F900A0" w14:textId="77777777"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(mg N/m</w:t>
            </w:r>
            <w:r w:rsidRPr="00B334E2">
              <w:rPr>
                <w:rFonts w:asciiTheme="minorHAnsi" w:hAnsiTheme="minorHAnsi" w:cstheme="minorHAnsi"/>
                <w:b/>
                <w:sz w:val="20"/>
                <w:szCs w:val="20"/>
                <w:vertAlign w:val="superscript"/>
                <w:lang w:val="bg-BG"/>
              </w:rPr>
              <w:t>2</w:t>
            </w:r>
            <w:r w:rsidRPr="00B334E2">
              <w:rPr>
                <w:rFonts w:asciiTheme="minorHAnsi" w:hAnsiTheme="minorHAnsi" w:cstheme="minorHAnsi"/>
                <w:b/>
                <w:sz w:val="20"/>
                <w:szCs w:val="20"/>
                <w:lang w:val="bg-BG"/>
              </w:rPr>
              <w:t>)</w:t>
            </w:r>
          </w:p>
        </w:tc>
        <w:tc>
          <w:tcPr>
            <w:tcW w:w="5669" w:type="dxa"/>
            <w:vAlign w:val="center"/>
          </w:tcPr>
          <w:p w14:paraId="3099B29F" w14:textId="77777777" w:rsidR="00E622B2" w:rsidRPr="00B334E2" w:rsidRDefault="00E622B2" w:rsidP="00E622B2">
            <w:pPr>
              <w:tabs>
                <w:tab w:val="left" w:pos="2880"/>
              </w:tabs>
              <w:spacing w:before="30" w:after="30" w:line="276" w:lineRule="auto"/>
              <w:jc w:val="center"/>
              <w:rPr>
                <w:rFonts w:asciiTheme="minorHAnsi" w:hAnsiTheme="minorHAnsi" w:cstheme="minorHAnsi"/>
                <w:sz w:val="20"/>
                <w:szCs w:val="20"/>
                <w:lang w:val="bg-BG"/>
              </w:rPr>
            </w:pPr>
            <w:r w:rsidRPr="00B334E2">
              <w:rPr>
                <w:rFonts w:asciiTheme="minorHAnsi" w:hAnsiTheme="minorHAnsi" w:cstheme="minorHAnsi"/>
                <w:noProof/>
                <w:sz w:val="20"/>
                <w:szCs w:val="20"/>
                <w:lang w:val="en-US" w:eastAsia="en-US"/>
              </w:rPr>
              <w:drawing>
                <wp:inline distT="0" distB="0" distL="0" distR="0" wp14:anchorId="0319D91B" wp14:editId="11AA897F">
                  <wp:extent cx="3291840" cy="3095352"/>
                  <wp:effectExtent l="0" t="0" r="381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70" t="3423" r="57240" b="3521"/>
                          <a:stretch/>
                        </pic:blipFill>
                        <pic:spPr bwMode="auto">
                          <a:xfrm>
                            <a:off x="0" y="0"/>
                            <a:ext cx="3296675" cy="3099899"/>
                          </a:xfrm>
                          <a:prstGeom prst="rect">
                            <a:avLst/>
                          </a:prstGeom>
                          <a:ln>
                            <a:noFill/>
                          </a:ln>
                          <a:extLst>
                            <a:ext uri="{53640926-AAD7-44D8-BBD7-CCE9431645EC}">
                              <a14:shadowObscured xmlns:a14="http://schemas.microsoft.com/office/drawing/2010/main"/>
                            </a:ext>
                          </a:extLst>
                        </pic:spPr>
                      </pic:pic>
                    </a:graphicData>
                  </a:graphic>
                </wp:inline>
              </w:drawing>
            </w:r>
          </w:p>
        </w:tc>
      </w:tr>
      <w:tr w:rsidR="00E622B2" w:rsidRPr="00B334E2" w14:paraId="428E474F" w14:textId="77777777" w:rsidTr="00E622B2">
        <w:tc>
          <w:tcPr>
            <w:tcW w:w="3402" w:type="dxa"/>
            <w:shd w:val="clear" w:color="auto" w:fill="DEEAF6" w:themeFill="accent1" w:themeFillTint="33"/>
            <w:vAlign w:val="center"/>
          </w:tcPr>
          <w:p w14:paraId="57FC4376" w14:textId="32237263"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Pr>
                <w:rFonts w:asciiTheme="minorHAnsi" w:hAnsiTheme="minorHAnsi" w:cstheme="minorHAnsi"/>
                <w:b/>
                <w:sz w:val="20"/>
                <w:szCs w:val="20"/>
                <w:lang w:val="bg-BG"/>
              </w:rPr>
              <w:t>Редуциран</w:t>
            </w:r>
            <w:r w:rsidRPr="00B334E2">
              <w:rPr>
                <w:rFonts w:asciiTheme="minorHAnsi" w:hAnsiTheme="minorHAnsi" w:cstheme="minorHAnsi"/>
                <w:b/>
                <w:sz w:val="20"/>
                <w:szCs w:val="20"/>
                <w:lang w:val="bg-BG"/>
              </w:rPr>
              <w:t xml:space="preserve"> азот </w:t>
            </w:r>
          </w:p>
          <w:p w14:paraId="03B4ED33" w14:textId="77777777"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(mg N/m</w:t>
            </w:r>
            <w:r w:rsidRPr="00B334E2">
              <w:rPr>
                <w:rFonts w:asciiTheme="minorHAnsi" w:hAnsiTheme="minorHAnsi" w:cstheme="minorHAnsi"/>
                <w:b/>
                <w:sz w:val="20"/>
                <w:szCs w:val="20"/>
                <w:vertAlign w:val="superscript"/>
                <w:lang w:val="bg-BG"/>
              </w:rPr>
              <w:t>2</w:t>
            </w:r>
            <w:r w:rsidRPr="00B334E2">
              <w:rPr>
                <w:rFonts w:asciiTheme="minorHAnsi" w:hAnsiTheme="minorHAnsi" w:cstheme="minorHAnsi"/>
                <w:b/>
                <w:sz w:val="20"/>
                <w:szCs w:val="20"/>
                <w:lang w:val="bg-BG"/>
              </w:rPr>
              <w:t>)</w:t>
            </w:r>
          </w:p>
        </w:tc>
        <w:tc>
          <w:tcPr>
            <w:tcW w:w="5669" w:type="dxa"/>
            <w:vAlign w:val="center"/>
          </w:tcPr>
          <w:p w14:paraId="4EFC5D26" w14:textId="77777777" w:rsidR="00E622B2" w:rsidRPr="00B334E2" w:rsidRDefault="00E622B2" w:rsidP="00E622B2">
            <w:pPr>
              <w:tabs>
                <w:tab w:val="left" w:pos="2880"/>
              </w:tabs>
              <w:spacing w:before="30" w:after="30" w:line="276" w:lineRule="auto"/>
              <w:jc w:val="center"/>
              <w:rPr>
                <w:rFonts w:asciiTheme="minorHAnsi" w:hAnsiTheme="minorHAnsi" w:cstheme="minorHAnsi"/>
                <w:sz w:val="20"/>
                <w:szCs w:val="20"/>
                <w:lang w:val="bg-BG"/>
              </w:rPr>
            </w:pPr>
            <w:r w:rsidRPr="00B334E2">
              <w:rPr>
                <w:rFonts w:asciiTheme="minorHAnsi" w:hAnsiTheme="minorHAnsi" w:cstheme="minorHAnsi"/>
                <w:noProof/>
                <w:sz w:val="20"/>
                <w:szCs w:val="20"/>
                <w:lang w:val="en-US" w:eastAsia="en-US"/>
              </w:rPr>
              <w:drawing>
                <wp:inline distT="0" distB="0" distL="0" distR="0" wp14:anchorId="566998D1" wp14:editId="2C1865F0">
                  <wp:extent cx="3313786" cy="3102128"/>
                  <wp:effectExtent l="0" t="0" r="127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32" t="5611" r="56472" b="3427"/>
                          <a:stretch/>
                        </pic:blipFill>
                        <pic:spPr bwMode="auto">
                          <a:xfrm>
                            <a:off x="0" y="0"/>
                            <a:ext cx="3318974" cy="31069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5266A2" w14:textId="77777777" w:rsidR="00E622B2" w:rsidRDefault="00E622B2" w:rsidP="00E622B2">
      <w:pPr>
        <w:pStyle w:val="Caption"/>
        <w:spacing w:before="240" w:after="60"/>
        <w:jc w:val="center"/>
        <w:rPr>
          <w:lang w:val="bg-BG"/>
        </w:rPr>
      </w:pPr>
    </w:p>
    <w:p w14:paraId="5F3832E3" w14:textId="77777777" w:rsidR="00E622B2" w:rsidRDefault="00E622B2" w:rsidP="00E622B2">
      <w:pPr>
        <w:pStyle w:val="Caption"/>
        <w:spacing w:before="240" w:after="60"/>
        <w:jc w:val="center"/>
        <w:rPr>
          <w:lang w:val="bg-BG"/>
        </w:rPr>
      </w:pPr>
    </w:p>
    <w:p w14:paraId="0A0506BC" w14:textId="77777777" w:rsidR="00E622B2" w:rsidRDefault="00E622B2" w:rsidP="00E622B2">
      <w:pPr>
        <w:pStyle w:val="Caption"/>
        <w:spacing w:before="240" w:after="60"/>
        <w:jc w:val="center"/>
        <w:rPr>
          <w:lang w:val="bg-BG"/>
        </w:rPr>
      </w:pPr>
    </w:p>
    <w:p w14:paraId="7DE00CB8" w14:textId="77777777" w:rsidR="00E622B2" w:rsidRDefault="00E622B2" w:rsidP="00E622B2">
      <w:pPr>
        <w:pStyle w:val="Caption"/>
        <w:spacing w:before="240" w:after="60"/>
        <w:jc w:val="center"/>
        <w:rPr>
          <w:lang w:val="bg-BG"/>
        </w:rPr>
      </w:pPr>
    </w:p>
    <w:p w14:paraId="1754F86A" w14:textId="77777777" w:rsidR="00E622B2" w:rsidRDefault="00E622B2" w:rsidP="00E622B2">
      <w:pPr>
        <w:pStyle w:val="Caption"/>
        <w:spacing w:before="240" w:after="60"/>
        <w:jc w:val="center"/>
        <w:rPr>
          <w:lang w:val="bg-BG"/>
        </w:rPr>
      </w:pPr>
    </w:p>
    <w:p w14:paraId="31CAC0DE" w14:textId="77777777" w:rsidR="00E622B2" w:rsidRDefault="00E622B2" w:rsidP="00E622B2">
      <w:pPr>
        <w:pStyle w:val="Caption"/>
        <w:spacing w:before="240" w:after="60"/>
        <w:jc w:val="center"/>
        <w:rPr>
          <w:lang w:val="bg-BG"/>
        </w:rPr>
      </w:pPr>
    </w:p>
    <w:p w14:paraId="4A55CDA1" w14:textId="77777777" w:rsidR="00E622B2" w:rsidRDefault="00E622B2" w:rsidP="00E622B2">
      <w:pPr>
        <w:pStyle w:val="Caption"/>
        <w:spacing w:before="240" w:after="60"/>
        <w:jc w:val="center"/>
        <w:rPr>
          <w:lang w:val="bg-BG"/>
        </w:rPr>
      </w:pPr>
    </w:p>
    <w:p w14:paraId="58BE702E" w14:textId="77777777" w:rsidR="00E622B2" w:rsidRDefault="00E622B2" w:rsidP="00E622B2">
      <w:pPr>
        <w:pStyle w:val="Caption"/>
        <w:spacing w:before="240" w:after="60"/>
        <w:jc w:val="center"/>
        <w:rPr>
          <w:lang w:val="bg-BG"/>
        </w:rPr>
      </w:pPr>
    </w:p>
    <w:p w14:paraId="1CE2749F" w14:textId="77777777" w:rsidR="00E622B2" w:rsidRDefault="00E622B2" w:rsidP="00E622B2">
      <w:pPr>
        <w:pStyle w:val="Caption"/>
        <w:spacing w:before="240" w:after="60"/>
        <w:jc w:val="center"/>
        <w:rPr>
          <w:lang w:val="bg-BG"/>
        </w:rPr>
      </w:pPr>
    </w:p>
    <w:p w14:paraId="36A0BE6C" w14:textId="565FFC1D"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102" w:name="_Toc4165227"/>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9</w:t>
      </w:r>
      <w:r w:rsidRPr="00B334E2">
        <w:rPr>
          <w:lang w:val="bg-BG"/>
        </w:rPr>
        <w:fldChar w:fldCharType="end"/>
      </w:r>
      <w:r w:rsidRPr="00B334E2">
        <w:rPr>
          <w:lang w:val="bg-BG"/>
        </w:rPr>
        <w:t xml:space="preserve">. Модел на пътя на българските емисии, влияещи на </w:t>
      </w:r>
      <w:r w:rsidR="009B1FDF">
        <w:rPr>
          <w:lang w:val="bg-BG"/>
        </w:rPr>
        <w:t>отлаганията</w:t>
      </w:r>
      <w:r w:rsidRPr="00B334E2">
        <w:rPr>
          <w:lang w:val="bg-BG"/>
        </w:rPr>
        <w:t xml:space="preserve"> </w:t>
      </w:r>
      <w:r w:rsidR="009B1FDF">
        <w:rPr>
          <w:lang w:val="bg-BG"/>
        </w:rPr>
        <w:t xml:space="preserve">във </w:t>
      </w:r>
      <w:r w:rsidRPr="00B334E2">
        <w:rPr>
          <w:lang w:val="bg-BG"/>
        </w:rPr>
        <w:t xml:space="preserve"> въздуха в съседните държави</w:t>
      </w:r>
      <w:bookmarkEnd w:id="102"/>
      <w:r w:rsidRPr="00B334E2">
        <w:rPr>
          <w:lang w:val="bg-BG"/>
        </w:rPr>
        <w:t xml:space="preserve"> </w:t>
      </w:r>
    </w:p>
    <w:tbl>
      <w:tblPr>
        <w:tblStyle w:val="TableGrid"/>
        <w:tblW w:w="904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835"/>
        <w:gridCol w:w="2069"/>
        <w:gridCol w:w="2069"/>
        <w:gridCol w:w="2069"/>
      </w:tblGrid>
      <w:tr w:rsidR="00E622B2" w:rsidRPr="00420424" w14:paraId="38AF6FB3" w14:textId="77777777" w:rsidTr="00E622B2">
        <w:tc>
          <w:tcPr>
            <w:tcW w:w="2835" w:type="dxa"/>
            <w:vMerge w:val="restart"/>
            <w:shd w:val="clear" w:color="auto" w:fill="365F91"/>
            <w:vAlign w:val="center"/>
          </w:tcPr>
          <w:p w14:paraId="4FB5F3B9" w14:textId="77777777" w:rsidR="00E622B2" w:rsidRPr="00B334E2" w:rsidRDefault="00E622B2" w:rsidP="00E622B2">
            <w:pPr>
              <w:tabs>
                <w:tab w:val="left" w:pos="2880"/>
              </w:tabs>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Държава / Област</w:t>
            </w:r>
          </w:p>
        </w:tc>
        <w:tc>
          <w:tcPr>
            <w:tcW w:w="6207" w:type="dxa"/>
            <w:gridSpan w:val="3"/>
            <w:shd w:val="clear" w:color="auto" w:fill="365F91"/>
            <w:vAlign w:val="center"/>
          </w:tcPr>
          <w:p w14:paraId="1253ECC8" w14:textId="53FA6F3B" w:rsidR="00E622B2" w:rsidRPr="00B334E2" w:rsidRDefault="00005752" w:rsidP="001E7A81">
            <w:pPr>
              <w:tabs>
                <w:tab w:val="left" w:pos="2880"/>
              </w:tabs>
              <w:spacing w:before="30" w:after="30" w:line="276" w:lineRule="auto"/>
              <w:jc w:val="center"/>
              <w:rPr>
                <w:rFonts w:asciiTheme="minorHAnsi" w:hAnsiTheme="minorHAnsi" w:cstheme="minorHAnsi"/>
                <w:b/>
                <w:color w:val="FFFFFF" w:themeColor="background1"/>
                <w:sz w:val="20"/>
                <w:szCs w:val="20"/>
                <w:lang w:val="bg-BG"/>
              </w:rPr>
            </w:pPr>
            <w:r>
              <w:rPr>
                <w:rFonts w:asciiTheme="minorHAnsi" w:hAnsiTheme="minorHAnsi" w:cstheme="minorHAnsi"/>
                <w:b/>
                <w:color w:val="FFFFFF" w:themeColor="background1"/>
                <w:sz w:val="20"/>
                <w:szCs w:val="20"/>
                <w:lang w:val="bg-BG"/>
              </w:rPr>
              <w:t>Е</w:t>
            </w:r>
            <w:r w:rsidR="00E622B2" w:rsidRPr="00B334E2">
              <w:rPr>
                <w:rFonts w:asciiTheme="minorHAnsi" w:hAnsiTheme="minorHAnsi" w:cstheme="minorHAnsi"/>
                <w:b/>
                <w:color w:val="FFFFFF" w:themeColor="background1"/>
                <w:sz w:val="20"/>
                <w:szCs w:val="20"/>
                <w:lang w:val="bg-BG"/>
              </w:rPr>
              <w:t>мисии от България по видове отделяни замърсители</w:t>
            </w:r>
          </w:p>
        </w:tc>
      </w:tr>
      <w:tr w:rsidR="00E622B2" w:rsidRPr="00B334E2" w14:paraId="21ACBA09" w14:textId="77777777" w:rsidTr="00E622B2">
        <w:tc>
          <w:tcPr>
            <w:tcW w:w="2835" w:type="dxa"/>
            <w:vMerge/>
            <w:shd w:val="clear" w:color="auto" w:fill="365F91"/>
          </w:tcPr>
          <w:p w14:paraId="3D5D04F6" w14:textId="77777777" w:rsidR="00E622B2" w:rsidRPr="00B334E2" w:rsidRDefault="00E622B2" w:rsidP="00E622B2">
            <w:pPr>
              <w:tabs>
                <w:tab w:val="left" w:pos="2880"/>
              </w:tabs>
              <w:spacing w:before="30" w:after="30" w:line="276" w:lineRule="auto"/>
              <w:jc w:val="center"/>
              <w:rPr>
                <w:rFonts w:asciiTheme="minorHAnsi" w:hAnsiTheme="minorHAnsi" w:cstheme="minorHAnsi"/>
                <w:b/>
                <w:color w:val="FFFFFF" w:themeColor="background1"/>
                <w:sz w:val="20"/>
                <w:szCs w:val="20"/>
                <w:lang w:val="bg-BG"/>
              </w:rPr>
            </w:pPr>
          </w:p>
        </w:tc>
        <w:tc>
          <w:tcPr>
            <w:tcW w:w="2069" w:type="dxa"/>
            <w:shd w:val="clear" w:color="auto" w:fill="365F91"/>
          </w:tcPr>
          <w:p w14:paraId="34943087" w14:textId="77777777" w:rsidR="00E622B2" w:rsidRPr="00B334E2" w:rsidRDefault="00E622B2" w:rsidP="00E622B2">
            <w:pPr>
              <w:tabs>
                <w:tab w:val="left" w:pos="2880"/>
              </w:tabs>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Окислени серни съединения</w:t>
            </w:r>
          </w:p>
        </w:tc>
        <w:tc>
          <w:tcPr>
            <w:tcW w:w="2069" w:type="dxa"/>
            <w:shd w:val="clear" w:color="auto" w:fill="365F91"/>
            <w:vAlign w:val="center"/>
          </w:tcPr>
          <w:p w14:paraId="341678BF" w14:textId="77777777" w:rsidR="00E622B2" w:rsidRPr="00B334E2" w:rsidRDefault="00E622B2" w:rsidP="00E622B2">
            <w:pPr>
              <w:tabs>
                <w:tab w:val="left" w:pos="2880"/>
              </w:tabs>
              <w:spacing w:before="30" w:after="3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Окислен азот</w:t>
            </w:r>
          </w:p>
        </w:tc>
        <w:tc>
          <w:tcPr>
            <w:tcW w:w="2069" w:type="dxa"/>
            <w:shd w:val="clear" w:color="auto" w:fill="365F91"/>
            <w:vAlign w:val="center"/>
          </w:tcPr>
          <w:p w14:paraId="5D22F8B9" w14:textId="14E8202D" w:rsidR="00E622B2" w:rsidRPr="00B334E2" w:rsidRDefault="00E622B2" w:rsidP="00E622B2">
            <w:pPr>
              <w:tabs>
                <w:tab w:val="left" w:pos="2880"/>
              </w:tabs>
              <w:spacing w:before="30" w:after="30" w:line="276" w:lineRule="auto"/>
              <w:jc w:val="center"/>
              <w:rPr>
                <w:rFonts w:asciiTheme="minorHAnsi" w:hAnsiTheme="minorHAnsi" w:cstheme="minorHAnsi"/>
                <w:b/>
                <w:color w:val="FFFFFF" w:themeColor="background1"/>
                <w:sz w:val="20"/>
                <w:szCs w:val="20"/>
                <w:lang w:val="bg-BG"/>
              </w:rPr>
            </w:pPr>
            <w:r>
              <w:rPr>
                <w:rFonts w:asciiTheme="minorHAnsi" w:hAnsiTheme="minorHAnsi" w:cstheme="minorHAnsi"/>
                <w:b/>
                <w:color w:val="FFFFFF" w:themeColor="background1"/>
                <w:sz w:val="20"/>
                <w:szCs w:val="20"/>
                <w:lang w:val="bg-BG"/>
              </w:rPr>
              <w:t>Редуциран</w:t>
            </w:r>
            <w:r w:rsidRPr="00B334E2">
              <w:rPr>
                <w:rFonts w:asciiTheme="minorHAnsi" w:hAnsiTheme="minorHAnsi" w:cstheme="minorHAnsi"/>
                <w:b/>
                <w:color w:val="FFFFFF" w:themeColor="background1"/>
                <w:sz w:val="20"/>
                <w:szCs w:val="20"/>
                <w:lang w:val="bg-BG"/>
              </w:rPr>
              <w:t xml:space="preserve"> азот</w:t>
            </w:r>
          </w:p>
        </w:tc>
      </w:tr>
      <w:tr w:rsidR="00E622B2" w:rsidRPr="00B334E2" w14:paraId="2425CE4C" w14:textId="77777777" w:rsidTr="00E622B2">
        <w:tc>
          <w:tcPr>
            <w:tcW w:w="2835" w:type="dxa"/>
            <w:shd w:val="clear" w:color="auto" w:fill="DEEAF6" w:themeFill="accent1" w:themeFillTint="33"/>
            <w:vAlign w:val="center"/>
          </w:tcPr>
          <w:p w14:paraId="7A69A32A" w14:textId="77777777" w:rsidR="00E622B2" w:rsidRPr="00B334E2" w:rsidRDefault="00E622B2" w:rsidP="00E622B2">
            <w:pPr>
              <w:tabs>
                <w:tab w:val="left" w:pos="2880"/>
              </w:tabs>
              <w:spacing w:before="20" w:after="2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Румъния</w:t>
            </w:r>
          </w:p>
        </w:tc>
        <w:tc>
          <w:tcPr>
            <w:tcW w:w="2069" w:type="dxa"/>
            <w:vAlign w:val="center"/>
          </w:tcPr>
          <w:p w14:paraId="41A56F6E"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10%</w:t>
            </w:r>
          </w:p>
        </w:tc>
        <w:tc>
          <w:tcPr>
            <w:tcW w:w="2069" w:type="dxa"/>
            <w:vAlign w:val="center"/>
          </w:tcPr>
          <w:p w14:paraId="02B09B77"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12%</w:t>
            </w:r>
          </w:p>
        </w:tc>
        <w:tc>
          <w:tcPr>
            <w:tcW w:w="2069" w:type="dxa"/>
            <w:vAlign w:val="center"/>
          </w:tcPr>
          <w:p w14:paraId="4C48E92A"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w:t>
            </w:r>
          </w:p>
        </w:tc>
      </w:tr>
      <w:tr w:rsidR="00E622B2" w:rsidRPr="00B334E2" w14:paraId="14015332" w14:textId="77777777" w:rsidTr="00E622B2">
        <w:tc>
          <w:tcPr>
            <w:tcW w:w="2835" w:type="dxa"/>
            <w:shd w:val="clear" w:color="auto" w:fill="DEEAF6" w:themeFill="accent1" w:themeFillTint="33"/>
            <w:vAlign w:val="center"/>
          </w:tcPr>
          <w:p w14:paraId="59680283" w14:textId="77777777" w:rsidR="00E622B2" w:rsidRPr="00B334E2" w:rsidRDefault="00E622B2" w:rsidP="00E622B2">
            <w:pPr>
              <w:tabs>
                <w:tab w:val="left" w:pos="2880"/>
              </w:tabs>
              <w:spacing w:before="20" w:after="2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Гърция</w:t>
            </w:r>
          </w:p>
        </w:tc>
        <w:tc>
          <w:tcPr>
            <w:tcW w:w="2069" w:type="dxa"/>
            <w:vAlign w:val="center"/>
          </w:tcPr>
          <w:p w14:paraId="063551AE"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c>
          <w:tcPr>
            <w:tcW w:w="2069" w:type="dxa"/>
            <w:vAlign w:val="center"/>
          </w:tcPr>
          <w:p w14:paraId="468B3DE0"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2069" w:type="dxa"/>
            <w:vAlign w:val="center"/>
          </w:tcPr>
          <w:p w14:paraId="66D1A705"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r>
      <w:tr w:rsidR="00E622B2" w:rsidRPr="00B334E2" w14:paraId="00A29864" w14:textId="77777777" w:rsidTr="00E622B2">
        <w:tc>
          <w:tcPr>
            <w:tcW w:w="2835" w:type="dxa"/>
            <w:shd w:val="clear" w:color="auto" w:fill="DEEAF6" w:themeFill="accent1" w:themeFillTint="33"/>
            <w:vAlign w:val="center"/>
          </w:tcPr>
          <w:p w14:paraId="11E1599E" w14:textId="77777777" w:rsidR="00E622B2" w:rsidRPr="00B334E2" w:rsidRDefault="00E622B2" w:rsidP="00E622B2">
            <w:pPr>
              <w:tabs>
                <w:tab w:val="left" w:pos="2880"/>
              </w:tabs>
              <w:spacing w:before="20" w:after="2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Средиземно море</w:t>
            </w:r>
          </w:p>
        </w:tc>
        <w:tc>
          <w:tcPr>
            <w:tcW w:w="2069" w:type="dxa"/>
            <w:vAlign w:val="center"/>
          </w:tcPr>
          <w:p w14:paraId="0D37BB92"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w:t>
            </w:r>
          </w:p>
        </w:tc>
        <w:tc>
          <w:tcPr>
            <w:tcW w:w="2069" w:type="dxa"/>
            <w:vAlign w:val="center"/>
          </w:tcPr>
          <w:p w14:paraId="2E239A38"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11%</w:t>
            </w:r>
          </w:p>
        </w:tc>
        <w:tc>
          <w:tcPr>
            <w:tcW w:w="2069" w:type="dxa"/>
            <w:vAlign w:val="center"/>
          </w:tcPr>
          <w:p w14:paraId="26E02971"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r>
      <w:tr w:rsidR="00E622B2" w:rsidRPr="00B334E2" w14:paraId="2C59207C" w14:textId="77777777" w:rsidTr="00E622B2">
        <w:tc>
          <w:tcPr>
            <w:tcW w:w="2835" w:type="dxa"/>
            <w:shd w:val="clear" w:color="auto" w:fill="DEEAF6" w:themeFill="accent1" w:themeFillTint="33"/>
            <w:vAlign w:val="center"/>
          </w:tcPr>
          <w:p w14:paraId="78BCDA9D" w14:textId="77777777" w:rsidR="00E622B2" w:rsidRPr="00B334E2" w:rsidRDefault="00E622B2" w:rsidP="00E622B2">
            <w:pPr>
              <w:tabs>
                <w:tab w:val="left" w:pos="2880"/>
              </w:tabs>
              <w:spacing w:before="20" w:after="2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Черно море</w:t>
            </w:r>
          </w:p>
        </w:tc>
        <w:tc>
          <w:tcPr>
            <w:tcW w:w="2069" w:type="dxa"/>
            <w:vAlign w:val="center"/>
          </w:tcPr>
          <w:p w14:paraId="001BB246"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w:t>
            </w:r>
          </w:p>
        </w:tc>
        <w:tc>
          <w:tcPr>
            <w:tcW w:w="2069" w:type="dxa"/>
            <w:vAlign w:val="center"/>
          </w:tcPr>
          <w:p w14:paraId="4192E266"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w:t>
            </w:r>
          </w:p>
        </w:tc>
        <w:tc>
          <w:tcPr>
            <w:tcW w:w="2069" w:type="dxa"/>
            <w:vAlign w:val="center"/>
          </w:tcPr>
          <w:p w14:paraId="3B043B06"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w:t>
            </w:r>
          </w:p>
        </w:tc>
      </w:tr>
      <w:tr w:rsidR="00E622B2" w:rsidRPr="00B334E2" w14:paraId="35A1DEAD" w14:textId="77777777" w:rsidTr="00E622B2">
        <w:tc>
          <w:tcPr>
            <w:tcW w:w="2835" w:type="dxa"/>
            <w:shd w:val="clear" w:color="auto" w:fill="DEEAF6" w:themeFill="accent1" w:themeFillTint="33"/>
            <w:vAlign w:val="center"/>
          </w:tcPr>
          <w:p w14:paraId="723FFD93" w14:textId="77777777" w:rsidR="00E622B2" w:rsidRPr="00B334E2" w:rsidRDefault="00E622B2" w:rsidP="00E622B2">
            <w:pPr>
              <w:tabs>
                <w:tab w:val="left" w:pos="2880"/>
              </w:tabs>
              <w:spacing w:before="20" w:after="2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Руска федерация </w:t>
            </w:r>
          </w:p>
        </w:tc>
        <w:tc>
          <w:tcPr>
            <w:tcW w:w="2069" w:type="dxa"/>
            <w:vAlign w:val="center"/>
          </w:tcPr>
          <w:p w14:paraId="1BEFEA03"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w:t>
            </w:r>
          </w:p>
        </w:tc>
        <w:tc>
          <w:tcPr>
            <w:tcW w:w="2069" w:type="dxa"/>
            <w:vAlign w:val="center"/>
          </w:tcPr>
          <w:p w14:paraId="5DF1476F"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c>
          <w:tcPr>
            <w:tcW w:w="2069" w:type="dxa"/>
            <w:vAlign w:val="center"/>
          </w:tcPr>
          <w:p w14:paraId="0C4E5F12"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r>
      <w:tr w:rsidR="00E622B2" w:rsidRPr="00B334E2" w14:paraId="48FD4C5C" w14:textId="77777777" w:rsidTr="00E622B2">
        <w:tc>
          <w:tcPr>
            <w:tcW w:w="2835" w:type="dxa"/>
            <w:shd w:val="clear" w:color="auto" w:fill="DEEAF6" w:themeFill="accent1" w:themeFillTint="33"/>
            <w:vAlign w:val="center"/>
          </w:tcPr>
          <w:p w14:paraId="1DE861F9" w14:textId="77777777" w:rsidR="00E622B2" w:rsidRPr="00B334E2" w:rsidRDefault="00E622B2" w:rsidP="00E622B2">
            <w:pPr>
              <w:tabs>
                <w:tab w:val="left" w:pos="2880"/>
              </w:tabs>
              <w:spacing w:before="20" w:after="2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Украйна</w:t>
            </w:r>
          </w:p>
        </w:tc>
        <w:tc>
          <w:tcPr>
            <w:tcW w:w="2069" w:type="dxa"/>
            <w:vAlign w:val="center"/>
          </w:tcPr>
          <w:p w14:paraId="7703601A"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c>
          <w:tcPr>
            <w:tcW w:w="2069" w:type="dxa"/>
            <w:vAlign w:val="center"/>
          </w:tcPr>
          <w:p w14:paraId="578AACB2"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2069" w:type="dxa"/>
            <w:vAlign w:val="center"/>
          </w:tcPr>
          <w:p w14:paraId="7E100E30"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w:t>
            </w:r>
          </w:p>
        </w:tc>
      </w:tr>
      <w:tr w:rsidR="00E622B2" w:rsidRPr="00B334E2" w14:paraId="245ABD8D" w14:textId="77777777" w:rsidTr="00E622B2">
        <w:tc>
          <w:tcPr>
            <w:tcW w:w="2835" w:type="dxa"/>
            <w:shd w:val="clear" w:color="auto" w:fill="DEEAF6" w:themeFill="accent1" w:themeFillTint="33"/>
            <w:vAlign w:val="center"/>
          </w:tcPr>
          <w:p w14:paraId="38674841" w14:textId="77777777" w:rsidR="00E622B2" w:rsidRPr="00B334E2" w:rsidRDefault="00E622B2" w:rsidP="00E622B2">
            <w:pPr>
              <w:tabs>
                <w:tab w:val="left" w:pos="2880"/>
              </w:tabs>
              <w:spacing w:before="20" w:after="2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Други</w:t>
            </w:r>
          </w:p>
        </w:tc>
        <w:tc>
          <w:tcPr>
            <w:tcW w:w="2069" w:type="dxa"/>
            <w:vAlign w:val="center"/>
          </w:tcPr>
          <w:p w14:paraId="6D4BAF7D"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25%</w:t>
            </w:r>
          </w:p>
        </w:tc>
        <w:tc>
          <w:tcPr>
            <w:tcW w:w="2069" w:type="dxa"/>
            <w:vAlign w:val="center"/>
          </w:tcPr>
          <w:p w14:paraId="0B98525D"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20%</w:t>
            </w:r>
          </w:p>
        </w:tc>
        <w:tc>
          <w:tcPr>
            <w:tcW w:w="2069" w:type="dxa"/>
            <w:vAlign w:val="center"/>
          </w:tcPr>
          <w:p w14:paraId="6D9C6850"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16</w:t>
            </w:r>
          </w:p>
        </w:tc>
      </w:tr>
      <w:tr w:rsidR="00E622B2" w:rsidRPr="00B334E2" w14:paraId="65559998" w14:textId="77777777" w:rsidTr="00E622B2">
        <w:tc>
          <w:tcPr>
            <w:tcW w:w="2835" w:type="dxa"/>
            <w:shd w:val="clear" w:color="auto" w:fill="DEEAF6" w:themeFill="accent1" w:themeFillTint="33"/>
            <w:vAlign w:val="center"/>
          </w:tcPr>
          <w:p w14:paraId="482680B2" w14:textId="77777777" w:rsidR="00E622B2" w:rsidRPr="00B334E2" w:rsidRDefault="00E622B2" w:rsidP="00E622B2">
            <w:pPr>
              <w:tabs>
                <w:tab w:val="left" w:pos="2880"/>
              </w:tabs>
              <w:spacing w:before="20" w:after="2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България</w:t>
            </w:r>
          </w:p>
        </w:tc>
        <w:tc>
          <w:tcPr>
            <w:tcW w:w="2069" w:type="dxa"/>
            <w:vAlign w:val="center"/>
          </w:tcPr>
          <w:p w14:paraId="08240888"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37%</w:t>
            </w:r>
          </w:p>
        </w:tc>
        <w:tc>
          <w:tcPr>
            <w:tcW w:w="2069" w:type="dxa"/>
            <w:vAlign w:val="center"/>
          </w:tcPr>
          <w:p w14:paraId="6967F10B"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30%</w:t>
            </w:r>
          </w:p>
        </w:tc>
        <w:tc>
          <w:tcPr>
            <w:tcW w:w="2069" w:type="dxa"/>
            <w:vAlign w:val="center"/>
          </w:tcPr>
          <w:p w14:paraId="53971035" w14:textId="77777777" w:rsidR="00E622B2" w:rsidRPr="00B334E2" w:rsidRDefault="00E622B2" w:rsidP="00E622B2">
            <w:pPr>
              <w:tabs>
                <w:tab w:val="left" w:pos="2880"/>
              </w:tabs>
              <w:spacing w:before="20" w:after="20" w:line="276" w:lineRule="auto"/>
              <w:ind w:right="73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52</w:t>
            </w:r>
          </w:p>
        </w:tc>
      </w:tr>
    </w:tbl>
    <w:p w14:paraId="1FF23BFB" w14:textId="77777777" w:rsidR="00E622B2" w:rsidRPr="00B334E2" w:rsidRDefault="00E622B2" w:rsidP="00E622B2">
      <w:pPr>
        <w:tabs>
          <w:tab w:val="left" w:pos="2880"/>
        </w:tabs>
        <w:spacing w:line="276" w:lineRule="auto"/>
        <w:jc w:val="both"/>
        <w:rPr>
          <w:rFonts w:asciiTheme="minorHAnsi" w:hAnsiTheme="minorHAnsi" w:cstheme="minorHAnsi"/>
          <w:sz w:val="20"/>
          <w:szCs w:val="20"/>
          <w:lang w:val="bg-BG"/>
        </w:rPr>
      </w:pPr>
    </w:p>
    <w:p w14:paraId="2AF3C4E8" w14:textId="77777777" w:rsidR="00E622B2" w:rsidRPr="00B334E2" w:rsidRDefault="00E622B2" w:rsidP="00E622B2">
      <w:pPr>
        <w:shd w:val="clear" w:color="auto" w:fill="DEEAF6" w:themeFill="accent1" w:themeFillTint="33"/>
        <w:tabs>
          <w:tab w:val="left" w:pos="2880"/>
        </w:tabs>
        <w:spacing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Озон и принос за фините прахови частици </w:t>
      </w:r>
    </w:p>
    <w:p w14:paraId="64D5BF03" w14:textId="79AC7740" w:rsidR="00E622B2" w:rsidRPr="00B334E2" w:rsidRDefault="00E622B2" w:rsidP="00E622B2">
      <w:pPr>
        <w:tabs>
          <w:tab w:val="left" w:pos="2880"/>
        </w:tabs>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Приносът на </w:t>
      </w:r>
      <w:r w:rsidR="00001200">
        <w:rPr>
          <w:rFonts w:asciiTheme="minorHAnsi" w:hAnsiTheme="minorHAnsi" w:cstheme="minorHAnsi"/>
          <w:sz w:val="20"/>
          <w:szCs w:val="20"/>
          <w:lang w:val="bg-BG"/>
        </w:rPr>
        <w:t>българските емисии</w:t>
      </w:r>
      <w:r w:rsidR="00001200"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към концентрациите на озон и фини прахови частици (</w:t>
      </w:r>
      <w:r>
        <w:rPr>
          <w:rFonts w:asciiTheme="minorHAnsi" w:hAnsiTheme="minorHAnsi" w:cstheme="minorHAnsi"/>
          <w:sz w:val="20"/>
          <w:szCs w:val="20"/>
          <w:lang w:val="bg-BG"/>
        </w:rPr>
        <w:t>ФПЧ</w:t>
      </w:r>
      <w:r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в други </w:t>
      </w:r>
      <w:r w:rsidR="00001200">
        <w:rPr>
          <w:rFonts w:asciiTheme="minorHAnsi" w:hAnsiTheme="minorHAnsi" w:cstheme="minorHAnsi"/>
          <w:sz w:val="20"/>
          <w:szCs w:val="20"/>
          <w:lang w:val="bg-BG"/>
        </w:rPr>
        <w:t>държави</w:t>
      </w:r>
      <w:r w:rsidRPr="00B334E2">
        <w:rPr>
          <w:rFonts w:asciiTheme="minorHAnsi" w:hAnsiTheme="minorHAnsi" w:cstheme="minorHAnsi"/>
          <w:sz w:val="20"/>
          <w:szCs w:val="20"/>
          <w:lang w:val="bg-BG"/>
        </w:rPr>
        <w:t xml:space="preserve"> нараства в резултат от химичните процеси, които трансформират </w:t>
      </w:r>
      <w:proofErr w:type="spellStart"/>
      <w:r w:rsidRPr="00B334E2">
        <w:rPr>
          <w:rFonts w:asciiTheme="minorHAnsi" w:hAnsiTheme="minorHAnsi" w:cstheme="minorHAnsi"/>
          <w:sz w:val="20"/>
          <w:szCs w:val="20"/>
          <w:lang w:val="bg-BG"/>
        </w:rPr>
        <w:t>прекурсорните</w:t>
      </w:r>
      <w:proofErr w:type="spellEnd"/>
      <w:r w:rsidRPr="00B334E2">
        <w:rPr>
          <w:rFonts w:asciiTheme="minorHAnsi" w:hAnsiTheme="minorHAnsi" w:cstheme="minorHAnsi"/>
          <w:sz w:val="20"/>
          <w:szCs w:val="20"/>
          <w:lang w:val="bg-BG"/>
        </w:rPr>
        <w:t xml:space="preserve"> замърсители като серен диоксид и азотни оксиди в </w:t>
      </w:r>
      <w:r w:rsidR="0008328F">
        <w:rPr>
          <w:rFonts w:asciiTheme="minorHAnsi" w:hAnsiTheme="minorHAnsi" w:cstheme="minorHAnsi"/>
          <w:sz w:val="20"/>
          <w:szCs w:val="20"/>
          <w:lang w:val="bg-BG"/>
        </w:rPr>
        <w:t>фини прахови частици</w:t>
      </w:r>
      <w:r w:rsidR="00BF0F46">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амониев сулфат и нитрат; и азотни оксиди и НМЛОС в озон. Моделът </w:t>
      </w:r>
      <w:r w:rsidR="00BF0F46" w:rsidRPr="00B334E2">
        <w:rPr>
          <w:rFonts w:asciiTheme="minorHAnsi" w:hAnsiTheme="minorHAnsi" w:cstheme="minorHAnsi"/>
          <w:sz w:val="20"/>
          <w:szCs w:val="20"/>
          <w:lang w:val="bg-BG"/>
        </w:rPr>
        <w:t>изчисл</w:t>
      </w:r>
      <w:r w:rsidR="00BF0F46">
        <w:rPr>
          <w:rFonts w:asciiTheme="minorHAnsi" w:hAnsiTheme="minorHAnsi" w:cstheme="minorHAnsi"/>
          <w:sz w:val="20"/>
          <w:szCs w:val="20"/>
          <w:lang w:val="bg-BG"/>
        </w:rPr>
        <w:t>ява</w:t>
      </w:r>
      <w:r w:rsidR="00BF0F46"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ефектите от намаляването на емисиите с 15% </w:t>
      </w:r>
      <w:r w:rsidR="00EA78A2">
        <w:rPr>
          <w:rFonts w:asciiTheme="minorHAnsi" w:hAnsiTheme="minorHAnsi" w:cstheme="minorHAnsi"/>
          <w:sz w:val="20"/>
          <w:szCs w:val="20"/>
          <w:lang w:val="bg-BG"/>
        </w:rPr>
        <w:t>на</w:t>
      </w:r>
      <w:r w:rsidR="00EA78A2"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концентрациите на озон и ФПЧ</w:t>
      </w:r>
      <w:r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в съседните държави. </w:t>
      </w:r>
    </w:p>
    <w:p w14:paraId="770DC1E9" w14:textId="6EDCA219" w:rsidR="00E622B2" w:rsidRPr="00B334E2" w:rsidRDefault="00E622B2" w:rsidP="00E622B2">
      <w:pPr>
        <w:tabs>
          <w:tab w:val="left" w:pos="2880"/>
        </w:tabs>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Въздействи</w:t>
      </w:r>
      <w:r w:rsidR="00FC2A60">
        <w:rPr>
          <w:rFonts w:asciiTheme="minorHAnsi" w:hAnsiTheme="minorHAnsi" w:cstheme="minorHAnsi"/>
          <w:sz w:val="20"/>
          <w:szCs w:val="20"/>
          <w:lang w:val="bg-BG"/>
        </w:rPr>
        <w:t>ето</w:t>
      </w:r>
      <w:r w:rsidRPr="00B334E2">
        <w:rPr>
          <w:rFonts w:asciiTheme="minorHAnsi" w:hAnsiTheme="minorHAnsi" w:cstheme="minorHAnsi"/>
          <w:sz w:val="20"/>
          <w:szCs w:val="20"/>
          <w:lang w:val="bg-BG"/>
        </w:rPr>
        <w:t xml:space="preserve"> на озона върху здравето се измерват с помощта на метричната ‘сума за часовите концентрации на озон над 35ppb’ (SOMO35). Фигура 9 очертава модела на приноса на България към емисиите на азотни оксиди и НМЛОС на SOMO35 в съседните държави. Емисиите на азотни оксиди от България оказват в значителна степен по-голямо въздействие върху SOMO35</w:t>
      </w:r>
      <w:r w:rsidRPr="00B334E2">
        <w:rPr>
          <w:lang w:val="bg-BG"/>
        </w:rPr>
        <w:t xml:space="preserve"> </w:t>
      </w:r>
      <w:r w:rsidRPr="00B334E2">
        <w:rPr>
          <w:rFonts w:asciiTheme="minorHAnsi" w:hAnsiTheme="minorHAnsi" w:cstheme="minorHAnsi"/>
          <w:sz w:val="20"/>
          <w:szCs w:val="20"/>
          <w:lang w:val="bg-BG"/>
        </w:rPr>
        <w:t>в съседните държави, отколкото НМЛОС емисиите.</w:t>
      </w:r>
    </w:p>
    <w:p w14:paraId="65D4F018" w14:textId="190665B5"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103" w:name="_Toc4165198"/>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9</w:t>
      </w:r>
      <w:r w:rsidRPr="00B334E2">
        <w:rPr>
          <w:lang w:val="bg-BG"/>
        </w:rPr>
        <w:fldChar w:fldCharType="end"/>
      </w:r>
      <w:r w:rsidRPr="00B334E2">
        <w:rPr>
          <w:lang w:val="bg-BG"/>
        </w:rPr>
        <w:t>. Карта на моделирания принос на България за  SOMO35 (</w:t>
      </w:r>
      <w:proofErr w:type="spellStart"/>
      <w:r w:rsidRPr="00B334E2">
        <w:rPr>
          <w:lang w:val="bg-BG"/>
        </w:rPr>
        <w:t>ppb-ден</w:t>
      </w:r>
      <w:proofErr w:type="spellEnd"/>
      <w:r w:rsidRPr="00B334E2">
        <w:rPr>
          <w:lang w:val="bg-BG"/>
        </w:rPr>
        <w:t>) за азотни оксиди и  НМЛОС</w:t>
      </w:r>
      <w:bookmarkEnd w:id="103"/>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93"/>
        <w:gridCol w:w="5669"/>
      </w:tblGrid>
      <w:tr w:rsidR="00E622B2" w:rsidRPr="00B334E2" w14:paraId="2C606E58" w14:textId="77777777" w:rsidTr="00E622B2">
        <w:tc>
          <w:tcPr>
            <w:tcW w:w="3393" w:type="dxa"/>
            <w:shd w:val="clear" w:color="auto" w:fill="DEEAF6" w:themeFill="accent1" w:themeFillTint="33"/>
            <w:vAlign w:val="center"/>
          </w:tcPr>
          <w:p w14:paraId="350BAAA7" w14:textId="77777777"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Азотни оксиди</w:t>
            </w:r>
          </w:p>
        </w:tc>
        <w:tc>
          <w:tcPr>
            <w:tcW w:w="5669" w:type="dxa"/>
            <w:vAlign w:val="center"/>
          </w:tcPr>
          <w:p w14:paraId="1B9E8BA8" w14:textId="77777777" w:rsidR="00E622B2" w:rsidRPr="00B334E2" w:rsidRDefault="00E622B2" w:rsidP="00E622B2">
            <w:pPr>
              <w:tabs>
                <w:tab w:val="left" w:pos="2880"/>
              </w:tabs>
              <w:spacing w:before="30" w:after="30" w:line="276" w:lineRule="auto"/>
              <w:jc w:val="center"/>
              <w:rPr>
                <w:rFonts w:asciiTheme="minorHAnsi" w:hAnsiTheme="minorHAnsi" w:cstheme="minorHAnsi"/>
                <w:sz w:val="20"/>
                <w:szCs w:val="20"/>
                <w:lang w:val="bg-BG"/>
              </w:rPr>
            </w:pPr>
            <w:r w:rsidRPr="00B334E2">
              <w:rPr>
                <w:rFonts w:asciiTheme="minorHAnsi" w:hAnsiTheme="minorHAnsi" w:cstheme="minorHAnsi"/>
                <w:noProof/>
                <w:sz w:val="20"/>
                <w:szCs w:val="20"/>
                <w:lang w:val="en-US" w:eastAsia="en-US"/>
              </w:rPr>
              <w:drawing>
                <wp:inline distT="0" distB="0" distL="0" distR="0" wp14:anchorId="3F0B8420" wp14:editId="37D89498">
                  <wp:extent cx="3452887" cy="3174797"/>
                  <wp:effectExtent l="0" t="0" r="0" b="698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48" t="5552" r="55584" b="3444"/>
                          <a:stretch/>
                        </pic:blipFill>
                        <pic:spPr bwMode="auto">
                          <a:xfrm>
                            <a:off x="0" y="0"/>
                            <a:ext cx="3497781" cy="3216076"/>
                          </a:xfrm>
                          <a:prstGeom prst="rect">
                            <a:avLst/>
                          </a:prstGeom>
                          <a:ln>
                            <a:noFill/>
                          </a:ln>
                          <a:extLst>
                            <a:ext uri="{53640926-AAD7-44D8-BBD7-CCE9431645EC}">
                              <a14:shadowObscured xmlns:a14="http://schemas.microsoft.com/office/drawing/2010/main"/>
                            </a:ext>
                          </a:extLst>
                        </pic:spPr>
                      </pic:pic>
                    </a:graphicData>
                  </a:graphic>
                </wp:inline>
              </w:drawing>
            </w:r>
          </w:p>
        </w:tc>
      </w:tr>
      <w:tr w:rsidR="00E622B2" w:rsidRPr="00B334E2" w14:paraId="5BD8B149" w14:textId="77777777" w:rsidTr="00E622B2">
        <w:tc>
          <w:tcPr>
            <w:tcW w:w="3393" w:type="dxa"/>
            <w:shd w:val="clear" w:color="auto" w:fill="DEEAF6" w:themeFill="accent1" w:themeFillTint="33"/>
            <w:vAlign w:val="center"/>
          </w:tcPr>
          <w:p w14:paraId="0A75F64C" w14:textId="77777777"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lastRenderedPageBreak/>
              <w:t>НМЛОС</w:t>
            </w:r>
          </w:p>
        </w:tc>
        <w:tc>
          <w:tcPr>
            <w:tcW w:w="5669" w:type="dxa"/>
            <w:vAlign w:val="center"/>
          </w:tcPr>
          <w:p w14:paraId="6A766A4B" w14:textId="77777777" w:rsidR="00E622B2" w:rsidRPr="00B334E2" w:rsidRDefault="00E622B2" w:rsidP="00E622B2">
            <w:pPr>
              <w:tabs>
                <w:tab w:val="left" w:pos="2880"/>
              </w:tabs>
              <w:spacing w:before="30" w:after="30" w:line="276" w:lineRule="auto"/>
              <w:jc w:val="center"/>
              <w:rPr>
                <w:rFonts w:asciiTheme="minorHAnsi" w:hAnsiTheme="minorHAnsi" w:cstheme="minorHAnsi"/>
                <w:sz w:val="20"/>
                <w:szCs w:val="20"/>
                <w:lang w:val="bg-BG"/>
              </w:rPr>
            </w:pPr>
            <w:r w:rsidRPr="00B334E2">
              <w:rPr>
                <w:rFonts w:asciiTheme="minorHAnsi" w:hAnsiTheme="minorHAnsi" w:cstheme="minorHAnsi"/>
                <w:noProof/>
                <w:sz w:val="20"/>
                <w:szCs w:val="20"/>
                <w:lang w:val="en-US" w:eastAsia="en-US"/>
              </w:rPr>
              <w:drawing>
                <wp:inline distT="0" distB="0" distL="0" distR="0" wp14:anchorId="0AC96450" wp14:editId="6B1A0369">
                  <wp:extent cx="3452822" cy="3226003"/>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4370" t="5244" r="5038" b="3131"/>
                          <a:stretch/>
                        </pic:blipFill>
                        <pic:spPr bwMode="auto">
                          <a:xfrm>
                            <a:off x="0" y="0"/>
                            <a:ext cx="3519307" cy="32881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1628E5" w14:textId="4EAA4C07" w:rsidR="00E622B2" w:rsidRPr="00B334E2" w:rsidRDefault="00E622B2" w:rsidP="00E622B2">
      <w:pPr>
        <w:tabs>
          <w:tab w:val="left" w:pos="2880"/>
        </w:tabs>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Фигура 10 показва моделирания ефект от 15% намал</w:t>
      </w:r>
      <w:r w:rsidR="002328AC">
        <w:rPr>
          <w:rFonts w:asciiTheme="minorHAnsi" w:hAnsiTheme="minorHAnsi" w:cstheme="minorHAnsi"/>
          <w:sz w:val="20"/>
          <w:szCs w:val="20"/>
          <w:lang w:val="bg-BG"/>
        </w:rPr>
        <w:t>ение</w:t>
      </w:r>
      <w:r w:rsidRPr="00B334E2">
        <w:rPr>
          <w:rFonts w:asciiTheme="minorHAnsi" w:hAnsiTheme="minorHAnsi" w:cstheme="minorHAnsi"/>
          <w:sz w:val="20"/>
          <w:szCs w:val="20"/>
          <w:lang w:val="bg-BG"/>
        </w:rPr>
        <w:t xml:space="preserve"> на емисиите на </w:t>
      </w:r>
      <w:proofErr w:type="spellStart"/>
      <w:r w:rsidRPr="00B334E2">
        <w:rPr>
          <w:rFonts w:asciiTheme="minorHAnsi" w:hAnsiTheme="minorHAnsi" w:cstheme="minorHAnsi"/>
          <w:sz w:val="20"/>
          <w:szCs w:val="20"/>
          <w:lang w:val="bg-BG"/>
        </w:rPr>
        <w:t>прекурсор</w:t>
      </w:r>
      <w:r w:rsidR="002328AC">
        <w:rPr>
          <w:rFonts w:asciiTheme="minorHAnsi" w:hAnsiTheme="minorHAnsi" w:cstheme="minorHAnsi"/>
          <w:sz w:val="20"/>
          <w:szCs w:val="20"/>
          <w:lang w:val="bg-BG"/>
        </w:rPr>
        <w:t>ите</w:t>
      </w:r>
      <w:proofErr w:type="spellEnd"/>
      <w:r w:rsidR="002328AC">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серен диоксид, азотни оксиди и амоняк в концентрациите (µg/m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на вторичен неорганичен аерозол и ФПЧ</w:t>
      </w:r>
      <w:r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в съседните държави. Анализът потвърждава, че действащите трансгранични въздействия на </w:t>
      </w:r>
      <w:proofErr w:type="spellStart"/>
      <w:r w:rsidRPr="00B334E2">
        <w:rPr>
          <w:rFonts w:asciiTheme="minorHAnsi" w:hAnsiTheme="minorHAnsi" w:cstheme="minorHAnsi"/>
          <w:sz w:val="20"/>
          <w:szCs w:val="20"/>
          <w:lang w:val="bg-BG"/>
        </w:rPr>
        <w:t>прекурсорните</w:t>
      </w:r>
      <w:proofErr w:type="spellEnd"/>
      <w:r w:rsidRPr="00B334E2">
        <w:rPr>
          <w:rFonts w:asciiTheme="minorHAnsi" w:hAnsiTheme="minorHAnsi" w:cstheme="minorHAnsi"/>
          <w:sz w:val="20"/>
          <w:szCs w:val="20"/>
          <w:lang w:val="bg-BG"/>
        </w:rPr>
        <w:t xml:space="preserve"> емисии на България върху концентрациите на ВНА и ФПЧ</w:t>
      </w:r>
      <w:r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са минимални.  </w:t>
      </w:r>
    </w:p>
    <w:p w14:paraId="242B97D5" w14:textId="158ED970"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104" w:name="_Toc4165199"/>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10</w:t>
      </w:r>
      <w:r w:rsidRPr="00B334E2">
        <w:rPr>
          <w:lang w:val="bg-BG"/>
        </w:rPr>
        <w:fldChar w:fldCharType="end"/>
      </w:r>
      <w:r w:rsidRPr="00B334E2">
        <w:rPr>
          <w:lang w:val="bg-BG"/>
        </w:rPr>
        <w:t>. Карта на моделираните концентрации на ФПЧ</w:t>
      </w:r>
      <w:r w:rsidR="00456E0D">
        <w:rPr>
          <w:vertAlign w:val="subscript"/>
          <w:lang w:val="bg-BG"/>
        </w:rPr>
        <w:t>2.5</w:t>
      </w:r>
      <w:r w:rsidRPr="00B334E2">
        <w:rPr>
          <w:lang w:val="bg-BG"/>
        </w:rPr>
        <w:t xml:space="preserve"> и на вторичния неорганичен аерозол от  15% </w:t>
      </w:r>
      <w:r w:rsidR="008E660A">
        <w:rPr>
          <w:lang w:val="bg-BG"/>
        </w:rPr>
        <w:t>намаление</w:t>
      </w:r>
      <w:r w:rsidR="008E660A" w:rsidRPr="00B334E2">
        <w:rPr>
          <w:lang w:val="bg-BG"/>
        </w:rPr>
        <w:t xml:space="preserve"> </w:t>
      </w:r>
      <w:r w:rsidRPr="00B334E2">
        <w:rPr>
          <w:lang w:val="bg-BG"/>
        </w:rPr>
        <w:t>в България</w:t>
      </w:r>
      <w:r>
        <w:rPr>
          <w:lang w:val="bg-BG"/>
        </w:rPr>
        <w:t xml:space="preserve"> </w:t>
      </w:r>
      <w:r w:rsidRPr="00B334E2">
        <w:rPr>
          <w:lang w:val="bg-BG"/>
        </w:rPr>
        <w:t xml:space="preserve">на </w:t>
      </w:r>
      <w:proofErr w:type="spellStart"/>
      <w:r w:rsidRPr="00B334E2">
        <w:rPr>
          <w:lang w:val="bg-BG"/>
        </w:rPr>
        <w:t>прекурсорни</w:t>
      </w:r>
      <w:proofErr w:type="spellEnd"/>
      <w:r w:rsidRPr="00B334E2">
        <w:rPr>
          <w:lang w:val="bg-BG"/>
        </w:rPr>
        <w:t xml:space="preserve"> емисии (серен диоксид, азотни оксиди, амоняк)</w:t>
      </w:r>
      <w:bookmarkEnd w:id="104"/>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02"/>
        <w:gridCol w:w="5669"/>
      </w:tblGrid>
      <w:tr w:rsidR="00E622B2" w:rsidRPr="00B334E2" w14:paraId="7BF84D48" w14:textId="77777777" w:rsidTr="00E622B2">
        <w:tc>
          <w:tcPr>
            <w:tcW w:w="3402" w:type="dxa"/>
            <w:shd w:val="clear" w:color="auto" w:fill="DEEAF6" w:themeFill="accent1" w:themeFillTint="33"/>
            <w:vAlign w:val="center"/>
          </w:tcPr>
          <w:p w14:paraId="376C9A86" w14:textId="77777777"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Фини прахови частици (ФПЧ</w:t>
            </w:r>
            <w:r w:rsidRPr="00B334E2">
              <w:rPr>
                <w:rFonts w:asciiTheme="minorHAnsi" w:hAnsiTheme="minorHAnsi" w:cstheme="minorHAnsi"/>
                <w:b/>
                <w:sz w:val="20"/>
                <w:szCs w:val="20"/>
                <w:vertAlign w:val="subscript"/>
                <w:lang w:val="bg-BG"/>
              </w:rPr>
              <w:t>2.5</w:t>
            </w:r>
            <w:r w:rsidRPr="00B334E2">
              <w:rPr>
                <w:rFonts w:asciiTheme="minorHAnsi" w:hAnsiTheme="minorHAnsi" w:cstheme="minorHAnsi"/>
                <w:b/>
                <w:sz w:val="20"/>
                <w:szCs w:val="20"/>
                <w:lang w:val="bg-BG"/>
              </w:rPr>
              <w:t>)</w:t>
            </w:r>
          </w:p>
          <w:p w14:paraId="5C70DFD8" w14:textId="77777777"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(µg/m</w:t>
            </w:r>
            <w:r w:rsidRPr="00B334E2">
              <w:rPr>
                <w:rFonts w:asciiTheme="minorHAnsi" w:hAnsiTheme="minorHAnsi" w:cstheme="minorHAnsi"/>
                <w:b/>
                <w:sz w:val="20"/>
                <w:szCs w:val="20"/>
                <w:vertAlign w:val="superscript"/>
                <w:lang w:val="bg-BG"/>
              </w:rPr>
              <w:t>3</w:t>
            </w:r>
            <w:r w:rsidRPr="00B334E2">
              <w:rPr>
                <w:rFonts w:asciiTheme="minorHAnsi" w:hAnsiTheme="minorHAnsi" w:cstheme="minorHAnsi"/>
                <w:b/>
                <w:sz w:val="20"/>
                <w:szCs w:val="20"/>
                <w:lang w:val="bg-BG"/>
              </w:rPr>
              <w:t>)</w:t>
            </w:r>
          </w:p>
        </w:tc>
        <w:tc>
          <w:tcPr>
            <w:tcW w:w="5669" w:type="dxa"/>
            <w:vAlign w:val="center"/>
          </w:tcPr>
          <w:p w14:paraId="71484126" w14:textId="77777777" w:rsidR="00E622B2" w:rsidRPr="00B334E2" w:rsidRDefault="00E622B2" w:rsidP="00E622B2">
            <w:pPr>
              <w:tabs>
                <w:tab w:val="left" w:pos="2880"/>
              </w:tabs>
              <w:spacing w:before="30" w:after="30" w:line="276" w:lineRule="auto"/>
              <w:jc w:val="center"/>
              <w:rPr>
                <w:rFonts w:asciiTheme="minorHAnsi" w:hAnsiTheme="minorHAnsi" w:cstheme="minorHAnsi"/>
                <w:sz w:val="20"/>
                <w:szCs w:val="20"/>
                <w:lang w:val="bg-BG"/>
              </w:rPr>
            </w:pPr>
            <w:r w:rsidRPr="00B334E2">
              <w:rPr>
                <w:rFonts w:asciiTheme="minorHAnsi" w:hAnsiTheme="minorHAnsi" w:cstheme="minorHAnsi"/>
                <w:noProof/>
                <w:sz w:val="20"/>
                <w:szCs w:val="20"/>
                <w:lang w:val="en-US" w:eastAsia="en-US"/>
              </w:rPr>
              <w:drawing>
                <wp:inline distT="0" distB="0" distL="0" distR="0" wp14:anchorId="6001D5BE" wp14:editId="4171CAF1">
                  <wp:extent cx="3416198" cy="31693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3095" t="7829" r="6312" b="3373"/>
                          <a:stretch/>
                        </pic:blipFill>
                        <pic:spPr bwMode="auto">
                          <a:xfrm>
                            <a:off x="0" y="0"/>
                            <a:ext cx="3449773" cy="3200508"/>
                          </a:xfrm>
                          <a:prstGeom prst="rect">
                            <a:avLst/>
                          </a:prstGeom>
                          <a:ln>
                            <a:noFill/>
                          </a:ln>
                          <a:extLst>
                            <a:ext uri="{53640926-AAD7-44D8-BBD7-CCE9431645EC}">
                              <a14:shadowObscured xmlns:a14="http://schemas.microsoft.com/office/drawing/2010/main"/>
                            </a:ext>
                          </a:extLst>
                        </pic:spPr>
                      </pic:pic>
                    </a:graphicData>
                  </a:graphic>
                </wp:inline>
              </w:drawing>
            </w:r>
          </w:p>
        </w:tc>
      </w:tr>
      <w:tr w:rsidR="00E622B2" w:rsidRPr="00B334E2" w14:paraId="24EC8D9B" w14:textId="77777777" w:rsidTr="00E622B2">
        <w:tc>
          <w:tcPr>
            <w:tcW w:w="3402" w:type="dxa"/>
            <w:shd w:val="clear" w:color="auto" w:fill="DEEAF6" w:themeFill="accent1" w:themeFillTint="33"/>
            <w:vAlign w:val="center"/>
          </w:tcPr>
          <w:p w14:paraId="7FB9B45F" w14:textId="77777777"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lastRenderedPageBreak/>
              <w:t>Вторичен неорганичен аерозол</w:t>
            </w:r>
          </w:p>
          <w:p w14:paraId="12498C09" w14:textId="77777777" w:rsidR="00E622B2" w:rsidRPr="00B334E2" w:rsidRDefault="00E622B2" w:rsidP="00E622B2">
            <w:pPr>
              <w:tabs>
                <w:tab w:val="left" w:pos="2880"/>
              </w:tabs>
              <w:spacing w:before="30" w:after="30" w:line="276" w:lineRule="auto"/>
              <w:rPr>
                <w:rFonts w:asciiTheme="minorHAnsi" w:hAnsiTheme="minorHAnsi" w:cstheme="minorHAnsi"/>
                <w:b/>
                <w:sz w:val="20"/>
                <w:szCs w:val="20"/>
                <w:lang w:val="bg-BG"/>
              </w:rPr>
            </w:pPr>
            <w:r w:rsidRPr="00B334E2">
              <w:rPr>
                <w:rFonts w:asciiTheme="minorHAnsi" w:hAnsiTheme="minorHAnsi" w:cstheme="minorHAnsi"/>
                <w:b/>
                <w:sz w:val="20"/>
                <w:szCs w:val="20"/>
                <w:lang w:val="bg-BG"/>
              </w:rPr>
              <w:t>(µg/m</w:t>
            </w:r>
            <w:r w:rsidRPr="00B334E2">
              <w:rPr>
                <w:rFonts w:asciiTheme="minorHAnsi" w:hAnsiTheme="minorHAnsi" w:cstheme="minorHAnsi"/>
                <w:b/>
                <w:sz w:val="20"/>
                <w:szCs w:val="20"/>
                <w:vertAlign w:val="superscript"/>
                <w:lang w:val="bg-BG"/>
              </w:rPr>
              <w:t>3</w:t>
            </w:r>
            <w:r w:rsidRPr="00B334E2">
              <w:rPr>
                <w:rFonts w:asciiTheme="minorHAnsi" w:hAnsiTheme="minorHAnsi" w:cstheme="minorHAnsi"/>
                <w:b/>
                <w:sz w:val="20"/>
                <w:szCs w:val="20"/>
                <w:lang w:val="bg-BG"/>
              </w:rPr>
              <w:t>)</w:t>
            </w:r>
          </w:p>
        </w:tc>
        <w:tc>
          <w:tcPr>
            <w:tcW w:w="5669" w:type="dxa"/>
            <w:vAlign w:val="center"/>
          </w:tcPr>
          <w:p w14:paraId="2A8E01EC" w14:textId="77777777" w:rsidR="00E622B2" w:rsidRPr="00B334E2" w:rsidRDefault="00E622B2" w:rsidP="00E622B2">
            <w:pPr>
              <w:tabs>
                <w:tab w:val="left" w:pos="2880"/>
              </w:tabs>
              <w:spacing w:before="30" w:after="30" w:line="276" w:lineRule="auto"/>
              <w:jc w:val="center"/>
              <w:rPr>
                <w:rFonts w:asciiTheme="minorHAnsi" w:hAnsiTheme="minorHAnsi" w:cstheme="minorHAnsi"/>
                <w:sz w:val="20"/>
                <w:szCs w:val="20"/>
                <w:lang w:val="bg-BG"/>
              </w:rPr>
            </w:pPr>
            <w:r w:rsidRPr="00B334E2">
              <w:rPr>
                <w:rFonts w:asciiTheme="minorHAnsi" w:hAnsiTheme="minorHAnsi" w:cstheme="minorHAnsi"/>
                <w:noProof/>
                <w:sz w:val="20"/>
                <w:szCs w:val="20"/>
                <w:lang w:val="en-US" w:eastAsia="en-US"/>
              </w:rPr>
              <w:drawing>
                <wp:inline distT="0" distB="0" distL="0" distR="0" wp14:anchorId="45834F20" wp14:editId="597F54B7">
                  <wp:extent cx="3415642" cy="3189427"/>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808" t="8127" r="56985" b="3348"/>
                          <a:stretch/>
                        </pic:blipFill>
                        <pic:spPr bwMode="auto">
                          <a:xfrm>
                            <a:off x="0" y="0"/>
                            <a:ext cx="3469695" cy="3239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01491B" w14:textId="77777777" w:rsidR="00E622B2" w:rsidRPr="00B334E2" w:rsidRDefault="00E622B2" w:rsidP="00E622B2">
      <w:pPr>
        <w:tabs>
          <w:tab w:val="left" w:pos="2880"/>
        </w:tabs>
        <w:spacing w:before="100" w:after="60" w:line="276" w:lineRule="auto"/>
        <w:jc w:val="both"/>
        <w:rPr>
          <w:rFonts w:asciiTheme="minorHAnsi" w:hAnsiTheme="minorHAnsi" w:cstheme="minorHAnsi"/>
          <w:sz w:val="20"/>
          <w:szCs w:val="20"/>
          <w:lang w:val="bg-BG"/>
        </w:rPr>
      </w:pPr>
    </w:p>
    <w:p w14:paraId="265E4376" w14:textId="77777777" w:rsidR="00E622B2" w:rsidRPr="00B334E2" w:rsidRDefault="00E622B2" w:rsidP="00E622B2">
      <w:pPr>
        <w:spacing w:line="276" w:lineRule="auto"/>
        <w:jc w:val="both"/>
        <w:rPr>
          <w:rFonts w:asciiTheme="minorHAnsi" w:hAnsiTheme="minorHAnsi" w:cstheme="minorHAnsi"/>
          <w:sz w:val="20"/>
          <w:szCs w:val="20"/>
          <w:lang w:val="bg-BG"/>
        </w:rPr>
      </w:pPr>
    </w:p>
    <w:p w14:paraId="094ED79E" w14:textId="77777777" w:rsidR="00E622B2" w:rsidRPr="00B334E2" w:rsidRDefault="00E622B2" w:rsidP="00E622B2">
      <w:pPr>
        <w:spacing w:line="276" w:lineRule="auto"/>
        <w:jc w:val="both"/>
        <w:rPr>
          <w:rFonts w:asciiTheme="minorHAnsi" w:hAnsiTheme="minorHAnsi" w:cstheme="minorHAnsi"/>
          <w:sz w:val="20"/>
          <w:szCs w:val="20"/>
          <w:lang w:val="bg-BG"/>
        </w:rPr>
        <w:sectPr w:rsidR="00E622B2" w:rsidRPr="00B334E2" w:rsidSect="004D081D">
          <w:pgSz w:w="11906" w:h="16838" w:code="9"/>
          <w:pgMar w:top="1417" w:right="1417" w:bottom="1417" w:left="1417" w:header="720" w:footer="720" w:gutter="0"/>
          <w:cols w:space="720"/>
          <w:docGrid w:linePitch="360"/>
        </w:sectPr>
      </w:pPr>
    </w:p>
    <w:p w14:paraId="30B28265" w14:textId="10013AE0" w:rsidR="00E622B2" w:rsidRPr="00B334E2" w:rsidRDefault="00F07805" w:rsidP="00AE3182">
      <w:pPr>
        <w:pStyle w:val="H1AQ"/>
        <w:ind w:left="142" w:right="86"/>
        <w:jc w:val="both"/>
        <w:rPr>
          <w:rFonts w:asciiTheme="minorHAnsi" w:eastAsiaTheme="minorEastAsia" w:hAnsiTheme="minorHAnsi"/>
          <w:sz w:val="24"/>
          <w:szCs w:val="24"/>
          <w:lang w:val="bg-BG" w:eastAsia="en-US"/>
        </w:rPr>
      </w:pPr>
      <w:bookmarkStart w:id="105" w:name="_Toc503965145"/>
      <w:bookmarkStart w:id="106" w:name="_Toc504129484"/>
      <w:bookmarkStart w:id="107" w:name="_Toc504129774"/>
      <w:bookmarkStart w:id="108" w:name="_Toc504130063"/>
      <w:bookmarkStart w:id="109" w:name="_Toc504130349"/>
      <w:bookmarkStart w:id="110" w:name="_Toc504134399"/>
      <w:bookmarkStart w:id="111" w:name="_Toc504135608"/>
      <w:bookmarkStart w:id="112" w:name="_Toc504135891"/>
      <w:bookmarkStart w:id="113" w:name="_Toc504146750"/>
      <w:bookmarkStart w:id="114" w:name="_Toc504149611"/>
      <w:bookmarkStart w:id="115" w:name="_Toc504149961"/>
      <w:bookmarkStart w:id="116" w:name="_Toc504150263"/>
      <w:bookmarkStart w:id="117" w:name="_Toc504164720"/>
      <w:bookmarkStart w:id="118" w:name="_Toc503734654"/>
      <w:bookmarkStart w:id="119" w:name="_Toc503734932"/>
      <w:bookmarkStart w:id="120" w:name="_Toc503736648"/>
      <w:bookmarkStart w:id="121" w:name="_Toc503737874"/>
      <w:bookmarkStart w:id="122" w:name="_Toc503738155"/>
      <w:bookmarkStart w:id="123" w:name="_Toc503738436"/>
      <w:bookmarkStart w:id="124" w:name="_Toc503740251"/>
      <w:bookmarkStart w:id="125" w:name="_Toc503743620"/>
      <w:bookmarkStart w:id="126" w:name="_Toc503781755"/>
      <w:bookmarkStart w:id="127" w:name="_Toc503782042"/>
      <w:bookmarkStart w:id="128" w:name="_Toc503782330"/>
      <w:bookmarkStart w:id="129" w:name="_Toc503782913"/>
      <w:bookmarkStart w:id="130" w:name="_Toc503787718"/>
      <w:bookmarkStart w:id="131" w:name="_Toc503963680"/>
      <w:bookmarkStart w:id="132" w:name="_Toc503963984"/>
      <w:bookmarkStart w:id="133" w:name="_Toc503964287"/>
      <w:bookmarkStart w:id="134" w:name="_Toc503964890"/>
      <w:bookmarkStart w:id="135" w:name="_Toc503965189"/>
      <w:bookmarkStart w:id="136" w:name="_Toc503965897"/>
      <w:bookmarkStart w:id="137" w:name="_Toc503968477"/>
      <w:bookmarkStart w:id="138" w:name="_Toc503968774"/>
      <w:bookmarkStart w:id="139" w:name="_Toc503970214"/>
      <w:bookmarkStart w:id="140" w:name="_Toc503970793"/>
      <w:bookmarkStart w:id="141" w:name="_Toc503971305"/>
      <w:bookmarkStart w:id="142" w:name="_Toc504050346"/>
      <w:bookmarkStart w:id="143" w:name="_Toc504053491"/>
      <w:bookmarkStart w:id="144" w:name="_Toc504129227"/>
      <w:bookmarkStart w:id="145" w:name="_Toc504129519"/>
      <w:bookmarkStart w:id="146" w:name="_Toc504129809"/>
      <w:bookmarkStart w:id="147" w:name="_Toc504130098"/>
      <w:bookmarkStart w:id="148" w:name="_Toc504130384"/>
      <w:bookmarkStart w:id="149" w:name="_Toc504131317"/>
      <w:bookmarkStart w:id="150" w:name="_Toc504134434"/>
      <w:bookmarkStart w:id="151" w:name="_Toc504135643"/>
      <w:bookmarkStart w:id="152" w:name="_Toc504135926"/>
      <w:bookmarkStart w:id="153" w:name="_Toc504143074"/>
      <w:bookmarkStart w:id="154" w:name="_Toc504144482"/>
      <w:bookmarkStart w:id="155" w:name="_Toc504146204"/>
      <w:bookmarkStart w:id="156" w:name="_Toc504146495"/>
      <w:bookmarkStart w:id="157" w:name="_Toc504146785"/>
      <w:bookmarkStart w:id="158" w:name="_Toc504149646"/>
      <w:bookmarkStart w:id="159" w:name="_Toc504149996"/>
      <w:bookmarkStart w:id="160" w:name="_Toc504150298"/>
      <w:bookmarkStart w:id="161" w:name="_Toc504150606"/>
      <w:bookmarkStart w:id="162" w:name="_Toc504152595"/>
      <w:bookmarkStart w:id="163" w:name="_Toc504152903"/>
      <w:bookmarkStart w:id="164" w:name="_Toc504153211"/>
      <w:bookmarkStart w:id="165" w:name="_Toc504159411"/>
      <w:bookmarkStart w:id="166" w:name="_Toc504160578"/>
      <w:bookmarkStart w:id="167" w:name="_Toc504160891"/>
      <w:bookmarkStart w:id="168" w:name="_Toc504161201"/>
      <w:bookmarkStart w:id="169" w:name="_Toc504164755"/>
      <w:bookmarkStart w:id="170" w:name="_Toc504754411"/>
      <w:bookmarkStart w:id="171" w:name="_Toc504809126"/>
      <w:bookmarkStart w:id="172" w:name="_Toc504809313"/>
      <w:bookmarkStart w:id="173" w:name="_Toc504809501"/>
      <w:bookmarkStart w:id="174" w:name="_Toc504810067"/>
      <w:bookmarkStart w:id="175" w:name="_Toc504811862"/>
      <w:bookmarkStart w:id="176" w:name="_Toc504841106"/>
      <w:bookmarkStart w:id="177" w:name="_Toc504855875"/>
      <w:bookmarkStart w:id="178" w:name="_Toc521581506"/>
      <w:bookmarkStart w:id="179" w:name="_Toc521597913"/>
      <w:bookmarkStart w:id="180" w:name="_Toc532820229"/>
      <w:bookmarkStart w:id="181" w:name="_Toc1132797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Fonts w:asciiTheme="minorHAnsi" w:eastAsiaTheme="minorEastAsia" w:hAnsiTheme="minorHAnsi"/>
          <w:sz w:val="24"/>
          <w:szCs w:val="24"/>
          <w:lang w:val="bg-BG" w:eastAsia="en-US"/>
        </w:rPr>
        <w:lastRenderedPageBreak/>
        <w:t>2.5.</w:t>
      </w:r>
      <w:r w:rsidR="00E622B2" w:rsidRPr="00B334E2">
        <w:rPr>
          <w:rFonts w:asciiTheme="minorHAnsi" w:eastAsiaTheme="minorEastAsia" w:hAnsiTheme="minorHAnsi"/>
          <w:sz w:val="24"/>
          <w:szCs w:val="24"/>
          <w:lang w:val="bg-BG" w:eastAsia="en-US"/>
        </w:rPr>
        <w:t xml:space="preserve"> </w:t>
      </w:r>
      <w:bookmarkEnd w:id="178"/>
      <w:bookmarkEnd w:id="179"/>
      <w:bookmarkEnd w:id="180"/>
      <w:r>
        <w:rPr>
          <w:rFonts w:asciiTheme="minorHAnsi" w:eastAsiaTheme="minorEastAsia" w:hAnsiTheme="minorHAnsi"/>
          <w:sz w:val="24"/>
          <w:szCs w:val="24"/>
          <w:lang w:val="bg-BG" w:eastAsia="en-US"/>
        </w:rPr>
        <w:t>Прогнозирано последващо</w:t>
      </w:r>
      <w:r w:rsidR="00E622B2" w:rsidRPr="00B334E2">
        <w:rPr>
          <w:rFonts w:asciiTheme="minorHAnsi" w:eastAsiaTheme="minorEastAsia" w:hAnsiTheme="minorHAnsi"/>
          <w:sz w:val="24"/>
          <w:szCs w:val="24"/>
          <w:lang w:val="bg-BG" w:eastAsia="en-US"/>
        </w:rPr>
        <w:t xml:space="preserve"> </w:t>
      </w:r>
      <w:r w:rsidR="009403BF">
        <w:rPr>
          <w:rFonts w:asciiTheme="minorHAnsi" w:eastAsiaTheme="minorEastAsia" w:hAnsiTheme="minorHAnsi"/>
          <w:sz w:val="24"/>
          <w:szCs w:val="24"/>
          <w:lang w:val="bg-BG" w:eastAsia="en-US"/>
        </w:rPr>
        <w:t xml:space="preserve">РАЗВИТИЕ ПРИ ЛИПСА НА ПРОМЯНА </w:t>
      </w:r>
      <w:r>
        <w:rPr>
          <w:rFonts w:asciiTheme="minorHAnsi" w:eastAsiaTheme="minorEastAsia" w:hAnsiTheme="minorHAnsi"/>
          <w:sz w:val="24"/>
          <w:szCs w:val="24"/>
          <w:lang w:val="bg-BG" w:eastAsia="en-US"/>
        </w:rPr>
        <w:t>във</w:t>
      </w:r>
      <w:r w:rsidR="009403BF">
        <w:rPr>
          <w:rFonts w:asciiTheme="minorHAnsi" w:eastAsiaTheme="minorEastAsia" w:hAnsiTheme="minorHAnsi"/>
          <w:sz w:val="24"/>
          <w:szCs w:val="24"/>
          <w:lang w:val="bg-BG" w:eastAsia="en-US"/>
        </w:rPr>
        <w:t xml:space="preserve"> ВЕЧЕ ПРЕДПРИЕТИТЕ ПОЛИТИК</w:t>
      </w:r>
      <w:r>
        <w:rPr>
          <w:rFonts w:asciiTheme="minorHAnsi" w:eastAsiaTheme="minorEastAsia" w:hAnsiTheme="minorHAnsi"/>
          <w:sz w:val="24"/>
          <w:szCs w:val="24"/>
          <w:lang w:val="bg-BG" w:eastAsia="en-US"/>
        </w:rPr>
        <w:t>и</w:t>
      </w:r>
      <w:r w:rsidR="009403BF">
        <w:rPr>
          <w:rFonts w:asciiTheme="minorHAnsi" w:eastAsiaTheme="minorEastAsia" w:hAnsiTheme="minorHAnsi"/>
          <w:sz w:val="24"/>
          <w:szCs w:val="24"/>
          <w:lang w:val="bg-BG" w:eastAsia="en-US"/>
        </w:rPr>
        <w:t xml:space="preserve"> И МЕРКИ</w:t>
      </w:r>
      <w:bookmarkEnd w:id="181"/>
    </w:p>
    <w:p w14:paraId="1D7A2C3D" w14:textId="1CF56F93" w:rsidR="00E622B2" w:rsidRPr="00B334E2" w:rsidRDefault="00F07805" w:rsidP="00AE3182">
      <w:pPr>
        <w:pStyle w:val="H2AQ"/>
        <w:numPr>
          <w:ilvl w:val="0"/>
          <w:numId w:val="0"/>
        </w:numPr>
        <w:ind w:left="806"/>
        <w:rPr>
          <w:bCs w:val="0"/>
          <w:smallCaps w:val="0"/>
          <w:lang w:val="bg-BG"/>
        </w:rPr>
      </w:pPr>
      <w:bookmarkStart w:id="182" w:name="_Toc11327972"/>
      <w:r>
        <w:rPr>
          <w:rFonts w:cstheme="minorHAnsi"/>
          <w:sz w:val="20"/>
          <w:szCs w:val="20"/>
          <w:lang w:val="bg-BG"/>
        </w:rPr>
        <w:t xml:space="preserve">2.5.1. </w:t>
      </w:r>
      <w:bookmarkStart w:id="183" w:name="_Toc532820230"/>
      <w:r w:rsidR="00883A16">
        <w:rPr>
          <w:lang w:val="bg-BG"/>
        </w:rPr>
        <w:t>П</w:t>
      </w:r>
      <w:r w:rsidR="00E622B2" w:rsidRPr="00B334E2">
        <w:rPr>
          <w:lang w:val="bg-BG"/>
        </w:rPr>
        <w:t>рогноз</w:t>
      </w:r>
      <w:r w:rsidR="00883A16">
        <w:rPr>
          <w:lang w:val="bg-BG"/>
        </w:rPr>
        <w:t>н</w:t>
      </w:r>
      <w:r w:rsidR="00E622B2" w:rsidRPr="00B334E2">
        <w:rPr>
          <w:lang w:val="bg-BG"/>
        </w:rPr>
        <w:t xml:space="preserve">и емисии </w:t>
      </w:r>
      <w:r w:rsidR="00883A16">
        <w:rPr>
          <w:lang w:val="bg-BG"/>
        </w:rPr>
        <w:t xml:space="preserve">и намаление на емисиите </w:t>
      </w:r>
      <w:r w:rsidR="00E622B2" w:rsidRPr="00B334E2">
        <w:rPr>
          <w:lang w:val="bg-BG"/>
        </w:rPr>
        <w:t xml:space="preserve">(при запазване на настоящите </w:t>
      </w:r>
      <w:r w:rsidR="00883A16">
        <w:rPr>
          <w:lang w:val="bg-BG"/>
        </w:rPr>
        <w:t>политики и мерки</w:t>
      </w:r>
      <w:r w:rsidR="00E622B2" w:rsidRPr="00B334E2">
        <w:rPr>
          <w:lang w:val="bg-BG"/>
        </w:rPr>
        <w:t>)</w:t>
      </w:r>
      <w:bookmarkEnd w:id="182"/>
      <w:bookmarkEnd w:id="183"/>
    </w:p>
    <w:p w14:paraId="72FFE89D" w14:textId="4D33FB99" w:rsidR="00E622B2" w:rsidRPr="00B334E2" w:rsidRDefault="00883A16"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w:t>
      </w:r>
      <w:r>
        <w:rPr>
          <w:rFonts w:asciiTheme="minorHAnsi" w:hAnsiTheme="minorHAnsi" w:cstheme="minorHAnsi"/>
          <w:sz w:val="20"/>
          <w:szCs w:val="20"/>
          <w:lang w:val="bg-BG"/>
        </w:rPr>
        <w:t>рогнозните</w:t>
      </w:r>
      <w:r w:rsidRPr="00B334E2">
        <w:rPr>
          <w:rFonts w:asciiTheme="minorHAnsi" w:hAnsiTheme="minorHAnsi" w:cstheme="minorHAnsi"/>
          <w:sz w:val="20"/>
          <w:szCs w:val="20"/>
          <w:lang w:val="bg-BG"/>
        </w:rPr>
        <w:t xml:space="preserve"> </w:t>
      </w:r>
      <w:r w:rsidR="00E622B2" w:rsidRPr="00B334E2">
        <w:rPr>
          <w:rFonts w:asciiTheme="minorHAnsi" w:hAnsiTheme="minorHAnsi" w:cstheme="minorHAnsi"/>
          <w:sz w:val="20"/>
          <w:szCs w:val="20"/>
          <w:lang w:val="bg-BG"/>
        </w:rPr>
        <w:t xml:space="preserve">емисии, при </w:t>
      </w:r>
      <w:r w:rsidR="00E622B2">
        <w:rPr>
          <w:rFonts w:asciiTheme="minorHAnsi" w:hAnsiTheme="minorHAnsi" w:cstheme="minorHAnsi"/>
          <w:sz w:val="20"/>
          <w:szCs w:val="20"/>
          <w:lang w:val="bg-BG"/>
        </w:rPr>
        <w:t>сценарий на продължаване</w:t>
      </w:r>
      <w:r w:rsidR="00E622B2" w:rsidRPr="00B334E2">
        <w:rPr>
          <w:rFonts w:asciiTheme="minorHAnsi" w:hAnsiTheme="minorHAnsi" w:cstheme="minorHAnsi"/>
          <w:sz w:val="20"/>
          <w:szCs w:val="20"/>
          <w:lang w:val="bg-BG"/>
        </w:rPr>
        <w:t xml:space="preserve"> на </w:t>
      </w:r>
      <w:r w:rsidR="00E622B2">
        <w:rPr>
          <w:rFonts w:asciiTheme="minorHAnsi" w:hAnsiTheme="minorHAnsi" w:cstheme="minorHAnsi"/>
          <w:sz w:val="20"/>
          <w:szCs w:val="20"/>
          <w:lang w:val="bg-BG"/>
        </w:rPr>
        <w:t>вече приетите политики и мерки</w:t>
      </w:r>
      <w:r w:rsidR="00E622B2" w:rsidRPr="00B334E2">
        <w:rPr>
          <w:rFonts w:asciiTheme="minorHAnsi" w:hAnsiTheme="minorHAnsi" w:cstheme="minorHAnsi"/>
          <w:sz w:val="20"/>
          <w:szCs w:val="20"/>
          <w:lang w:val="bg-BG"/>
        </w:rPr>
        <w:t xml:space="preserve">, са изчислени съобразно най-добрите практики, представени във версията на Ръководството за инвентаризация на емисиите на ЕПМО/ЕАОС от 2016 г. Изчислените емисии за последната година според </w:t>
      </w:r>
      <w:r w:rsidR="00E622B2">
        <w:rPr>
          <w:rFonts w:asciiTheme="minorHAnsi" w:hAnsiTheme="minorHAnsi" w:cstheme="minorHAnsi"/>
          <w:sz w:val="20"/>
          <w:szCs w:val="20"/>
          <w:lang w:val="bg-BG"/>
        </w:rPr>
        <w:t xml:space="preserve">инвентаризацията </w:t>
      </w:r>
      <w:r w:rsidR="00E622B2" w:rsidRPr="00B334E2">
        <w:rPr>
          <w:rFonts w:asciiTheme="minorHAnsi" w:hAnsiTheme="minorHAnsi" w:cstheme="minorHAnsi"/>
          <w:sz w:val="20"/>
          <w:szCs w:val="20"/>
          <w:lang w:val="bg-BG"/>
        </w:rPr>
        <w:t xml:space="preserve">на емисиите от 2016 г., служат за отправна точка т.е. „базова година“ за </w:t>
      </w:r>
      <w:r w:rsidR="00405D9E">
        <w:rPr>
          <w:rFonts w:asciiTheme="minorHAnsi" w:hAnsiTheme="minorHAnsi" w:cstheme="minorHAnsi"/>
          <w:sz w:val="20"/>
          <w:szCs w:val="20"/>
          <w:lang w:val="bg-BG"/>
        </w:rPr>
        <w:t xml:space="preserve">изчисляване на прогнозните </w:t>
      </w:r>
      <w:r w:rsidR="00E622B2" w:rsidRPr="00B334E2">
        <w:rPr>
          <w:rFonts w:asciiTheme="minorHAnsi" w:hAnsiTheme="minorHAnsi" w:cstheme="minorHAnsi"/>
          <w:sz w:val="20"/>
          <w:szCs w:val="20"/>
          <w:lang w:val="bg-BG"/>
        </w:rPr>
        <w:t xml:space="preserve">емисии. Таблица 10 показва резултатите </w:t>
      </w:r>
      <w:r w:rsidR="00922F5B">
        <w:rPr>
          <w:rFonts w:asciiTheme="minorHAnsi" w:hAnsiTheme="minorHAnsi" w:cstheme="minorHAnsi"/>
          <w:sz w:val="20"/>
          <w:szCs w:val="20"/>
          <w:lang w:val="bg-BG"/>
        </w:rPr>
        <w:t xml:space="preserve">по </w:t>
      </w:r>
      <w:proofErr w:type="spellStart"/>
      <w:r w:rsidR="00922F5B">
        <w:rPr>
          <w:rFonts w:asciiTheme="minorHAnsi" w:hAnsiTheme="minorHAnsi" w:cstheme="minorHAnsi"/>
          <w:sz w:val="20"/>
          <w:szCs w:val="20"/>
          <w:lang w:val="bg-BG"/>
        </w:rPr>
        <w:t>сектри</w:t>
      </w:r>
      <w:proofErr w:type="spellEnd"/>
      <w:r w:rsidR="00922F5B">
        <w:rPr>
          <w:rFonts w:asciiTheme="minorHAnsi" w:hAnsiTheme="minorHAnsi" w:cstheme="minorHAnsi"/>
          <w:sz w:val="20"/>
          <w:szCs w:val="20"/>
          <w:lang w:val="bg-BG"/>
        </w:rPr>
        <w:t xml:space="preserve"> </w:t>
      </w:r>
      <w:r w:rsidR="00E622B2" w:rsidRPr="00B334E2">
        <w:rPr>
          <w:rFonts w:asciiTheme="minorHAnsi" w:hAnsiTheme="minorHAnsi" w:cstheme="minorHAnsi"/>
          <w:sz w:val="20"/>
          <w:szCs w:val="20"/>
          <w:lang w:val="bg-BG"/>
        </w:rPr>
        <w:t>с изчислени прогнозни емисии.</w:t>
      </w:r>
    </w:p>
    <w:p w14:paraId="5E8BC1AD" w14:textId="39F605EB"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184" w:name="_Toc4165228"/>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10</w:t>
      </w:r>
      <w:r w:rsidRPr="00B334E2">
        <w:rPr>
          <w:lang w:val="bg-BG"/>
        </w:rPr>
        <w:fldChar w:fldCharType="end"/>
      </w:r>
      <w:r w:rsidRPr="00B334E2">
        <w:rPr>
          <w:lang w:val="bg-BG"/>
        </w:rPr>
        <w:t>. Резултати по отрасли за изчисление на прогнозите</w:t>
      </w:r>
      <w:bookmarkEnd w:id="184"/>
    </w:p>
    <w:tbl>
      <w:tblPr>
        <w:tblStyle w:val="TableGrid"/>
        <w:tblW w:w="0" w:type="auto"/>
        <w:tblLook w:val="04A0" w:firstRow="1" w:lastRow="0" w:firstColumn="1" w:lastColumn="0" w:noHBand="0" w:noVBand="1"/>
      </w:tblPr>
      <w:tblGrid>
        <w:gridCol w:w="1116"/>
        <w:gridCol w:w="3175"/>
        <w:gridCol w:w="236"/>
        <w:gridCol w:w="1463"/>
        <w:gridCol w:w="3061"/>
      </w:tblGrid>
      <w:tr w:rsidR="00E622B2" w:rsidRPr="00B334E2" w14:paraId="51AD7F0F" w14:textId="77777777" w:rsidTr="00E622B2">
        <w:tc>
          <w:tcPr>
            <w:tcW w:w="1116" w:type="dxa"/>
            <w:tcBorders>
              <w:top w:val="single" w:sz="4" w:space="0" w:color="5B9BD5"/>
              <w:left w:val="single" w:sz="4" w:space="0" w:color="5B9BD5"/>
              <w:bottom w:val="single" w:sz="4" w:space="0" w:color="5B9BD5"/>
              <w:right w:val="single" w:sz="4" w:space="0" w:color="5B9BD5"/>
            </w:tcBorders>
            <w:shd w:val="clear" w:color="auto" w:fill="365F91"/>
            <w:vAlign w:val="bottom"/>
          </w:tcPr>
          <w:p w14:paraId="3291E064" w14:textId="77777777" w:rsidR="00E622B2" w:rsidRPr="00B334E2" w:rsidRDefault="00E622B2" w:rsidP="00E622B2">
            <w:pPr>
              <w:spacing w:before="40" w:after="40"/>
              <w:jc w:val="center"/>
              <w:rPr>
                <w:rFonts w:ascii="Calibri" w:hAnsi="Calibri" w:cs="Calibri"/>
                <w:b/>
                <w:color w:val="FFFFFF" w:themeColor="background1"/>
                <w:sz w:val="20"/>
                <w:szCs w:val="20"/>
                <w:lang w:val="bg-BG"/>
              </w:rPr>
            </w:pPr>
            <w:r w:rsidRPr="00B334E2">
              <w:rPr>
                <w:rFonts w:ascii="Calibri" w:hAnsi="Calibri" w:cs="Calibri"/>
                <w:b/>
                <w:color w:val="FFFFFF" w:themeColor="background1"/>
                <w:sz w:val="20"/>
                <w:szCs w:val="20"/>
                <w:lang w:val="bg-BG"/>
              </w:rPr>
              <w:t>НПРД</w:t>
            </w:r>
          </w:p>
        </w:tc>
        <w:tc>
          <w:tcPr>
            <w:tcW w:w="3175" w:type="dxa"/>
            <w:tcBorders>
              <w:top w:val="single" w:sz="4" w:space="0" w:color="5B9BD5"/>
              <w:left w:val="single" w:sz="4" w:space="0" w:color="5B9BD5"/>
              <w:bottom w:val="single" w:sz="4" w:space="0" w:color="5B9BD5"/>
              <w:right w:val="single" w:sz="4" w:space="0" w:color="5B9BD5"/>
            </w:tcBorders>
            <w:shd w:val="clear" w:color="auto" w:fill="365F91"/>
            <w:vAlign w:val="bottom"/>
          </w:tcPr>
          <w:p w14:paraId="215A2E4D" w14:textId="77777777" w:rsidR="00E622B2" w:rsidRPr="00B334E2" w:rsidRDefault="00E622B2" w:rsidP="00E622B2">
            <w:pPr>
              <w:spacing w:before="40" w:after="40"/>
              <w:jc w:val="center"/>
              <w:rPr>
                <w:rFonts w:ascii="Calibri" w:hAnsi="Calibri" w:cs="Calibri"/>
                <w:b/>
                <w:bCs/>
                <w:color w:val="FFFFFF" w:themeColor="background1"/>
                <w:sz w:val="20"/>
                <w:szCs w:val="20"/>
                <w:lang w:val="bg-BG"/>
              </w:rPr>
            </w:pPr>
            <w:r w:rsidRPr="00B334E2">
              <w:rPr>
                <w:rFonts w:ascii="Calibri" w:hAnsi="Calibri" w:cs="Calibri"/>
                <w:b/>
                <w:bCs/>
                <w:color w:val="FFFFFF" w:themeColor="background1"/>
                <w:sz w:val="20"/>
                <w:szCs w:val="20"/>
                <w:lang w:val="bg-BG"/>
              </w:rPr>
              <w:t>Име на отрасъла</w:t>
            </w:r>
          </w:p>
        </w:tc>
        <w:tc>
          <w:tcPr>
            <w:tcW w:w="236" w:type="dxa"/>
            <w:tcBorders>
              <w:top w:val="nil"/>
              <w:left w:val="single" w:sz="4" w:space="0" w:color="5B9BD5"/>
              <w:bottom w:val="nil"/>
              <w:right w:val="single" w:sz="4" w:space="0" w:color="5B9BD5"/>
            </w:tcBorders>
            <w:shd w:val="clear" w:color="auto" w:fill="auto"/>
            <w:vAlign w:val="center"/>
          </w:tcPr>
          <w:p w14:paraId="1BAF0EE0" w14:textId="77777777" w:rsidR="00E622B2" w:rsidRPr="00B334E2" w:rsidRDefault="00E622B2" w:rsidP="00E622B2">
            <w:pPr>
              <w:spacing w:before="40" w:after="40"/>
              <w:jc w:val="center"/>
              <w:rPr>
                <w:rFonts w:ascii="Calibri" w:hAnsi="Calibri" w:cs="Calibri"/>
                <w:b/>
                <w:color w:val="FFFFFF" w:themeColor="background1"/>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shd w:val="clear" w:color="auto" w:fill="365F91"/>
            <w:vAlign w:val="bottom"/>
          </w:tcPr>
          <w:p w14:paraId="25DA651E" w14:textId="77777777" w:rsidR="00E622B2" w:rsidRPr="00B334E2" w:rsidRDefault="00E622B2" w:rsidP="00E622B2">
            <w:pPr>
              <w:spacing w:before="40" w:after="40"/>
              <w:jc w:val="center"/>
              <w:rPr>
                <w:rFonts w:ascii="Calibri" w:hAnsi="Calibri" w:cs="Calibri"/>
                <w:b/>
                <w:color w:val="FFFFFF" w:themeColor="background1"/>
                <w:sz w:val="20"/>
                <w:szCs w:val="20"/>
                <w:lang w:val="bg-BG"/>
              </w:rPr>
            </w:pPr>
            <w:r w:rsidRPr="00B334E2">
              <w:rPr>
                <w:rFonts w:ascii="Calibri" w:hAnsi="Calibri" w:cs="Calibri"/>
                <w:b/>
                <w:color w:val="FFFFFF" w:themeColor="background1"/>
                <w:sz w:val="20"/>
                <w:szCs w:val="20"/>
                <w:lang w:val="bg-BG"/>
              </w:rPr>
              <w:t>НПРД</w:t>
            </w:r>
          </w:p>
        </w:tc>
        <w:tc>
          <w:tcPr>
            <w:tcW w:w="3061" w:type="dxa"/>
            <w:tcBorders>
              <w:top w:val="single" w:sz="4" w:space="0" w:color="5B9BD5"/>
              <w:left w:val="single" w:sz="4" w:space="0" w:color="5B9BD5"/>
              <w:bottom w:val="single" w:sz="4" w:space="0" w:color="5B9BD5"/>
              <w:right w:val="single" w:sz="4" w:space="0" w:color="5B9BD5"/>
            </w:tcBorders>
            <w:shd w:val="clear" w:color="auto" w:fill="365F91"/>
            <w:vAlign w:val="bottom"/>
          </w:tcPr>
          <w:p w14:paraId="4665FD26" w14:textId="77777777" w:rsidR="00E622B2" w:rsidRPr="00B334E2" w:rsidRDefault="00E622B2" w:rsidP="00E622B2">
            <w:pPr>
              <w:spacing w:before="40" w:after="40"/>
              <w:jc w:val="center"/>
              <w:rPr>
                <w:rFonts w:ascii="Calibri" w:hAnsi="Calibri" w:cs="Calibri"/>
                <w:b/>
                <w:bCs/>
                <w:color w:val="FFFFFF" w:themeColor="background1"/>
                <w:sz w:val="20"/>
                <w:szCs w:val="20"/>
                <w:lang w:val="bg-BG"/>
              </w:rPr>
            </w:pPr>
            <w:r w:rsidRPr="00B334E2">
              <w:rPr>
                <w:rFonts w:ascii="Calibri" w:hAnsi="Calibri" w:cs="Calibri"/>
                <w:b/>
                <w:bCs/>
                <w:color w:val="FFFFFF" w:themeColor="background1"/>
                <w:sz w:val="20"/>
                <w:szCs w:val="20"/>
                <w:lang w:val="bg-BG"/>
              </w:rPr>
              <w:t>Име на отрасъла</w:t>
            </w:r>
          </w:p>
        </w:tc>
      </w:tr>
      <w:tr w:rsidR="00E622B2" w:rsidRPr="00B334E2" w14:paraId="7E86D1D3"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07F03DA4"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1A1a</w:t>
            </w:r>
          </w:p>
        </w:tc>
        <w:tc>
          <w:tcPr>
            <w:tcW w:w="3175" w:type="dxa"/>
            <w:tcBorders>
              <w:top w:val="single" w:sz="4" w:space="0" w:color="5B9BD5"/>
              <w:left w:val="single" w:sz="4" w:space="0" w:color="5B9BD5"/>
              <w:bottom w:val="single" w:sz="4" w:space="0" w:color="5B9BD5"/>
              <w:right w:val="single" w:sz="4" w:space="0" w:color="5B9BD5"/>
            </w:tcBorders>
          </w:tcPr>
          <w:p w14:paraId="2679723B" w14:textId="34AB1899" w:rsidR="00E622B2" w:rsidRPr="00B334E2" w:rsidRDefault="00FC0875" w:rsidP="00FC0875">
            <w:pPr>
              <w:spacing w:before="30" w:after="30"/>
              <w:rPr>
                <w:rFonts w:ascii="Calibri" w:hAnsi="Calibri" w:cs="Calibri"/>
                <w:color w:val="000000"/>
                <w:sz w:val="20"/>
                <w:szCs w:val="20"/>
                <w:lang w:val="bg-BG"/>
              </w:rPr>
            </w:pPr>
            <w:r>
              <w:rPr>
                <w:rFonts w:ascii="Calibri" w:hAnsi="Calibri" w:cs="Calibri"/>
                <w:color w:val="000000"/>
                <w:sz w:val="20"/>
                <w:szCs w:val="20"/>
                <w:lang w:val="bg-BG"/>
              </w:rPr>
              <w:t>Производство на е</w:t>
            </w:r>
            <w:r w:rsidR="00E622B2" w:rsidRPr="00B334E2">
              <w:rPr>
                <w:rFonts w:ascii="Calibri" w:hAnsi="Calibri" w:cs="Calibri"/>
                <w:color w:val="000000"/>
                <w:sz w:val="20"/>
                <w:szCs w:val="20"/>
                <w:lang w:val="bg-BG"/>
              </w:rPr>
              <w:t>лектро-/топло</w:t>
            </w:r>
            <w:r>
              <w:rPr>
                <w:rFonts w:ascii="Calibri" w:hAnsi="Calibri" w:cs="Calibri"/>
                <w:color w:val="000000"/>
                <w:sz w:val="20"/>
                <w:szCs w:val="20"/>
                <w:lang w:val="bg-BG"/>
              </w:rPr>
              <w:t xml:space="preserve"> </w:t>
            </w:r>
            <w:r w:rsidR="00E622B2" w:rsidRPr="00B334E2">
              <w:rPr>
                <w:rFonts w:ascii="Calibri" w:hAnsi="Calibri" w:cs="Calibri"/>
                <w:color w:val="000000"/>
                <w:sz w:val="20"/>
                <w:szCs w:val="20"/>
                <w:lang w:val="bg-BG"/>
              </w:rPr>
              <w:t>енер</w:t>
            </w:r>
            <w:r>
              <w:rPr>
                <w:rFonts w:ascii="Calibri" w:hAnsi="Calibri" w:cs="Calibri"/>
                <w:color w:val="000000"/>
                <w:sz w:val="20"/>
                <w:szCs w:val="20"/>
                <w:lang w:val="bg-BG"/>
              </w:rPr>
              <w:t>гия</w:t>
            </w:r>
            <w:r w:rsidR="00E622B2" w:rsidRPr="00B334E2">
              <w:rPr>
                <w:rFonts w:ascii="Calibri" w:hAnsi="Calibri" w:cs="Calibri"/>
                <w:color w:val="000000"/>
                <w:sz w:val="20"/>
                <w:szCs w:val="20"/>
                <w:lang w:val="bg-BG"/>
              </w:rPr>
              <w:t xml:space="preserve"> (твърдо</w:t>
            </w:r>
            <w:r w:rsidR="00C0586F">
              <w:rPr>
                <w:rFonts w:ascii="Calibri" w:hAnsi="Calibri" w:cs="Calibri"/>
                <w:color w:val="000000"/>
                <w:sz w:val="20"/>
                <w:szCs w:val="20"/>
                <w:lang w:val="bg-BG"/>
              </w:rPr>
              <w:t xml:space="preserve"> гориво</w:t>
            </w:r>
            <w:r w:rsidR="00E622B2" w:rsidRPr="00B334E2">
              <w:rPr>
                <w:rFonts w:ascii="Calibri" w:hAnsi="Calibri" w:cs="Calibri"/>
                <w:color w:val="000000"/>
                <w:sz w:val="20"/>
                <w:szCs w:val="20"/>
                <w:lang w:val="bg-BG"/>
              </w:rPr>
              <w:t>)</w:t>
            </w:r>
          </w:p>
        </w:tc>
        <w:tc>
          <w:tcPr>
            <w:tcW w:w="236" w:type="dxa"/>
            <w:tcBorders>
              <w:top w:val="nil"/>
              <w:left w:val="single" w:sz="4" w:space="0" w:color="5B9BD5"/>
              <w:bottom w:val="nil"/>
              <w:right w:val="single" w:sz="4" w:space="0" w:color="5B9BD5"/>
            </w:tcBorders>
          </w:tcPr>
          <w:p w14:paraId="1C1FF703"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1153DCB3"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2A,B,C,H,I,J,K,L</w:t>
            </w:r>
          </w:p>
        </w:tc>
        <w:tc>
          <w:tcPr>
            <w:tcW w:w="3061" w:type="dxa"/>
            <w:tcBorders>
              <w:top w:val="single" w:sz="4" w:space="0" w:color="5B9BD5"/>
              <w:left w:val="single" w:sz="4" w:space="0" w:color="5B9BD5"/>
              <w:bottom w:val="single" w:sz="4" w:space="0" w:color="5B9BD5"/>
              <w:right w:val="single" w:sz="4" w:space="0" w:color="5B9BD5"/>
            </w:tcBorders>
          </w:tcPr>
          <w:p w14:paraId="594671C1"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Производствени процеси</w:t>
            </w:r>
          </w:p>
        </w:tc>
      </w:tr>
      <w:tr w:rsidR="00E622B2" w:rsidRPr="00420424" w14:paraId="6B917720"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152C8E41"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1A1a</w:t>
            </w:r>
          </w:p>
        </w:tc>
        <w:tc>
          <w:tcPr>
            <w:tcW w:w="3175" w:type="dxa"/>
            <w:tcBorders>
              <w:top w:val="single" w:sz="4" w:space="0" w:color="5B9BD5"/>
              <w:left w:val="single" w:sz="4" w:space="0" w:color="5B9BD5"/>
              <w:bottom w:val="single" w:sz="4" w:space="0" w:color="5B9BD5"/>
              <w:right w:val="single" w:sz="4" w:space="0" w:color="5B9BD5"/>
            </w:tcBorders>
          </w:tcPr>
          <w:p w14:paraId="695A1E2A" w14:textId="56DFC47F" w:rsidR="00E622B2" w:rsidRPr="00B334E2" w:rsidRDefault="00FC0875" w:rsidP="00FC0875">
            <w:pPr>
              <w:spacing w:before="30" w:after="30"/>
              <w:rPr>
                <w:rFonts w:ascii="Calibri" w:hAnsi="Calibri" w:cs="Calibri"/>
                <w:color w:val="000000"/>
                <w:sz w:val="20"/>
                <w:szCs w:val="20"/>
                <w:lang w:val="bg-BG"/>
              </w:rPr>
            </w:pPr>
            <w:r>
              <w:rPr>
                <w:rFonts w:ascii="Calibri" w:hAnsi="Calibri" w:cs="Calibri"/>
                <w:color w:val="000000"/>
                <w:sz w:val="20"/>
                <w:szCs w:val="20"/>
                <w:lang w:val="bg-BG"/>
              </w:rPr>
              <w:t>Производство на е</w:t>
            </w:r>
            <w:r w:rsidR="00E622B2" w:rsidRPr="00B334E2">
              <w:rPr>
                <w:rFonts w:ascii="Calibri" w:hAnsi="Calibri" w:cs="Calibri"/>
                <w:color w:val="000000"/>
                <w:sz w:val="20"/>
                <w:szCs w:val="20"/>
                <w:lang w:val="bg-BG"/>
              </w:rPr>
              <w:t>лектро-/топло</w:t>
            </w:r>
            <w:r>
              <w:rPr>
                <w:rFonts w:ascii="Calibri" w:hAnsi="Calibri" w:cs="Calibri"/>
                <w:color w:val="000000"/>
                <w:sz w:val="20"/>
                <w:szCs w:val="20"/>
                <w:lang w:val="bg-BG"/>
              </w:rPr>
              <w:t xml:space="preserve"> енергия</w:t>
            </w:r>
            <w:r w:rsidR="00E622B2" w:rsidRPr="00B334E2">
              <w:rPr>
                <w:rFonts w:ascii="Calibri" w:hAnsi="Calibri" w:cs="Calibri"/>
                <w:color w:val="000000"/>
                <w:sz w:val="20"/>
                <w:szCs w:val="20"/>
                <w:lang w:val="bg-BG"/>
              </w:rPr>
              <w:t xml:space="preserve"> (течно</w:t>
            </w:r>
            <w:r w:rsidR="00C0586F" w:rsidRPr="00AE3182">
              <w:rPr>
                <w:lang w:val="bg-BG"/>
              </w:rPr>
              <w:t xml:space="preserve"> </w:t>
            </w:r>
            <w:r w:rsidR="00C0586F" w:rsidRPr="00C0586F">
              <w:rPr>
                <w:rFonts w:ascii="Calibri" w:hAnsi="Calibri" w:cs="Calibri"/>
                <w:color w:val="000000"/>
                <w:sz w:val="20"/>
                <w:szCs w:val="20"/>
                <w:lang w:val="bg-BG"/>
              </w:rPr>
              <w:t>гориво</w:t>
            </w:r>
            <w:r w:rsidR="00E622B2" w:rsidRPr="00B334E2">
              <w:rPr>
                <w:rFonts w:ascii="Calibri" w:hAnsi="Calibri" w:cs="Calibri"/>
                <w:color w:val="000000"/>
                <w:sz w:val="20"/>
                <w:szCs w:val="20"/>
                <w:lang w:val="bg-BG"/>
              </w:rPr>
              <w:t>)</w:t>
            </w:r>
          </w:p>
        </w:tc>
        <w:tc>
          <w:tcPr>
            <w:tcW w:w="236" w:type="dxa"/>
            <w:tcBorders>
              <w:top w:val="nil"/>
              <w:left w:val="single" w:sz="4" w:space="0" w:color="5B9BD5"/>
              <w:bottom w:val="nil"/>
              <w:right w:val="single" w:sz="4" w:space="0" w:color="5B9BD5"/>
            </w:tcBorders>
          </w:tcPr>
          <w:p w14:paraId="41442732"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6EA07F41"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2D, 2G</w:t>
            </w:r>
          </w:p>
        </w:tc>
        <w:tc>
          <w:tcPr>
            <w:tcW w:w="3061" w:type="dxa"/>
            <w:tcBorders>
              <w:top w:val="single" w:sz="4" w:space="0" w:color="5B9BD5"/>
              <w:left w:val="single" w:sz="4" w:space="0" w:color="5B9BD5"/>
              <w:bottom w:val="single" w:sz="4" w:space="0" w:color="5B9BD5"/>
              <w:right w:val="single" w:sz="4" w:space="0" w:color="5B9BD5"/>
            </w:tcBorders>
          </w:tcPr>
          <w:p w14:paraId="1E3ED581"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Разтворители и продукти с друго предназначение</w:t>
            </w:r>
          </w:p>
        </w:tc>
      </w:tr>
      <w:tr w:rsidR="00E622B2" w:rsidRPr="00B334E2" w14:paraId="64FBCCE6"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4693E87B"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1A1a</w:t>
            </w:r>
          </w:p>
        </w:tc>
        <w:tc>
          <w:tcPr>
            <w:tcW w:w="3175" w:type="dxa"/>
            <w:tcBorders>
              <w:top w:val="single" w:sz="4" w:space="0" w:color="5B9BD5"/>
              <w:left w:val="single" w:sz="4" w:space="0" w:color="5B9BD5"/>
              <w:bottom w:val="single" w:sz="4" w:space="0" w:color="5B9BD5"/>
              <w:right w:val="single" w:sz="4" w:space="0" w:color="5B9BD5"/>
            </w:tcBorders>
          </w:tcPr>
          <w:p w14:paraId="334A9937" w14:textId="22F7C8E3" w:rsidR="00E622B2" w:rsidRPr="00B334E2" w:rsidRDefault="00FC0875" w:rsidP="00FC0875">
            <w:pPr>
              <w:spacing w:before="30" w:after="30"/>
              <w:rPr>
                <w:rFonts w:ascii="Calibri" w:hAnsi="Calibri" w:cs="Calibri"/>
                <w:color w:val="000000"/>
                <w:sz w:val="20"/>
                <w:szCs w:val="20"/>
                <w:lang w:val="bg-BG"/>
              </w:rPr>
            </w:pPr>
            <w:r>
              <w:rPr>
                <w:rFonts w:ascii="Calibri" w:hAnsi="Calibri" w:cs="Calibri"/>
                <w:color w:val="000000"/>
                <w:sz w:val="20"/>
                <w:szCs w:val="20"/>
                <w:lang w:val="bg-BG"/>
              </w:rPr>
              <w:t>Производство на е</w:t>
            </w:r>
            <w:r w:rsidR="00E622B2" w:rsidRPr="00B334E2">
              <w:rPr>
                <w:rFonts w:ascii="Calibri" w:hAnsi="Calibri" w:cs="Calibri"/>
                <w:color w:val="000000"/>
                <w:sz w:val="20"/>
                <w:szCs w:val="20"/>
                <w:lang w:val="bg-BG"/>
              </w:rPr>
              <w:t>лектро-/топло</w:t>
            </w:r>
            <w:r>
              <w:rPr>
                <w:rFonts w:ascii="Calibri" w:hAnsi="Calibri" w:cs="Calibri"/>
                <w:color w:val="000000"/>
                <w:sz w:val="20"/>
                <w:szCs w:val="20"/>
                <w:lang w:val="bg-BG"/>
              </w:rPr>
              <w:t xml:space="preserve"> </w:t>
            </w:r>
            <w:r w:rsidR="00E622B2" w:rsidRPr="00B334E2">
              <w:rPr>
                <w:rFonts w:ascii="Calibri" w:hAnsi="Calibri" w:cs="Calibri"/>
                <w:color w:val="000000"/>
                <w:sz w:val="20"/>
                <w:szCs w:val="20"/>
                <w:lang w:val="bg-BG"/>
              </w:rPr>
              <w:t>енер</w:t>
            </w:r>
            <w:r>
              <w:rPr>
                <w:rFonts w:ascii="Calibri" w:hAnsi="Calibri" w:cs="Calibri"/>
                <w:color w:val="000000"/>
                <w:sz w:val="20"/>
                <w:szCs w:val="20"/>
                <w:lang w:val="bg-BG"/>
              </w:rPr>
              <w:t>гия</w:t>
            </w:r>
            <w:r w:rsidR="00E622B2" w:rsidRPr="00B334E2">
              <w:rPr>
                <w:rFonts w:ascii="Calibri" w:hAnsi="Calibri" w:cs="Calibri"/>
                <w:color w:val="000000"/>
                <w:sz w:val="20"/>
                <w:szCs w:val="20"/>
                <w:lang w:val="bg-BG"/>
              </w:rPr>
              <w:t xml:space="preserve"> (газообразно</w:t>
            </w:r>
            <w:r w:rsidR="00C0586F">
              <w:rPr>
                <w:rFonts w:ascii="Calibri" w:hAnsi="Calibri" w:cs="Calibri"/>
                <w:color w:val="000000"/>
                <w:sz w:val="20"/>
                <w:szCs w:val="20"/>
                <w:lang w:val="bg-BG"/>
              </w:rPr>
              <w:t xml:space="preserve"> </w:t>
            </w:r>
            <w:r w:rsidR="00C0586F" w:rsidRPr="00C0586F">
              <w:rPr>
                <w:rFonts w:ascii="Calibri" w:hAnsi="Calibri" w:cs="Calibri"/>
                <w:color w:val="000000"/>
                <w:sz w:val="20"/>
                <w:szCs w:val="20"/>
                <w:lang w:val="bg-BG"/>
              </w:rPr>
              <w:t>гориво</w:t>
            </w:r>
            <w:r w:rsidR="00E622B2" w:rsidRPr="00B334E2">
              <w:rPr>
                <w:rFonts w:ascii="Calibri" w:hAnsi="Calibri" w:cs="Calibri"/>
                <w:color w:val="000000"/>
                <w:sz w:val="20"/>
                <w:szCs w:val="20"/>
                <w:lang w:val="bg-BG"/>
              </w:rPr>
              <w:t>)</w:t>
            </w:r>
          </w:p>
        </w:tc>
        <w:tc>
          <w:tcPr>
            <w:tcW w:w="236" w:type="dxa"/>
            <w:tcBorders>
              <w:top w:val="nil"/>
              <w:left w:val="single" w:sz="4" w:space="0" w:color="5B9BD5"/>
              <w:bottom w:val="nil"/>
              <w:right w:val="single" w:sz="4" w:space="0" w:color="5B9BD5"/>
            </w:tcBorders>
          </w:tcPr>
          <w:p w14:paraId="4FE4A759"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11F4EF68"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3B1a</w:t>
            </w:r>
          </w:p>
        </w:tc>
        <w:tc>
          <w:tcPr>
            <w:tcW w:w="3061" w:type="dxa"/>
            <w:tcBorders>
              <w:top w:val="single" w:sz="4" w:space="0" w:color="5B9BD5"/>
              <w:left w:val="single" w:sz="4" w:space="0" w:color="5B9BD5"/>
              <w:bottom w:val="single" w:sz="4" w:space="0" w:color="5B9BD5"/>
              <w:right w:val="single" w:sz="4" w:space="0" w:color="5B9BD5"/>
            </w:tcBorders>
          </w:tcPr>
          <w:p w14:paraId="7C9115BC"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Млекодаен добитък</w:t>
            </w:r>
          </w:p>
        </w:tc>
      </w:tr>
      <w:tr w:rsidR="00E622B2" w:rsidRPr="00B334E2" w14:paraId="52A25B6A"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2AF07A48"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1A1a</w:t>
            </w:r>
          </w:p>
        </w:tc>
        <w:tc>
          <w:tcPr>
            <w:tcW w:w="3175" w:type="dxa"/>
            <w:tcBorders>
              <w:top w:val="single" w:sz="4" w:space="0" w:color="5B9BD5"/>
              <w:left w:val="single" w:sz="4" w:space="0" w:color="5B9BD5"/>
              <w:bottom w:val="single" w:sz="4" w:space="0" w:color="5B9BD5"/>
              <w:right w:val="single" w:sz="4" w:space="0" w:color="5B9BD5"/>
            </w:tcBorders>
          </w:tcPr>
          <w:p w14:paraId="668FF71E" w14:textId="10D5BCA5" w:rsidR="00E622B2" w:rsidRPr="00B334E2" w:rsidRDefault="008A3AA6" w:rsidP="008A3AA6">
            <w:pPr>
              <w:spacing w:before="30" w:after="30"/>
              <w:rPr>
                <w:rFonts w:ascii="Calibri" w:hAnsi="Calibri" w:cs="Calibri"/>
                <w:color w:val="000000"/>
                <w:sz w:val="20"/>
                <w:szCs w:val="20"/>
                <w:lang w:val="bg-BG"/>
              </w:rPr>
            </w:pPr>
            <w:r>
              <w:rPr>
                <w:rFonts w:ascii="Calibri" w:hAnsi="Calibri" w:cs="Calibri"/>
                <w:color w:val="000000"/>
                <w:sz w:val="20"/>
                <w:szCs w:val="20"/>
                <w:lang w:val="bg-BG"/>
              </w:rPr>
              <w:t>Производство на е</w:t>
            </w:r>
            <w:r w:rsidR="00E622B2" w:rsidRPr="00B334E2">
              <w:rPr>
                <w:rFonts w:ascii="Calibri" w:hAnsi="Calibri" w:cs="Calibri"/>
                <w:color w:val="000000"/>
                <w:sz w:val="20"/>
                <w:szCs w:val="20"/>
                <w:lang w:val="bg-BG"/>
              </w:rPr>
              <w:t>лектро-/топло</w:t>
            </w:r>
            <w:r>
              <w:rPr>
                <w:rFonts w:ascii="Calibri" w:hAnsi="Calibri" w:cs="Calibri"/>
                <w:color w:val="000000"/>
                <w:sz w:val="20"/>
                <w:szCs w:val="20"/>
                <w:lang w:val="bg-BG"/>
              </w:rPr>
              <w:t xml:space="preserve"> </w:t>
            </w:r>
            <w:r w:rsidR="00E622B2" w:rsidRPr="00B334E2">
              <w:rPr>
                <w:rFonts w:ascii="Calibri" w:hAnsi="Calibri" w:cs="Calibri"/>
                <w:color w:val="000000"/>
                <w:sz w:val="20"/>
                <w:szCs w:val="20"/>
                <w:lang w:val="bg-BG"/>
              </w:rPr>
              <w:t>енер</w:t>
            </w:r>
            <w:r>
              <w:rPr>
                <w:rFonts w:ascii="Calibri" w:hAnsi="Calibri" w:cs="Calibri"/>
                <w:color w:val="000000"/>
                <w:sz w:val="20"/>
                <w:szCs w:val="20"/>
                <w:lang w:val="bg-BG"/>
              </w:rPr>
              <w:t>г</w:t>
            </w:r>
            <w:r w:rsidR="00E622B2" w:rsidRPr="00B334E2">
              <w:rPr>
                <w:rFonts w:ascii="Calibri" w:hAnsi="Calibri" w:cs="Calibri"/>
                <w:color w:val="000000"/>
                <w:sz w:val="20"/>
                <w:szCs w:val="20"/>
                <w:lang w:val="bg-BG"/>
              </w:rPr>
              <w:t>ия (биомаса)</w:t>
            </w:r>
          </w:p>
        </w:tc>
        <w:tc>
          <w:tcPr>
            <w:tcW w:w="236" w:type="dxa"/>
            <w:tcBorders>
              <w:top w:val="nil"/>
              <w:left w:val="single" w:sz="4" w:space="0" w:color="5B9BD5"/>
              <w:bottom w:val="nil"/>
              <w:right w:val="single" w:sz="4" w:space="0" w:color="5B9BD5"/>
            </w:tcBorders>
          </w:tcPr>
          <w:p w14:paraId="3C08275F"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1FDB2973"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3B1b</w:t>
            </w:r>
          </w:p>
        </w:tc>
        <w:tc>
          <w:tcPr>
            <w:tcW w:w="3061" w:type="dxa"/>
            <w:tcBorders>
              <w:top w:val="single" w:sz="4" w:space="0" w:color="5B9BD5"/>
              <w:left w:val="single" w:sz="4" w:space="0" w:color="5B9BD5"/>
              <w:bottom w:val="single" w:sz="4" w:space="0" w:color="5B9BD5"/>
              <w:right w:val="single" w:sz="4" w:space="0" w:color="5B9BD5"/>
            </w:tcBorders>
          </w:tcPr>
          <w:p w14:paraId="35D1F4A0"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Добитък</w:t>
            </w:r>
          </w:p>
        </w:tc>
      </w:tr>
      <w:tr w:rsidR="00E622B2" w:rsidRPr="00B334E2" w14:paraId="38A03443"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3999E1AD"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1A1b</w:t>
            </w:r>
          </w:p>
        </w:tc>
        <w:tc>
          <w:tcPr>
            <w:tcW w:w="3175" w:type="dxa"/>
            <w:tcBorders>
              <w:top w:val="single" w:sz="4" w:space="0" w:color="5B9BD5"/>
              <w:left w:val="single" w:sz="4" w:space="0" w:color="5B9BD5"/>
              <w:bottom w:val="single" w:sz="4" w:space="0" w:color="5B9BD5"/>
              <w:right w:val="single" w:sz="4" w:space="0" w:color="5B9BD5"/>
            </w:tcBorders>
          </w:tcPr>
          <w:p w14:paraId="5F738077"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Рафинерии</w:t>
            </w:r>
          </w:p>
        </w:tc>
        <w:tc>
          <w:tcPr>
            <w:tcW w:w="236" w:type="dxa"/>
            <w:tcBorders>
              <w:top w:val="nil"/>
              <w:left w:val="single" w:sz="4" w:space="0" w:color="5B9BD5"/>
              <w:bottom w:val="nil"/>
              <w:right w:val="single" w:sz="4" w:space="0" w:color="5B9BD5"/>
            </w:tcBorders>
          </w:tcPr>
          <w:p w14:paraId="6D142E2B"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3A3C18C3"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3B2</w:t>
            </w:r>
          </w:p>
        </w:tc>
        <w:tc>
          <w:tcPr>
            <w:tcW w:w="3061" w:type="dxa"/>
            <w:tcBorders>
              <w:top w:val="single" w:sz="4" w:space="0" w:color="5B9BD5"/>
              <w:left w:val="single" w:sz="4" w:space="0" w:color="5B9BD5"/>
              <w:bottom w:val="single" w:sz="4" w:space="0" w:color="5B9BD5"/>
              <w:right w:val="single" w:sz="4" w:space="0" w:color="5B9BD5"/>
            </w:tcBorders>
          </w:tcPr>
          <w:p w14:paraId="2E8ED578"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Овце</w:t>
            </w:r>
          </w:p>
        </w:tc>
      </w:tr>
      <w:tr w:rsidR="00E622B2" w:rsidRPr="00B334E2" w14:paraId="2A03C4AF"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7501B5BE"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1A2</w:t>
            </w:r>
          </w:p>
        </w:tc>
        <w:tc>
          <w:tcPr>
            <w:tcW w:w="3175" w:type="dxa"/>
            <w:tcBorders>
              <w:top w:val="single" w:sz="4" w:space="0" w:color="5B9BD5"/>
              <w:left w:val="single" w:sz="4" w:space="0" w:color="5B9BD5"/>
              <w:bottom w:val="single" w:sz="4" w:space="0" w:color="5B9BD5"/>
              <w:right w:val="single" w:sz="4" w:space="0" w:color="5B9BD5"/>
            </w:tcBorders>
          </w:tcPr>
          <w:p w14:paraId="5DA63E32" w14:textId="72B2D24A" w:rsidR="00E622B2" w:rsidRPr="00B334E2" w:rsidRDefault="00E622B2" w:rsidP="006448D5">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Про</w:t>
            </w:r>
            <w:r w:rsidR="006448D5">
              <w:rPr>
                <w:rFonts w:ascii="Calibri" w:hAnsi="Calibri" w:cs="Calibri"/>
                <w:color w:val="000000"/>
                <w:sz w:val="20"/>
                <w:szCs w:val="20"/>
                <w:lang w:val="bg-BG"/>
              </w:rPr>
              <w:t xml:space="preserve">мишленост </w:t>
            </w:r>
            <w:r w:rsidRPr="00B334E2">
              <w:rPr>
                <w:rFonts w:ascii="Calibri" w:hAnsi="Calibri" w:cs="Calibri"/>
                <w:color w:val="000000"/>
                <w:sz w:val="20"/>
                <w:szCs w:val="20"/>
                <w:lang w:val="bg-BG"/>
              </w:rPr>
              <w:t>и строителство – изгорено гориво</w:t>
            </w:r>
          </w:p>
        </w:tc>
        <w:tc>
          <w:tcPr>
            <w:tcW w:w="236" w:type="dxa"/>
            <w:tcBorders>
              <w:top w:val="nil"/>
              <w:left w:val="single" w:sz="4" w:space="0" w:color="5B9BD5"/>
              <w:bottom w:val="nil"/>
              <w:right w:val="single" w:sz="4" w:space="0" w:color="5B9BD5"/>
            </w:tcBorders>
          </w:tcPr>
          <w:p w14:paraId="4DACEDE3"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7E2F029D"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3B3</w:t>
            </w:r>
          </w:p>
        </w:tc>
        <w:tc>
          <w:tcPr>
            <w:tcW w:w="3061" w:type="dxa"/>
            <w:tcBorders>
              <w:top w:val="single" w:sz="4" w:space="0" w:color="5B9BD5"/>
              <w:left w:val="single" w:sz="4" w:space="0" w:color="5B9BD5"/>
              <w:bottom w:val="single" w:sz="4" w:space="0" w:color="5B9BD5"/>
              <w:right w:val="single" w:sz="4" w:space="0" w:color="5B9BD5"/>
            </w:tcBorders>
          </w:tcPr>
          <w:p w14:paraId="6C84497A"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Свине</w:t>
            </w:r>
          </w:p>
        </w:tc>
      </w:tr>
      <w:tr w:rsidR="00E622B2" w:rsidRPr="00B334E2" w14:paraId="78A2AB15"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6D9D2EAF"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1A3bi</w:t>
            </w:r>
          </w:p>
        </w:tc>
        <w:tc>
          <w:tcPr>
            <w:tcW w:w="3175" w:type="dxa"/>
            <w:tcBorders>
              <w:top w:val="single" w:sz="4" w:space="0" w:color="5B9BD5"/>
              <w:left w:val="single" w:sz="4" w:space="0" w:color="5B9BD5"/>
              <w:bottom w:val="single" w:sz="4" w:space="0" w:color="5B9BD5"/>
              <w:right w:val="single" w:sz="4" w:space="0" w:color="5B9BD5"/>
            </w:tcBorders>
          </w:tcPr>
          <w:p w14:paraId="4214E9DB"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Автомобилен транспорт (А.Т.), леки автомобили</w:t>
            </w:r>
          </w:p>
        </w:tc>
        <w:tc>
          <w:tcPr>
            <w:tcW w:w="236" w:type="dxa"/>
            <w:tcBorders>
              <w:top w:val="nil"/>
              <w:left w:val="single" w:sz="4" w:space="0" w:color="5B9BD5"/>
              <w:bottom w:val="nil"/>
              <w:right w:val="single" w:sz="4" w:space="0" w:color="5B9BD5"/>
            </w:tcBorders>
          </w:tcPr>
          <w:p w14:paraId="375C612F"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6E090DC1"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3B4a</w:t>
            </w:r>
          </w:p>
        </w:tc>
        <w:tc>
          <w:tcPr>
            <w:tcW w:w="3061" w:type="dxa"/>
            <w:tcBorders>
              <w:top w:val="single" w:sz="4" w:space="0" w:color="5B9BD5"/>
              <w:left w:val="single" w:sz="4" w:space="0" w:color="5B9BD5"/>
              <w:bottom w:val="single" w:sz="4" w:space="0" w:color="5B9BD5"/>
              <w:right w:val="single" w:sz="4" w:space="0" w:color="5B9BD5"/>
            </w:tcBorders>
          </w:tcPr>
          <w:p w14:paraId="6C61A277"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Биволи</w:t>
            </w:r>
          </w:p>
        </w:tc>
      </w:tr>
      <w:tr w:rsidR="00E622B2" w:rsidRPr="00B334E2" w14:paraId="273EEB67"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138A4E93"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1A3bii</w:t>
            </w:r>
          </w:p>
        </w:tc>
        <w:tc>
          <w:tcPr>
            <w:tcW w:w="3175" w:type="dxa"/>
            <w:tcBorders>
              <w:top w:val="single" w:sz="4" w:space="0" w:color="5B9BD5"/>
              <w:left w:val="single" w:sz="4" w:space="0" w:color="5B9BD5"/>
              <w:bottom w:val="single" w:sz="4" w:space="0" w:color="5B9BD5"/>
              <w:right w:val="single" w:sz="4" w:space="0" w:color="5B9BD5"/>
            </w:tcBorders>
          </w:tcPr>
          <w:p w14:paraId="3BF52050"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А.Т., Леки превозни средства</w:t>
            </w:r>
          </w:p>
        </w:tc>
        <w:tc>
          <w:tcPr>
            <w:tcW w:w="236" w:type="dxa"/>
            <w:tcBorders>
              <w:top w:val="nil"/>
              <w:left w:val="single" w:sz="4" w:space="0" w:color="5B9BD5"/>
              <w:bottom w:val="nil"/>
              <w:right w:val="single" w:sz="4" w:space="0" w:color="5B9BD5"/>
            </w:tcBorders>
          </w:tcPr>
          <w:p w14:paraId="45E57EC5"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103D2004"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3B4d</w:t>
            </w:r>
          </w:p>
        </w:tc>
        <w:tc>
          <w:tcPr>
            <w:tcW w:w="3061" w:type="dxa"/>
            <w:tcBorders>
              <w:top w:val="single" w:sz="4" w:space="0" w:color="5B9BD5"/>
              <w:left w:val="single" w:sz="4" w:space="0" w:color="5B9BD5"/>
              <w:bottom w:val="single" w:sz="4" w:space="0" w:color="5B9BD5"/>
              <w:right w:val="single" w:sz="4" w:space="0" w:color="5B9BD5"/>
            </w:tcBorders>
          </w:tcPr>
          <w:p w14:paraId="1401E1C4"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Кози</w:t>
            </w:r>
          </w:p>
        </w:tc>
      </w:tr>
      <w:tr w:rsidR="00E622B2" w:rsidRPr="00B334E2" w14:paraId="7B166962"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33D9A809"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1A3biii</w:t>
            </w:r>
          </w:p>
        </w:tc>
        <w:tc>
          <w:tcPr>
            <w:tcW w:w="3175" w:type="dxa"/>
            <w:tcBorders>
              <w:top w:val="single" w:sz="4" w:space="0" w:color="5B9BD5"/>
              <w:left w:val="single" w:sz="4" w:space="0" w:color="5B9BD5"/>
              <w:bottom w:val="single" w:sz="4" w:space="0" w:color="5B9BD5"/>
              <w:right w:val="single" w:sz="4" w:space="0" w:color="5B9BD5"/>
            </w:tcBorders>
          </w:tcPr>
          <w:p w14:paraId="40101E09"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 xml:space="preserve">А.Т., Тежкотоварни превозни </w:t>
            </w:r>
            <w:proofErr w:type="spellStart"/>
            <w:r w:rsidRPr="00B334E2">
              <w:rPr>
                <w:rFonts w:ascii="Calibri" w:hAnsi="Calibri" w:cs="Calibri"/>
                <w:color w:val="000000"/>
                <w:sz w:val="20"/>
                <w:szCs w:val="20"/>
                <w:lang w:val="bg-BG"/>
              </w:rPr>
              <w:t>ср-ва</w:t>
            </w:r>
            <w:proofErr w:type="spellEnd"/>
          </w:p>
        </w:tc>
        <w:tc>
          <w:tcPr>
            <w:tcW w:w="236" w:type="dxa"/>
            <w:tcBorders>
              <w:top w:val="nil"/>
              <w:left w:val="single" w:sz="4" w:space="0" w:color="5B9BD5"/>
              <w:bottom w:val="nil"/>
              <w:right w:val="single" w:sz="4" w:space="0" w:color="5B9BD5"/>
            </w:tcBorders>
          </w:tcPr>
          <w:p w14:paraId="455D2506"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21622448"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3B4e</w:t>
            </w:r>
          </w:p>
        </w:tc>
        <w:tc>
          <w:tcPr>
            <w:tcW w:w="3061" w:type="dxa"/>
            <w:tcBorders>
              <w:top w:val="single" w:sz="4" w:space="0" w:color="5B9BD5"/>
              <w:left w:val="single" w:sz="4" w:space="0" w:color="5B9BD5"/>
              <w:bottom w:val="single" w:sz="4" w:space="0" w:color="5B9BD5"/>
              <w:right w:val="single" w:sz="4" w:space="0" w:color="5B9BD5"/>
            </w:tcBorders>
          </w:tcPr>
          <w:p w14:paraId="4D16B479"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Коне</w:t>
            </w:r>
          </w:p>
        </w:tc>
      </w:tr>
      <w:tr w:rsidR="00E622B2" w:rsidRPr="00B334E2" w14:paraId="4B75E5AD"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25D5D63B"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1A3biv</w:t>
            </w:r>
          </w:p>
        </w:tc>
        <w:tc>
          <w:tcPr>
            <w:tcW w:w="3175" w:type="dxa"/>
            <w:tcBorders>
              <w:top w:val="single" w:sz="4" w:space="0" w:color="5B9BD5"/>
              <w:left w:val="single" w:sz="4" w:space="0" w:color="5B9BD5"/>
              <w:bottom w:val="single" w:sz="4" w:space="0" w:color="5B9BD5"/>
              <w:right w:val="single" w:sz="4" w:space="0" w:color="5B9BD5"/>
            </w:tcBorders>
          </w:tcPr>
          <w:p w14:paraId="17885234"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А.Т., Мотопеди и мотоциклети</w:t>
            </w:r>
          </w:p>
        </w:tc>
        <w:tc>
          <w:tcPr>
            <w:tcW w:w="236" w:type="dxa"/>
            <w:tcBorders>
              <w:top w:val="nil"/>
              <w:left w:val="single" w:sz="4" w:space="0" w:color="5B9BD5"/>
              <w:bottom w:val="nil"/>
              <w:right w:val="single" w:sz="4" w:space="0" w:color="5B9BD5"/>
            </w:tcBorders>
          </w:tcPr>
          <w:p w14:paraId="63C65447"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4A9C1B42"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3B4f</w:t>
            </w:r>
          </w:p>
        </w:tc>
        <w:tc>
          <w:tcPr>
            <w:tcW w:w="3061" w:type="dxa"/>
            <w:tcBorders>
              <w:top w:val="single" w:sz="4" w:space="0" w:color="5B9BD5"/>
              <w:left w:val="single" w:sz="4" w:space="0" w:color="5B9BD5"/>
              <w:bottom w:val="single" w:sz="4" w:space="0" w:color="5B9BD5"/>
              <w:right w:val="single" w:sz="4" w:space="0" w:color="5B9BD5"/>
            </w:tcBorders>
          </w:tcPr>
          <w:p w14:paraId="61CE894B"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Мулета и магарета</w:t>
            </w:r>
          </w:p>
        </w:tc>
      </w:tr>
      <w:tr w:rsidR="00E622B2" w:rsidRPr="00B334E2" w14:paraId="36F85A09"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04F8F91D"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1A3bv</w:t>
            </w:r>
          </w:p>
        </w:tc>
        <w:tc>
          <w:tcPr>
            <w:tcW w:w="3175" w:type="dxa"/>
            <w:tcBorders>
              <w:top w:val="single" w:sz="4" w:space="0" w:color="5B9BD5"/>
              <w:left w:val="single" w:sz="4" w:space="0" w:color="5B9BD5"/>
              <w:bottom w:val="single" w:sz="4" w:space="0" w:color="5B9BD5"/>
              <w:right w:val="single" w:sz="4" w:space="0" w:color="5B9BD5"/>
            </w:tcBorders>
          </w:tcPr>
          <w:p w14:paraId="5E798A27"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А.Т., Бензинови изпарения</w:t>
            </w:r>
          </w:p>
        </w:tc>
        <w:tc>
          <w:tcPr>
            <w:tcW w:w="236" w:type="dxa"/>
            <w:tcBorders>
              <w:top w:val="nil"/>
              <w:left w:val="single" w:sz="4" w:space="0" w:color="5B9BD5"/>
              <w:bottom w:val="nil"/>
              <w:right w:val="single" w:sz="4" w:space="0" w:color="5B9BD5"/>
            </w:tcBorders>
          </w:tcPr>
          <w:p w14:paraId="77B5D1FB"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154585E5"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3B4g</w:t>
            </w:r>
          </w:p>
        </w:tc>
        <w:tc>
          <w:tcPr>
            <w:tcW w:w="3061" w:type="dxa"/>
            <w:tcBorders>
              <w:top w:val="single" w:sz="4" w:space="0" w:color="5B9BD5"/>
              <w:left w:val="single" w:sz="4" w:space="0" w:color="5B9BD5"/>
              <w:bottom w:val="single" w:sz="4" w:space="0" w:color="5B9BD5"/>
              <w:right w:val="single" w:sz="4" w:space="0" w:color="5B9BD5"/>
            </w:tcBorders>
          </w:tcPr>
          <w:p w14:paraId="272E5179"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Домашни птици</w:t>
            </w:r>
          </w:p>
        </w:tc>
      </w:tr>
      <w:tr w:rsidR="00E622B2" w:rsidRPr="00B334E2" w14:paraId="2A3F25D1"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70A2E541"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1A3bvi</w:t>
            </w:r>
          </w:p>
        </w:tc>
        <w:tc>
          <w:tcPr>
            <w:tcW w:w="3175" w:type="dxa"/>
            <w:tcBorders>
              <w:top w:val="single" w:sz="4" w:space="0" w:color="5B9BD5"/>
              <w:left w:val="single" w:sz="4" w:space="0" w:color="5B9BD5"/>
              <w:bottom w:val="single" w:sz="4" w:space="0" w:color="5B9BD5"/>
              <w:right w:val="single" w:sz="4" w:space="0" w:color="5B9BD5"/>
            </w:tcBorders>
          </w:tcPr>
          <w:p w14:paraId="3441F496"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А.Т., Износване на автомобилни гуми и спирачки</w:t>
            </w:r>
          </w:p>
        </w:tc>
        <w:tc>
          <w:tcPr>
            <w:tcW w:w="236" w:type="dxa"/>
            <w:tcBorders>
              <w:top w:val="nil"/>
              <w:left w:val="single" w:sz="4" w:space="0" w:color="5B9BD5"/>
              <w:bottom w:val="nil"/>
              <w:right w:val="single" w:sz="4" w:space="0" w:color="5B9BD5"/>
            </w:tcBorders>
          </w:tcPr>
          <w:p w14:paraId="6150EFA3"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7906358D"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3B4h</w:t>
            </w:r>
          </w:p>
        </w:tc>
        <w:tc>
          <w:tcPr>
            <w:tcW w:w="3061" w:type="dxa"/>
            <w:tcBorders>
              <w:top w:val="single" w:sz="4" w:space="0" w:color="5B9BD5"/>
              <w:left w:val="single" w:sz="4" w:space="0" w:color="5B9BD5"/>
              <w:bottom w:val="single" w:sz="4" w:space="0" w:color="5B9BD5"/>
              <w:right w:val="single" w:sz="4" w:space="0" w:color="5B9BD5"/>
            </w:tcBorders>
          </w:tcPr>
          <w:p w14:paraId="7E414D4B"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Друг добитък</w:t>
            </w:r>
          </w:p>
        </w:tc>
      </w:tr>
      <w:tr w:rsidR="00E622B2" w:rsidRPr="00B334E2" w14:paraId="22636A18"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539A883C"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1A3bvii</w:t>
            </w:r>
          </w:p>
        </w:tc>
        <w:tc>
          <w:tcPr>
            <w:tcW w:w="3175" w:type="dxa"/>
            <w:tcBorders>
              <w:top w:val="single" w:sz="4" w:space="0" w:color="5B9BD5"/>
              <w:left w:val="single" w:sz="4" w:space="0" w:color="5B9BD5"/>
              <w:bottom w:val="single" w:sz="4" w:space="0" w:color="5B9BD5"/>
              <w:right w:val="single" w:sz="4" w:space="0" w:color="5B9BD5"/>
            </w:tcBorders>
          </w:tcPr>
          <w:p w14:paraId="6A69404F"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А.Т., Износване на автомобилни пътища</w:t>
            </w:r>
          </w:p>
        </w:tc>
        <w:tc>
          <w:tcPr>
            <w:tcW w:w="236" w:type="dxa"/>
            <w:tcBorders>
              <w:top w:val="nil"/>
              <w:left w:val="single" w:sz="4" w:space="0" w:color="5B9BD5"/>
              <w:bottom w:val="nil"/>
              <w:right w:val="single" w:sz="4" w:space="0" w:color="5B9BD5"/>
            </w:tcBorders>
          </w:tcPr>
          <w:p w14:paraId="62D500B9"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208993DF"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3Da1, 3Df</w:t>
            </w:r>
          </w:p>
        </w:tc>
        <w:tc>
          <w:tcPr>
            <w:tcW w:w="3061" w:type="dxa"/>
            <w:tcBorders>
              <w:top w:val="single" w:sz="4" w:space="0" w:color="5B9BD5"/>
              <w:left w:val="single" w:sz="4" w:space="0" w:color="5B9BD5"/>
              <w:bottom w:val="single" w:sz="4" w:space="0" w:color="5B9BD5"/>
              <w:right w:val="single" w:sz="4" w:space="0" w:color="5B9BD5"/>
            </w:tcBorders>
          </w:tcPr>
          <w:p w14:paraId="58FAA39C" w14:textId="373C1752"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 xml:space="preserve">Изкуствени </w:t>
            </w:r>
            <w:r w:rsidR="00416C1C">
              <w:rPr>
                <w:rFonts w:ascii="Calibri" w:hAnsi="Calibri" w:cs="Calibri"/>
                <w:color w:val="000000"/>
                <w:sz w:val="20"/>
                <w:szCs w:val="20"/>
                <w:lang w:val="bg-BG"/>
              </w:rPr>
              <w:t xml:space="preserve">азотни </w:t>
            </w:r>
            <w:r w:rsidRPr="00B334E2">
              <w:rPr>
                <w:rFonts w:ascii="Calibri" w:hAnsi="Calibri" w:cs="Calibri"/>
                <w:color w:val="000000"/>
                <w:sz w:val="20"/>
                <w:szCs w:val="20"/>
                <w:lang w:val="bg-BG"/>
              </w:rPr>
              <w:t>торове</w:t>
            </w:r>
          </w:p>
        </w:tc>
      </w:tr>
      <w:tr w:rsidR="00E622B2" w:rsidRPr="00B334E2" w14:paraId="17CC3EC0"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5AE9ED10"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1A3a,c,d,e</w:t>
            </w:r>
          </w:p>
        </w:tc>
        <w:tc>
          <w:tcPr>
            <w:tcW w:w="3175" w:type="dxa"/>
            <w:tcBorders>
              <w:top w:val="single" w:sz="4" w:space="0" w:color="5B9BD5"/>
              <w:left w:val="single" w:sz="4" w:space="0" w:color="5B9BD5"/>
              <w:bottom w:val="single" w:sz="4" w:space="0" w:color="5B9BD5"/>
              <w:right w:val="single" w:sz="4" w:space="0" w:color="5B9BD5"/>
            </w:tcBorders>
          </w:tcPr>
          <w:p w14:paraId="5B38708D"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 xml:space="preserve">Извънградски транспорт и </w:t>
            </w:r>
            <w:proofErr w:type="spellStart"/>
            <w:r w:rsidRPr="00B334E2">
              <w:rPr>
                <w:rFonts w:ascii="Calibri" w:hAnsi="Calibri" w:cs="Calibri"/>
                <w:color w:val="000000"/>
                <w:sz w:val="20"/>
                <w:szCs w:val="20"/>
                <w:lang w:val="bg-BG"/>
              </w:rPr>
              <w:t>извънпътна</w:t>
            </w:r>
            <w:proofErr w:type="spellEnd"/>
            <w:r w:rsidRPr="00B334E2">
              <w:rPr>
                <w:rFonts w:ascii="Calibri" w:hAnsi="Calibri" w:cs="Calibri"/>
                <w:color w:val="000000"/>
                <w:sz w:val="20"/>
                <w:szCs w:val="20"/>
                <w:lang w:val="bg-BG"/>
              </w:rPr>
              <w:t xml:space="preserve"> техника</w:t>
            </w:r>
          </w:p>
        </w:tc>
        <w:tc>
          <w:tcPr>
            <w:tcW w:w="236" w:type="dxa"/>
            <w:tcBorders>
              <w:top w:val="nil"/>
              <w:left w:val="single" w:sz="4" w:space="0" w:color="5B9BD5"/>
              <w:bottom w:val="nil"/>
              <w:right w:val="single" w:sz="4" w:space="0" w:color="5B9BD5"/>
            </w:tcBorders>
          </w:tcPr>
          <w:p w14:paraId="1F42C716"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5FDC661D"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3Da2,3,4, 3Db</w:t>
            </w:r>
          </w:p>
        </w:tc>
        <w:tc>
          <w:tcPr>
            <w:tcW w:w="3061" w:type="dxa"/>
            <w:tcBorders>
              <w:top w:val="single" w:sz="4" w:space="0" w:color="5B9BD5"/>
              <w:left w:val="single" w:sz="4" w:space="0" w:color="5B9BD5"/>
              <w:bottom w:val="single" w:sz="4" w:space="0" w:color="5B9BD5"/>
              <w:right w:val="single" w:sz="4" w:space="0" w:color="5B9BD5"/>
            </w:tcBorders>
          </w:tcPr>
          <w:p w14:paraId="25465F8C" w14:textId="513A649B" w:rsidR="00E622B2" w:rsidRPr="00B334E2" w:rsidRDefault="00B21BA6" w:rsidP="00B21BA6">
            <w:pPr>
              <w:spacing w:before="30" w:after="30"/>
              <w:rPr>
                <w:rFonts w:ascii="Calibri" w:hAnsi="Calibri" w:cs="Calibri"/>
                <w:color w:val="000000"/>
                <w:sz w:val="20"/>
                <w:szCs w:val="20"/>
                <w:lang w:val="bg-BG"/>
              </w:rPr>
            </w:pPr>
            <w:r>
              <w:rPr>
                <w:rFonts w:ascii="Calibri" w:hAnsi="Calibri" w:cs="Calibri"/>
                <w:color w:val="000000"/>
                <w:sz w:val="20"/>
                <w:szCs w:val="20"/>
                <w:lang w:val="bg-BG"/>
              </w:rPr>
              <w:t>Органични торове</w:t>
            </w:r>
            <w:r w:rsidRPr="00B334E2">
              <w:rPr>
                <w:rFonts w:ascii="Calibri" w:hAnsi="Calibri" w:cs="Calibri"/>
                <w:color w:val="000000"/>
                <w:sz w:val="20"/>
                <w:szCs w:val="20"/>
                <w:lang w:val="bg-BG"/>
              </w:rPr>
              <w:t xml:space="preserve"> </w:t>
            </w:r>
            <w:r w:rsidR="00E622B2" w:rsidRPr="00B334E2">
              <w:rPr>
                <w:rFonts w:ascii="Calibri" w:hAnsi="Calibri" w:cs="Calibri"/>
                <w:color w:val="000000"/>
                <w:sz w:val="20"/>
                <w:szCs w:val="20"/>
                <w:lang w:val="bg-BG"/>
              </w:rPr>
              <w:t>за почвата</w:t>
            </w:r>
          </w:p>
        </w:tc>
      </w:tr>
      <w:tr w:rsidR="00E622B2" w:rsidRPr="00B334E2" w14:paraId="200A154B"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11900AC5"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1A4a</w:t>
            </w:r>
          </w:p>
        </w:tc>
        <w:tc>
          <w:tcPr>
            <w:tcW w:w="3175" w:type="dxa"/>
            <w:tcBorders>
              <w:top w:val="single" w:sz="4" w:space="0" w:color="5B9BD5"/>
              <w:left w:val="single" w:sz="4" w:space="0" w:color="5B9BD5"/>
              <w:bottom w:val="single" w:sz="4" w:space="0" w:color="5B9BD5"/>
              <w:right w:val="single" w:sz="4" w:space="0" w:color="5B9BD5"/>
            </w:tcBorders>
          </w:tcPr>
          <w:p w14:paraId="5DF9D1D3"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Търговски и институционален</w:t>
            </w:r>
          </w:p>
        </w:tc>
        <w:tc>
          <w:tcPr>
            <w:tcW w:w="236" w:type="dxa"/>
            <w:tcBorders>
              <w:top w:val="nil"/>
              <w:left w:val="single" w:sz="4" w:space="0" w:color="5B9BD5"/>
              <w:bottom w:val="nil"/>
              <w:right w:val="single" w:sz="4" w:space="0" w:color="5B9BD5"/>
            </w:tcBorders>
          </w:tcPr>
          <w:p w14:paraId="53F37693"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3E18C6F6"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3Dc,d</w:t>
            </w:r>
          </w:p>
        </w:tc>
        <w:tc>
          <w:tcPr>
            <w:tcW w:w="3061" w:type="dxa"/>
            <w:tcBorders>
              <w:top w:val="single" w:sz="4" w:space="0" w:color="5B9BD5"/>
              <w:left w:val="single" w:sz="4" w:space="0" w:color="5B9BD5"/>
              <w:bottom w:val="single" w:sz="4" w:space="0" w:color="5B9BD5"/>
              <w:right w:val="single" w:sz="4" w:space="0" w:color="5B9BD5"/>
            </w:tcBorders>
          </w:tcPr>
          <w:p w14:paraId="579591E0"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Култивирани култури</w:t>
            </w:r>
          </w:p>
        </w:tc>
      </w:tr>
      <w:tr w:rsidR="00E622B2" w:rsidRPr="00420424" w14:paraId="28E5CF98"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3DDFACB2"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1A4b</w:t>
            </w:r>
          </w:p>
        </w:tc>
        <w:tc>
          <w:tcPr>
            <w:tcW w:w="3175" w:type="dxa"/>
            <w:tcBorders>
              <w:top w:val="single" w:sz="4" w:space="0" w:color="5B9BD5"/>
              <w:left w:val="single" w:sz="4" w:space="0" w:color="5B9BD5"/>
              <w:bottom w:val="single" w:sz="4" w:space="0" w:color="5B9BD5"/>
              <w:right w:val="single" w:sz="4" w:space="0" w:color="5B9BD5"/>
            </w:tcBorders>
          </w:tcPr>
          <w:p w14:paraId="48F10952" w14:textId="18AA22C6"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 xml:space="preserve">Жилища </w:t>
            </w:r>
            <w:r w:rsidR="00B062B3">
              <w:rPr>
                <w:rFonts w:ascii="Calibri" w:hAnsi="Calibri" w:cs="Calibri"/>
                <w:color w:val="000000"/>
                <w:sz w:val="20"/>
                <w:szCs w:val="20"/>
                <w:lang w:val="bg-BG"/>
              </w:rPr>
              <w:t>–</w:t>
            </w:r>
            <w:r w:rsidRPr="00B334E2">
              <w:rPr>
                <w:rFonts w:ascii="Calibri" w:hAnsi="Calibri" w:cs="Calibri"/>
                <w:color w:val="000000"/>
                <w:sz w:val="20"/>
                <w:szCs w:val="20"/>
                <w:lang w:val="bg-BG"/>
              </w:rPr>
              <w:t xml:space="preserve"> статични и подвижни (твърдо</w:t>
            </w:r>
            <w:r w:rsidR="00C0586F" w:rsidRPr="00AE3182">
              <w:rPr>
                <w:lang w:val="bg-BG"/>
              </w:rPr>
              <w:t xml:space="preserve"> </w:t>
            </w:r>
            <w:r w:rsidR="00C0586F" w:rsidRPr="00C0586F">
              <w:rPr>
                <w:rFonts w:ascii="Calibri" w:hAnsi="Calibri" w:cs="Calibri"/>
                <w:color w:val="000000"/>
                <w:sz w:val="20"/>
                <w:szCs w:val="20"/>
                <w:lang w:val="bg-BG"/>
              </w:rPr>
              <w:t>гориво</w:t>
            </w:r>
            <w:r w:rsidRPr="00B334E2">
              <w:rPr>
                <w:rFonts w:ascii="Calibri" w:hAnsi="Calibri" w:cs="Calibri"/>
                <w:color w:val="000000"/>
                <w:sz w:val="20"/>
                <w:szCs w:val="20"/>
                <w:lang w:val="bg-BG"/>
              </w:rPr>
              <w:t>)</w:t>
            </w:r>
          </w:p>
        </w:tc>
        <w:tc>
          <w:tcPr>
            <w:tcW w:w="236" w:type="dxa"/>
            <w:tcBorders>
              <w:top w:val="nil"/>
              <w:left w:val="single" w:sz="4" w:space="0" w:color="5B9BD5"/>
              <w:bottom w:val="nil"/>
              <w:right w:val="single" w:sz="4" w:space="0" w:color="5B9BD5"/>
            </w:tcBorders>
          </w:tcPr>
          <w:p w14:paraId="61FF74C4"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202F6536"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3De</w:t>
            </w:r>
          </w:p>
        </w:tc>
        <w:tc>
          <w:tcPr>
            <w:tcW w:w="3061" w:type="dxa"/>
            <w:tcBorders>
              <w:top w:val="single" w:sz="4" w:space="0" w:color="5B9BD5"/>
              <w:left w:val="single" w:sz="4" w:space="0" w:color="5B9BD5"/>
              <w:bottom w:val="single" w:sz="4" w:space="0" w:color="5B9BD5"/>
              <w:right w:val="single" w:sz="4" w:space="0" w:color="5B9BD5"/>
            </w:tcBorders>
          </w:tcPr>
          <w:p w14:paraId="554A9292"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Селскостопански операции на ниво ферма</w:t>
            </w:r>
          </w:p>
        </w:tc>
      </w:tr>
      <w:tr w:rsidR="00E622B2" w:rsidRPr="00420424" w14:paraId="1DFCD233"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1359CAEB"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1A4b</w:t>
            </w:r>
          </w:p>
        </w:tc>
        <w:tc>
          <w:tcPr>
            <w:tcW w:w="3175" w:type="dxa"/>
            <w:tcBorders>
              <w:top w:val="single" w:sz="4" w:space="0" w:color="5B9BD5"/>
              <w:left w:val="single" w:sz="4" w:space="0" w:color="5B9BD5"/>
              <w:bottom w:val="single" w:sz="4" w:space="0" w:color="5B9BD5"/>
              <w:right w:val="single" w:sz="4" w:space="0" w:color="5B9BD5"/>
            </w:tcBorders>
          </w:tcPr>
          <w:p w14:paraId="76CA64E5" w14:textId="5204B788"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 xml:space="preserve">Жилища </w:t>
            </w:r>
            <w:r w:rsidR="00B062B3">
              <w:rPr>
                <w:rFonts w:ascii="Calibri" w:hAnsi="Calibri" w:cs="Calibri"/>
                <w:color w:val="000000"/>
                <w:sz w:val="20"/>
                <w:szCs w:val="20"/>
                <w:lang w:val="bg-BG"/>
              </w:rPr>
              <w:t>–</w:t>
            </w:r>
            <w:r w:rsidRPr="00B334E2">
              <w:rPr>
                <w:rFonts w:ascii="Calibri" w:hAnsi="Calibri" w:cs="Calibri"/>
                <w:color w:val="000000"/>
                <w:sz w:val="20"/>
                <w:szCs w:val="20"/>
                <w:lang w:val="bg-BG"/>
              </w:rPr>
              <w:t xml:space="preserve"> статични и подвижни (течно</w:t>
            </w:r>
            <w:r w:rsidR="00C0586F">
              <w:rPr>
                <w:rFonts w:ascii="Calibri" w:hAnsi="Calibri" w:cs="Calibri"/>
                <w:color w:val="000000"/>
                <w:sz w:val="20"/>
                <w:szCs w:val="20"/>
                <w:lang w:val="bg-BG"/>
              </w:rPr>
              <w:t xml:space="preserve"> </w:t>
            </w:r>
            <w:r w:rsidR="00C0586F" w:rsidRPr="00C0586F">
              <w:rPr>
                <w:rFonts w:ascii="Calibri" w:hAnsi="Calibri" w:cs="Calibri"/>
                <w:color w:val="000000"/>
                <w:sz w:val="20"/>
                <w:szCs w:val="20"/>
                <w:lang w:val="bg-BG"/>
              </w:rPr>
              <w:t>гориво</w:t>
            </w:r>
            <w:r w:rsidRPr="00B334E2">
              <w:rPr>
                <w:rFonts w:ascii="Calibri" w:hAnsi="Calibri" w:cs="Calibri"/>
                <w:color w:val="000000"/>
                <w:sz w:val="20"/>
                <w:szCs w:val="20"/>
                <w:lang w:val="bg-BG"/>
              </w:rPr>
              <w:t>)</w:t>
            </w:r>
          </w:p>
        </w:tc>
        <w:tc>
          <w:tcPr>
            <w:tcW w:w="236" w:type="dxa"/>
            <w:tcBorders>
              <w:top w:val="nil"/>
              <w:left w:val="single" w:sz="4" w:space="0" w:color="5B9BD5"/>
              <w:bottom w:val="nil"/>
              <w:right w:val="single" w:sz="4" w:space="0" w:color="5B9BD5"/>
            </w:tcBorders>
          </w:tcPr>
          <w:p w14:paraId="4D8DA8FD"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4E98DF3B"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3F,I</w:t>
            </w:r>
          </w:p>
        </w:tc>
        <w:tc>
          <w:tcPr>
            <w:tcW w:w="3061" w:type="dxa"/>
            <w:tcBorders>
              <w:top w:val="single" w:sz="4" w:space="0" w:color="5B9BD5"/>
              <w:left w:val="single" w:sz="4" w:space="0" w:color="5B9BD5"/>
              <w:bottom w:val="single" w:sz="4" w:space="0" w:color="5B9BD5"/>
              <w:right w:val="single" w:sz="4" w:space="0" w:color="5B9BD5"/>
            </w:tcBorders>
          </w:tcPr>
          <w:p w14:paraId="59B8B4CC" w14:textId="483274BC" w:rsidR="00E622B2" w:rsidRPr="00B334E2" w:rsidRDefault="00E622B2" w:rsidP="00416C1C">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 xml:space="preserve">Изгаряне на </w:t>
            </w:r>
            <w:r w:rsidR="00416C1C">
              <w:rPr>
                <w:rFonts w:ascii="Calibri" w:hAnsi="Calibri" w:cs="Calibri"/>
                <w:color w:val="000000"/>
                <w:sz w:val="20"/>
                <w:szCs w:val="20"/>
                <w:lang w:val="bg-BG"/>
              </w:rPr>
              <w:t>стърнища</w:t>
            </w:r>
            <w:r w:rsidR="00416C1C" w:rsidRPr="00B334E2">
              <w:rPr>
                <w:rFonts w:ascii="Calibri" w:hAnsi="Calibri" w:cs="Calibri"/>
                <w:color w:val="000000"/>
                <w:sz w:val="20"/>
                <w:szCs w:val="20"/>
                <w:lang w:val="bg-BG"/>
              </w:rPr>
              <w:t xml:space="preserve"> </w:t>
            </w:r>
            <w:r w:rsidRPr="00B334E2">
              <w:rPr>
                <w:rFonts w:ascii="Calibri" w:hAnsi="Calibri" w:cs="Calibri"/>
                <w:color w:val="000000"/>
                <w:sz w:val="20"/>
                <w:szCs w:val="20"/>
                <w:lang w:val="bg-BG"/>
              </w:rPr>
              <w:t>и друга селскостопанска дейност</w:t>
            </w:r>
          </w:p>
        </w:tc>
      </w:tr>
      <w:tr w:rsidR="00E622B2" w:rsidRPr="00B334E2" w14:paraId="1C264B9D"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0718AB13"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1A4b</w:t>
            </w:r>
          </w:p>
        </w:tc>
        <w:tc>
          <w:tcPr>
            <w:tcW w:w="3175" w:type="dxa"/>
            <w:tcBorders>
              <w:top w:val="single" w:sz="4" w:space="0" w:color="5B9BD5"/>
              <w:left w:val="single" w:sz="4" w:space="0" w:color="5B9BD5"/>
              <w:bottom w:val="single" w:sz="4" w:space="0" w:color="5B9BD5"/>
              <w:right w:val="single" w:sz="4" w:space="0" w:color="5B9BD5"/>
            </w:tcBorders>
          </w:tcPr>
          <w:p w14:paraId="5867A263" w14:textId="1A01BFB0"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 xml:space="preserve">Жилища </w:t>
            </w:r>
            <w:r w:rsidR="00B062B3">
              <w:rPr>
                <w:rFonts w:ascii="Calibri" w:hAnsi="Calibri" w:cs="Calibri"/>
                <w:color w:val="000000"/>
                <w:sz w:val="20"/>
                <w:szCs w:val="20"/>
                <w:lang w:val="bg-BG"/>
              </w:rPr>
              <w:t>–</w:t>
            </w:r>
            <w:r w:rsidRPr="00B334E2">
              <w:rPr>
                <w:rFonts w:ascii="Calibri" w:hAnsi="Calibri" w:cs="Calibri"/>
                <w:color w:val="000000"/>
                <w:sz w:val="20"/>
                <w:szCs w:val="20"/>
                <w:lang w:val="bg-BG"/>
              </w:rPr>
              <w:t xml:space="preserve"> статични и подвижни (газообразно</w:t>
            </w:r>
            <w:r w:rsidR="00C0586F" w:rsidRPr="00AE3182">
              <w:rPr>
                <w:lang w:val="bg-BG"/>
              </w:rPr>
              <w:t xml:space="preserve"> </w:t>
            </w:r>
            <w:r w:rsidR="00C0586F" w:rsidRPr="00C0586F">
              <w:rPr>
                <w:rFonts w:ascii="Calibri" w:hAnsi="Calibri" w:cs="Calibri"/>
                <w:color w:val="000000"/>
                <w:sz w:val="20"/>
                <w:szCs w:val="20"/>
                <w:lang w:val="bg-BG"/>
              </w:rPr>
              <w:t>гориво</w:t>
            </w:r>
            <w:r w:rsidR="00C0586F">
              <w:rPr>
                <w:rFonts w:ascii="Calibri" w:hAnsi="Calibri" w:cs="Calibri"/>
                <w:color w:val="000000"/>
                <w:sz w:val="20"/>
                <w:szCs w:val="20"/>
                <w:lang w:val="bg-BG"/>
              </w:rPr>
              <w:t xml:space="preserve"> </w:t>
            </w:r>
            <w:r w:rsidRPr="00B334E2">
              <w:rPr>
                <w:rFonts w:ascii="Calibri" w:hAnsi="Calibri" w:cs="Calibri"/>
                <w:color w:val="000000"/>
                <w:sz w:val="20"/>
                <w:szCs w:val="20"/>
                <w:lang w:val="bg-BG"/>
              </w:rPr>
              <w:t>)</w:t>
            </w:r>
          </w:p>
        </w:tc>
        <w:tc>
          <w:tcPr>
            <w:tcW w:w="236" w:type="dxa"/>
            <w:tcBorders>
              <w:top w:val="nil"/>
              <w:left w:val="single" w:sz="4" w:space="0" w:color="5B9BD5"/>
              <w:bottom w:val="nil"/>
              <w:right w:val="single" w:sz="4" w:space="0" w:color="5B9BD5"/>
            </w:tcBorders>
          </w:tcPr>
          <w:p w14:paraId="1ACD896F"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5A1E1627"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5</w:t>
            </w:r>
          </w:p>
        </w:tc>
        <w:tc>
          <w:tcPr>
            <w:tcW w:w="3061" w:type="dxa"/>
            <w:tcBorders>
              <w:top w:val="single" w:sz="4" w:space="0" w:color="5B9BD5"/>
              <w:left w:val="single" w:sz="4" w:space="0" w:color="5B9BD5"/>
              <w:bottom w:val="single" w:sz="4" w:space="0" w:color="5B9BD5"/>
              <w:right w:val="single" w:sz="4" w:space="0" w:color="5B9BD5"/>
            </w:tcBorders>
          </w:tcPr>
          <w:p w14:paraId="4F44C429"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Отпадъци</w:t>
            </w:r>
          </w:p>
        </w:tc>
      </w:tr>
      <w:tr w:rsidR="00E622B2" w:rsidRPr="00B334E2" w14:paraId="3F5BEFE3"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042F7D09"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1A4b</w:t>
            </w:r>
          </w:p>
        </w:tc>
        <w:tc>
          <w:tcPr>
            <w:tcW w:w="3175" w:type="dxa"/>
            <w:tcBorders>
              <w:top w:val="single" w:sz="4" w:space="0" w:color="5B9BD5"/>
              <w:left w:val="single" w:sz="4" w:space="0" w:color="5B9BD5"/>
              <w:bottom w:val="single" w:sz="4" w:space="0" w:color="5B9BD5"/>
              <w:right w:val="single" w:sz="4" w:space="0" w:color="5B9BD5"/>
            </w:tcBorders>
          </w:tcPr>
          <w:p w14:paraId="2CDC822F" w14:textId="50239043"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 xml:space="preserve">Жилища </w:t>
            </w:r>
            <w:r w:rsidR="00B062B3">
              <w:rPr>
                <w:rFonts w:ascii="Calibri" w:hAnsi="Calibri" w:cs="Calibri"/>
                <w:color w:val="000000"/>
                <w:sz w:val="20"/>
                <w:szCs w:val="20"/>
                <w:lang w:val="bg-BG"/>
              </w:rPr>
              <w:t>–</w:t>
            </w:r>
            <w:r w:rsidRPr="00B334E2">
              <w:rPr>
                <w:rFonts w:ascii="Calibri" w:hAnsi="Calibri" w:cs="Calibri"/>
                <w:color w:val="000000"/>
                <w:sz w:val="20"/>
                <w:szCs w:val="20"/>
                <w:lang w:val="bg-BG"/>
              </w:rPr>
              <w:t xml:space="preserve"> статични и подвижни (биомаса)</w:t>
            </w:r>
          </w:p>
        </w:tc>
        <w:tc>
          <w:tcPr>
            <w:tcW w:w="236" w:type="dxa"/>
            <w:tcBorders>
              <w:top w:val="nil"/>
              <w:left w:val="single" w:sz="4" w:space="0" w:color="5B9BD5"/>
              <w:bottom w:val="nil"/>
              <w:right w:val="single" w:sz="4" w:space="0" w:color="5B9BD5"/>
            </w:tcBorders>
          </w:tcPr>
          <w:p w14:paraId="227B1C98"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6804ACB0"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6A</w:t>
            </w:r>
          </w:p>
        </w:tc>
        <w:tc>
          <w:tcPr>
            <w:tcW w:w="3061" w:type="dxa"/>
            <w:tcBorders>
              <w:top w:val="single" w:sz="4" w:space="0" w:color="5B9BD5"/>
              <w:left w:val="single" w:sz="4" w:space="0" w:color="5B9BD5"/>
              <w:bottom w:val="single" w:sz="4" w:space="0" w:color="5B9BD5"/>
              <w:right w:val="single" w:sz="4" w:space="0" w:color="5B9BD5"/>
            </w:tcBorders>
          </w:tcPr>
          <w:p w14:paraId="1661C1FE"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Други</w:t>
            </w:r>
          </w:p>
        </w:tc>
      </w:tr>
      <w:tr w:rsidR="00E622B2" w:rsidRPr="00420424" w14:paraId="64879A32"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450E9D4C"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1A4c</w:t>
            </w:r>
          </w:p>
        </w:tc>
        <w:tc>
          <w:tcPr>
            <w:tcW w:w="3175" w:type="dxa"/>
            <w:tcBorders>
              <w:top w:val="single" w:sz="4" w:space="0" w:color="5B9BD5"/>
              <w:left w:val="single" w:sz="4" w:space="0" w:color="5B9BD5"/>
              <w:bottom w:val="single" w:sz="4" w:space="0" w:color="5B9BD5"/>
              <w:right w:val="single" w:sz="4" w:space="0" w:color="5B9BD5"/>
            </w:tcBorders>
          </w:tcPr>
          <w:p w14:paraId="5CB55189"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 xml:space="preserve">Селско стопанство, горско стопанство, риболов </w:t>
            </w:r>
          </w:p>
        </w:tc>
        <w:tc>
          <w:tcPr>
            <w:tcW w:w="236" w:type="dxa"/>
            <w:tcBorders>
              <w:top w:val="nil"/>
              <w:left w:val="single" w:sz="4" w:space="0" w:color="5B9BD5"/>
              <w:bottom w:val="nil"/>
              <w:right w:val="single" w:sz="4" w:space="0" w:color="5B9BD5"/>
            </w:tcBorders>
          </w:tcPr>
          <w:p w14:paraId="3305E84F"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04ADFBFD" w14:textId="77777777" w:rsidR="00E622B2" w:rsidRPr="00B334E2" w:rsidRDefault="00E622B2" w:rsidP="00E622B2">
            <w:pPr>
              <w:spacing w:before="30" w:after="30"/>
              <w:rPr>
                <w:rFonts w:ascii="Calibri" w:hAnsi="Calibri" w:cs="Calibri"/>
                <w:color w:val="000000"/>
                <w:sz w:val="20"/>
                <w:szCs w:val="20"/>
                <w:lang w:val="bg-BG"/>
              </w:rPr>
            </w:pPr>
          </w:p>
        </w:tc>
        <w:tc>
          <w:tcPr>
            <w:tcW w:w="3061" w:type="dxa"/>
            <w:tcBorders>
              <w:top w:val="single" w:sz="4" w:space="0" w:color="5B9BD5"/>
              <w:left w:val="single" w:sz="4" w:space="0" w:color="5B9BD5"/>
              <w:bottom w:val="single" w:sz="4" w:space="0" w:color="5B9BD5"/>
              <w:right w:val="single" w:sz="4" w:space="0" w:color="5B9BD5"/>
            </w:tcBorders>
          </w:tcPr>
          <w:p w14:paraId="21A8D1DC" w14:textId="77777777" w:rsidR="00E622B2" w:rsidRPr="00B334E2" w:rsidRDefault="00E622B2" w:rsidP="00E622B2">
            <w:pPr>
              <w:spacing w:before="30" w:after="30"/>
              <w:rPr>
                <w:rFonts w:ascii="Calibri" w:hAnsi="Calibri" w:cs="Calibri"/>
                <w:color w:val="000000"/>
                <w:sz w:val="20"/>
                <w:szCs w:val="20"/>
                <w:lang w:val="bg-BG"/>
              </w:rPr>
            </w:pPr>
          </w:p>
        </w:tc>
      </w:tr>
      <w:tr w:rsidR="00E622B2" w:rsidRPr="00B334E2" w14:paraId="27D6ADC9"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41334F9F"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lastRenderedPageBreak/>
              <w:t>1A5</w:t>
            </w:r>
          </w:p>
        </w:tc>
        <w:tc>
          <w:tcPr>
            <w:tcW w:w="3175" w:type="dxa"/>
            <w:tcBorders>
              <w:top w:val="single" w:sz="4" w:space="0" w:color="5B9BD5"/>
              <w:left w:val="single" w:sz="4" w:space="0" w:color="5B9BD5"/>
              <w:bottom w:val="single" w:sz="4" w:space="0" w:color="5B9BD5"/>
              <w:right w:val="single" w:sz="4" w:space="0" w:color="5B9BD5"/>
            </w:tcBorders>
          </w:tcPr>
          <w:p w14:paraId="68827055" w14:textId="77777777" w:rsidR="00E622B2" w:rsidRPr="00B334E2" w:rsidRDefault="00E622B2" w:rsidP="00E622B2">
            <w:pPr>
              <w:spacing w:before="30" w:after="30"/>
              <w:rPr>
                <w:rFonts w:ascii="Calibri" w:hAnsi="Calibri" w:cs="Calibri"/>
                <w:color w:val="000000"/>
                <w:sz w:val="20"/>
                <w:szCs w:val="20"/>
                <w:lang w:val="bg-BG"/>
              </w:rPr>
            </w:pPr>
            <w:r w:rsidRPr="00B334E2">
              <w:rPr>
                <w:rFonts w:ascii="Calibri" w:hAnsi="Calibri" w:cs="Calibri"/>
                <w:color w:val="000000"/>
                <w:sz w:val="20"/>
                <w:szCs w:val="20"/>
                <w:lang w:val="bg-BG"/>
              </w:rPr>
              <w:t>Други горива</w:t>
            </w:r>
          </w:p>
        </w:tc>
        <w:tc>
          <w:tcPr>
            <w:tcW w:w="236" w:type="dxa"/>
            <w:tcBorders>
              <w:top w:val="nil"/>
              <w:left w:val="single" w:sz="4" w:space="0" w:color="5B9BD5"/>
              <w:bottom w:val="nil"/>
              <w:right w:val="single" w:sz="4" w:space="0" w:color="5B9BD5"/>
            </w:tcBorders>
          </w:tcPr>
          <w:p w14:paraId="6F1C6A75" w14:textId="77777777" w:rsidR="00E622B2" w:rsidRPr="00B334E2" w:rsidRDefault="00E622B2" w:rsidP="00E622B2">
            <w:pPr>
              <w:spacing w:before="30" w:after="30"/>
              <w:rPr>
                <w:rFonts w:ascii="Calibri" w:hAnsi="Calibri" w:cs="Calibri"/>
                <w:color w:val="000000"/>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302CF4D4" w14:textId="77777777" w:rsidR="00E622B2" w:rsidRPr="00B334E2" w:rsidRDefault="00E622B2" w:rsidP="00E622B2">
            <w:pPr>
              <w:spacing w:before="30" w:after="30"/>
              <w:rPr>
                <w:rFonts w:ascii="Calibri" w:hAnsi="Calibri" w:cs="Calibri"/>
                <w:color w:val="000000"/>
                <w:sz w:val="20"/>
                <w:szCs w:val="20"/>
                <w:lang w:val="bg-BG"/>
              </w:rPr>
            </w:pPr>
          </w:p>
        </w:tc>
        <w:tc>
          <w:tcPr>
            <w:tcW w:w="3061" w:type="dxa"/>
            <w:tcBorders>
              <w:top w:val="single" w:sz="4" w:space="0" w:color="5B9BD5"/>
              <w:left w:val="single" w:sz="4" w:space="0" w:color="5B9BD5"/>
              <w:bottom w:val="single" w:sz="4" w:space="0" w:color="5B9BD5"/>
              <w:right w:val="single" w:sz="4" w:space="0" w:color="5B9BD5"/>
            </w:tcBorders>
          </w:tcPr>
          <w:p w14:paraId="47B93944" w14:textId="77777777" w:rsidR="00E622B2" w:rsidRPr="00B334E2" w:rsidRDefault="00E622B2" w:rsidP="00E622B2">
            <w:pPr>
              <w:spacing w:before="30" w:after="30"/>
              <w:rPr>
                <w:rFonts w:ascii="Calibri" w:hAnsi="Calibri" w:cs="Calibri"/>
                <w:color w:val="000000"/>
                <w:sz w:val="20"/>
                <w:szCs w:val="20"/>
                <w:lang w:val="bg-BG"/>
              </w:rPr>
            </w:pPr>
          </w:p>
        </w:tc>
      </w:tr>
      <w:tr w:rsidR="00E622B2" w:rsidRPr="00B334E2" w14:paraId="606DC836" w14:textId="77777777" w:rsidTr="00E622B2">
        <w:tc>
          <w:tcPr>
            <w:tcW w:w="1116" w:type="dxa"/>
            <w:tcBorders>
              <w:top w:val="single" w:sz="4" w:space="0" w:color="5B9BD5"/>
              <w:left w:val="single" w:sz="4" w:space="0" w:color="5B9BD5"/>
              <w:bottom w:val="single" w:sz="4" w:space="0" w:color="5B9BD5"/>
              <w:right w:val="single" w:sz="4" w:space="0" w:color="5B9BD5"/>
            </w:tcBorders>
          </w:tcPr>
          <w:p w14:paraId="71D5C7D1" w14:textId="77777777" w:rsidR="00E622B2" w:rsidRPr="00B334E2" w:rsidRDefault="00E622B2" w:rsidP="00E622B2">
            <w:pPr>
              <w:spacing w:before="30" w:after="30"/>
              <w:rPr>
                <w:rFonts w:ascii="Calibri" w:hAnsi="Calibri" w:cs="Calibri"/>
                <w:sz w:val="20"/>
                <w:szCs w:val="20"/>
                <w:lang w:val="bg-BG"/>
              </w:rPr>
            </w:pPr>
            <w:r w:rsidRPr="00B334E2">
              <w:rPr>
                <w:rFonts w:ascii="Calibri" w:hAnsi="Calibri" w:cs="Calibri"/>
                <w:color w:val="000000"/>
                <w:sz w:val="20"/>
                <w:szCs w:val="20"/>
                <w:lang w:val="bg-BG"/>
              </w:rPr>
              <w:t>1B</w:t>
            </w:r>
          </w:p>
        </w:tc>
        <w:tc>
          <w:tcPr>
            <w:tcW w:w="3175" w:type="dxa"/>
            <w:tcBorders>
              <w:top w:val="single" w:sz="4" w:space="0" w:color="5B9BD5"/>
              <w:left w:val="single" w:sz="4" w:space="0" w:color="5B9BD5"/>
              <w:bottom w:val="single" w:sz="4" w:space="0" w:color="5B9BD5"/>
              <w:right w:val="single" w:sz="4" w:space="0" w:color="5B9BD5"/>
            </w:tcBorders>
          </w:tcPr>
          <w:p w14:paraId="315F87ED" w14:textId="77777777" w:rsidR="00E622B2" w:rsidRPr="00B334E2" w:rsidRDefault="00E622B2" w:rsidP="00E622B2">
            <w:pPr>
              <w:spacing w:before="30" w:after="30"/>
              <w:rPr>
                <w:rFonts w:ascii="Calibri" w:hAnsi="Calibri" w:cs="Calibri"/>
                <w:sz w:val="20"/>
                <w:szCs w:val="20"/>
                <w:lang w:val="bg-BG"/>
              </w:rPr>
            </w:pPr>
            <w:r w:rsidRPr="00B334E2">
              <w:rPr>
                <w:rFonts w:ascii="Calibri" w:hAnsi="Calibri" w:cs="Calibri"/>
                <w:bCs/>
                <w:color w:val="000000"/>
                <w:sz w:val="20"/>
                <w:szCs w:val="20"/>
                <w:lang w:val="bg-BG"/>
              </w:rPr>
              <w:t xml:space="preserve">Неорганизирани емисии </w:t>
            </w:r>
          </w:p>
        </w:tc>
        <w:tc>
          <w:tcPr>
            <w:tcW w:w="236" w:type="dxa"/>
            <w:tcBorders>
              <w:top w:val="nil"/>
              <w:left w:val="single" w:sz="4" w:space="0" w:color="5B9BD5"/>
              <w:bottom w:val="nil"/>
              <w:right w:val="single" w:sz="4" w:space="0" w:color="5B9BD5"/>
            </w:tcBorders>
          </w:tcPr>
          <w:p w14:paraId="38EE5143" w14:textId="77777777" w:rsidR="00E622B2" w:rsidRPr="00B334E2" w:rsidRDefault="00E622B2" w:rsidP="00E622B2">
            <w:pPr>
              <w:spacing w:before="30" w:after="30"/>
              <w:rPr>
                <w:rFonts w:ascii="Calibri" w:hAnsi="Calibri" w:cs="Calibri"/>
                <w:sz w:val="10"/>
                <w:szCs w:val="10"/>
                <w:lang w:val="bg-BG"/>
              </w:rPr>
            </w:pPr>
          </w:p>
        </w:tc>
        <w:tc>
          <w:tcPr>
            <w:tcW w:w="1463" w:type="dxa"/>
            <w:tcBorders>
              <w:top w:val="single" w:sz="4" w:space="0" w:color="5B9BD5"/>
              <w:left w:val="single" w:sz="4" w:space="0" w:color="5B9BD5"/>
              <w:bottom w:val="single" w:sz="4" w:space="0" w:color="5B9BD5"/>
              <w:right w:val="single" w:sz="4" w:space="0" w:color="5B9BD5"/>
            </w:tcBorders>
          </w:tcPr>
          <w:p w14:paraId="29B039BA" w14:textId="77777777" w:rsidR="00E622B2" w:rsidRPr="00B334E2" w:rsidRDefault="00E622B2" w:rsidP="00E622B2">
            <w:pPr>
              <w:spacing w:before="30" w:after="30"/>
              <w:rPr>
                <w:rFonts w:ascii="Calibri" w:hAnsi="Calibri" w:cs="Calibri"/>
                <w:sz w:val="20"/>
                <w:szCs w:val="20"/>
                <w:lang w:val="bg-BG"/>
              </w:rPr>
            </w:pPr>
          </w:p>
        </w:tc>
        <w:tc>
          <w:tcPr>
            <w:tcW w:w="3061" w:type="dxa"/>
            <w:tcBorders>
              <w:top w:val="single" w:sz="4" w:space="0" w:color="5B9BD5"/>
              <w:left w:val="single" w:sz="4" w:space="0" w:color="5B9BD5"/>
              <w:bottom w:val="single" w:sz="4" w:space="0" w:color="5B9BD5"/>
              <w:right w:val="single" w:sz="4" w:space="0" w:color="5B9BD5"/>
            </w:tcBorders>
          </w:tcPr>
          <w:p w14:paraId="68A36BDC" w14:textId="77777777" w:rsidR="00E622B2" w:rsidRPr="00B334E2" w:rsidRDefault="00E622B2" w:rsidP="00E622B2">
            <w:pPr>
              <w:spacing w:before="30" w:after="30"/>
              <w:rPr>
                <w:rFonts w:ascii="Calibri" w:hAnsi="Calibri" w:cs="Calibri"/>
                <w:sz w:val="20"/>
                <w:szCs w:val="20"/>
                <w:lang w:val="bg-BG"/>
              </w:rPr>
            </w:pPr>
          </w:p>
        </w:tc>
      </w:tr>
    </w:tbl>
    <w:p w14:paraId="6EA6B208"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p>
    <w:p w14:paraId="0C08C4C3" w14:textId="52B535C0" w:rsidR="00E622B2" w:rsidRPr="00B334E2" w:rsidRDefault="00E622B2" w:rsidP="00E622B2">
      <w:pPr>
        <w:spacing w:before="100" w:after="60" w:line="276" w:lineRule="auto"/>
        <w:jc w:val="both"/>
        <w:rPr>
          <w:rFonts w:asciiTheme="minorHAnsi" w:hAnsiTheme="minorHAnsi" w:cstheme="minorHAnsi"/>
          <w:sz w:val="20"/>
          <w:szCs w:val="20"/>
          <w:lang w:val="bg-BG"/>
        </w:rPr>
      </w:pPr>
      <w:r w:rsidRPr="00024168">
        <w:rPr>
          <w:rFonts w:asciiTheme="minorHAnsi" w:hAnsiTheme="minorHAnsi" w:cstheme="minorHAnsi"/>
          <w:sz w:val="20"/>
          <w:szCs w:val="20"/>
          <w:lang w:val="bg-BG"/>
        </w:rPr>
        <w:t>За всеки един от тези основни отрасли се обръща внимание на очакваните бъдещи промени на дейността и на  емисионните</w:t>
      </w:r>
      <w:r w:rsidRPr="00452BF4">
        <w:rPr>
          <w:rFonts w:asciiTheme="minorHAnsi" w:hAnsiTheme="minorHAnsi" w:cstheme="minorHAnsi"/>
          <w:sz w:val="20"/>
          <w:szCs w:val="20"/>
          <w:lang w:val="bg-BG"/>
        </w:rPr>
        <w:t xml:space="preserve"> фактори за всеки конкретен замърсител. Бяха изчислени и данни за редица специфични годишни дейности и фактори, свързани</w:t>
      </w:r>
      <w:r w:rsidRPr="00024168">
        <w:rPr>
          <w:rFonts w:asciiTheme="minorHAnsi" w:hAnsiTheme="minorHAnsi" w:cstheme="minorHAnsi"/>
          <w:sz w:val="20"/>
          <w:szCs w:val="20"/>
          <w:lang w:val="bg-BG"/>
        </w:rPr>
        <w:t xml:space="preserve"> с емисиите и техните източници, или на база най-точната налична прогнозна информация, или въз основа на експертна преценка. След това всеки един фактор беше приложен към всеки един от въпросните отрасли. По този начин беше създадена представа за прогнозните развития при запазване на сегашните ограничения. Приложение IV представя описание на използваните методи и събраната информация, включително и предвиждане на евентуални непредвидими развития.</w:t>
      </w:r>
      <w:r w:rsidRPr="00B334E2">
        <w:rPr>
          <w:rFonts w:asciiTheme="minorHAnsi" w:hAnsiTheme="minorHAnsi" w:cstheme="minorHAnsi"/>
          <w:sz w:val="20"/>
          <w:szCs w:val="20"/>
          <w:lang w:val="bg-BG"/>
        </w:rPr>
        <w:t xml:space="preserve"> </w:t>
      </w:r>
    </w:p>
    <w:p w14:paraId="47711706" w14:textId="0CDBDE58"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Както е посочено и в приложение IV, количеството на употребените горива при запазване на </w:t>
      </w:r>
      <w:r>
        <w:rPr>
          <w:rFonts w:asciiTheme="minorHAnsi" w:hAnsiTheme="minorHAnsi" w:cstheme="minorHAnsi"/>
          <w:sz w:val="20"/>
          <w:szCs w:val="20"/>
          <w:lang w:val="bg-BG"/>
        </w:rPr>
        <w:t>приетите политики и мерки</w:t>
      </w:r>
      <w:r w:rsidR="003A2911">
        <w:rPr>
          <w:rFonts w:asciiTheme="minorHAnsi" w:hAnsiTheme="minorHAnsi" w:cstheme="minorHAnsi"/>
          <w:sz w:val="20"/>
          <w:szCs w:val="20"/>
          <w:lang w:val="bg-BG"/>
        </w:rPr>
        <w:t xml:space="preserve">, са </w:t>
      </w:r>
      <w:r w:rsidRPr="00B334E2">
        <w:rPr>
          <w:rFonts w:asciiTheme="minorHAnsi" w:hAnsiTheme="minorHAnsi" w:cstheme="minorHAnsi"/>
          <w:sz w:val="20"/>
          <w:szCs w:val="20"/>
          <w:lang w:val="bg-BG"/>
        </w:rPr>
        <w:t xml:space="preserve">най-последните данни за прогнозните емисии на парникови газове. Тези прогнозни данни вземат предвид настоящите ангажименти на България за енергийна ефективност, които са особено важни за отрасъла, свързан с </w:t>
      </w:r>
      <w:r>
        <w:rPr>
          <w:rFonts w:asciiTheme="minorHAnsi" w:hAnsiTheme="minorHAnsi" w:cstheme="minorHAnsi"/>
          <w:sz w:val="20"/>
          <w:szCs w:val="20"/>
          <w:lang w:val="bg-BG"/>
        </w:rPr>
        <w:t xml:space="preserve">битовото </w:t>
      </w:r>
      <w:r w:rsidRPr="00B334E2">
        <w:rPr>
          <w:rFonts w:asciiTheme="minorHAnsi" w:hAnsiTheme="minorHAnsi" w:cstheme="minorHAnsi"/>
          <w:sz w:val="20"/>
          <w:szCs w:val="20"/>
          <w:lang w:val="bg-BG"/>
        </w:rPr>
        <w:t xml:space="preserve">отопление. Например, въвеждането на </w:t>
      </w:r>
      <w:r>
        <w:rPr>
          <w:rFonts w:asciiTheme="minorHAnsi" w:hAnsiTheme="minorHAnsi" w:cstheme="minorHAnsi"/>
          <w:sz w:val="20"/>
          <w:szCs w:val="20"/>
          <w:lang w:val="bg-BG"/>
        </w:rPr>
        <w:t xml:space="preserve">програма за </w:t>
      </w:r>
      <w:r w:rsidRPr="00B334E2">
        <w:rPr>
          <w:rFonts w:asciiTheme="minorHAnsi" w:hAnsiTheme="minorHAnsi" w:cstheme="minorHAnsi"/>
          <w:sz w:val="20"/>
          <w:szCs w:val="20"/>
          <w:lang w:val="bg-BG"/>
        </w:rPr>
        <w:t>енергийно обнов</w:t>
      </w:r>
      <w:r>
        <w:rPr>
          <w:rFonts w:asciiTheme="minorHAnsi" w:hAnsiTheme="minorHAnsi" w:cstheme="minorHAnsi"/>
          <w:sz w:val="20"/>
          <w:szCs w:val="20"/>
          <w:lang w:val="bg-BG"/>
        </w:rPr>
        <w:t>яване</w:t>
      </w:r>
      <w:r w:rsidRPr="00B334E2">
        <w:rPr>
          <w:rFonts w:asciiTheme="minorHAnsi" w:hAnsiTheme="minorHAnsi" w:cstheme="minorHAnsi"/>
          <w:sz w:val="20"/>
          <w:szCs w:val="20"/>
          <w:lang w:val="bg-BG"/>
        </w:rPr>
        <w:t xml:space="preserve"> </w:t>
      </w:r>
      <w:r>
        <w:rPr>
          <w:rFonts w:asciiTheme="minorHAnsi" w:hAnsiTheme="minorHAnsi" w:cstheme="minorHAnsi"/>
          <w:sz w:val="20"/>
          <w:szCs w:val="20"/>
          <w:lang w:val="bg-BG"/>
        </w:rPr>
        <w:t>н</w:t>
      </w:r>
      <w:r w:rsidRPr="00B334E2">
        <w:rPr>
          <w:rFonts w:asciiTheme="minorHAnsi" w:hAnsiTheme="minorHAnsi" w:cstheme="minorHAnsi"/>
          <w:sz w:val="20"/>
          <w:szCs w:val="20"/>
          <w:lang w:val="bg-BG"/>
        </w:rPr>
        <w:t xml:space="preserve">а </w:t>
      </w:r>
      <w:proofErr w:type="spellStart"/>
      <w:r w:rsidRPr="00B334E2">
        <w:rPr>
          <w:rFonts w:asciiTheme="minorHAnsi" w:hAnsiTheme="minorHAnsi" w:cstheme="minorHAnsi"/>
          <w:sz w:val="20"/>
          <w:szCs w:val="20"/>
          <w:lang w:val="bg-BG"/>
        </w:rPr>
        <w:t>многофамилни</w:t>
      </w:r>
      <w:proofErr w:type="spellEnd"/>
      <w:r w:rsidRPr="00B334E2">
        <w:rPr>
          <w:rFonts w:asciiTheme="minorHAnsi" w:hAnsiTheme="minorHAnsi" w:cstheme="minorHAnsi"/>
          <w:sz w:val="20"/>
          <w:szCs w:val="20"/>
          <w:lang w:val="bg-BG"/>
        </w:rPr>
        <w:t xml:space="preserve"> сгради стимулира домакинствата в страната да инвестират в </w:t>
      </w:r>
      <w:proofErr w:type="spellStart"/>
      <w:r w:rsidRPr="00B334E2">
        <w:rPr>
          <w:rFonts w:asciiTheme="minorHAnsi" w:hAnsiTheme="minorHAnsi" w:cstheme="minorHAnsi"/>
          <w:sz w:val="20"/>
          <w:szCs w:val="20"/>
          <w:lang w:val="bg-BG"/>
        </w:rPr>
        <w:t>енергосъобразни</w:t>
      </w:r>
      <w:proofErr w:type="spellEnd"/>
      <w:r w:rsidRPr="00B334E2">
        <w:rPr>
          <w:rFonts w:asciiTheme="minorHAnsi" w:hAnsiTheme="minorHAnsi" w:cstheme="minorHAnsi"/>
          <w:sz w:val="20"/>
          <w:szCs w:val="20"/>
          <w:lang w:val="bg-BG"/>
        </w:rPr>
        <w:t xml:space="preserve"> решения, въпреки че по времето на настоящия документ все още не е ясно дали тази програма ще продължи и за в бъдеще. Въпреки това, при запазване на сегашните ограничения, представените тук прогнозни данни за емисиите се основават на спазването от страна на България на мерките за енергийна ефективност по силата на политиките</w:t>
      </w:r>
      <w:r w:rsidR="00F1318F">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свързани с промените в климата и енергийните политики. </w:t>
      </w:r>
    </w:p>
    <w:p w14:paraId="588D2522" w14:textId="1400FE26"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Инвестициите в </w:t>
      </w:r>
      <w:proofErr w:type="spellStart"/>
      <w:r w:rsidRPr="00B334E2">
        <w:rPr>
          <w:rFonts w:asciiTheme="minorHAnsi" w:hAnsiTheme="minorHAnsi" w:cstheme="minorHAnsi"/>
          <w:sz w:val="20"/>
          <w:szCs w:val="20"/>
          <w:lang w:val="bg-BG"/>
        </w:rPr>
        <w:t>енергоефективността</w:t>
      </w:r>
      <w:proofErr w:type="spellEnd"/>
      <w:r w:rsidRPr="00B334E2">
        <w:rPr>
          <w:rFonts w:asciiTheme="minorHAnsi" w:hAnsiTheme="minorHAnsi" w:cstheme="minorHAnsi"/>
          <w:sz w:val="20"/>
          <w:szCs w:val="20"/>
          <w:lang w:val="bg-BG"/>
        </w:rPr>
        <w:t xml:space="preserve"> при сградите носят редица ползи. Оптимизирането на енергийните характеристики на дадена сграда, например, чрез </w:t>
      </w:r>
      <w:r>
        <w:rPr>
          <w:rFonts w:asciiTheme="minorHAnsi" w:hAnsiTheme="minorHAnsi" w:cstheme="minorHAnsi"/>
          <w:sz w:val="20"/>
          <w:szCs w:val="20"/>
          <w:lang w:val="bg-BG"/>
        </w:rPr>
        <w:t xml:space="preserve">намаляване </w:t>
      </w:r>
      <w:r w:rsidRPr="00B334E2">
        <w:rPr>
          <w:rFonts w:asciiTheme="minorHAnsi" w:hAnsiTheme="minorHAnsi" w:cstheme="minorHAnsi"/>
          <w:sz w:val="20"/>
          <w:szCs w:val="20"/>
          <w:lang w:val="bg-BG"/>
        </w:rPr>
        <w:t>на нуждата от енергия при използването на термоизолация и предотвратяването загубата на топлина от не-изолирани прозорци, би намалило разходите за отопление и би създало по-уютна домашна среда. С повишаването на комфорта, това подобрява и здравето на уязвимите части от населението през зимата, особено възрастните, малките деца, болните, както и тези в неравностойно положение. Освен това, по този начин би намаляла нуждата от по-</w:t>
      </w:r>
      <w:r>
        <w:rPr>
          <w:rFonts w:asciiTheme="minorHAnsi" w:hAnsiTheme="minorHAnsi" w:cstheme="minorHAnsi"/>
          <w:sz w:val="20"/>
          <w:szCs w:val="20"/>
          <w:lang w:val="bg-BG"/>
        </w:rPr>
        <w:t>голяма</w:t>
      </w:r>
      <w:r w:rsidRPr="00B334E2">
        <w:rPr>
          <w:rFonts w:asciiTheme="minorHAnsi" w:hAnsiTheme="minorHAnsi" w:cstheme="minorHAnsi"/>
          <w:sz w:val="20"/>
          <w:szCs w:val="20"/>
          <w:lang w:val="bg-BG"/>
        </w:rPr>
        <w:t xml:space="preserve"> отоплителн</w:t>
      </w:r>
      <w:r>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w:t>
      </w:r>
      <w:r>
        <w:rPr>
          <w:rFonts w:asciiTheme="minorHAnsi" w:hAnsiTheme="minorHAnsi" w:cstheme="minorHAnsi"/>
          <w:sz w:val="20"/>
          <w:szCs w:val="20"/>
          <w:lang w:val="bg-BG"/>
        </w:rPr>
        <w:t>мощност</w:t>
      </w:r>
      <w:r w:rsidRPr="00B334E2">
        <w:rPr>
          <w:rFonts w:asciiTheme="minorHAnsi" w:hAnsiTheme="minorHAnsi" w:cstheme="minorHAnsi"/>
          <w:sz w:val="20"/>
          <w:szCs w:val="20"/>
          <w:lang w:val="bg-BG"/>
        </w:rPr>
        <w:t xml:space="preserve"> и ще се предотврати инсталирането на обемисти и ненужно скъпи отоплителни съоръжения. Това е особено важно за </w:t>
      </w:r>
      <w:r>
        <w:rPr>
          <w:rFonts w:asciiTheme="minorHAnsi" w:hAnsiTheme="minorHAnsi" w:cstheme="minorHAnsi"/>
          <w:sz w:val="20"/>
          <w:szCs w:val="20"/>
          <w:lang w:val="bg-BG"/>
        </w:rPr>
        <w:t>битовия</w:t>
      </w:r>
      <w:r w:rsidRPr="00B334E2">
        <w:rPr>
          <w:rFonts w:asciiTheme="minorHAnsi" w:hAnsiTheme="minorHAnsi" w:cstheme="minorHAnsi"/>
          <w:sz w:val="20"/>
          <w:szCs w:val="20"/>
          <w:lang w:val="bg-BG"/>
        </w:rPr>
        <w:t xml:space="preserve"> сектор, където е висок броят на остаряващите сгради и поддръжката може да не е на нужното професионално ниво, за да осигури въздушна и топлоизолация като част от общата поддръжка. Допълнителни ползи идват и от използването на </w:t>
      </w:r>
      <w:proofErr w:type="spellStart"/>
      <w:r w:rsidRPr="00B334E2">
        <w:rPr>
          <w:rFonts w:asciiTheme="minorHAnsi" w:hAnsiTheme="minorHAnsi" w:cstheme="minorHAnsi"/>
          <w:sz w:val="20"/>
          <w:szCs w:val="20"/>
          <w:lang w:val="bg-BG"/>
        </w:rPr>
        <w:t>енергоефективно</w:t>
      </w:r>
      <w:proofErr w:type="spellEnd"/>
      <w:r w:rsidRPr="00B334E2">
        <w:rPr>
          <w:rFonts w:asciiTheme="minorHAnsi" w:hAnsiTheme="minorHAnsi" w:cstheme="minorHAnsi"/>
          <w:sz w:val="20"/>
          <w:szCs w:val="20"/>
          <w:lang w:val="bg-BG"/>
        </w:rPr>
        <w:t xml:space="preserve"> осветление и дома</w:t>
      </w:r>
      <w:r>
        <w:rPr>
          <w:rFonts w:asciiTheme="minorHAnsi" w:hAnsiTheme="minorHAnsi" w:cstheme="minorHAnsi"/>
          <w:sz w:val="20"/>
          <w:szCs w:val="20"/>
          <w:lang w:val="bg-BG"/>
        </w:rPr>
        <w:t>кински</w:t>
      </w:r>
      <w:r w:rsidRPr="00B334E2">
        <w:rPr>
          <w:rFonts w:asciiTheme="minorHAnsi" w:hAnsiTheme="minorHAnsi" w:cstheme="minorHAnsi"/>
          <w:sz w:val="20"/>
          <w:szCs w:val="20"/>
          <w:lang w:val="bg-BG"/>
        </w:rPr>
        <w:t xml:space="preserve"> уреди с нисък разход на енергия, а от там следва и по-слабо натоварване върху мрежите и електрическите инсталации. Вече е доказано от масовата практика в ЕС да се инвестира в </w:t>
      </w:r>
      <w:proofErr w:type="spellStart"/>
      <w:r w:rsidRPr="00B334E2">
        <w:rPr>
          <w:rFonts w:asciiTheme="minorHAnsi" w:hAnsiTheme="minorHAnsi" w:cstheme="minorHAnsi"/>
          <w:sz w:val="20"/>
          <w:szCs w:val="20"/>
          <w:lang w:val="bg-BG"/>
        </w:rPr>
        <w:t>енергосъобразността</w:t>
      </w:r>
      <w:proofErr w:type="spellEnd"/>
      <w:r w:rsidRPr="00B334E2">
        <w:rPr>
          <w:rFonts w:asciiTheme="minorHAnsi" w:hAnsiTheme="minorHAnsi" w:cstheme="minorHAnsi"/>
          <w:sz w:val="20"/>
          <w:szCs w:val="20"/>
          <w:lang w:val="bg-BG"/>
        </w:rPr>
        <w:t xml:space="preserve"> – особено за изолация на покрива, уплътнение и ефикасно изолирани прозорци – че това е една много рентабилна инвестиция. </w:t>
      </w:r>
    </w:p>
    <w:p w14:paraId="39D66F08"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 </w:t>
      </w:r>
    </w:p>
    <w:p w14:paraId="726E4C09" w14:textId="0522BFBD" w:rsidR="00E622B2" w:rsidRPr="00B334E2" w:rsidRDefault="00E622B2" w:rsidP="00AE3182">
      <w:pPr>
        <w:pStyle w:val="H2AQ"/>
        <w:numPr>
          <w:ilvl w:val="0"/>
          <w:numId w:val="0"/>
        </w:numPr>
        <w:ind w:left="655"/>
        <w:rPr>
          <w:lang w:val="bg-BG"/>
        </w:rPr>
      </w:pPr>
      <w:bookmarkStart w:id="185" w:name="_Toc11327973"/>
      <w:r w:rsidRPr="00B334E2">
        <w:rPr>
          <w:lang w:val="bg-BG"/>
        </w:rPr>
        <w:t xml:space="preserve">Общ преглед на отделните емисии и намаляването им (при запазване на </w:t>
      </w:r>
      <w:r>
        <w:rPr>
          <w:lang w:val="bg-BG"/>
        </w:rPr>
        <w:t>приетите политики и мерки</w:t>
      </w:r>
      <w:r w:rsidRPr="00B334E2">
        <w:rPr>
          <w:lang w:val="bg-BG"/>
        </w:rPr>
        <w:t>)</w:t>
      </w:r>
      <w:bookmarkEnd w:id="185"/>
    </w:p>
    <w:p w14:paraId="0C67F613" w14:textId="56BA2DE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Таблица 11 обобщава отделените прогнозни емисии при запазване на </w:t>
      </w:r>
      <w:r>
        <w:rPr>
          <w:rFonts w:asciiTheme="minorHAnsi" w:hAnsiTheme="minorHAnsi" w:cstheme="minorHAnsi"/>
          <w:sz w:val="20"/>
          <w:szCs w:val="20"/>
          <w:lang w:val="bg-BG"/>
        </w:rPr>
        <w:t>приетите политики и мерки</w:t>
      </w:r>
      <w:r w:rsidRPr="00B334E2">
        <w:rPr>
          <w:rFonts w:asciiTheme="minorHAnsi" w:hAnsiTheme="minorHAnsi" w:cstheme="minorHAnsi"/>
          <w:sz w:val="20"/>
          <w:szCs w:val="20"/>
          <w:lang w:val="bg-BG"/>
        </w:rPr>
        <w:t xml:space="preserve"> и ги сравнява с вече приетите Ангажименти за намаляване на емисиите (АНЕ). Стойностите за намаляване на емисиите</w:t>
      </w:r>
      <w:r w:rsidR="00F1318F">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отговарящи на АНЕ са посочени в оцветените в зелено клетки, </w:t>
      </w:r>
      <w:r w:rsidR="00055E14">
        <w:rPr>
          <w:rFonts w:asciiTheme="minorHAnsi" w:hAnsiTheme="minorHAnsi" w:cstheme="minorHAnsi"/>
          <w:sz w:val="20"/>
          <w:szCs w:val="20"/>
          <w:lang w:val="bg-BG"/>
        </w:rPr>
        <w:t xml:space="preserve">посочените </w:t>
      </w:r>
      <w:r w:rsidRPr="00B334E2">
        <w:rPr>
          <w:rFonts w:asciiTheme="minorHAnsi" w:hAnsiTheme="minorHAnsi" w:cstheme="minorHAnsi"/>
          <w:sz w:val="20"/>
          <w:szCs w:val="20"/>
          <w:lang w:val="bg-BG"/>
        </w:rPr>
        <w:t xml:space="preserve">данни в оранжево, не отговарят на АНЕ. Очаква се нивото на серния диоксид да </w:t>
      </w:r>
      <w:r w:rsidR="00055E14">
        <w:rPr>
          <w:rFonts w:asciiTheme="minorHAnsi" w:hAnsiTheme="minorHAnsi" w:cstheme="minorHAnsi"/>
          <w:sz w:val="20"/>
          <w:szCs w:val="20"/>
          <w:lang w:val="bg-BG"/>
        </w:rPr>
        <w:t>бъде в съответствие с</w:t>
      </w:r>
      <w:r w:rsidRPr="00B334E2">
        <w:rPr>
          <w:rFonts w:asciiTheme="minorHAnsi" w:hAnsiTheme="minorHAnsi" w:cstheme="minorHAnsi"/>
          <w:sz w:val="20"/>
          <w:szCs w:val="20"/>
          <w:lang w:val="bg-BG"/>
        </w:rPr>
        <w:t xml:space="preserve"> АНЕ през дадения период, докато нивата на азотните оксиди, Н</w:t>
      </w:r>
      <w:r>
        <w:rPr>
          <w:rFonts w:asciiTheme="minorHAnsi" w:hAnsiTheme="minorHAnsi" w:cstheme="minorHAnsi"/>
          <w:sz w:val="20"/>
          <w:szCs w:val="20"/>
          <w:lang w:val="bg-BG"/>
        </w:rPr>
        <w:t>М</w:t>
      </w:r>
      <w:r w:rsidRPr="00B334E2">
        <w:rPr>
          <w:rFonts w:asciiTheme="minorHAnsi" w:hAnsiTheme="minorHAnsi" w:cstheme="minorHAnsi"/>
          <w:sz w:val="20"/>
          <w:szCs w:val="20"/>
          <w:lang w:val="bg-BG"/>
        </w:rPr>
        <w:t xml:space="preserve">ЛОС, амоняка и фините прахови частици от своя страна ще надвишат АНЕ, особено към 2030 г. и след това. Ще бъдат необходими допълнителни политики и мерки, за да се достигнат желаните стойности според АНЕ за гореспоменатите четири замърсителя. Фигури 11 </w:t>
      </w:r>
      <w:r w:rsidRPr="00B334E2">
        <w:rPr>
          <w:rFonts w:asciiTheme="minorHAnsi" w:hAnsiTheme="minorHAnsi" w:cstheme="minorHAnsi"/>
          <w:sz w:val="20"/>
          <w:szCs w:val="20"/>
          <w:lang w:val="bg-BG"/>
        </w:rPr>
        <w:lastRenderedPageBreak/>
        <w:t xml:space="preserve">до 15-та илюстрират общите прогнозни емисии, както и разделението им по </w:t>
      </w:r>
      <w:r>
        <w:rPr>
          <w:rFonts w:asciiTheme="minorHAnsi" w:hAnsiTheme="minorHAnsi" w:cstheme="minorHAnsi"/>
          <w:sz w:val="20"/>
          <w:szCs w:val="20"/>
          <w:lang w:val="bg-BG"/>
        </w:rPr>
        <w:t>сектори</w:t>
      </w:r>
      <w:r w:rsidRPr="00B334E2">
        <w:rPr>
          <w:rFonts w:asciiTheme="minorHAnsi" w:hAnsiTheme="minorHAnsi" w:cstheme="minorHAnsi"/>
          <w:sz w:val="20"/>
          <w:szCs w:val="20"/>
          <w:lang w:val="bg-BG"/>
        </w:rPr>
        <w:t xml:space="preserve"> за всеки един замърсител до 2030 г.</w:t>
      </w:r>
    </w:p>
    <w:p w14:paraId="0B57F3AC" w14:textId="49A06216" w:rsidR="00E622B2" w:rsidRPr="00B334E2" w:rsidRDefault="00E622B2" w:rsidP="00E622B2">
      <w:pPr>
        <w:pStyle w:val="Caption"/>
        <w:spacing w:before="240" w:after="60"/>
        <w:jc w:val="center"/>
        <w:rPr>
          <w:lang w:val="bg-BG"/>
        </w:rPr>
      </w:pPr>
      <w:bookmarkStart w:id="186" w:name="_Toc4165229"/>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11</w:t>
      </w:r>
      <w:r w:rsidRPr="00B334E2">
        <w:rPr>
          <w:lang w:val="bg-BG"/>
        </w:rPr>
        <w:fldChar w:fldCharType="end"/>
      </w:r>
      <w:r w:rsidRPr="00B334E2">
        <w:rPr>
          <w:lang w:val="bg-BG"/>
        </w:rPr>
        <w:t xml:space="preserve">. Прогнозни емисии, </w:t>
      </w:r>
      <w:r>
        <w:rPr>
          <w:lang w:val="bg-BG"/>
        </w:rPr>
        <w:t xml:space="preserve">намаляване </w:t>
      </w:r>
      <w:r w:rsidRPr="00B334E2">
        <w:rPr>
          <w:lang w:val="bg-BG"/>
        </w:rPr>
        <w:t xml:space="preserve">на емисиите и </w:t>
      </w:r>
      <w:r w:rsidR="005E795F">
        <w:rPr>
          <w:lang w:val="bg-BG"/>
        </w:rPr>
        <w:t>съответствие с приетите ангажименти</w:t>
      </w:r>
      <w:r w:rsidRPr="00B334E2">
        <w:rPr>
          <w:lang w:val="bg-BG"/>
        </w:rPr>
        <w:t xml:space="preserve"> (при запазване на настоящите ограничения)</w:t>
      </w:r>
      <w:r w:rsidRPr="00B334E2">
        <w:rPr>
          <w:rStyle w:val="FootnoteReference"/>
          <w:lang w:val="bg-BG"/>
        </w:rPr>
        <w:footnoteReference w:id="10"/>
      </w:r>
      <w:bookmarkEnd w:id="186"/>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363"/>
        <w:gridCol w:w="881"/>
        <w:gridCol w:w="797"/>
        <w:gridCol w:w="798"/>
        <w:gridCol w:w="824"/>
        <w:gridCol w:w="926"/>
        <w:gridCol w:w="798"/>
        <w:gridCol w:w="798"/>
        <w:gridCol w:w="1134"/>
        <w:gridCol w:w="968"/>
      </w:tblGrid>
      <w:tr w:rsidR="00E622B2" w:rsidRPr="00420424" w14:paraId="6E559534" w14:textId="77777777" w:rsidTr="00E622B2">
        <w:tc>
          <w:tcPr>
            <w:tcW w:w="1150" w:type="dxa"/>
            <w:vMerge w:val="restart"/>
            <w:shd w:val="clear" w:color="auto" w:fill="365F91"/>
            <w:vAlign w:val="center"/>
          </w:tcPr>
          <w:p w14:paraId="482BCCE0"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Замърсители</w:t>
            </w:r>
          </w:p>
        </w:tc>
        <w:tc>
          <w:tcPr>
            <w:tcW w:w="3300" w:type="dxa"/>
            <w:gridSpan w:val="4"/>
            <w:shd w:val="clear" w:color="auto" w:fill="365F91"/>
            <w:vAlign w:val="center"/>
          </w:tcPr>
          <w:p w14:paraId="535F7A7A"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Емисии ( в </w:t>
            </w:r>
            <w:proofErr w:type="spellStart"/>
            <w:r w:rsidRPr="00B334E2">
              <w:rPr>
                <w:rFonts w:asciiTheme="minorHAnsi" w:hAnsiTheme="minorHAnsi" w:cstheme="minorHAnsi"/>
                <w:b/>
                <w:color w:val="FFFFFF" w:themeColor="background1"/>
                <w:sz w:val="20"/>
                <w:szCs w:val="20"/>
                <w:lang w:val="bg-BG"/>
              </w:rPr>
              <w:t>килотона</w:t>
            </w:r>
            <w:proofErr w:type="spellEnd"/>
            <w:r w:rsidRPr="00B334E2">
              <w:rPr>
                <w:rFonts w:asciiTheme="minorHAnsi" w:hAnsiTheme="minorHAnsi" w:cstheme="minorHAnsi"/>
                <w:b/>
                <w:color w:val="FFFFFF" w:themeColor="background1"/>
                <w:sz w:val="20"/>
                <w:szCs w:val="20"/>
                <w:lang w:val="bg-BG"/>
              </w:rPr>
              <w:t>) съпоставени с данните от 2016</w:t>
            </w:r>
          </w:p>
        </w:tc>
        <w:tc>
          <w:tcPr>
            <w:tcW w:w="2522" w:type="dxa"/>
            <w:gridSpan w:val="3"/>
            <w:shd w:val="clear" w:color="auto" w:fill="365F91"/>
            <w:vAlign w:val="center"/>
          </w:tcPr>
          <w:p w14:paraId="10EA70A4" w14:textId="77777777" w:rsidR="00E622B2" w:rsidRPr="00B334E2" w:rsidRDefault="00E622B2" w:rsidP="00E622B2">
            <w:pPr>
              <w:spacing w:before="30" w:after="30"/>
              <w:jc w:val="center"/>
              <w:rPr>
                <w:rFonts w:asciiTheme="minorHAnsi" w:hAnsiTheme="minorHAnsi" w:cstheme="minorHAnsi"/>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 xml:space="preserve">% </w:t>
            </w:r>
            <w:r>
              <w:rPr>
                <w:rFonts w:asciiTheme="minorHAnsi" w:hAnsiTheme="minorHAnsi" w:cstheme="minorHAnsi"/>
                <w:b/>
                <w:bCs/>
                <w:color w:val="FFFFFF" w:themeColor="background1"/>
                <w:sz w:val="20"/>
                <w:szCs w:val="20"/>
                <w:lang w:val="bg-BG"/>
              </w:rPr>
              <w:t xml:space="preserve">намаляване </w:t>
            </w:r>
            <w:r w:rsidRPr="00B334E2">
              <w:rPr>
                <w:rFonts w:asciiTheme="minorHAnsi" w:hAnsiTheme="minorHAnsi" w:cstheme="minorHAnsi"/>
                <w:b/>
                <w:bCs/>
                <w:color w:val="FFFFFF" w:themeColor="background1"/>
                <w:sz w:val="20"/>
                <w:szCs w:val="20"/>
                <w:lang w:val="bg-BG"/>
              </w:rPr>
              <w:t>на емисиите спрямо 2005</w:t>
            </w:r>
          </w:p>
        </w:tc>
        <w:tc>
          <w:tcPr>
            <w:tcW w:w="2102" w:type="dxa"/>
            <w:gridSpan w:val="2"/>
            <w:shd w:val="clear" w:color="auto" w:fill="365F91"/>
            <w:vAlign w:val="center"/>
          </w:tcPr>
          <w:p w14:paraId="0CF000A6"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Ангажимент за </w:t>
            </w:r>
            <w:r>
              <w:rPr>
                <w:rFonts w:asciiTheme="minorHAnsi" w:hAnsiTheme="minorHAnsi" w:cstheme="minorHAnsi"/>
                <w:b/>
                <w:color w:val="FFFFFF" w:themeColor="background1"/>
                <w:sz w:val="20"/>
                <w:szCs w:val="20"/>
                <w:lang w:val="bg-BG"/>
              </w:rPr>
              <w:t xml:space="preserve">намаляване </w:t>
            </w:r>
            <w:r w:rsidRPr="00B334E2">
              <w:rPr>
                <w:rFonts w:asciiTheme="minorHAnsi" w:hAnsiTheme="minorHAnsi" w:cstheme="minorHAnsi"/>
                <w:b/>
                <w:color w:val="FFFFFF" w:themeColor="background1"/>
                <w:sz w:val="20"/>
                <w:szCs w:val="20"/>
                <w:lang w:val="bg-BG"/>
              </w:rPr>
              <w:t>на емисиите (%)</w:t>
            </w:r>
          </w:p>
        </w:tc>
      </w:tr>
      <w:tr w:rsidR="00E622B2" w:rsidRPr="00B334E2" w14:paraId="7292F447" w14:textId="77777777" w:rsidTr="00E622B2">
        <w:trPr>
          <w:cantSplit/>
        </w:trPr>
        <w:tc>
          <w:tcPr>
            <w:tcW w:w="1150" w:type="dxa"/>
            <w:vMerge/>
            <w:shd w:val="clear" w:color="auto" w:fill="365F91"/>
          </w:tcPr>
          <w:p w14:paraId="6449CEDE" w14:textId="77777777" w:rsidR="00E622B2" w:rsidRPr="00B334E2" w:rsidRDefault="00E622B2" w:rsidP="00E622B2">
            <w:pPr>
              <w:spacing w:before="30" w:after="30"/>
              <w:jc w:val="both"/>
              <w:rPr>
                <w:rFonts w:asciiTheme="minorHAnsi" w:hAnsiTheme="minorHAnsi" w:cstheme="minorHAnsi"/>
                <w:b/>
                <w:color w:val="FFFFFF" w:themeColor="background1"/>
                <w:sz w:val="20"/>
                <w:szCs w:val="20"/>
                <w:lang w:val="bg-BG"/>
              </w:rPr>
            </w:pPr>
          </w:p>
        </w:tc>
        <w:tc>
          <w:tcPr>
            <w:tcW w:w="881" w:type="dxa"/>
            <w:shd w:val="clear" w:color="auto" w:fill="365F91"/>
            <w:vAlign w:val="center"/>
          </w:tcPr>
          <w:p w14:paraId="7E9218E6"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2005</w:t>
            </w:r>
          </w:p>
        </w:tc>
        <w:tc>
          <w:tcPr>
            <w:tcW w:w="797" w:type="dxa"/>
            <w:shd w:val="clear" w:color="auto" w:fill="365F91"/>
            <w:vAlign w:val="center"/>
          </w:tcPr>
          <w:p w14:paraId="45D2323B"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2020</w:t>
            </w:r>
          </w:p>
        </w:tc>
        <w:tc>
          <w:tcPr>
            <w:tcW w:w="798" w:type="dxa"/>
            <w:shd w:val="clear" w:color="auto" w:fill="365F91"/>
            <w:vAlign w:val="center"/>
          </w:tcPr>
          <w:p w14:paraId="2BDDD2E2"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2025</w:t>
            </w:r>
          </w:p>
        </w:tc>
        <w:tc>
          <w:tcPr>
            <w:tcW w:w="824" w:type="dxa"/>
            <w:shd w:val="clear" w:color="auto" w:fill="365F91"/>
            <w:vAlign w:val="center"/>
          </w:tcPr>
          <w:p w14:paraId="77EFEC95"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2030</w:t>
            </w:r>
          </w:p>
        </w:tc>
        <w:tc>
          <w:tcPr>
            <w:tcW w:w="926" w:type="dxa"/>
            <w:shd w:val="clear" w:color="auto" w:fill="365F91"/>
            <w:vAlign w:val="center"/>
          </w:tcPr>
          <w:p w14:paraId="4A541115"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2020</w:t>
            </w:r>
          </w:p>
        </w:tc>
        <w:tc>
          <w:tcPr>
            <w:tcW w:w="798" w:type="dxa"/>
            <w:shd w:val="clear" w:color="auto" w:fill="365F91"/>
            <w:vAlign w:val="center"/>
          </w:tcPr>
          <w:p w14:paraId="16201D56"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2025</w:t>
            </w:r>
          </w:p>
        </w:tc>
        <w:tc>
          <w:tcPr>
            <w:tcW w:w="798" w:type="dxa"/>
            <w:shd w:val="clear" w:color="auto" w:fill="365F91"/>
            <w:vAlign w:val="center"/>
          </w:tcPr>
          <w:p w14:paraId="69122363"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2030</w:t>
            </w:r>
          </w:p>
        </w:tc>
        <w:tc>
          <w:tcPr>
            <w:tcW w:w="1134" w:type="dxa"/>
            <w:shd w:val="clear" w:color="auto" w:fill="365F91"/>
            <w:vAlign w:val="center"/>
          </w:tcPr>
          <w:p w14:paraId="77E4812D"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2020-2029</w:t>
            </w:r>
          </w:p>
        </w:tc>
        <w:tc>
          <w:tcPr>
            <w:tcW w:w="964" w:type="dxa"/>
            <w:shd w:val="clear" w:color="auto" w:fill="365F91"/>
            <w:vAlign w:val="center"/>
          </w:tcPr>
          <w:p w14:paraId="143C90FD" w14:textId="77777777" w:rsidR="00E622B2" w:rsidRPr="00B334E2" w:rsidRDefault="00E622B2" w:rsidP="00E622B2">
            <w:pPr>
              <w:spacing w:before="30" w:after="3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2030+</w:t>
            </w:r>
          </w:p>
        </w:tc>
      </w:tr>
      <w:tr w:rsidR="00E622B2" w:rsidRPr="00B334E2" w14:paraId="05CC77A6" w14:textId="77777777" w:rsidTr="00E622B2">
        <w:tc>
          <w:tcPr>
            <w:tcW w:w="1150" w:type="dxa"/>
            <w:shd w:val="clear" w:color="auto" w:fill="DEEAF6" w:themeFill="accent1" w:themeFillTint="33"/>
          </w:tcPr>
          <w:p w14:paraId="0AB234BE" w14:textId="595ACD79" w:rsidR="00E622B2" w:rsidRPr="00B334E2" w:rsidRDefault="00D3095F" w:rsidP="00E622B2">
            <w:pPr>
              <w:spacing w:before="30" w:after="30"/>
              <w:jc w:val="both"/>
              <w:rPr>
                <w:rFonts w:asciiTheme="minorHAnsi" w:hAnsiTheme="minorHAnsi" w:cstheme="minorHAnsi"/>
                <w:sz w:val="20"/>
                <w:szCs w:val="20"/>
                <w:lang w:val="bg-BG"/>
              </w:rPr>
            </w:pPr>
            <w:r>
              <w:rPr>
                <w:rFonts w:asciiTheme="minorHAnsi" w:hAnsiTheme="minorHAnsi" w:cstheme="minorHAnsi"/>
                <w:b/>
                <w:bCs/>
                <w:sz w:val="20"/>
                <w:szCs w:val="20"/>
                <w:lang w:val="bg-BG"/>
              </w:rPr>
              <w:t xml:space="preserve">Азотни </w:t>
            </w:r>
            <w:r w:rsidR="00E622B2" w:rsidRPr="00B334E2">
              <w:rPr>
                <w:rFonts w:asciiTheme="minorHAnsi" w:hAnsiTheme="minorHAnsi" w:cstheme="minorHAnsi"/>
                <w:b/>
                <w:bCs/>
                <w:sz w:val="20"/>
                <w:szCs w:val="20"/>
                <w:lang w:val="bg-BG"/>
              </w:rPr>
              <w:t>оксиди</w:t>
            </w:r>
          </w:p>
        </w:tc>
        <w:tc>
          <w:tcPr>
            <w:tcW w:w="881" w:type="dxa"/>
            <w:vAlign w:val="bottom"/>
          </w:tcPr>
          <w:p w14:paraId="719E14B1"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Calibri" w:hAnsi="Calibri" w:cs="Calibri"/>
                <w:color w:val="000000"/>
                <w:sz w:val="20"/>
                <w:szCs w:val="20"/>
                <w:lang w:val="bg-BG"/>
              </w:rPr>
              <w:t>183.2</w:t>
            </w:r>
          </w:p>
        </w:tc>
        <w:tc>
          <w:tcPr>
            <w:tcW w:w="797" w:type="dxa"/>
          </w:tcPr>
          <w:p w14:paraId="588CC8EE"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97.3</w:t>
            </w:r>
          </w:p>
        </w:tc>
        <w:tc>
          <w:tcPr>
            <w:tcW w:w="798" w:type="dxa"/>
          </w:tcPr>
          <w:p w14:paraId="2C052B67"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90.3</w:t>
            </w:r>
          </w:p>
        </w:tc>
        <w:tc>
          <w:tcPr>
            <w:tcW w:w="824" w:type="dxa"/>
          </w:tcPr>
          <w:p w14:paraId="5D5ED932"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85.4</w:t>
            </w:r>
          </w:p>
        </w:tc>
        <w:tc>
          <w:tcPr>
            <w:tcW w:w="926" w:type="dxa"/>
            <w:shd w:val="clear" w:color="auto" w:fill="E2EFD9" w:themeFill="accent6" w:themeFillTint="33"/>
          </w:tcPr>
          <w:p w14:paraId="1ABF37A5"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47%</w:t>
            </w:r>
          </w:p>
        </w:tc>
        <w:tc>
          <w:tcPr>
            <w:tcW w:w="798" w:type="dxa"/>
            <w:shd w:val="clear" w:color="auto" w:fill="E2EFD9" w:themeFill="accent6" w:themeFillTint="33"/>
          </w:tcPr>
          <w:p w14:paraId="34C67EAC"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51%</w:t>
            </w:r>
          </w:p>
        </w:tc>
        <w:tc>
          <w:tcPr>
            <w:tcW w:w="798" w:type="dxa"/>
            <w:shd w:val="clear" w:color="auto" w:fill="FFC000"/>
          </w:tcPr>
          <w:p w14:paraId="3DF65C22"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53%</w:t>
            </w:r>
          </w:p>
        </w:tc>
        <w:tc>
          <w:tcPr>
            <w:tcW w:w="1134" w:type="dxa"/>
            <w:vAlign w:val="center"/>
          </w:tcPr>
          <w:p w14:paraId="2F39616A" w14:textId="77777777" w:rsidR="00E622B2" w:rsidRPr="00B334E2" w:rsidRDefault="00E622B2" w:rsidP="00E622B2">
            <w:pPr>
              <w:spacing w:before="30" w:after="3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41%</w:t>
            </w:r>
          </w:p>
        </w:tc>
        <w:tc>
          <w:tcPr>
            <w:tcW w:w="964" w:type="dxa"/>
            <w:vAlign w:val="center"/>
          </w:tcPr>
          <w:p w14:paraId="475AE9E9" w14:textId="77777777" w:rsidR="00E622B2" w:rsidRPr="00B334E2" w:rsidRDefault="00E622B2" w:rsidP="00E622B2">
            <w:pPr>
              <w:spacing w:before="30" w:after="3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58%</w:t>
            </w:r>
          </w:p>
        </w:tc>
      </w:tr>
      <w:tr w:rsidR="00E622B2" w:rsidRPr="00B334E2" w14:paraId="74DD51E7" w14:textId="77777777" w:rsidTr="00E622B2">
        <w:tc>
          <w:tcPr>
            <w:tcW w:w="1150" w:type="dxa"/>
            <w:shd w:val="clear" w:color="auto" w:fill="DEEAF6" w:themeFill="accent1" w:themeFillTint="33"/>
          </w:tcPr>
          <w:p w14:paraId="1016D348" w14:textId="77777777" w:rsidR="00E622B2" w:rsidRPr="00B334E2" w:rsidRDefault="00E622B2" w:rsidP="00E622B2">
            <w:pPr>
              <w:spacing w:before="30" w:after="30"/>
              <w:jc w:val="both"/>
              <w:rPr>
                <w:rFonts w:asciiTheme="minorHAnsi" w:hAnsiTheme="minorHAnsi" w:cstheme="minorHAnsi"/>
                <w:sz w:val="20"/>
                <w:szCs w:val="20"/>
                <w:lang w:val="bg-BG"/>
              </w:rPr>
            </w:pPr>
            <w:r w:rsidRPr="00B334E2">
              <w:rPr>
                <w:rFonts w:asciiTheme="minorHAnsi" w:hAnsiTheme="minorHAnsi" w:cstheme="minorHAnsi"/>
                <w:b/>
                <w:bCs/>
                <w:sz w:val="20"/>
                <w:szCs w:val="20"/>
                <w:lang w:val="bg-BG"/>
              </w:rPr>
              <w:t>НМЛОС</w:t>
            </w:r>
          </w:p>
        </w:tc>
        <w:tc>
          <w:tcPr>
            <w:tcW w:w="881" w:type="dxa"/>
            <w:vAlign w:val="bottom"/>
          </w:tcPr>
          <w:p w14:paraId="56B41891" w14:textId="33D6C1D5" w:rsidR="00E622B2" w:rsidRPr="00B334E2" w:rsidRDefault="00E622B2" w:rsidP="006B2A44">
            <w:pPr>
              <w:spacing w:before="30" w:after="30"/>
              <w:ind w:right="113"/>
              <w:jc w:val="right"/>
              <w:rPr>
                <w:rFonts w:asciiTheme="minorHAnsi" w:hAnsiTheme="minorHAnsi" w:cstheme="minorHAnsi"/>
                <w:sz w:val="20"/>
                <w:szCs w:val="20"/>
                <w:lang w:val="bg-BG"/>
              </w:rPr>
            </w:pPr>
            <w:r w:rsidRPr="00B334E2">
              <w:rPr>
                <w:rFonts w:ascii="Calibri" w:hAnsi="Calibri" w:cs="Calibri"/>
                <w:color w:val="000000"/>
                <w:sz w:val="20"/>
                <w:szCs w:val="20"/>
                <w:lang w:val="bg-BG"/>
              </w:rPr>
              <w:t>8</w:t>
            </w:r>
            <w:r w:rsidR="006B2A44">
              <w:rPr>
                <w:rFonts w:ascii="Calibri" w:hAnsi="Calibri" w:cs="Calibri"/>
                <w:color w:val="000000"/>
                <w:sz w:val="20"/>
                <w:szCs w:val="20"/>
                <w:lang w:val="bg-BG"/>
              </w:rPr>
              <w:t>0.7</w:t>
            </w:r>
          </w:p>
        </w:tc>
        <w:tc>
          <w:tcPr>
            <w:tcW w:w="797" w:type="dxa"/>
          </w:tcPr>
          <w:p w14:paraId="561F6158"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67.8</w:t>
            </w:r>
          </w:p>
        </w:tc>
        <w:tc>
          <w:tcPr>
            <w:tcW w:w="798" w:type="dxa"/>
          </w:tcPr>
          <w:p w14:paraId="0CE651AD"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62.5</w:t>
            </w:r>
          </w:p>
        </w:tc>
        <w:tc>
          <w:tcPr>
            <w:tcW w:w="824" w:type="dxa"/>
          </w:tcPr>
          <w:p w14:paraId="7AD8121E"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55.9</w:t>
            </w:r>
          </w:p>
        </w:tc>
        <w:tc>
          <w:tcPr>
            <w:tcW w:w="926" w:type="dxa"/>
            <w:shd w:val="clear" w:color="auto" w:fill="FFC000"/>
          </w:tcPr>
          <w:p w14:paraId="4E3BF28C" w14:textId="7F62458F"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w:t>
            </w:r>
            <w:r w:rsidR="00B062B3">
              <w:rPr>
                <w:rFonts w:asciiTheme="minorHAnsi" w:hAnsiTheme="minorHAnsi" w:cstheme="minorHAnsi"/>
                <w:sz w:val="20"/>
                <w:szCs w:val="20"/>
                <w:lang w:val="bg-BG"/>
              </w:rPr>
              <w:t>6</w:t>
            </w:r>
            <w:r w:rsidRPr="00B334E2">
              <w:rPr>
                <w:rFonts w:asciiTheme="minorHAnsi" w:hAnsiTheme="minorHAnsi" w:cstheme="minorHAnsi"/>
                <w:sz w:val="20"/>
                <w:szCs w:val="20"/>
                <w:lang w:val="bg-BG"/>
              </w:rPr>
              <w:t>%</w:t>
            </w:r>
          </w:p>
        </w:tc>
        <w:tc>
          <w:tcPr>
            <w:tcW w:w="798" w:type="dxa"/>
            <w:shd w:val="clear" w:color="auto" w:fill="E2EFD9" w:themeFill="accent6" w:themeFillTint="33"/>
          </w:tcPr>
          <w:p w14:paraId="6CD4C331" w14:textId="78137C60"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w:t>
            </w:r>
            <w:r w:rsidR="00B062B3">
              <w:rPr>
                <w:rFonts w:asciiTheme="minorHAnsi" w:hAnsiTheme="minorHAnsi" w:cstheme="minorHAnsi"/>
                <w:sz w:val="20"/>
                <w:szCs w:val="20"/>
                <w:lang w:val="bg-BG"/>
              </w:rPr>
              <w:t>3</w:t>
            </w:r>
            <w:r w:rsidRPr="00B334E2">
              <w:rPr>
                <w:rFonts w:asciiTheme="minorHAnsi" w:hAnsiTheme="minorHAnsi" w:cstheme="minorHAnsi"/>
                <w:sz w:val="20"/>
                <w:szCs w:val="20"/>
                <w:lang w:val="bg-BG"/>
              </w:rPr>
              <w:t>%</w:t>
            </w:r>
          </w:p>
        </w:tc>
        <w:tc>
          <w:tcPr>
            <w:tcW w:w="798" w:type="dxa"/>
            <w:shd w:val="clear" w:color="auto" w:fill="FFC000"/>
          </w:tcPr>
          <w:p w14:paraId="395122F1" w14:textId="1E9771A1"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w:t>
            </w:r>
            <w:r w:rsidR="00B062B3">
              <w:rPr>
                <w:rFonts w:asciiTheme="minorHAnsi" w:hAnsiTheme="minorHAnsi" w:cstheme="minorHAnsi"/>
                <w:sz w:val="20"/>
                <w:szCs w:val="20"/>
                <w:lang w:val="bg-BG"/>
              </w:rPr>
              <w:t>1</w:t>
            </w:r>
            <w:r w:rsidRPr="00B334E2">
              <w:rPr>
                <w:rFonts w:asciiTheme="minorHAnsi" w:hAnsiTheme="minorHAnsi" w:cstheme="minorHAnsi"/>
                <w:sz w:val="20"/>
                <w:szCs w:val="20"/>
                <w:lang w:val="bg-BG"/>
              </w:rPr>
              <w:t>%</w:t>
            </w:r>
          </w:p>
        </w:tc>
        <w:tc>
          <w:tcPr>
            <w:tcW w:w="1134" w:type="dxa"/>
            <w:vAlign w:val="center"/>
          </w:tcPr>
          <w:p w14:paraId="78B64001" w14:textId="77777777" w:rsidR="00E622B2" w:rsidRPr="00B334E2" w:rsidRDefault="00E622B2" w:rsidP="00E622B2">
            <w:pPr>
              <w:spacing w:before="30" w:after="3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21%</w:t>
            </w:r>
          </w:p>
        </w:tc>
        <w:tc>
          <w:tcPr>
            <w:tcW w:w="964" w:type="dxa"/>
            <w:vAlign w:val="center"/>
          </w:tcPr>
          <w:p w14:paraId="02C25902" w14:textId="77777777" w:rsidR="00E622B2" w:rsidRPr="00B334E2" w:rsidRDefault="00E622B2" w:rsidP="00E622B2">
            <w:pPr>
              <w:spacing w:before="30" w:after="3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42%</w:t>
            </w:r>
          </w:p>
        </w:tc>
      </w:tr>
      <w:tr w:rsidR="00E622B2" w:rsidRPr="00B334E2" w14:paraId="20028827" w14:textId="77777777" w:rsidTr="00E622B2">
        <w:tc>
          <w:tcPr>
            <w:tcW w:w="1150" w:type="dxa"/>
            <w:shd w:val="clear" w:color="auto" w:fill="DEEAF6" w:themeFill="accent1" w:themeFillTint="33"/>
          </w:tcPr>
          <w:p w14:paraId="699C0341" w14:textId="77777777" w:rsidR="00E622B2" w:rsidRPr="00B334E2" w:rsidRDefault="00E622B2" w:rsidP="00E622B2">
            <w:pPr>
              <w:spacing w:before="30" w:after="30"/>
              <w:jc w:val="both"/>
              <w:rPr>
                <w:rFonts w:asciiTheme="minorHAnsi" w:hAnsiTheme="minorHAnsi" w:cstheme="minorHAnsi"/>
                <w:sz w:val="20"/>
                <w:szCs w:val="20"/>
                <w:lang w:val="bg-BG"/>
              </w:rPr>
            </w:pPr>
            <w:r w:rsidRPr="00B334E2">
              <w:rPr>
                <w:rFonts w:asciiTheme="minorHAnsi" w:hAnsiTheme="minorHAnsi" w:cstheme="minorHAnsi"/>
                <w:b/>
                <w:bCs/>
                <w:sz w:val="20"/>
                <w:szCs w:val="20"/>
                <w:lang w:val="bg-BG"/>
              </w:rPr>
              <w:t>Серен диоксид</w:t>
            </w:r>
          </w:p>
        </w:tc>
        <w:tc>
          <w:tcPr>
            <w:tcW w:w="881" w:type="dxa"/>
            <w:vAlign w:val="bottom"/>
          </w:tcPr>
          <w:p w14:paraId="2135BA98"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Calibri" w:hAnsi="Calibri" w:cs="Calibri"/>
                <w:color w:val="000000"/>
                <w:sz w:val="20"/>
                <w:szCs w:val="20"/>
                <w:lang w:val="bg-BG"/>
              </w:rPr>
              <w:t>771.3</w:t>
            </w:r>
          </w:p>
        </w:tc>
        <w:tc>
          <w:tcPr>
            <w:tcW w:w="797" w:type="dxa"/>
          </w:tcPr>
          <w:p w14:paraId="254414DD"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81.4</w:t>
            </w:r>
          </w:p>
        </w:tc>
        <w:tc>
          <w:tcPr>
            <w:tcW w:w="798" w:type="dxa"/>
          </w:tcPr>
          <w:p w14:paraId="3FE12C3D"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82.2</w:t>
            </w:r>
          </w:p>
        </w:tc>
        <w:tc>
          <w:tcPr>
            <w:tcW w:w="824" w:type="dxa"/>
          </w:tcPr>
          <w:p w14:paraId="3C6B04B7"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85.6</w:t>
            </w:r>
          </w:p>
        </w:tc>
        <w:tc>
          <w:tcPr>
            <w:tcW w:w="926" w:type="dxa"/>
            <w:shd w:val="clear" w:color="auto" w:fill="E2EFD9" w:themeFill="accent6" w:themeFillTint="33"/>
            <w:vAlign w:val="center"/>
          </w:tcPr>
          <w:p w14:paraId="70A0B12D"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89%</w:t>
            </w:r>
          </w:p>
        </w:tc>
        <w:tc>
          <w:tcPr>
            <w:tcW w:w="798" w:type="dxa"/>
            <w:shd w:val="clear" w:color="auto" w:fill="E2EFD9" w:themeFill="accent6" w:themeFillTint="33"/>
            <w:vAlign w:val="center"/>
          </w:tcPr>
          <w:p w14:paraId="5FB9FD3D"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89%</w:t>
            </w:r>
          </w:p>
        </w:tc>
        <w:tc>
          <w:tcPr>
            <w:tcW w:w="798" w:type="dxa"/>
            <w:shd w:val="clear" w:color="auto" w:fill="E2EFD9" w:themeFill="accent6" w:themeFillTint="33"/>
          </w:tcPr>
          <w:p w14:paraId="7D34EA98"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89%</w:t>
            </w:r>
          </w:p>
        </w:tc>
        <w:tc>
          <w:tcPr>
            <w:tcW w:w="1134" w:type="dxa"/>
            <w:vAlign w:val="center"/>
          </w:tcPr>
          <w:p w14:paraId="7218B676" w14:textId="77777777" w:rsidR="00E622B2" w:rsidRPr="00B334E2" w:rsidRDefault="00E622B2" w:rsidP="00E622B2">
            <w:pPr>
              <w:spacing w:before="30" w:after="3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78%</w:t>
            </w:r>
          </w:p>
        </w:tc>
        <w:tc>
          <w:tcPr>
            <w:tcW w:w="964" w:type="dxa"/>
            <w:vAlign w:val="center"/>
          </w:tcPr>
          <w:p w14:paraId="391CC6C7" w14:textId="77777777" w:rsidR="00E622B2" w:rsidRPr="00B334E2" w:rsidRDefault="00E622B2" w:rsidP="00E622B2">
            <w:pPr>
              <w:spacing w:before="30" w:after="3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88%</w:t>
            </w:r>
          </w:p>
        </w:tc>
      </w:tr>
      <w:tr w:rsidR="00E622B2" w:rsidRPr="00B334E2" w14:paraId="56361BA3" w14:textId="77777777" w:rsidTr="00E622B2">
        <w:tc>
          <w:tcPr>
            <w:tcW w:w="1150" w:type="dxa"/>
            <w:shd w:val="clear" w:color="auto" w:fill="DEEAF6" w:themeFill="accent1" w:themeFillTint="33"/>
          </w:tcPr>
          <w:p w14:paraId="1C2DFB10" w14:textId="50D6E404" w:rsidR="00E622B2" w:rsidRPr="00B334E2" w:rsidRDefault="0007198B" w:rsidP="00E622B2">
            <w:pPr>
              <w:spacing w:before="30" w:after="30"/>
              <w:jc w:val="both"/>
              <w:rPr>
                <w:rFonts w:asciiTheme="minorHAnsi" w:hAnsiTheme="minorHAnsi" w:cstheme="minorHAnsi"/>
                <w:sz w:val="20"/>
                <w:szCs w:val="20"/>
                <w:lang w:val="bg-BG"/>
              </w:rPr>
            </w:pPr>
            <w:r>
              <w:rPr>
                <w:rFonts w:asciiTheme="minorHAnsi" w:hAnsiTheme="minorHAnsi" w:cstheme="minorHAnsi"/>
                <w:b/>
                <w:bCs/>
                <w:sz w:val="20"/>
                <w:szCs w:val="20"/>
                <w:lang w:val="bg-BG"/>
              </w:rPr>
              <w:t>А</w:t>
            </w:r>
            <w:r w:rsidRPr="00B334E2">
              <w:rPr>
                <w:rFonts w:asciiTheme="minorHAnsi" w:hAnsiTheme="minorHAnsi" w:cstheme="minorHAnsi"/>
                <w:b/>
                <w:bCs/>
                <w:sz w:val="20"/>
                <w:szCs w:val="20"/>
                <w:lang w:val="bg-BG"/>
              </w:rPr>
              <w:t>моняк</w:t>
            </w:r>
          </w:p>
        </w:tc>
        <w:tc>
          <w:tcPr>
            <w:tcW w:w="881" w:type="dxa"/>
            <w:vAlign w:val="bottom"/>
          </w:tcPr>
          <w:p w14:paraId="2B0565D0"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Calibri" w:hAnsi="Calibri" w:cs="Calibri"/>
                <w:color w:val="000000"/>
                <w:sz w:val="20"/>
                <w:szCs w:val="20"/>
                <w:lang w:val="bg-BG"/>
              </w:rPr>
              <w:t>51.6</w:t>
            </w:r>
          </w:p>
        </w:tc>
        <w:tc>
          <w:tcPr>
            <w:tcW w:w="797" w:type="dxa"/>
          </w:tcPr>
          <w:p w14:paraId="091F9D9B"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46.3</w:t>
            </w:r>
          </w:p>
        </w:tc>
        <w:tc>
          <w:tcPr>
            <w:tcW w:w="798" w:type="dxa"/>
          </w:tcPr>
          <w:p w14:paraId="1CEDE9E6"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47.0</w:t>
            </w:r>
          </w:p>
        </w:tc>
        <w:tc>
          <w:tcPr>
            <w:tcW w:w="824" w:type="dxa"/>
          </w:tcPr>
          <w:p w14:paraId="6E32E4EF"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47.0</w:t>
            </w:r>
          </w:p>
        </w:tc>
        <w:tc>
          <w:tcPr>
            <w:tcW w:w="926" w:type="dxa"/>
            <w:shd w:val="clear" w:color="auto" w:fill="E2EFD9" w:themeFill="accent6" w:themeFillTint="33"/>
          </w:tcPr>
          <w:p w14:paraId="3185907F"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10%</w:t>
            </w:r>
          </w:p>
        </w:tc>
        <w:tc>
          <w:tcPr>
            <w:tcW w:w="798" w:type="dxa"/>
            <w:shd w:val="clear" w:color="auto" w:fill="E2EFD9" w:themeFill="accent6" w:themeFillTint="33"/>
          </w:tcPr>
          <w:p w14:paraId="6C0532B9"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10%</w:t>
            </w:r>
          </w:p>
        </w:tc>
        <w:tc>
          <w:tcPr>
            <w:tcW w:w="798" w:type="dxa"/>
            <w:shd w:val="clear" w:color="auto" w:fill="FFC000"/>
          </w:tcPr>
          <w:p w14:paraId="1E77D434"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w:t>
            </w:r>
          </w:p>
        </w:tc>
        <w:tc>
          <w:tcPr>
            <w:tcW w:w="1134" w:type="dxa"/>
            <w:vAlign w:val="center"/>
          </w:tcPr>
          <w:p w14:paraId="76147F11" w14:textId="77777777" w:rsidR="00E622B2" w:rsidRPr="00B334E2" w:rsidRDefault="00E622B2" w:rsidP="00E622B2">
            <w:pPr>
              <w:spacing w:before="30" w:after="3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964" w:type="dxa"/>
            <w:vAlign w:val="center"/>
          </w:tcPr>
          <w:p w14:paraId="0B5BA784" w14:textId="77777777" w:rsidR="00E622B2" w:rsidRPr="00B334E2" w:rsidRDefault="00E622B2" w:rsidP="00E622B2">
            <w:pPr>
              <w:spacing w:before="30" w:after="3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12%</w:t>
            </w:r>
          </w:p>
        </w:tc>
      </w:tr>
      <w:tr w:rsidR="00E622B2" w:rsidRPr="00B334E2" w14:paraId="03452391" w14:textId="77777777" w:rsidTr="00E622B2">
        <w:tc>
          <w:tcPr>
            <w:tcW w:w="1150" w:type="dxa"/>
            <w:shd w:val="clear" w:color="auto" w:fill="DEEAF6" w:themeFill="accent1" w:themeFillTint="33"/>
          </w:tcPr>
          <w:p w14:paraId="74CF2E41" w14:textId="77777777" w:rsidR="00E622B2" w:rsidRPr="00B334E2" w:rsidRDefault="00E622B2" w:rsidP="00E622B2">
            <w:pPr>
              <w:spacing w:before="30" w:after="30"/>
              <w:jc w:val="both"/>
              <w:rPr>
                <w:rFonts w:asciiTheme="minorHAnsi" w:hAnsiTheme="minorHAnsi" w:cstheme="minorHAnsi"/>
                <w:sz w:val="20"/>
                <w:szCs w:val="20"/>
                <w:lang w:val="bg-BG"/>
              </w:rPr>
            </w:pPr>
            <w:r w:rsidRPr="00B334E2">
              <w:rPr>
                <w:rFonts w:asciiTheme="minorHAnsi" w:hAnsiTheme="minorHAnsi" w:cstheme="minorHAnsi"/>
                <w:b/>
                <w:bCs/>
                <w:sz w:val="20"/>
                <w:szCs w:val="20"/>
                <w:lang w:val="bg-BG"/>
              </w:rPr>
              <w:t>ФПЧ</w:t>
            </w:r>
            <w:r w:rsidRPr="00B334E2">
              <w:rPr>
                <w:rFonts w:asciiTheme="minorHAnsi" w:hAnsiTheme="minorHAnsi" w:cstheme="minorHAnsi"/>
                <w:b/>
                <w:bCs/>
                <w:sz w:val="20"/>
                <w:szCs w:val="20"/>
                <w:vertAlign w:val="subscript"/>
                <w:lang w:val="bg-BG"/>
              </w:rPr>
              <w:t>2.5</w:t>
            </w:r>
            <w:r w:rsidRPr="00B334E2">
              <w:rPr>
                <w:rFonts w:asciiTheme="minorHAnsi" w:hAnsiTheme="minorHAnsi" w:cstheme="minorHAnsi"/>
                <w:b/>
                <w:bCs/>
                <w:sz w:val="20"/>
                <w:szCs w:val="20"/>
                <w:lang w:val="bg-BG"/>
              </w:rPr>
              <w:t xml:space="preserve"> </w:t>
            </w:r>
          </w:p>
        </w:tc>
        <w:tc>
          <w:tcPr>
            <w:tcW w:w="881" w:type="dxa"/>
            <w:vAlign w:val="bottom"/>
          </w:tcPr>
          <w:p w14:paraId="4B2E5EFC"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Calibri" w:hAnsi="Calibri" w:cs="Calibri"/>
                <w:color w:val="000000"/>
                <w:sz w:val="20"/>
                <w:szCs w:val="20"/>
                <w:lang w:val="bg-BG"/>
              </w:rPr>
              <w:t>30.9</w:t>
            </w:r>
          </w:p>
        </w:tc>
        <w:tc>
          <w:tcPr>
            <w:tcW w:w="797" w:type="dxa"/>
          </w:tcPr>
          <w:p w14:paraId="4CFECEA0"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28.9</w:t>
            </w:r>
          </w:p>
        </w:tc>
        <w:tc>
          <w:tcPr>
            <w:tcW w:w="798" w:type="dxa"/>
          </w:tcPr>
          <w:p w14:paraId="6649AB3C"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24.5</w:t>
            </w:r>
          </w:p>
        </w:tc>
        <w:tc>
          <w:tcPr>
            <w:tcW w:w="824" w:type="dxa"/>
          </w:tcPr>
          <w:p w14:paraId="333B1834"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18.5</w:t>
            </w:r>
          </w:p>
        </w:tc>
        <w:tc>
          <w:tcPr>
            <w:tcW w:w="926" w:type="dxa"/>
            <w:shd w:val="clear" w:color="auto" w:fill="FFC000"/>
          </w:tcPr>
          <w:p w14:paraId="7D1C62F2"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w:t>
            </w:r>
          </w:p>
        </w:tc>
        <w:tc>
          <w:tcPr>
            <w:tcW w:w="798" w:type="dxa"/>
            <w:shd w:val="clear" w:color="auto" w:fill="E2EFD9" w:themeFill="accent6" w:themeFillTint="33"/>
          </w:tcPr>
          <w:p w14:paraId="450CD8DF"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21%</w:t>
            </w:r>
          </w:p>
        </w:tc>
        <w:tc>
          <w:tcPr>
            <w:tcW w:w="798" w:type="dxa"/>
            <w:shd w:val="clear" w:color="auto" w:fill="FFC000"/>
          </w:tcPr>
          <w:p w14:paraId="18E8BFB3" w14:textId="77777777" w:rsidR="00E622B2" w:rsidRPr="00B334E2" w:rsidRDefault="00E622B2" w:rsidP="00E622B2">
            <w:pPr>
              <w:spacing w:before="30" w:after="3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40%</w:t>
            </w:r>
          </w:p>
        </w:tc>
        <w:tc>
          <w:tcPr>
            <w:tcW w:w="1134" w:type="dxa"/>
            <w:vAlign w:val="center"/>
          </w:tcPr>
          <w:p w14:paraId="340F03F4" w14:textId="77777777" w:rsidR="00E622B2" w:rsidRPr="00B334E2" w:rsidRDefault="00E622B2" w:rsidP="00E622B2">
            <w:pPr>
              <w:spacing w:before="30" w:after="3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20%</w:t>
            </w:r>
          </w:p>
        </w:tc>
        <w:tc>
          <w:tcPr>
            <w:tcW w:w="964" w:type="dxa"/>
            <w:vAlign w:val="center"/>
          </w:tcPr>
          <w:p w14:paraId="3F177DE2" w14:textId="77777777" w:rsidR="00E622B2" w:rsidRPr="00B334E2" w:rsidRDefault="00E622B2" w:rsidP="00E622B2">
            <w:pPr>
              <w:spacing w:before="30" w:after="3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41%</w:t>
            </w:r>
          </w:p>
        </w:tc>
      </w:tr>
      <w:tr w:rsidR="00E622B2" w:rsidRPr="00B334E2" w14:paraId="4E553668" w14:textId="77777777" w:rsidTr="00E622B2">
        <w:tc>
          <w:tcPr>
            <w:tcW w:w="2031" w:type="dxa"/>
            <w:gridSpan w:val="2"/>
            <w:shd w:val="clear" w:color="auto" w:fill="auto"/>
            <w:vAlign w:val="center"/>
          </w:tcPr>
          <w:p w14:paraId="0E722AB3" w14:textId="77777777" w:rsidR="00E622B2" w:rsidRPr="00B334E2" w:rsidRDefault="00E622B2" w:rsidP="00E622B2">
            <w:pPr>
              <w:spacing w:before="20" w:after="20"/>
              <w:rPr>
                <w:rFonts w:ascii="Calibri" w:hAnsi="Calibri" w:cs="Calibri"/>
                <w:color w:val="000000"/>
                <w:sz w:val="20"/>
                <w:szCs w:val="20"/>
                <w:lang w:val="bg-BG"/>
              </w:rPr>
            </w:pPr>
            <w:r w:rsidRPr="00B334E2">
              <w:rPr>
                <w:rFonts w:asciiTheme="minorHAnsi" w:hAnsiTheme="minorHAnsi" w:cstheme="minorHAnsi"/>
                <w:b/>
                <w:sz w:val="20"/>
                <w:szCs w:val="20"/>
                <w:lang w:val="bg-BG"/>
              </w:rPr>
              <w:t>Дата на прогнозните данни</w:t>
            </w:r>
          </w:p>
        </w:tc>
        <w:tc>
          <w:tcPr>
            <w:tcW w:w="7043" w:type="dxa"/>
            <w:gridSpan w:val="8"/>
            <w:shd w:val="clear" w:color="auto" w:fill="auto"/>
            <w:vAlign w:val="center"/>
          </w:tcPr>
          <w:p w14:paraId="4CDCD146" w14:textId="77777777" w:rsidR="00E622B2" w:rsidRPr="00B334E2" w:rsidRDefault="00E622B2" w:rsidP="00E622B2">
            <w:pPr>
              <w:spacing w:before="20" w:after="20"/>
              <w:ind w:left="170"/>
              <w:rPr>
                <w:rFonts w:asciiTheme="minorHAnsi" w:hAnsiTheme="minorHAnsi" w:cstheme="minorHAnsi"/>
                <w:sz w:val="20"/>
                <w:szCs w:val="20"/>
                <w:lang w:val="bg-BG"/>
              </w:rPr>
            </w:pPr>
            <w:r w:rsidRPr="00B334E2">
              <w:rPr>
                <w:rFonts w:asciiTheme="minorHAnsi" w:hAnsiTheme="minorHAnsi" w:cstheme="minorHAnsi"/>
                <w:sz w:val="20"/>
                <w:szCs w:val="20"/>
                <w:lang w:val="bg-BG"/>
              </w:rPr>
              <w:t>27 януари 2019</w:t>
            </w:r>
          </w:p>
        </w:tc>
      </w:tr>
    </w:tbl>
    <w:p w14:paraId="361514AA" w14:textId="77777777" w:rsidR="00E622B2" w:rsidRPr="00B334E2" w:rsidRDefault="00E622B2" w:rsidP="00E622B2">
      <w:pPr>
        <w:spacing w:line="276" w:lineRule="auto"/>
        <w:rPr>
          <w:rFonts w:asciiTheme="minorHAnsi" w:eastAsia="Calibri" w:hAnsiTheme="minorHAnsi" w:cstheme="minorHAnsi"/>
          <w:sz w:val="20"/>
          <w:szCs w:val="20"/>
          <w:lang w:val="bg-BG"/>
        </w:rPr>
      </w:pPr>
    </w:p>
    <w:p w14:paraId="61C69246" w14:textId="623110E6"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187" w:name="_Toc4165200"/>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11</w:t>
      </w:r>
      <w:r w:rsidRPr="00B334E2">
        <w:rPr>
          <w:lang w:val="bg-BG"/>
        </w:rPr>
        <w:fldChar w:fldCharType="end"/>
      </w:r>
      <w:r w:rsidRPr="00B334E2">
        <w:rPr>
          <w:lang w:val="bg-BG"/>
        </w:rPr>
        <w:t>. Прогнозни данни за емисии на азотни оксиди (</w:t>
      </w:r>
      <w:proofErr w:type="spellStart"/>
      <w:r w:rsidRPr="00B334E2">
        <w:rPr>
          <w:lang w:val="bg-BG"/>
        </w:rPr>
        <w:t>N</w:t>
      </w:r>
      <w:r w:rsidR="00B062B3" w:rsidRPr="00B334E2">
        <w:rPr>
          <w:lang w:val="bg-BG"/>
        </w:rPr>
        <w:t>o</w:t>
      </w:r>
      <w:r w:rsidRPr="00B334E2">
        <w:rPr>
          <w:lang w:val="bg-BG"/>
        </w:rPr>
        <w:t>x</w:t>
      </w:r>
      <w:proofErr w:type="spellEnd"/>
      <w:r w:rsidRPr="00B334E2">
        <w:rPr>
          <w:lang w:val="bg-BG"/>
        </w:rPr>
        <w:t>) при запазване на настоящите ограничения</w:t>
      </w:r>
      <w:bookmarkEnd w:id="187"/>
      <w:r w:rsidRPr="00B334E2">
        <w:rPr>
          <w:lang w:val="bg-BG"/>
        </w:rPr>
        <w:t xml:space="preserve"> </w:t>
      </w:r>
    </w:p>
    <w:p w14:paraId="19E68370" w14:textId="25AB7080" w:rsidR="00E622B2" w:rsidRPr="00B334E2" w:rsidRDefault="003E1068" w:rsidP="00E622B2">
      <w:pPr>
        <w:spacing w:line="276" w:lineRule="auto"/>
        <w:jc w:val="center"/>
        <w:rPr>
          <w:rFonts w:asciiTheme="minorHAnsi" w:eastAsia="Calibri" w:hAnsiTheme="minorHAnsi" w:cstheme="minorHAnsi"/>
          <w:sz w:val="20"/>
          <w:szCs w:val="20"/>
          <w:lang w:val="bg-BG"/>
        </w:rPr>
      </w:pPr>
      <w:r w:rsidRPr="00B334E2">
        <w:rPr>
          <w:noProof/>
          <w:lang w:val="en-US" w:eastAsia="en-US"/>
        </w:rPr>
        <mc:AlternateContent>
          <mc:Choice Requires="wps">
            <w:drawing>
              <wp:anchor distT="0" distB="0" distL="114300" distR="114300" simplePos="0" relativeHeight="251848192" behindDoc="0" locked="0" layoutInCell="1" allowOverlap="1" wp14:anchorId="04E1E55F" wp14:editId="009E8982">
                <wp:simplePos x="0" y="0"/>
                <wp:positionH relativeFrom="column">
                  <wp:posOffset>2013585</wp:posOffset>
                </wp:positionH>
                <wp:positionV relativeFrom="paragraph">
                  <wp:posOffset>80010</wp:posOffset>
                </wp:positionV>
                <wp:extent cx="2798445" cy="1403985"/>
                <wp:effectExtent l="0" t="0" r="1905" b="0"/>
                <wp:wrapNone/>
                <wp:docPr id="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03985"/>
                        </a:xfrm>
                        <a:prstGeom prst="rect">
                          <a:avLst/>
                        </a:prstGeom>
                        <a:solidFill>
                          <a:srgbClr val="FFFFFF"/>
                        </a:solidFill>
                        <a:ln w="9525">
                          <a:noFill/>
                          <a:miter lim="800000"/>
                          <a:headEnd/>
                          <a:tailEnd/>
                        </a:ln>
                      </wps:spPr>
                      <wps:txbx>
                        <w:txbxContent>
                          <w:p w14:paraId="1DF4DD5F" w14:textId="3AE35A70" w:rsidR="00A310EE" w:rsidRPr="00D9090E" w:rsidRDefault="00A310EE" w:rsidP="00E622B2">
                            <w:pPr>
                              <w:rPr>
                                <w:b/>
                                <w:lang w:val="bg-BG"/>
                              </w:rPr>
                            </w:pPr>
                            <w:r>
                              <w:rPr>
                                <w:rFonts w:ascii="Arial" w:hAnsi="Arial" w:cs="Arial"/>
                                <w:b/>
                                <w:color w:val="000000"/>
                                <w:lang w:val="bg-BG"/>
                              </w:rPr>
                              <w:t xml:space="preserve">Азотни оксиди (в </w:t>
                            </w:r>
                            <w:proofErr w:type="spellStart"/>
                            <w:r>
                              <w:rPr>
                                <w:rFonts w:ascii="Arial" w:hAnsi="Arial" w:cs="Arial"/>
                                <w:b/>
                                <w:color w:val="000000"/>
                                <w:lang w:val="bg-BG"/>
                              </w:rPr>
                              <w:t>килотона</w:t>
                            </w:r>
                            <w:proofErr w:type="spellEnd"/>
                            <w:r>
                              <w:rPr>
                                <w:rFonts w:ascii="Arial" w:hAnsi="Arial" w:cs="Arial"/>
                                <w:b/>
                                <w:color w:val="000000"/>
                                <w:lang w:val="bg-BG"/>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1E55F" id="_x0000_s1059" type="#_x0000_t202" style="position:absolute;left:0;text-align:left;margin-left:158.55pt;margin-top:6.3pt;width:220.35pt;height:110.5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" stroked="f">
                <v:textbox style="mso-fit-shape-to-text:t">
                  <w:txbxContent>
                    <w:p w14:paraId="1DF4DD5F" w14:textId="3AE35A70" w:rsidR="00D83BC1" w:rsidRPr="00D9090E" w:rsidRDefault="00D83BC1" w:rsidP="00E622B2">
                      <w:pPr>
                        <w:rPr>
                          <w:b/>
                          <w:lang w:val="bg-BG"/>
                        </w:rPr>
                      </w:pPr>
                      <w:r>
                        <w:rPr>
                          <w:rFonts w:ascii="Arial" w:hAnsi="Arial" w:cs="Arial"/>
                          <w:b/>
                          <w:color w:val="000000"/>
                          <w:lang w:val="bg-BG"/>
                        </w:rPr>
                        <w:t>Азотни оксиди (в килотона)</w:t>
                      </w:r>
                    </w:p>
                  </w:txbxContent>
                </v:textbox>
              </v:shape>
            </w:pict>
          </mc:Fallback>
        </mc:AlternateContent>
      </w:r>
      <w:r w:rsidR="00CC13D0"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32128" behindDoc="0" locked="0" layoutInCell="1" allowOverlap="1" wp14:anchorId="71212DEC" wp14:editId="25C4D38A">
                <wp:simplePos x="0" y="0"/>
                <wp:positionH relativeFrom="column">
                  <wp:posOffset>4316730</wp:posOffset>
                </wp:positionH>
                <wp:positionV relativeFrom="paragraph">
                  <wp:posOffset>2748915</wp:posOffset>
                </wp:positionV>
                <wp:extent cx="2092960" cy="688340"/>
                <wp:effectExtent l="0" t="0" r="254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88340"/>
                        </a:xfrm>
                        <a:prstGeom prst="rect">
                          <a:avLst/>
                        </a:prstGeom>
                        <a:solidFill>
                          <a:srgbClr val="FFFFFF"/>
                        </a:solidFill>
                        <a:ln w="9525">
                          <a:noFill/>
                          <a:miter lim="800000"/>
                          <a:headEnd/>
                          <a:tailEnd/>
                        </a:ln>
                      </wps:spPr>
                      <wps:txbx>
                        <w:txbxContent>
                          <w:p w14:paraId="6FC2B469" w14:textId="131EBFCE" w:rsidR="00A310EE" w:rsidRPr="00087485" w:rsidRDefault="00A310EE" w:rsidP="00E622B2">
                            <w:pPr>
                              <w:spacing w:line="360" w:lineRule="auto"/>
                              <w:rPr>
                                <w:rFonts w:asciiTheme="minorHAnsi" w:eastAsia="Calibri" w:hAnsiTheme="minorHAnsi" w:cstheme="minorHAnsi"/>
                                <w:b/>
                                <w:sz w:val="16"/>
                                <w:szCs w:val="16"/>
                                <w:lang w:val="bg-BG"/>
                              </w:rPr>
                            </w:pPr>
                            <w:r w:rsidRPr="005E795F">
                              <w:t xml:space="preserve"> </w:t>
                            </w:r>
                            <w:r w:rsidRPr="007F2D1C">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087485">
                              <w:rPr>
                                <w:rFonts w:asciiTheme="minorHAnsi" w:eastAsia="Calibri" w:hAnsiTheme="minorHAnsi" w:cstheme="minorHAnsi"/>
                                <w:b/>
                                <w:sz w:val="16"/>
                                <w:szCs w:val="16"/>
                                <w:lang w:val="bg-BG"/>
                              </w:rPr>
                              <w:t>и др.</w:t>
                            </w:r>
                          </w:p>
                          <w:p w14:paraId="1B90126A" w14:textId="77777777" w:rsidR="00A310EE" w:rsidRPr="006116EB" w:rsidRDefault="00A310EE" w:rsidP="00E622B2">
                            <w:pPr>
                              <w:spacing w:line="360" w:lineRule="auto"/>
                              <w:rPr>
                                <w:rFonts w:asciiTheme="minorHAnsi" w:eastAsia="Calibri" w:hAnsiTheme="minorHAnsi" w:cstheme="minorHAnsi"/>
                                <w:b/>
                                <w:sz w:val="14"/>
                                <w:szCs w:val="14"/>
                                <w:lang w:val="bg-BG"/>
                              </w:rPr>
                            </w:pPr>
                            <w:proofErr w:type="spellStart"/>
                            <w:r w:rsidRPr="006116EB">
                              <w:rPr>
                                <w:rFonts w:asciiTheme="minorHAnsi" w:eastAsia="Calibri" w:hAnsiTheme="minorHAnsi" w:cstheme="minorHAnsi"/>
                                <w:b/>
                                <w:sz w:val="14"/>
                                <w:szCs w:val="14"/>
                                <w:lang w:val="bg-BG"/>
                              </w:rPr>
                              <w:t>Произв</w:t>
                            </w:r>
                            <w:proofErr w:type="spellEnd"/>
                            <w:r w:rsidRPr="006116EB">
                              <w:rPr>
                                <w:rFonts w:asciiTheme="minorHAnsi" w:eastAsia="Calibri" w:hAnsiTheme="minorHAnsi" w:cstheme="minorHAnsi"/>
                                <w:b/>
                                <w:sz w:val="14"/>
                                <w:szCs w:val="14"/>
                                <w:lang w:val="bg-BG"/>
                              </w:rPr>
                              <w:t>. процеси, неорганизирани емисии</w:t>
                            </w:r>
                          </w:p>
                          <w:p w14:paraId="011F2023" w14:textId="77777777" w:rsidR="00A310EE" w:rsidRPr="00087485" w:rsidRDefault="00A310EE" w:rsidP="00E622B2">
                            <w:pPr>
                              <w:spacing w:line="360"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Д</w:t>
                            </w:r>
                            <w:r w:rsidRPr="00087485">
                              <w:rPr>
                                <w:rFonts w:asciiTheme="minorHAnsi" w:eastAsia="Calibri" w:hAnsiTheme="minorHAnsi" w:cstheme="minorHAnsi"/>
                                <w:b/>
                                <w:sz w:val="16"/>
                                <w:szCs w:val="16"/>
                                <w:lang w:val="bg-BG"/>
                              </w:rPr>
                              <w:t>руги</w:t>
                            </w:r>
                          </w:p>
                          <w:p w14:paraId="222097F6" w14:textId="77777777" w:rsidR="00A310EE" w:rsidRPr="006116EB" w:rsidRDefault="00A310EE" w:rsidP="00E622B2">
                            <w:pPr>
                              <w:spacing w:line="360" w:lineRule="auto"/>
                              <w:rPr>
                                <w:b/>
                                <w:sz w:val="16"/>
                                <w:szCs w:val="16"/>
                                <w:lang w:val="bg-B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12DEC" id="_x0000_s1060" type="#_x0000_t202" style="position:absolute;left:0;text-align:left;margin-left:339.9pt;margin-top:216.45pt;width:164.8pt;height:54.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QPJAIAACQEAAAOAAAAZHJzL2Uyb0RvYy54bWysU9uO2yAQfa/Uf0C8N3a8SZp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" stroked="f">
                <v:textbox>
                  <w:txbxContent>
                    <w:p w14:paraId="6FC2B469" w14:textId="131EBFCE" w:rsidR="00D83BC1" w:rsidRPr="00087485" w:rsidRDefault="00D83BC1" w:rsidP="00E622B2">
                      <w:pPr>
                        <w:spacing w:line="360" w:lineRule="auto"/>
                        <w:rPr>
                          <w:rFonts w:asciiTheme="minorHAnsi" w:eastAsia="Calibri" w:hAnsiTheme="minorHAnsi" w:cstheme="minorHAnsi"/>
                          <w:b/>
                          <w:sz w:val="16"/>
                          <w:szCs w:val="16"/>
                          <w:lang w:val="bg-BG"/>
                        </w:rPr>
                      </w:pPr>
                      <w:r w:rsidRPr="005E795F">
                        <w:t xml:space="preserve"> </w:t>
                      </w:r>
                      <w:r w:rsidRPr="007F2D1C">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087485">
                        <w:rPr>
                          <w:rFonts w:asciiTheme="minorHAnsi" w:eastAsia="Calibri" w:hAnsiTheme="minorHAnsi" w:cstheme="minorHAnsi"/>
                          <w:b/>
                          <w:sz w:val="16"/>
                          <w:szCs w:val="16"/>
                          <w:lang w:val="bg-BG"/>
                        </w:rPr>
                        <w:t>и др.</w:t>
                      </w:r>
                    </w:p>
                    <w:p w14:paraId="1B90126A" w14:textId="77777777" w:rsidR="00D83BC1" w:rsidRPr="006116EB" w:rsidRDefault="00D83BC1" w:rsidP="00E622B2">
                      <w:pPr>
                        <w:spacing w:line="360" w:lineRule="auto"/>
                        <w:rPr>
                          <w:rFonts w:asciiTheme="minorHAnsi" w:eastAsia="Calibri" w:hAnsiTheme="minorHAnsi" w:cstheme="minorHAnsi"/>
                          <w:b/>
                          <w:sz w:val="14"/>
                          <w:szCs w:val="14"/>
                          <w:lang w:val="bg-BG"/>
                        </w:rPr>
                      </w:pPr>
                      <w:r w:rsidRPr="006116EB">
                        <w:rPr>
                          <w:rFonts w:asciiTheme="minorHAnsi" w:eastAsia="Calibri" w:hAnsiTheme="minorHAnsi" w:cstheme="minorHAnsi"/>
                          <w:b/>
                          <w:sz w:val="14"/>
                          <w:szCs w:val="14"/>
                          <w:lang w:val="bg-BG"/>
                        </w:rPr>
                        <w:t>Произв. процеси, неорганизирани емисии</w:t>
                      </w:r>
                    </w:p>
                    <w:p w14:paraId="011F2023" w14:textId="77777777" w:rsidR="00D83BC1" w:rsidRPr="00087485" w:rsidRDefault="00D83BC1" w:rsidP="00E622B2">
                      <w:pPr>
                        <w:spacing w:line="360"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Д</w:t>
                      </w:r>
                      <w:r w:rsidRPr="00087485">
                        <w:rPr>
                          <w:rFonts w:asciiTheme="minorHAnsi" w:eastAsia="Calibri" w:hAnsiTheme="minorHAnsi" w:cstheme="minorHAnsi"/>
                          <w:b/>
                          <w:sz w:val="16"/>
                          <w:szCs w:val="16"/>
                          <w:lang w:val="bg-BG"/>
                        </w:rPr>
                        <w:t>руги</w:t>
                      </w:r>
                    </w:p>
                    <w:p w14:paraId="222097F6" w14:textId="77777777" w:rsidR="00D83BC1" w:rsidRPr="006116EB" w:rsidRDefault="00D83BC1" w:rsidP="00E622B2">
                      <w:pPr>
                        <w:spacing w:line="360" w:lineRule="auto"/>
                        <w:rPr>
                          <w:b/>
                          <w:sz w:val="16"/>
                          <w:szCs w:val="16"/>
                          <w:lang w:val="bg-BG"/>
                        </w:rPr>
                      </w:pPr>
                    </w:p>
                  </w:txbxContent>
                </v:textbox>
              </v:shape>
            </w:pict>
          </mc:Fallback>
        </mc:AlternateContent>
      </w:r>
      <w:r w:rsidR="00CC13D0"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27008" behindDoc="0" locked="0" layoutInCell="1" allowOverlap="1" wp14:anchorId="6BF443C9" wp14:editId="3D07B438">
                <wp:simplePos x="0" y="0"/>
                <wp:positionH relativeFrom="column">
                  <wp:posOffset>2451100</wp:posOffset>
                </wp:positionH>
                <wp:positionV relativeFrom="paragraph">
                  <wp:posOffset>2807335</wp:posOffset>
                </wp:positionV>
                <wp:extent cx="1669415" cy="1403985"/>
                <wp:effectExtent l="0" t="0" r="6985" b="825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403985"/>
                        </a:xfrm>
                        <a:prstGeom prst="rect">
                          <a:avLst/>
                        </a:prstGeom>
                        <a:solidFill>
                          <a:srgbClr val="FFFFFF"/>
                        </a:solidFill>
                        <a:ln w="9525">
                          <a:noFill/>
                          <a:miter lim="800000"/>
                          <a:headEnd/>
                          <a:tailEnd/>
                        </a:ln>
                      </wps:spPr>
                      <wps:txbx>
                        <w:txbxContent>
                          <w:p w14:paraId="23F9C6E9" w14:textId="718307D6" w:rsidR="00A310EE" w:rsidRPr="006116EB" w:rsidRDefault="00A310EE" w:rsidP="00E622B2">
                            <w:pPr>
                              <w:spacing w:line="360" w:lineRule="auto"/>
                              <w:rPr>
                                <w:rFonts w:asciiTheme="minorHAnsi" w:eastAsia="Calibri" w:hAnsiTheme="minorHAnsi" w:cstheme="minorHAnsi"/>
                                <w:b/>
                                <w:sz w:val="16"/>
                                <w:szCs w:val="16"/>
                                <w:lang w:val="bg-BG"/>
                              </w:rPr>
                            </w:pPr>
                            <w:r w:rsidRPr="005E795F">
                              <w:rPr>
                                <w:rFonts w:asciiTheme="minorHAnsi" w:eastAsia="Calibri" w:hAnsiTheme="minorHAnsi" w:cstheme="minorHAnsi"/>
                                <w:b/>
                                <w:sz w:val="16"/>
                                <w:szCs w:val="16"/>
                                <w:lang w:val="bg-BG"/>
                              </w:rPr>
                              <w:t xml:space="preserve">Горивни процеси в </w:t>
                            </w:r>
                            <w:r>
                              <w:rPr>
                                <w:rFonts w:asciiTheme="minorHAnsi" w:eastAsia="Calibri" w:hAnsiTheme="minorHAnsi" w:cstheme="minorHAnsi"/>
                                <w:b/>
                                <w:sz w:val="16"/>
                                <w:szCs w:val="16"/>
                                <w:lang w:val="bg-BG"/>
                              </w:rPr>
                              <w:t>и</w:t>
                            </w:r>
                            <w:r w:rsidRPr="005E795F">
                              <w:rPr>
                                <w:rFonts w:asciiTheme="minorHAnsi" w:eastAsia="Calibri" w:hAnsiTheme="minorHAnsi" w:cstheme="minorHAnsi"/>
                                <w:b/>
                                <w:sz w:val="16"/>
                                <w:szCs w:val="16"/>
                                <w:lang w:val="bg-BG"/>
                              </w:rPr>
                              <w:t>ндустрията</w:t>
                            </w:r>
                            <w:r w:rsidRPr="005E795F" w:rsidDel="005E795F">
                              <w:rPr>
                                <w:rFonts w:asciiTheme="minorHAnsi" w:eastAsia="Calibri" w:hAnsiTheme="minorHAnsi" w:cstheme="minorHAnsi"/>
                                <w:b/>
                                <w:sz w:val="16"/>
                                <w:szCs w:val="16"/>
                                <w:lang w:val="bg-BG"/>
                              </w:rPr>
                              <w:t xml:space="preserve"> </w:t>
                            </w:r>
                            <w:r w:rsidRPr="006116EB">
                              <w:rPr>
                                <w:rFonts w:asciiTheme="minorHAnsi" w:eastAsia="Calibri" w:hAnsiTheme="minorHAnsi" w:cstheme="minorHAnsi"/>
                                <w:b/>
                                <w:sz w:val="16"/>
                                <w:szCs w:val="16"/>
                                <w:lang w:val="bg-BG"/>
                              </w:rPr>
                              <w:t xml:space="preserve">Друг вид транспорт </w:t>
                            </w:r>
                          </w:p>
                          <w:p w14:paraId="40509DCE" w14:textId="77777777" w:rsidR="00A310EE" w:rsidRPr="006116EB" w:rsidRDefault="00A310EE" w:rsidP="00E622B2">
                            <w:pPr>
                              <w:spacing w:line="360" w:lineRule="auto"/>
                              <w:rPr>
                                <w:b/>
                                <w:sz w:val="16"/>
                                <w:szCs w:val="16"/>
                                <w:lang w:val="bg-BG"/>
                              </w:rPr>
                            </w:pPr>
                            <w:r w:rsidRPr="006116EB">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F443C9" id="_x0000_s1061" type="#_x0000_t202" style="position:absolute;left:0;text-align:left;margin-left:193pt;margin-top:221.05pt;width:131.45pt;height:110.55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" stroked="f">
                <v:textbox style="mso-fit-shape-to-text:t">
                  <w:txbxContent>
                    <w:p w14:paraId="23F9C6E9" w14:textId="718307D6" w:rsidR="00D83BC1" w:rsidRPr="006116EB" w:rsidRDefault="00D83BC1" w:rsidP="00E622B2">
                      <w:pPr>
                        <w:spacing w:line="360" w:lineRule="auto"/>
                        <w:rPr>
                          <w:rFonts w:asciiTheme="minorHAnsi" w:eastAsia="Calibri" w:hAnsiTheme="minorHAnsi" w:cstheme="minorHAnsi"/>
                          <w:b/>
                          <w:sz w:val="16"/>
                          <w:szCs w:val="16"/>
                          <w:lang w:val="bg-BG"/>
                        </w:rPr>
                      </w:pPr>
                      <w:r w:rsidRPr="005E795F">
                        <w:rPr>
                          <w:rFonts w:asciiTheme="minorHAnsi" w:eastAsia="Calibri" w:hAnsiTheme="minorHAnsi" w:cstheme="minorHAnsi"/>
                          <w:b/>
                          <w:sz w:val="16"/>
                          <w:szCs w:val="16"/>
                          <w:lang w:val="bg-BG"/>
                        </w:rPr>
                        <w:t xml:space="preserve">Горивни процеси в </w:t>
                      </w:r>
                      <w:r>
                        <w:rPr>
                          <w:rFonts w:asciiTheme="minorHAnsi" w:eastAsia="Calibri" w:hAnsiTheme="minorHAnsi" w:cstheme="minorHAnsi"/>
                          <w:b/>
                          <w:sz w:val="16"/>
                          <w:szCs w:val="16"/>
                          <w:lang w:val="bg-BG"/>
                        </w:rPr>
                        <w:t>и</w:t>
                      </w:r>
                      <w:r w:rsidRPr="005E795F">
                        <w:rPr>
                          <w:rFonts w:asciiTheme="minorHAnsi" w:eastAsia="Calibri" w:hAnsiTheme="minorHAnsi" w:cstheme="minorHAnsi"/>
                          <w:b/>
                          <w:sz w:val="16"/>
                          <w:szCs w:val="16"/>
                          <w:lang w:val="bg-BG"/>
                        </w:rPr>
                        <w:t>ндустрията</w:t>
                      </w:r>
                      <w:r w:rsidRPr="005E795F" w:rsidDel="005E795F">
                        <w:rPr>
                          <w:rFonts w:asciiTheme="minorHAnsi" w:eastAsia="Calibri" w:hAnsiTheme="minorHAnsi" w:cstheme="minorHAnsi"/>
                          <w:b/>
                          <w:sz w:val="16"/>
                          <w:szCs w:val="16"/>
                          <w:lang w:val="bg-BG"/>
                        </w:rPr>
                        <w:t xml:space="preserve"> </w:t>
                      </w:r>
                      <w:r w:rsidRPr="006116EB">
                        <w:rPr>
                          <w:rFonts w:asciiTheme="minorHAnsi" w:eastAsia="Calibri" w:hAnsiTheme="minorHAnsi" w:cstheme="minorHAnsi"/>
                          <w:b/>
                          <w:sz w:val="16"/>
                          <w:szCs w:val="16"/>
                          <w:lang w:val="bg-BG"/>
                        </w:rPr>
                        <w:t xml:space="preserve">Друг вид транспорт </w:t>
                      </w:r>
                    </w:p>
                    <w:p w14:paraId="40509DCE" w14:textId="77777777" w:rsidR="00D83BC1" w:rsidRPr="006116EB" w:rsidRDefault="00D83BC1" w:rsidP="00E622B2">
                      <w:pPr>
                        <w:spacing w:line="360" w:lineRule="auto"/>
                        <w:rPr>
                          <w:b/>
                          <w:sz w:val="16"/>
                          <w:szCs w:val="16"/>
                          <w:lang w:val="bg-BG"/>
                        </w:rPr>
                      </w:pPr>
                      <w:r w:rsidRPr="006116EB">
                        <w:rPr>
                          <w:rFonts w:asciiTheme="minorHAnsi" w:eastAsia="Calibri" w:hAnsiTheme="minorHAnsi" w:cstheme="minorHAnsi"/>
                          <w:b/>
                          <w:sz w:val="16"/>
                          <w:szCs w:val="16"/>
                          <w:lang w:val="bg-BG"/>
                        </w:rPr>
                        <w:t>Отпадъци</w:t>
                      </w:r>
                    </w:p>
                  </w:txbxContent>
                </v:textbox>
              </v:shape>
            </w:pict>
          </mc:Fallback>
        </mc:AlternateContent>
      </w:r>
      <w:r w:rsidR="00E622B2"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22912" behindDoc="0" locked="0" layoutInCell="1" allowOverlap="1" wp14:anchorId="0D65CBE8" wp14:editId="154C3D94">
                <wp:simplePos x="0" y="0"/>
                <wp:positionH relativeFrom="column">
                  <wp:posOffset>811530</wp:posOffset>
                </wp:positionH>
                <wp:positionV relativeFrom="paragraph">
                  <wp:posOffset>2814698</wp:posOffset>
                </wp:positionV>
                <wp:extent cx="1389574" cy="1403985"/>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574" cy="1403985"/>
                        </a:xfrm>
                        <a:prstGeom prst="rect">
                          <a:avLst/>
                        </a:prstGeom>
                        <a:solidFill>
                          <a:srgbClr val="FFFFFF"/>
                        </a:solidFill>
                        <a:ln w="9525">
                          <a:noFill/>
                          <a:miter lim="800000"/>
                          <a:headEnd/>
                          <a:tailEnd/>
                        </a:ln>
                      </wps:spPr>
                      <wps:txbx>
                        <w:txbxContent>
                          <w:p w14:paraId="57728984" w14:textId="77777777" w:rsidR="00A310EE" w:rsidRPr="009B1E1A" w:rsidRDefault="00A310EE" w:rsidP="00E622B2">
                            <w:pPr>
                              <w:spacing w:line="360" w:lineRule="auto"/>
                              <w:rPr>
                                <w:rFonts w:asciiTheme="minorHAnsi" w:eastAsia="Calibri" w:hAnsiTheme="minorHAnsi" w:cstheme="minorHAnsi"/>
                                <w:b/>
                                <w:sz w:val="16"/>
                                <w:szCs w:val="16"/>
                                <w:lang w:val="bg-BG"/>
                              </w:rPr>
                            </w:pPr>
                            <w:r w:rsidRPr="009B1E1A">
                              <w:rPr>
                                <w:rFonts w:asciiTheme="minorHAnsi" w:eastAsia="Calibri" w:hAnsiTheme="minorHAnsi" w:cstheme="minorHAnsi"/>
                                <w:b/>
                                <w:sz w:val="16"/>
                                <w:szCs w:val="16"/>
                                <w:lang w:val="bg-BG"/>
                              </w:rPr>
                              <w:t>Енергетика</w:t>
                            </w:r>
                          </w:p>
                          <w:p w14:paraId="6012676D" w14:textId="77777777" w:rsidR="00A310EE" w:rsidRPr="009B1E1A" w:rsidRDefault="00A310EE" w:rsidP="00E622B2">
                            <w:pPr>
                              <w:spacing w:line="360" w:lineRule="auto"/>
                              <w:rPr>
                                <w:rFonts w:asciiTheme="minorHAnsi" w:eastAsia="Calibri" w:hAnsiTheme="minorHAnsi" w:cstheme="minorHAnsi"/>
                                <w:b/>
                                <w:sz w:val="16"/>
                                <w:szCs w:val="16"/>
                                <w:lang w:val="bg-BG"/>
                              </w:rPr>
                            </w:pPr>
                            <w:r w:rsidRPr="009B1E1A">
                              <w:rPr>
                                <w:rFonts w:asciiTheme="minorHAnsi" w:eastAsia="Calibri" w:hAnsiTheme="minorHAnsi" w:cstheme="minorHAnsi"/>
                                <w:b/>
                                <w:sz w:val="16"/>
                                <w:szCs w:val="16"/>
                                <w:lang w:val="bg-BG"/>
                              </w:rPr>
                              <w:t>Пътен транспорт</w:t>
                            </w:r>
                          </w:p>
                          <w:p w14:paraId="3D16BA48" w14:textId="77777777" w:rsidR="00A310EE" w:rsidRPr="009B1E1A" w:rsidRDefault="00A310EE" w:rsidP="00E622B2">
                            <w:pPr>
                              <w:spacing w:line="360" w:lineRule="auto"/>
                              <w:rPr>
                                <w:rFonts w:asciiTheme="minorHAnsi" w:eastAsia="Calibri" w:hAnsiTheme="minorHAnsi" w:cstheme="minorHAnsi"/>
                                <w:b/>
                                <w:sz w:val="16"/>
                                <w:szCs w:val="16"/>
                                <w:lang w:val="bg-BG"/>
                              </w:rPr>
                            </w:pPr>
                            <w:r w:rsidRPr="009B1E1A">
                              <w:rPr>
                                <w:rFonts w:asciiTheme="minorHAnsi" w:eastAsia="Calibri" w:hAnsiTheme="minorHAnsi" w:cstheme="minorHAnsi"/>
                                <w:b/>
                                <w:sz w:val="16"/>
                                <w:szCs w:val="16"/>
                                <w:lang w:val="bg-BG"/>
                              </w:rPr>
                              <w:t>Употреба на разтворители</w:t>
                            </w:r>
                          </w:p>
                          <w:p w14:paraId="2BF53566" w14:textId="77777777" w:rsidR="00A310EE" w:rsidRPr="009B1E1A" w:rsidRDefault="00A310EE" w:rsidP="00E622B2">
                            <w:pPr>
                              <w:rPr>
                                <w:rFonts w:asciiTheme="minorHAnsi" w:eastAsia="Calibri" w:hAnsiTheme="minorHAnsi" w:cstheme="minorHAnsi"/>
                                <w:b/>
                                <w:sz w:val="14"/>
                                <w:szCs w:val="14"/>
                                <w:lang w:val="bg-BG"/>
                              </w:rPr>
                            </w:pPr>
                            <w:r>
                              <w:rPr>
                                <w:rFonts w:asciiTheme="minorHAnsi" w:eastAsia="Calibri" w:hAnsiTheme="minorHAnsi" w:cstheme="minorHAnsi"/>
                                <w:b/>
                                <w:sz w:val="14"/>
                                <w:szCs w:val="14"/>
                                <w:lang w:val="bg-BG"/>
                              </w:rPr>
                              <w:t>Д</w:t>
                            </w:r>
                            <w:r w:rsidRPr="009B1E1A">
                              <w:rPr>
                                <w:rFonts w:asciiTheme="minorHAnsi" w:eastAsia="Calibri" w:hAnsiTheme="minorHAnsi" w:cstheme="minorHAnsi"/>
                                <w:b/>
                                <w:sz w:val="14"/>
                                <w:szCs w:val="14"/>
                                <w:lang w:val="bg-BG"/>
                              </w:rPr>
                              <w:t>опустими стойности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5CBE8" id="_x0000_s1062" type="#_x0000_t202" style="position:absolute;left:0;text-align:left;margin-left:63.9pt;margin-top:221.65pt;width:109.4pt;height:110.55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kSJQIAACY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" stroked="f">
                <v:textbox style="mso-fit-shape-to-text:t">
                  <w:txbxContent>
                    <w:p w14:paraId="57728984" w14:textId="77777777" w:rsidR="00D83BC1" w:rsidRPr="009B1E1A" w:rsidRDefault="00D83BC1" w:rsidP="00E622B2">
                      <w:pPr>
                        <w:spacing w:line="360" w:lineRule="auto"/>
                        <w:rPr>
                          <w:rFonts w:asciiTheme="minorHAnsi" w:eastAsia="Calibri" w:hAnsiTheme="minorHAnsi" w:cstheme="minorHAnsi"/>
                          <w:b/>
                          <w:sz w:val="16"/>
                          <w:szCs w:val="16"/>
                          <w:lang w:val="bg-BG"/>
                        </w:rPr>
                      </w:pPr>
                      <w:r w:rsidRPr="009B1E1A">
                        <w:rPr>
                          <w:rFonts w:asciiTheme="minorHAnsi" w:eastAsia="Calibri" w:hAnsiTheme="minorHAnsi" w:cstheme="minorHAnsi"/>
                          <w:b/>
                          <w:sz w:val="16"/>
                          <w:szCs w:val="16"/>
                          <w:lang w:val="bg-BG"/>
                        </w:rPr>
                        <w:t>Енергетика</w:t>
                      </w:r>
                    </w:p>
                    <w:p w14:paraId="6012676D" w14:textId="77777777" w:rsidR="00D83BC1" w:rsidRPr="009B1E1A" w:rsidRDefault="00D83BC1" w:rsidP="00E622B2">
                      <w:pPr>
                        <w:spacing w:line="360" w:lineRule="auto"/>
                        <w:rPr>
                          <w:rFonts w:asciiTheme="minorHAnsi" w:eastAsia="Calibri" w:hAnsiTheme="minorHAnsi" w:cstheme="minorHAnsi"/>
                          <w:b/>
                          <w:sz w:val="16"/>
                          <w:szCs w:val="16"/>
                          <w:lang w:val="bg-BG"/>
                        </w:rPr>
                      </w:pPr>
                      <w:r w:rsidRPr="009B1E1A">
                        <w:rPr>
                          <w:rFonts w:asciiTheme="minorHAnsi" w:eastAsia="Calibri" w:hAnsiTheme="minorHAnsi" w:cstheme="minorHAnsi"/>
                          <w:b/>
                          <w:sz w:val="16"/>
                          <w:szCs w:val="16"/>
                          <w:lang w:val="bg-BG"/>
                        </w:rPr>
                        <w:t>Пътен транспорт</w:t>
                      </w:r>
                    </w:p>
                    <w:p w14:paraId="3D16BA48" w14:textId="77777777" w:rsidR="00D83BC1" w:rsidRPr="009B1E1A" w:rsidRDefault="00D83BC1" w:rsidP="00E622B2">
                      <w:pPr>
                        <w:spacing w:line="360" w:lineRule="auto"/>
                        <w:rPr>
                          <w:rFonts w:asciiTheme="minorHAnsi" w:eastAsia="Calibri" w:hAnsiTheme="minorHAnsi" w:cstheme="minorHAnsi"/>
                          <w:b/>
                          <w:sz w:val="16"/>
                          <w:szCs w:val="16"/>
                          <w:lang w:val="bg-BG"/>
                        </w:rPr>
                      </w:pPr>
                      <w:r w:rsidRPr="009B1E1A">
                        <w:rPr>
                          <w:rFonts w:asciiTheme="minorHAnsi" w:eastAsia="Calibri" w:hAnsiTheme="minorHAnsi" w:cstheme="minorHAnsi"/>
                          <w:b/>
                          <w:sz w:val="16"/>
                          <w:szCs w:val="16"/>
                          <w:lang w:val="bg-BG"/>
                        </w:rPr>
                        <w:t>Употреба на разтворители</w:t>
                      </w:r>
                    </w:p>
                    <w:p w14:paraId="2BF53566" w14:textId="77777777" w:rsidR="00D83BC1" w:rsidRPr="009B1E1A" w:rsidRDefault="00D83BC1" w:rsidP="00E622B2">
                      <w:pPr>
                        <w:rPr>
                          <w:rFonts w:asciiTheme="minorHAnsi" w:eastAsia="Calibri" w:hAnsiTheme="minorHAnsi" w:cstheme="minorHAnsi"/>
                          <w:b/>
                          <w:sz w:val="14"/>
                          <w:szCs w:val="14"/>
                          <w:lang w:val="bg-BG"/>
                        </w:rPr>
                      </w:pPr>
                      <w:r>
                        <w:rPr>
                          <w:rFonts w:asciiTheme="minorHAnsi" w:eastAsia="Calibri" w:hAnsiTheme="minorHAnsi" w:cstheme="minorHAnsi"/>
                          <w:b/>
                          <w:sz w:val="14"/>
                          <w:szCs w:val="14"/>
                          <w:lang w:val="bg-BG"/>
                        </w:rPr>
                        <w:t>Д</w:t>
                      </w:r>
                      <w:r w:rsidRPr="009B1E1A">
                        <w:rPr>
                          <w:rFonts w:asciiTheme="minorHAnsi" w:eastAsia="Calibri" w:hAnsiTheme="minorHAnsi" w:cstheme="minorHAnsi"/>
                          <w:b/>
                          <w:sz w:val="14"/>
                          <w:szCs w:val="14"/>
                          <w:lang w:val="bg-BG"/>
                        </w:rPr>
                        <w:t>опустими стойности</w:t>
                      </w:r>
                    </w:p>
                  </w:txbxContent>
                </v:textbox>
              </v:shape>
            </w:pict>
          </mc:Fallback>
        </mc:AlternateContent>
      </w:r>
      <w:r w:rsidR="00E622B2" w:rsidRPr="00B334E2">
        <w:rPr>
          <w:rFonts w:eastAsia="Calibri"/>
          <w:noProof/>
          <w:lang w:val="en-US" w:eastAsia="en-US"/>
        </w:rPr>
        <w:drawing>
          <wp:inline distT="0" distB="0" distL="0" distR="0" wp14:anchorId="28E31662" wp14:editId="2ADE693F">
            <wp:extent cx="5592199" cy="3626422"/>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9123" cy="3630912"/>
                    </a:xfrm>
                    <a:prstGeom prst="rect">
                      <a:avLst/>
                    </a:prstGeom>
                    <a:noFill/>
                    <a:ln>
                      <a:noFill/>
                    </a:ln>
                  </pic:spPr>
                </pic:pic>
              </a:graphicData>
            </a:graphic>
          </wp:inline>
        </w:drawing>
      </w:r>
    </w:p>
    <w:p w14:paraId="3B4D2AC4" w14:textId="77777777" w:rsidR="00E622B2" w:rsidRPr="00B334E2" w:rsidRDefault="00E622B2" w:rsidP="00E622B2">
      <w:pPr>
        <w:spacing w:line="276" w:lineRule="auto"/>
        <w:jc w:val="center"/>
        <w:rPr>
          <w:rFonts w:asciiTheme="minorHAnsi" w:eastAsia="Calibri" w:hAnsiTheme="minorHAnsi" w:cstheme="minorHAnsi"/>
          <w:sz w:val="20"/>
          <w:szCs w:val="20"/>
          <w:lang w:val="bg-BG"/>
        </w:rPr>
      </w:pPr>
    </w:p>
    <w:tbl>
      <w:tblPr>
        <w:tblStyle w:val="TableGrid"/>
        <w:tblW w:w="8791"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34"/>
        <w:gridCol w:w="706"/>
        <w:gridCol w:w="706"/>
        <w:gridCol w:w="705"/>
        <w:gridCol w:w="705"/>
        <w:gridCol w:w="705"/>
        <w:gridCol w:w="705"/>
        <w:gridCol w:w="705"/>
        <w:gridCol w:w="705"/>
        <w:gridCol w:w="705"/>
        <w:gridCol w:w="705"/>
        <w:gridCol w:w="705"/>
      </w:tblGrid>
      <w:tr w:rsidR="00E622B2" w:rsidRPr="00B334E2" w14:paraId="2A40CFCC" w14:textId="77777777" w:rsidTr="00E622B2">
        <w:trPr>
          <w:jc w:val="center"/>
        </w:trPr>
        <w:tc>
          <w:tcPr>
            <w:tcW w:w="805" w:type="dxa"/>
            <w:vAlign w:val="center"/>
          </w:tcPr>
          <w:p w14:paraId="1A6E7B32"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726" w:type="dxa"/>
            <w:tcMar>
              <w:left w:w="28" w:type="dxa"/>
              <w:right w:w="28" w:type="dxa"/>
            </w:tcMar>
            <w:vAlign w:val="center"/>
          </w:tcPr>
          <w:p w14:paraId="1B78E669"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2020</w:t>
            </w:r>
          </w:p>
        </w:tc>
        <w:tc>
          <w:tcPr>
            <w:tcW w:w="726" w:type="dxa"/>
            <w:tcMar>
              <w:left w:w="28" w:type="dxa"/>
              <w:right w:w="28" w:type="dxa"/>
            </w:tcMar>
            <w:vAlign w:val="center"/>
          </w:tcPr>
          <w:p w14:paraId="082C1B4C"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2021</w:t>
            </w:r>
          </w:p>
        </w:tc>
        <w:tc>
          <w:tcPr>
            <w:tcW w:w="726" w:type="dxa"/>
            <w:tcMar>
              <w:left w:w="28" w:type="dxa"/>
              <w:right w:w="28" w:type="dxa"/>
            </w:tcMar>
            <w:vAlign w:val="center"/>
          </w:tcPr>
          <w:p w14:paraId="1F1FDB39"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2022</w:t>
            </w:r>
          </w:p>
        </w:tc>
        <w:tc>
          <w:tcPr>
            <w:tcW w:w="726" w:type="dxa"/>
            <w:tcMar>
              <w:left w:w="28" w:type="dxa"/>
              <w:right w:w="28" w:type="dxa"/>
            </w:tcMar>
            <w:vAlign w:val="center"/>
          </w:tcPr>
          <w:p w14:paraId="2429DE6B"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2023</w:t>
            </w:r>
          </w:p>
        </w:tc>
        <w:tc>
          <w:tcPr>
            <w:tcW w:w="726" w:type="dxa"/>
            <w:tcMar>
              <w:left w:w="28" w:type="dxa"/>
              <w:right w:w="28" w:type="dxa"/>
            </w:tcMar>
            <w:vAlign w:val="center"/>
          </w:tcPr>
          <w:p w14:paraId="75467800"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2024</w:t>
            </w:r>
          </w:p>
        </w:tc>
        <w:tc>
          <w:tcPr>
            <w:tcW w:w="726" w:type="dxa"/>
            <w:tcMar>
              <w:left w:w="28" w:type="dxa"/>
              <w:right w:w="28" w:type="dxa"/>
            </w:tcMar>
            <w:vAlign w:val="center"/>
          </w:tcPr>
          <w:p w14:paraId="2B767CA1"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2025</w:t>
            </w:r>
          </w:p>
        </w:tc>
        <w:tc>
          <w:tcPr>
            <w:tcW w:w="726" w:type="dxa"/>
            <w:tcMar>
              <w:left w:w="28" w:type="dxa"/>
              <w:right w:w="28" w:type="dxa"/>
            </w:tcMar>
            <w:vAlign w:val="center"/>
          </w:tcPr>
          <w:p w14:paraId="7B98043A"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2026</w:t>
            </w:r>
          </w:p>
        </w:tc>
        <w:tc>
          <w:tcPr>
            <w:tcW w:w="726" w:type="dxa"/>
            <w:tcMar>
              <w:left w:w="28" w:type="dxa"/>
              <w:right w:w="28" w:type="dxa"/>
            </w:tcMar>
            <w:vAlign w:val="center"/>
          </w:tcPr>
          <w:p w14:paraId="11E719D0"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2027</w:t>
            </w:r>
          </w:p>
        </w:tc>
        <w:tc>
          <w:tcPr>
            <w:tcW w:w="726" w:type="dxa"/>
            <w:tcMar>
              <w:left w:w="28" w:type="dxa"/>
              <w:right w:w="28" w:type="dxa"/>
            </w:tcMar>
            <w:vAlign w:val="center"/>
          </w:tcPr>
          <w:p w14:paraId="69D5F409"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2028</w:t>
            </w:r>
          </w:p>
        </w:tc>
        <w:tc>
          <w:tcPr>
            <w:tcW w:w="726" w:type="dxa"/>
            <w:tcMar>
              <w:left w:w="28" w:type="dxa"/>
              <w:right w:w="28" w:type="dxa"/>
            </w:tcMar>
            <w:vAlign w:val="center"/>
          </w:tcPr>
          <w:p w14:paraId="4FFFF54E"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2029</w:t>
            </w:r>
          </w:p>
        </w:tc>
        <w:tc>
          <w:tcPr>
            <w:tcW w:w="726" w:type="dxa"/>
            <w:tcMar>
              <w:left w:w="28" w:type="dxa"/>
              <w:right w:w="28" w:type="dxa"/>
            </w:tcMar>
            <w:vAlign w:val="center"/>
          </w:tcPr>
          <w:p w14:paraId="29728ABA"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2030</w:t>
            </w:r>
          </w:p>
        </w:tc>
      </w:tr>
      <w:tr w:rsidR="00E622B2" w:rsidRPr="00B334E2" w14:paraId="028C5661" w14:textId="77777777" w:rsidTr="00E622B2">
        <w:trPr>
          <w:jc w:val="center"/>
        </w:trPr>
        <w:tc>
          <w:tcPr>
            <w:tcW w:w="805" w:type="dxa"/>
            <w:vAlign w:val="center"/>
          </w:tcPr>
          <w:p w14:paraId="137090DD" w14:textId="77777777" w:rsidR="00E622B2" w:rsidRPr="00B334E2" w:rsidRDefault="00E622B2" w:rsidP="00E622B2">
            <w:pPr>
              <w:spacing w:before="20" w:after="20"/>
              <w:jc w:val="center"/>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726" w:type="dxa"/>
            <w:tcMar>
              <w:left w:w="28" w:type="dxa"/>
              <w:right w:w="28" w:type="dxa"/>
            </w:tcMar>
          </w:tcPr>
          <w:p w14:paraId="60723A43"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97.3</w:t>
            </w:r>
          </w:p>
        </w:tc>
        <w:tc>
          <w:tcPr>
            <w:tcW w:w="726" w:type="dxa"/>
            <w:tcMar>
              <w:left w:w="28" w:type="dxa"/>
              <w:right w:w="28" w:type="dxa"/>
            </w:tcMar>
          </w:tcPr>
          <w:p w14:paraId="1931FD3A"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91.4</w:t>
            </w:r>
          </w:p>
        </w:tc>
        <w:tc>
          <w:tcPr>
            <w:tcW w:w="726" w:type="dxa"/>
            <w:tcMar>
              <w:left w:w="28" w:type="dxa"/>
              <w:right w:w="28" w:type="dxa"/>
            </w:tcMar>
          </w:tcPr>
          <w:p w14:paraId="2DCC483A"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91.0</w:t>
            </w:r>
          </w:p>
        </w:tc>
        <w:tc>
          <w:tcPr>
            <w:tcW w:w="726" w:type="dxa"/>
            <w:tcMar>
              <w:left w:w="28" w:type="dxa"/>
              <w:right w:w="28" w:type="dxa"/>
            </w:tcMar>
          </w:tcPr>
          <w:p w14:paraId="10FBAEB7"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91.0</w:t>
            </w:r>
          </w:p>
        </w:tc>
        <w:tc>
          <w:tcPr>
            <w:tcW w:w="726" w:type="dxa"/>
            <w:tcMar>
              <w:left w:w="28" w:type="dxa"/>
              <w:right w:w="28" w:type="dxa"/>
            </w:tcMar>
          </w:tcPr>
          <w:p w14:paraId="226A6D9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90.4</w:t>
            </w:r>
          </w:p>
        </w:tc>
        <w:tc>
          <w:tcPr>
            <w:tcW w:w="726" w:type="dxa"/>
            <w:tcMar>
              <w:left w:w="28" w:type="dxa"/>
              <w:right w:w="28" w:type="dxa"/>
            </w:tcMar>
          </w:tcPr>
          <w:p w14:paraId="67F9E0F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90.3</w:t>
            </w:r>
          </w:p>
        </w:tc>
        <w:tc>
          <w:tcPr>
            <w:tcW w:w="726" w:type="dxa"/>
            <w:tcMar>
              <w:left w:w="28" w:type="dxa"/>
              <w:right w:w="28" w:type="dxa"/>
            </w:tcMar>
          </w:tcPr>
          <w:p w14:paraId="783736C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89.3</w:t>
            </w:r>
          </w:p>
        </w:tc>
        <w:tc>
          <w:tcPr>
            <w:tcW w:w="726" w:type="dxa"/>
            <w:tcMar>
              <w:left w:w="28" w:type="dxa"/>
              <w:right w:w="28" w:type="dxa"/>
            </w:tcMar>
          </w:tcPr>
          <w:p w14:paraId="793E0141"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88.2</w:t>
            </w:r>
          </w:p>
        </w:tc>
        <w:tc>
          <w:tcPr>
            <w:tcW w:w="726" w:type="dxa"/>
            <w:tcMar>
              <w:left w:w="28" w:type="dxa"/>
              <w:right w:w="28" w:type="dxa"/>
            </w:tcMar>
          </w:tcPr>
          <w:p w14:paraId="5AC3100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87.1</w:t>
            </w:r>
          </w:p>
        </w:tc>
        <w:tc>
          <w:tcPr>
            <w:tcW w:w="726" w:type="dxa"/>
            <w:tcMar>
              <w:left w:w="28" w:type="dxa"/>
              <w:right w:w="28" w:type="dxa"/>
            </w:tcMar>
          </w:tcPr>
          <w:p w14:paraId="084AA84D"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86.2</w:t>
            </w:r>
          </w:p>
        </w:tc>
        <w:tc>
          <w:tcPr>
            <w:tcW w:w="726" w:type="dxa"/>
            <w:tcMar>
              <w:left w:w="28" w:type="dxa"/>
              <w:right w:w="28" w:type="dxa"/>
            </w:tcMar>
          </w:tcPr>
          <w:p w14:paraId="3327379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85.4</w:t>
            </w:r>
          </w:p>
        </w:tc>
      </w:tr>
    </w:tbl>
    <w:p w14:paraId="5CDA7565" w14:textId="77777777" w:rsidR="00E622B2" w:rsidRPr="00B334E2" w:rsidRDefault="00E622B2" w:rsidP="00E622B2">
      <w:pPr>
        <w:spacing w:line="276" w:lineRule="auto"/>
        <w:rPr>
          <w:rFonts w:asciiTheme="minorHAnsi" w:eastAsia="Calibri" w:hAnsiTheme="minorHAnsi" w:cstheme="minorHAnsi"/>
          <w:sz w:val="20"/>
          <w:szCs w:val="20"/>
          <w:lang w:val="bg-BG"/>
        </w:rPr>
      </w:pPr>
    </w:p>
    <w:p w14:paraId="43D67956" w14:textId="541026EC" w:rsidR="00E622B2" w:rsidRPr="00B334E2" w:rsidRDefault="00E622B2" w:rsidP="00E622B2">
      <w:pPr>
        <w:pStyle w:val="Caption"/>
        <w:spacing w:before="240" w:after="60"/>
        <w:jc w:val="center"/>
        <w:rPr>
          <w:rFonts w:asciiTheme="minorHAnsi" w:eastAsia="Calibri" w:hAnsiTheme="minorHAnsi" w:cstheme="minorHAnsi"/>
          <w:sz w:val="20"/>
          <w:szCs w:val="20"/>
          <w:lang w:val="bg-BG"/>
        </w:rPr>
      </w:pPr>
      <w:bookmarkStart w:id="188" w:name="_Toc4165201"/>
      <w:r w:rsidRPr="00B334E2">
        <w:rPr>
          <w:lang w:val="bg-BG"/>
        </w:rPr>
        <w:lastRenderedPageBreak/>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12</w:t>
      </w:r>
      <w:r w:rsidRPr="00B334E2">
        <w:rPr>
          <w:lang w:val="bg-BG"/>
        </w:rPr>
        <w:fldChar w:fldCharType="end"/>
      </w:r>
      <w:r w:rsidRPr="00B334E2">
        <w:rPr>
          <w:lang w:val="bg-BG"/>
        </w:rPr>
        <w:t>. Прогнозни данни за емисии на НМЛОС при запазване на настоящите ограничения</w:t>
      </w:r>
      <w:bookmarkEnd w:id="188"/>
      <w:r w:rsidRPr="00B334E2">
        <w:rPr>
          <w:lang w:val="bg-BG"/>
        </w:rPr>
        <w:t xml:space="preserve"> </w:t>
      </w:r>
    </w:p>
    <w:p w14:paraId="15F9BA54" w14:textId="691EEBC3" w:rsidR="00E622B2" w:rsidRPr="00B334E2" w:rsidRDefault="00BC5881" w:rsidP="00E622B2">
      <w:pPr>
        <w:spacing w:line="276" w:lineRule="auto"/>
        <w:jc w:val="center"/>
        <w:rPr>
          <w:rFonts w:asciiTheme="minorHAnsi" w:eastAsia="Calibri" w:hAnsiTheme="minorHAnsi" w:cstheme="minorHAnsi"/>
          <w:sz w:val="20"/>
          <w:szCs w:val="20"/>
          <w:lang w:val="bg-BG"/>
        </w:rPr>
      </w:pP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48512" behindDoc="0" locked="0" layoutInCell="1" allowOverlap="1" wp14:anchorId="4356E718" wp14:editId="4D11B1C9">
                <wp:simplePos x="0" y="0"/>
                <wp:positionH relativeFrom="column">
                  <wp:posOffset>4128770</wp:posOffset>
                </wp:positionH>
                <wp:positionV relativeFrom="paragraph">
                  <wp:posOffset>2912110</wp:posOffset>
                </wp:positionV>
                <wp:extent cx="1830705" cy="52133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521335"/>
                        </a:xfrm>
                        <a:prstGeom prst="rect">
                          <a:avLst/>
                        </a:prstGeom>
                        <a:solidFill>
                          <a:srgbClr val="FFFFFF"/>
                        </a:solidFill>
                        <a:ln w="9525">
                          <a:noFill/>
                          <a:miter lim="800000"/>
                          <a:headEnd/>
                          <a:tailEnd/>
                        </a:ln>
                      </wps:spPr>
                      <wps:txbx>
                        <w:txbxContent>
                          <w:p w14:paraId="3446E5F7" w14:textId="7B81B737" w:rsidR="00A310EE" w:rsidRPr="00087485" w:rsidRDefault="00A310EE"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Б</w:t>
                            </w:r>
                            <w:r w:rsidRPr="007F2D1C">
                              <w:rPr>
                                <w:rFonts w:asciiTheme="minorHAnsi" w:eastAsia="Calibri" w:hAnsiTheme="minorHAnsi" w:cstheme="minorHAnsi"/>
                                <w:b/>
                                <w:sz w:val="16"/>
                                <w:szCs w:val="16"/>
                                <w:lang w:val="bg-BG"/>
                              </w:rPr>
                              <w:t>итово отопление</w:t>
                            </w:r>
                            <w:r>
                              <w:rPr>
                                <w:rFonts w:asciiTheme="minorHAnsi" w:eastAsia="Calibri" w:hAnsiTheme="minorHAnsi" w:cstheme="minorHAnsi"/>
                                <w:b/>
                                <w:sz w:val="16"/>
                                <w:szCs w:val="16"/>
                                <w:lang w:val="bg-BG"/>
                              </w:rPr>
                              <w:t xml:space="preserve"> </w:t>
                            </w:r>
                            <w:r w:rsidRPr="00087485">
                              <w:rPr>
                                <w:rFonts w:asciiTheme="minorHAnsi" w:eastAsia="Calibri" w:hAnsiTheme="minorHAnsi" w:cstheme="minorHAnsi"/>
                                <w:b/>
                                <w:sz w:val="16"/>
                                <w:szCs w:val="16"/>
                                <w:lang w:val="bg-BG"/>
                              </w:rPr>
                              <w:t>и др.</w:t>
                            </w:r>
                          </w:p>
                          <w:p w14:paraId="1EF10009" w14:textId="77777777" w:rsidR="00A310EE" w:rsidRPr="006116EB" w:rsidRDefault="00A310EE" w:rsidP="00E622B2">
                            <w:pPr>
                              <w:rPr>
                                <w:rFonts w:asciiTheme="minorHAnsi" w:eastAsia="Calibri" w:hAnsiTheme="minorHAnsi" w:cstheme="minorHAnsi"/>
                                <w:b/>
                                <w:sz w:val="14"/>
                                <w:szCs w:val="14"/>
                                <w:lang w:val="bg-BG"/>
                              </w:rPr>
                            </w:pPr>
                            <w:proofErr w:type="spellStart"/>
                            <w:r w:rsidRPr="006116EB">
                              <w:rPr>
                                <w:rFonts w:asciiTheme="minorHAnsi" w:eastAsia="Calibri" w:hAnsiTheme="minorHAnsi" w:cstheme="minorHAnsi"/>
                                <w:b/>
                                <w:sz w:val="14"/>
                                <w:szCs w:val="14"/>
                                <w:lang w:val="bg-BG"/>
                              </w:rPr>
                              <w:t>Произв</w:t>
                            </w:r>
                            <w:proofErr w:type="spellEnd"/>
                            <w:r w:rsidRPr="006116EB">
                              <w:rPr>
                                <w:rFonts w:asciiTheme="minorHAnsi" w:eastAsia="Calibri" w:hAnsiTheme="minorHAnsi" w:cstheme="minorHAnsi"/>
                                <w:b/>
                                <w:sz w:val="14"/>
                                <w:szCs w:val="14"/>
                                <w:lang w:val="bg-BG"/>
                              </w:rPr>
                              <w:t>. процеси, неорганизирани емисии</w:t>
                            </w:r>
                          </w:p>
                          <w:p w14:paraId="1E9B21CD" w14:textId="77777777" w:rsidR="00A310EE" w:rsidRPr="00087485" w:rsidRDefault="00A310EE"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Д</w:t>
                            </w:r>
                            <w:r w:rsidRPr="00087485">
                              <w:rPr>
                                <w:rFonts w:asciiTheme="minorHAnsi" w:eastAsia="Calibri" w:hAnsiTheme="minorHAnsi" w:cstheme="minorHAnsi"/>
                                <w:b/>
                                <w:sz w:val="16"/>
                                <w:szCs w:val="16"/>
                                <w:lang w:val="bg-BG"/>
                              </w:rPr>
                              <w:t>руги</w:t>
                            </w:r>
                          </w:p>
                          <w:p w14:paraId="406C88B8" w14:textId="77777777" w:rsidR="00A310EE" w:rsidRPr="006116EB" w:rsidRDefault="00A310EE" w:rsidP="00E622B2">
                            <w:pPr>
                              <w:spacing w:line="360" w:lineRule="auto"/>
                              <w:rPr>
                                <w:b/>
                                <w:sz w:val="16"/>
                                <w:szCs w:val="16"/>
                                <w:lang w:val="bg-B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6E718" id="_x0000_s1063" type="#_x0000_t202" style="position:absolute;left:0;text-align:left;margin-left:325.1pt;margin-top:229.3pt;width:144.15pt;height:4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" stroked="f">
                <v:textbox>
                  <w:txbxContent>
                    <w:p w14:paraId="3446E5F7" w14:textId="7B81B737" w:rsidR="00D83BC1" w:rsidRPr="00087485" w:rsidRDefault="00D83BC1"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Б</w:t>
                      </w:r>
                      <w:r w:rsidRPr="007F2D1C">
                        <w:rPr>
                          <w:rFonts w:asciiTheme="minorHAnsi" w:eastAsia="Calibri" w:hAnsiTheme="minorHAnsi" w:cstheme="minorHAnsi"/>
                          <w:b/>
                          <w:sz w:val="16"/>
                          <w:szCs w:val="16"/>
                          <w:lang w:val="bg-BG"/>
                        </w:rPr>
                        <w:t>итово отопление</w:t>
                      </w:r>
                      <w:r>
                        <w:rPr>
                          <w:rFonts w:asciiTheme="minorHAnsi" w:eastAsia="Calibri" w:hAnsiTheme="minorHAnsi" w:cstheme="minorHAnsi"/>
                          <w:b/>
                          <w:sz w:val="16"/>
                          <w:szCs w:val="16"/>
                          <w:lang w:val="bg-BG"/>
                        </w:rPr>
                        <w:t xml:space="preserve"> </w:t>
                      </w:r>
                      <w:r w:rsidRPr="00087485">
                        <w:rPr>
                          <w:rFonts w:asciiTheme="minorHAnsi" w:eastAsia="Calibri" w:hAnsiTheme="minorHAnsi" w:cstheme="minorHAnsi"/>
                          <w:b/>
                          <w:sz w:val="16"/>
                          <w:szCs w:val="16"/>
                          <w:lang w:val="bg-BG"/>
                        </w:rPr>
                        <w:t>и др.</w:t>
                      </w:r>
                    </w:p>
                    <w:p w14:paraId="1EF10009" w14:textId="77777777" w:rsidR="00D83BC1" w:rsidRPr="006116EB" w:rsidRDefault="00D83BC1" w:rsidP="00E622B2">
                      <w:pPr>
                        <w:rPr>
                          <w:rFonts w:asciiTheme="minorHAnsi" w:eastAsia="Calibri" w:hAnsiTheme="minorHAnsi" w:cstheme="minorHAnsi"/>
                          <w:b/>
                          <w:sz w:val="14"/>
                          <w:szCs w:val="14"/>
                          <w:lang w:val="bg-BG"/>
                        </w:rPr>
                      </w:pPr>
                      <w:r w:rsidRPr="006116EB">
                        <w:rPr>
                          <w:rFonts w:asciiTheme="minorHAnsi" w:eastAsia="Calibri" w:hAnsiTheme="minorHAnsi" w:cstheme="minorHAnsi"/>
                          <w:b/>
                          <w:sz w:val="14"/>
                          <w:szCs w:val="14"/>
                          <w:lang w:val="bg-BG"/>
                        </w:rPr>
                        <w:t>Произв. процеси, неорганизирани емисии</w:t>
                      </w:r>
                    </w:p>
                    <w:p w14:paraId="1E9B21CD" w14:textId="77777777" w:rsidR="00D83BC1" w:rsidRPr="00087485" w:rsidRDefault="00D83BC1"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Д</w:t>
                      </w:r>
                      <w:r w:rsidRPr="00087485">
                        <w:rPr>
                          <w:rFonts w:asciiTheme="minorHAnsi" w:eastAsia="Calibri" w:hAnsiTheme="minorHAnsi" w:cstheme="minorHAnsi"/>
                          <w:b/>
                          <w:sz w:val="16"/>
                          <w:szCs w:val="16"/>
                          <w:lang w:val="bg-BG"/>
                        </w:rPr>
                        <w:t>руги</w:t>
                      </w:r>
                    </w:p>
                    <w:p w14:paraId="406C88B8" w14:textId="77777777" w:rsidR="00D83BC1" w:rsidRPr="006116EB" w:rsidRDefault="00D83BC1" w:rsidP="00E622B2">
                      <w:pPr>
                        <w:spacing w:line="360" w:lineRule="auto"/>
                        <w:rPr>
                          <w:b/>
                          <w:sz w:val="16"/>
                          <w:szCs w:val="16"/>
                          <w:lang w:val="bg-BG"/>
                        </w:rPr>
                      </w:pPr>
                    </w:p>
                  </w:txbxContent>
                </v:textbox>
              </v:shape>
            </w:pict>
          </mc:Fallback>
        </mc:AlternateContent>
      </w:r>
      <w:r w:rsidR="003E1068"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43392" behindDoc="0" locked="0" layoutInCell="1" allowOverlap="1" wp14:anchorId="3FABE131" wp14:editId="313CC0C8">
                <wp:simplePos x="0" y="0"/>
                <wp:positionH relativeFrom="column">
                  <wp:posOffset>2364050</wp:posOffset>
                </wp:positionH>
                <wp:positionV relativeFrom="paragraph">
                  <wp:posOffset>2912690</wp:posOffset>
                </wp:positionV>
                <wp:extent cx="1820738" cy="1403985"/>
                <wp:effectExtent l="0" t="0" r="8255" b="381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738" cy="1403985"/>
                        </a:xfrm>
                        <a:prstGeom prst="rect">
                          <a:avLst/>
                        </a:prstGeom>
                        <a:solidFill>
                          <a:srgbClr val="FFFFFF"/>
                        </a:solidFill>
                        <a:ln w="9525">
                          <a:noFill/>
                          <a:miter lim="800000"/>
                          <a:headEnd/>
                          <a:tailEnd/>
                        </a:ln>
                      </wps:spPr>
                      <wps:txbx>
                        <w:txbxContent>
                          <w:p w14:paraId="18ECC5A5" w14:textId="60492281" w:rsidR="00A310EE" w:rsidRPr="006116EB" w:rsidRDefault="00A310EE" w:rsidP="00E622B2">
                            <w:pPr>
                              <w:rPr>
                                <w:rFonts w:asciiTheme="minorHAnsi" w:eastAsia="Calibri" w:hAnsiTheme="minorHAnsi" w:cstheme="minorHAnsi"/>
                                <w:b/>
                                <w:sz w:val="16"/>
                                <w:szCs w:val="16"/>
                                <w:lang w:val="bg-BG"/>
                              </w:rPr>
                            </w:pPr>
                            <w:r w:rsidRPr="005E795F">
                              <w:t xml:space="preserve"> </w:t>
                            </w:r>
                            <w:r w:rsidRPr="005E795F">
                              <w:rPr>
                                <w:rFonts w:asciiTheme="minorHAnsi" w:eastAsia="Calibri" w:hAnsiTheme="minorHAnsi" w:cstheme="minorHAnsi"/>
                                <w:b/>
                                <w:sz w:val="16"/>
                                <w:szCs w:val="16"/>
                                <w:lang w:val="bg-BG"/>
                              </w:rPr>
                              <w:t>Горивни процеси в индустрията</w:t>
                            </w:r>
                          </w:p>
                          <w:p w14:paraId="255ABC4F" w14:textId="77777777" w:rsidR="00A310EE" w:rsidRPr="006116EB" w:rsidRDefault="00A310EE" w:rsidP="00E622B2">
                            <w:pPr>
                              <w:rPr>
                                <w:rFonts w:asciiTheme="minorHAnsi" w:eastAsia="Calibri" w:hAnsiTheme="minorHAnsi" w:cstheme="minorHAnsi"/>
                                <w:b/>
                                <w:sz w:val="16"/>
                                <w:szCs w:val="16"/>
                                <w:lang w:val="bg-BG"/>
                              </w:rPr>
                            </w:pPr>
                            <w:r w:rsidRPr="006116EB">
                              <w:rPr>
                                <w:rFonts w:asciiTheme="minorHAnsi" w:eastAsia="Calibri" w:hAnsiTheme="minorHAnsi" w:cstheme="minorHAnsi"/>
                                <w:b/>
                                <w:sz w:val="16"/>
                                <w:szCs w:val="16"/>
                                <w:lang w:val="bg-BG"/>
                              </w:rPr>
                              <w:t xml:space="preserve">Друг вид транспорт </w:t>
                            </w:r>
                          </w:p>
                          <w:p w14:paraId="24F6F652" w14:textId="77777777" w:rsidR="00A310EE" w:rsidRPr="006116EB" w:rsidRDefault="00A310EE" w:rsidP="00E622B2">
                            <w:pPr>
                              <w:rPr>
                                <w:b/>
                                <w:sz w:val="16"/>
                                <w:szCs w:val="16"/>
                                <w:lang w:val="bg-BG"/>
                              </w:rPr>
                            </w:pPr>
                            <w:r w:rsidRPr="006116EB">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BE131" id="_x0000_s1064" type="#_x0000_t202" style="position:absolute;left:0;text-align:left;margin-left:186.15pt;margin-top:229.35pt;width:143.35pt;height:110.55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" stroked="f">
                <v:textbox style="mso-fit-shape-to-text:t">
                  <w:txbxContent>
                    <w:p w14:paraId="18ECC5A5" w14:textId="60492281" w:rsidR="00D83BC1" w:rsidRPr="006116EB" w:rsidRDefault="00D83BC1" w:rsidP="00E622B2">
                      <w:pPr>
                        <w:rPr>
                          <w:rFonts w:asciiTheme="minorHAnsi" w:eastAsia="Calibri" w:hAnsiTheme="minorHAnsi" w:cstheme="minorHAnsi"/>
                          <w:b/>
                          <w:sz w:val="16"/>
                          <w:szCs w:val="16"/>
                          <w:lang w:val="bg-BG"/>
                        </w:rPr>
                      </w:pPr>
                      <w:r w:rsidRPr="005E795F">
                        <w:t xml:space="preserve"> </w:t>
                      </w:r>
                      <w:r w:rsidRPr="005E795F">
                        <w:rPr>
                          <w:rFonts w:asciiTheme="minorHAnsi" w:eastAsia="Calibri" w:hAnsiTheme="minorHAnsi" w:cstheme="minorHAnsi"/>
                          <w:b/>
                          <w:sz w:val="16"/>
                          <w:szCs w:val="16"/>
                          <w:lang w:val="bg-BG"/>
                        </w:rPr>
                        <w:t>Горивни процеси в индустрията</w:t>
                      </w:r>
                    </w:p>
                    <w:p w14:paraId="255ABC4F" w14:textId="77777777" w:rsidR="00D83BC1" w:rsidRPr="006116EB" w:rsidRDefault="00D83BC1" w:rsidP="00E622B2">
                      <w:pPr>
                        <w:rPr>
                          <w:rFonts w:asciiTheme="minorHAnsi" w:eastAsia="Calibri" w:hAnsiTheme="minorHAnsi" w:cstheme="minorHAnsi"/>
                          <w:b/>
                          <w:sz w:val="16"/>
                          <w:szCs w:val="16"/>
                          <w:lang w:val="bg-BG"/>
                        </w:rPr>
                      </w:pPr>
                      <w:r w:rsidRPr="006116EB">
                        <w:rPr>
                          <w:rFonts w:asciiTheme="minorHAnsi" w:eastAsia="Calibri" w:hAnsiTheme="minorHAnsi" w:cstheme="minorHAnsi"/>
                          <w:b/>
                          <w:sz w:val="16"/>
                          <w:szCs w:val="16"/>
                          <w:lang w:val="bg-BG"/>
                        </w:rPr>
                        <w:t xml:space="preserve">Друг вид транспорт </w:t>
                      </w:r>
                    </w:p>
                    <w:p w14:paraId="24F6F652" w14:textId="77777777" w:rsidR="00D83BC1" w:rsidRPr="006116EB" w:rsidRDefault="00D83BC1" w:rsidP="00E622B2">
                      <w:pPr>
                        <w:rPr>
                          <w:b/>
                          <w:sz w:val="16"/>
                          <w:szCs w:val="16"/>
                          <w:lang w:val="bg-BG"/>
                        </w:rPr>
                      </w:pPr>
                      <w:r w:rsidRPr="006116EB">
                        <w:rPr>
                          <w:rFonts w:asciiTheme="minorHAnsi" w:eastAsia="Calibri" w:hAnsiTheme="minorHAnsi" w:cstheme="minorHAnsi"/>
                          <w:b/>
                          <w:sz w:val="16"/>
                          <w:szCs w:val="16"/>
                          <w:lang w:val="bg-BG"/>
                        </w:rPr>
                        <w:t>Отпадъци</w:t>
                      </w:r>
                    </w:p>
                  </w:txbxContent>
                </v:textbox>
              </v:shape>
            </w:pict>
          </mc:Fallback>
        </mc:AlternateContent>
      </w:r>
      <w:r w:rsidR="00E622B2" w:rsidRPr="00B334E2">
        <w:rPr>
          <w:noProof/>
          <w:lang w:val="en-US" w:eastAsia="en-US"/>
        </w:rPr>
        <mc:AlternateContent>
          <mc:Choice Requires="wps">
            <w:drawing>
              <wp:anchor distT="0" distB="0" distL="114300" distR="114300" simplePos="0" relativeHeight="251653632" behindDoc="0" locked="0" layoutInCell="1" allowOverlap="1" wp14:anchorId="31785FD8" wp14:editId="624776C6">
                <wp:simplePos x="0" y="0"/>
                <wp:positionH relativeFrom="column">
                  <wp:posOffset>901010</wp:posOffset>
                </wp:positionH>
                <wp:positionV relativeFrom="paragraph">
                  <wp:posOffset>74074</wp:posOffset>
                </wp:positionV>
                <wp:extent cx="3904035" cy="1403985"/>
                <wp:effectExtent l="0" t="0" r="1270" b="63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035" cy="1403985"/>
                        </a:xfrm>
                        <a:prstGeom prst="rect">
                          <a:avLst/>
                        </a:prstGeom>
                        <a:solidFill>
                          <a:srgbClr val="FFFFFF"/>
                        </a:solidFill>
                        <a:ln w="9525">
                          <a:noFill/>
                          <a:miter lim="800000"/>
                          <a:headEnd/>
                          <a:tailEnd/>
                        </a:ln>
                      </wps:spPr>
                      <wps:txbx>
                        <w:txbxContent>
                          <w:p w14:paraId="790E4A57" w14:textId="18997D0F" w:rsidR="00A310EE" w:rsidRPr="00173787" w:rsidRDefault="00A310EE" w:rsidP="00E622B2">
                            <w:pPr>
                              <w:rPr>
                                <w:b/>
                                <w:sz w:val="16"/>
                                <w:szCs w:val="16"/>
                                <w:lang w:val="bg-BG"/>
                              </w:rPr>
                            </w:pPr>
                            <w:r w:rsidRPr="00173787">
                              <w:rPr>
                                <w:rFonts w:ascii="Arial" w:hAnsi="Arial" w:cs="Arial"/>
                                <w:b/>
                                <w:color w:val="000000"/>
                                <w:sz w:val="16"/>
                                <w:szCs w:val="16"/>
                              </w:rPr>
                              <w:t>НМЛО</w:t>
                            </w:r>
                            <w:r w:rsidRPr="00173787">
                              <w:rPr>
                                <w:rFonts w:ascii="Arial" w:hAnsi="Arial" w:cs="Arial"/>
                                <w:b/>
                                <w:color w:val="000000"/>
                                <w:sz w:val="16"/>
                                <w:szCs w:val="16"/>
                                <w:lang w:val="bg-BG"/>
                              </w:rPr>
                              <w:t xml:space="preserve">С </w:t>
                            </w:r>
                            <w:proofErr w:type="spellStart"/>
                            <w:r w:rsidRPr="00173787">
                              <w:rPr>
                                <w:rFonts w:ascii="Arial" w:hAnsi="Arial" w:cs="Arial"/>
                                <w:b/>
                                <w:color w:val="000000"/>
                                <w:sz w:val="16"/>
                                <w:szCs w:val="16"/>
                              </w:rPr>
                              <w:t>Неметанов</w:t>
                            </w:r>
                            <w:proofErr w:type="spellEnd"/>
                            <w:r w:rsidRPr="00173787">
                              <w:rPr>
                                <w:rFonts w:ascii="Arial" w:hAnsi="Arial" w:cs="Arial"/>
                                <w:b/>
                                <w:color w:val="000000"/>
                                <w:sz w:val="16"/>
                                <w:szCs w:val="16"/>
                                <w:lang w:val="bg-BG"/>
                              </w:rPr>
                              <w:t>и</w:t>
                            </w:r>
                            <w:r w:rsidRPr="00173787">
                              <w:rPr>
                                <w:rFonts w:ascii="Arial" w:hAnsi="Arial" w:cs="Arial"/>
                                <w:b/>
                                <w:color w:val="000000"/>
                                <w:sz w:val="16"/>
                                <w:szCs w:val="16"/>
                              </w:rPr>
                              <w:t xml:space="preserve"> </w:t>
                            </w:r>
                            <w:proofErr w:type="spellStart"/>
                            <w:r w:rsidRPr="00173787">
                              <w:rPr>
                                <w:rFonts w:ascii="Arial" w:hAnsi="Arial" w:cs="Arial"/>
                                <w:b/>
                                <w:color w:val="000000"/>
                                <w:sz w:val="16"/>
                                <w:szCs w:val="16"/>
                              </w:rPr>
                              <w:t>летлив</w:t>
                            </w:r>
                            <w:proofErr w:type="spellEnd"/>
                            <w:r w:rsidRPr="00173787">
                              <w:rPr>
                                <w:rFonts w:ascii="Arial" w:hAnsi="Arial" w:cs="Arial"/>
                                <w:b/>
                                <w:color w:val="000000"/>
                                <w:sz w:val="16"/>
                                <w:szCs w:val="16"/>
                                <w:lang w:val="bg-BG"/>
                              </w:rPr>
                              <w:t>и</w:t>
                            </w:r>
                            <w:r w:rsidRPr="00173787">
                              <w:rPr>
                                <w:rFonts w:ascii="Arial" w:hAnsi="Arial" w:cs="Arial"/>
                                <w:b/>
                                <w:color w:val="000000"/>
                                <w:sz w:val="16"/>
                                <w:szCs w:val="16"/>
                              </w:rPr>
                              <w:t xml:space="preserve"> </w:t>
                            </w:r>
                            <w:proofErr w:type="spellStart"/>
                            <w:r w:rsidRPr="00173787">
                              <w:rPr>
                                <w:rFonts w:ascii="Arial" w:hAnsi="Arial" w:cs="Arial"/>
                                <w:b/>
                                <w:color w:val="000000"/>
                                <w:sz w:val="16"/>
                                <w:szCs w:val="16"/>
                              </w:rPr>
                              <w:t>органичн</w:t>
                            </w:r>
                            <w:proofErr w:type="spellEnd"/>
                            <w:r w:rsidRPr="00173787">
                              <w:rPr>
                                <w:rFonts w:ascii="Arial" w:hAnsi="Arial" w:cs="Arial"/>
                                <w:b/>
                                <w:color w:val="000000"/>
                                <w:sz w:val="16"/>
                                <w:szCs w:val="16"/>
                                <w:lang w:val="bg-BG"/>
                              </w:rPr>
                              <w:t>и</w:t>
                            </w:r>
                            <w:r w:rsidRPr="00173787">
                              <w:rPr>
                                <w:rFonts w:ascii="Arial" w:hAnsi="Arial" w:cs="Arial"/>
                                <w:b/>
                                <w:color w:val="000000"/>
                                <w:sz w:val="16"/>
                                <w:szCs w:val="16"/>
                              </w:rPr>
                              <w:t xml:space="preserve"> </w:t>
                            </w:r>
                            <w:proofErr w:type="spellStart"/>
                            <w:r w:rsidRPr="00173787">
                              <w:rPr>
                                <w:rFonts w:ascii="Arial" w:hAnsi="Arial" w:cs="Arial"/>
                                <w:b/>
                                <w:color w:val="000000"/>
                                <w:sz w:val="16"/>
                                <w:szCs w:val="16"/>
                              </w:rPr>
                              <w:t>съединени</w:t>
                            </w:r>
                            <w:proofErr w:type="spellEnd"/>
                            <w:r w:rsidRPr="00173787">
                              <w:rPr>
                                <w:rFonts w:ascii="Arial" w:hAnsi="Arial" w:cs="Arial"/>
                                <w:b/>
                                <w:color w:val="000000"/>
                                <w:sz w:val="16"/>
                                <w:szCs w:val="16"/>
                                <w:lang w:val="bg-BG"/>
                              </w:rPr>
                              <w:t>я</w:t>
                            </w:r>
                            <w:r>
                              <w:rPr>
                                <w:rFonts w:ascii="Arial" w:hAnsi="Arial" w:cs="Arial"/>
                                <w:b/>
                                <w:color w:val="000000"/>
                                <w:sz w:val="16"/>
                                <w:szCs w:val="16"/>
                                <w:lang w:val="bg-BG"/>
                              </w:rPr>
                              <w:t xml:space="preserve"> (в </w:t>
                            </w:r>
                            <w:proofErr w:type="spellStart"/>
                            <w:r>
                              <w:rPr>
                                <w:rFonts w:ascii="Arial" w:hAnsi="Arial" w:cs="Arial"/>
                                <w:b/>
                                <w:color w:val="000000"/>
                                <w:sz w:val="16"/>
                                <w:szCs w:val="16"/>
                                <w:lang w:val="bg-BG"/>
                              </w:rPr>
                              <w:t>килотона</w:t>
                            </w:r>
                            <w:proofErr w:type="spellEnd"/>
                            <w:r>
                              <w:rPr>
                                <w:rFonts w:ascii="Arial" w:hAnsi="Arial" w:cs="Arial"/>
                                <w:b/>
                                <w:color w:val="000000"/>
                                <w:sz w:val="16"/>
                                <w:szCs w:val="16"/>
                                <w:lang w:val="bg-BG"/>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85FD8" id="_x0000_s1065" type="#_x0000_t202" style="position:absolute;left:0;text-align:left;margin-left:70.95pt;margin-top:5.85pt;width:307.4pt;height:110.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" stroked="f">
                <v:textbox style="mso-fit-shape-to-text:t">
                  <w:txbxContent>
                    <w:p w14:paraId="790E4A57" w14:textId="18997D0F" w:rsidR="00D83BC1" w:rsidRPr="00173787" w:rsidRDefault="00D83BC1" w:rsidP="00E622B2">
                      <w:pPr>
                        <w:rPr>
                          <w:b/>
                          <w:sz w:val="16"/>
                          <w:szCs w:val="16"/>
                          <w:lang w:val="bg-BG"/>
                        </w:rPr>
                      </w:pPr>
                      <w:r w:rsidRPr="00173787">
                        <w:rPr>
                          <w:rFonts w:ascii="Arial" w:hAnsi="Arial" w:cs="Arial"/>
                          <w:b/>
                          <w:color w:val="000000"/>
                          <w:sz w:val="16"/>
                          <w:szCs w:val="16"/>
                        </w:rPr>
                        <w:t>НМЛО</w:t>
                      </w:r>
                      <w:r w:rsidRPr="00173787">
                        <w:rPr>
                          <w:rFonts w:ascii="Arial" w:hAnsi="Arial" w:cs="Arial"/>
                          <w:b/>
                          <w:color w:val="000000"/>
                          <w:sz w:val="16"/>
                          <w:szCs w:val="16"/>
                          <w:lang w:val="bg-BG"/>
                        </w:rPr>
                        <w:t xml:space="preserve">С </w:t>
                      </w:r>
                      <w:r w:rsidRPr="00173787">
                        <w:rPr>
                          <w:rFonts w:ascii="Arial" w:hAnsi="Arial" w:cs="Arial"/>
                          <w:b/>
                          <w:color w:val="000000"/>
                          <w:sz w:val="16"/>
                          <w:szCs w:val="16"/>
                        </w:rPr>
                        <w:t>Неметанов</w:t>
                      </w:r>
                      <w:r w:rsidRPr="00173787">
                        <w:rPr>
                          <w:rFonts w:ascii="Arial" w:hAnsi="Arial" w:cs="Arial"/>
                          <w:b/>
                          <w:color w:val="000000"/>
                          <w:sz w:val="16"/>
                          <w:szCs w:val="16"/>
                          <w:lang w:val="bg-BG"/>
                        </w:rPr>
                        <w:t>и</w:t>
                      </w:r>
                      <w:r w:rsidRPr="00173787">
                        <w:rPr>
                          <w:rFonts w:ascii="Arial" w:hAnsi="Arial" w:cs="Arial"/>
                          <w:b/>
                          <w:color w:val="000000"/>
                          <w:sz w:val="16"/>
                          <w:szCs w:val="16"/>
                        </w:rPr>
                        <w:t xml:space="preserve"> летлив</w:t>
                      </w:r>
                      <w:r w:rsidRPr="00173787">
                        <w:rPr>
                          <w:rFonts w:ascii="Arial" w:hAnsi="Arial" w:cs="Arial"/>
                          <w:b/>
                          <w:color w:val="000000"/>
                          <w:sz w:val="16"/>
                          <w:szCs w:val="16"/>
                          <w:lang w:val="bg-BG"/>
                        </w:rPr>
                        <w:t>и</w:t>
                      </w:r>
                      <w:r w:rsidRPr="00173787">
                        <w:rPr>
                          <w:rFonts w:ascii="Arial" w:hAnsi="Arial" w:cs="Arial"/>
                          <w:b/>
                          <w:color w:val="000000"/>
                          <w:sz w:val="16"/>
                          <w:szCs w:val="16"/>
                        </w:rPr>
                        <w:t xml:space="preserve"> органичн</w:t>
                      </w:r>
                      <w:r w:rsidRPr="00173787">
                        <w:rPr>
                          <w:rFonts w:ascii="Arial" w:hAnsi="Arial" w:cs="Arial"/>
                          <w:b/>
                          <w:color w:val="000000"/>
                          <w:sz w:val="16"/>
                          <w:szCs w:val="16"/>
                          <w:lang w:val="bg-BG"/>
                        </w:rPr>
                        <w:t>и</w:t>
                      </w:r>
                      <w:r w:rsidRPr="00173787">
                        <w:rPr>
                          <w:rFonts w:ascii="Arial" w:hAnsi="Arial" w:cs="Arial"/>
                          <w:b/>
                          <w:color w:val="000000"/>
                          <w:sz w:val="16"/>
                          <w:szCs w:val="16"/>
                        </w:rPr>
                        <w:t xml:space="preserve"> съединени</w:t>
                      </w:r>
                      <w:r w:rsidRPr="00173787">
                        <w:rPr>
                          <w:rFonts w:ascii="Arial" w:hAnsi="Arial" w:cs="Arial"/>
                          <w:b/>
                          <w:color w:val="000000"/>
                          <w:sz w:val="16"/>
                          <w:szCs w:val="16"/>
                          <w:lang w:val="bg-BG"/>
                        </w:rPr>
                        <w:t>я</w:t>
                      </w:r>
                      <w:r>
                        <w:rPr>
                          <w:rFonts w:ascii="Arial" w:hAnsi="Arial" w:cs="Arial"/>
                          <w:b/>
                          <w:color w:val="000000"/>
                          <w:sz w:val="16"/>
                          <w:szCs w:val="16"/>
                          <w:lang w:val="bg-BG"/>
                        </w:rPr>
                        <w:t xml:space="preserve"> (в килотона)</w:t>
                      </w:r>
                    </w:p>
                  </w:txbxContent>
                </v:textbox>
              </v:shape>
            </w:pict>
          </mc:Fallback>
        </mc:AlternateContent>
      </w:r>
      <w:r w:rsidR="00E622B2"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38272" behindDoc="0" locked="0" layoutInCell="1" allowOverlap="1" wp14:anchorId="351C40DE" wp14:editId="17F16156">
                <wp:simplePos x="0" y="0"/>
                <wp:positionH relativeFrom="column">
                  <wp:posOffset>749935</wp:posOffset>
                </wp:positionH>
                <wp:positionV relativeFrom="paragraph">
                  <wp:posOffset>2905419</wp:posOffset>
                </wp:positionV>
                <wp:extent cx="1389380" cy="1403985"/>
                <wp:effectExtent l="0" t="0" r="127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403985"/>
                        </a:xfrm>
                        <a:prstGeom prst="rect">
                          <a:avLst/>
                        </a:prstGeom>
                        <a:solidFill>
                          <a:srgbClr val="FFFFFF"/>
                        </a:solidFill>
                        <a:ln w="9525">
                          <a:noFill/>
                          <a:miter lim="800000"/>
                          <a:headEnd/>
                          <a:tailEnd/>
                        </a:ln>
                      </wps:spPr>
                      <wps:txbx>
                        <w:txbxContent>
                          <w:p w14:paraId="3154768A" w14:textId="77777777" w:rsidR="00A310EE" w:rsidRPr="003E2681" w:rsidRDefault="00A310EE"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Енергетика</w:t>
                            </w:r>
                          </w:p>
                          <w:p w14:paraId="1054624E" w14:textId="77777777" w:rsidR="00A310EE" w:rsidRPr="003E2681" w:rsidRDefault="00A310EE"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Пътен транспорт</w:t>
                            </w:r>
                          </w:p>
                          <w:p w14:paraId="104BF978" w14:textId="77777777" w:rsidR="00A310EE" w:rsidRPr="003E2681" w:rsidRDefault="00A310EE"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Употреба на разтворители</w:t>
                            </w:r>
                          </w:p>
                          <w:p w14:paraId="4DAE2DBC" w14:textId="77777777" w:rsidR="00A310EE" w:rsidRPr="003E2681" w:rsidRDefault="00A310EE"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Допустими стойности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1C40DE" id="_x0000_s1066" type="#_x0000_t202" style="position:absolute;left:0;text-align:left;margin-left:59.05pt;margin-top:228.75pt;width:109.4pt;height:110.5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" stroked="f">
                <v:textbox style="mso-fit-shape-to-text:t">
                  <w:txbxContent>
                    <w:p w14:paraId="3154768A" w14:textId="77777777" w:rsidR="00D83BC1" w:rsidRPr="003E2681" w:rsidRDefault="00D83BC1"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Енергетика</w:t>
                      </w:r>
                    </w:p>
                    <w:p w14:paraId="1054624E" w14:textId="77777777" w:rsidR="00D83BC1" w:rsidRPr="003E2681" w:rsidRDefault="00D83BC1"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Пътен транспорт</w:t>
                      </w:r>
                    </w:p>
                    <w:p w14:paraId="104BF978" w14:textId="77777777" w:rsidR="00D83BC1" w:rsidRPr="003E2681" w:rsidRDefault="00D83BC1"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Употреба на разтворители</w:t>
                      </w:r>
                    </w:p>
                    <w:p w14:paraId="4DAE2DBC" w14:textId="77777777" w:rsidR="00D83BC1" w:rsidRPr="003E2681" w:rsidRDefault="00D83BC1"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Допустими стойности</w:t>
                      </w:r>
                    </w:p>
                  </w:txbxContent>
                </v:textbox>
              </v:shape>
            </w:pict>
          </mc:Fallback>
        </mc:AlternateContent>
      </w:r>
      <w:r w:rsidR="00E622B2" w:rsidRPr="00B334E2">
        <w:rPr>
          <w:rFonts w:eastAsia="Calibri"/>
          <w:noProof/>
          <w:lang w:val="en-US" w:eastAsia="en-US"/>
        </w:rPr>
        <w:drawing>
          <wp:inline distT="0" distB="0" distL="0" distR="0" wp14:anchorId="222FEE2B" wp14:editId="23D0BDDE">
            <wp:extent cx="5768340" cy="350964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340" cy="3509645"/>
                    </a:xfrm>
                    <a:prstGeom prst="rect">
                      <a:avLst/>
                    </a:prstGeom>
                    <a:noFill/>
                    <a:ln>
                      <a:noFill/>
                    </a:ln>
                  </pic:spPr>
                </pic:pic>
              </a:graphicData>
            </a:graphic>
          </wp:inline>
        </w:drawing>
      </w:r>
    </w:p>
    <w:tbl>
      <w:tblPr>
        <w:tblStyle w:val="TableGrid"/>
        <w:tblW w:w="891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34"/>
        <w:gridCol w:w="717"/>
        <w:gridCol w:w="717"/>
        <w:gridCol w:w="717"/>
        <w:gridCol w:w="716"/>
        <w:gridCol w:w="716"/>
        <w:gridCol w:w="716"/>
        <w:gridCol w:w="716"/>
        <w:gridCol w:w="716"/>
        <w:gridCol w:w="716"/>
        <w:gridCol w:w="716"/>
        <w:gridCol w:w="716"/>
      </w:tblGrid>
      <w:tr w:rsidR="00E622B2" w:rsidRPr="00B334E2" w14:paraId="4C67437E" w14:textId="77777777" w:rsidTr="00E622B2">
        <w:trPr>
          <w:jc w:val="center"/>
        </w:trPr>
        <w:tc>
          <w:tcPr>
            <w:tcW w:w="806" w:type="dxa"/>
            <w:vAlign w:val="center"/>
          </w:tcPr>
          <w:p w14:paraId="286DD314"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737" w:type="dxa"/>
            <w:tcMar>
              <w:left w:w="28" w:type="dxa"/>
              <w:right w:w="28" w:type="dxa"/>
            </w:tcMar>
            <w:vAlign w:val="center"/>
          </w:tcPr>
          <w:p w14:paraId="18476056"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2020</w:t>
            </w:r>
          </w:p>
        </w:tc>
        <w:tc>
          <w:tcPr>
            <w:tcW w:w="737" w:type="dxa"/>
            <w:tcMar>
              <w:left w:w="28" w:type="dxa"/>
              <w:right w:w="28" w:type="dxa"/>
            </w:tcMar>
            <w:vAlign w:val="center"/>
          </w:tcPr>
          <w:p w14:paraId="05479452"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2021</w:t>
            </w:r>
          </w:p>
        </w:tc>
        <w:tc>
          <w:tcPr>
            <w:tcW w:w="737" w:type="dxa"/>
            <w:tcMar>
              <w:left w:w="28" w:type="dxa"/>
              <w:right w:w="28" w:type="dxa"/>
            </w:tcMar>
            <w:vAlign w:val="center"/>
          </w:tcPr>
          <w:p w14:paraId="2611AF6F"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2022</w:t>
            </w:r>
          </w:p>
        </w:tc>
        <w:tc>
          <w:tcPr>
            <w:tcW w:w="737" w:type="dxa"/>
            <w:tcMar>
              <w:left w:w="28" w:type="dxa"/>
              <w:right w:w="28" w:type="dxa"/>
            </w:tcMar>
            <w:vAlign w:val="center"/>
          </w:tcPr>
          <w:p w14:paraId="0F83FE28"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2023</w:t>
            </w:r>
          </w:p>
        </w:tc>
        <w:tc>
          <w:tcPr>
            <w:tcW w:w="737" w:type="dxa"/>
            <w:tcMar>
              <w:left w:w="28" w:type="dxa"/>
              <w:right w:w="28" w:type="dxa"/>
            </w:tcMar>
            <w:vAlign w:val="center"/>
          </w:tcPr>
          <w:p w14:paraId="55BA0D49"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2024</w:t>
            </w:r>
          </w:p>
        </w:tc>
        <w:tc>
          <w:tcPr>
            <w:tcW w:w="737" w:type="dxa"/>
            <w:tcMar>
              <w:left w:w="28" w:type="dxa"/>
              <w:right w:w="28" w:type="dxa"/>
            </w:tcMar>
            <w:vAlign w:val="center"/>
          </w:tcPr>
          <w:p w14:paraId="5D9C91AB"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2025</w:t>
            </w:r>
          </w:p>
        </w:tc>
        <w:tc>
          <w:tcPr>
            <w:tcW w:w="737" w:type="dxa"/>
            <w:tcMar>
              <w:left w:w="28" w:type="dxa"/>
              <w:right w:w="28" w:type="dxa"/>
            </w:tcMar>
            <w:vAlign w:val="center"/>
          </w:tcPr>
          <w:p w14:paraId="5A8D3964"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2026</w:t>
            </w:r>
          </w:p>
        </w:tc>
        <w:tc>
          <w:tcPr>
            <w:tcW w:w="737" w:type="dxa"/>
            <w:tcMar>
              <w:left w:w="28" w:type="dxa"/>
              <w:right w:w="28" w:type="dxa"/>
            </w:tcMar>
            <w:vAlign w:val="center"/>
          </w:tcPr>
          <w:p w14:paraId="76DF9D39"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2027</w:t>
            </w:r>
          </w:p>
        </w:tc>
        <w:tc>
          <w:tcPr>
            <w:tcW w:w="737" w:type="dxa"/>
            <w:tcMar>
              <w:left w:w="28" w:type="dxa"/>
              <w:right w:w="28" w:type="dxa"/>
            </w:tcMar>
            <w:vAlign w:val="center"/>
          </w:tcPr>
          <w:p w14:paraId="7B9F831F"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2028</w:t>
            </w:r>
          </w:p>
        </w:tc>
        <w:tc>
          <w:tcPr>
            <w:tcW w:w="737" w:type="dxa"/>
            <w:tcMar>
              <w:left w:w="28" w:type="dxa"/>
              <w:right w:w="28" w:type="dxa"/>
            </w:tcMar>
            <w:vAlign w:val="center"/>
          </w:tcPr>
          <w:p w14:paraId="3176405D"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2029</w:t>
            </w:r>
          </w:p>
        </w:tc>
        <w:tc>
          <w:tcPr>
            <w:tcW w:w="737" w:type="dxa"/>
            <w:tcMar>
              <w:left w:w="28" w:type="dxa"/>
              <w:right w:w="28" w:type="dxa"/>
            </w:tcMar>
            <w:vAlign w:val="center"/>
          </w:tcPr>
          <w:p w14:paraId="208FEC41"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2030</w:t>
            </w:r>
          </w:p>
        </w:tc>
      </w:tr>
      <w:tr w:rsidR="00E622B2" w:rsidRPr="00B334E2" w14:paraId="294A0247" w14:textId="77777777" w:rsidTr="00E622B2">
        <w:trPr>
          <w:jc w:val="center"/>
        </w:trPr>
        <w:tc>
          <w:tcPr>
            <w:tcW w:w="806" w:type="dxa"/>
            <w:vAlign w:val="center"/>
          </w:tcPr>
          <w:p w14:paraId="3095165C" w14:textId="77777777" w:rsidR="00E622B2" w:rsidRPr="00B334E2" w:rsidRDefault="00E622B2" w:rsidP="00E622B2">
            <w:pPr>
              <w:spacing w:before="20" w:after="20"/>
              <w:jc w:val="center"/>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737" w:type="dxa"/>
            <w:tcMar>
              <w:left w:w="28" w:type="dxa"/>
              <w:right w:w="28" w:type="dxa"/>
            </w:tcMar>
          </w:tcPr>
          <w:p w14:paraId="62879C3D"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67.8</w:t>
            </w:r>
          </w:p>
        </w:tc>
        <w:tc>
          <w:tcPr>
            <w:tcW w:w="737" w:type="dxa"/>
            <w:tcMar>
              <w:left w:w="28" w:type="dxa"/>
              <w:right w:w="28" w:type="dxa"/>
            </w:tcMar>
          </w:tcPr>
          <w:p w14:paraId="0781C1A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66.8</w:t>
            </w:r>
          </w:p>
        </w:tc>
        <w:tc>
          <w:tcPr>
            <w:tcW w:w="737" w:type="dxa"/>
            <w:tcMar>
              <w:left w:w="28" w:type="dxa"/>
              <w:right w:w="28" w:type="dxa"/>
            </w:tcMar>
          </w:tcPr>
          <w:p w14:paraId="17EFEAC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65.8</w:t>
            </w:r>
          </w:p>
        </w:tc>
        <w:tc>
          <w:tcPr>
            <w:tcW w:w="737" w:type="dxa"/>
            <w:tcMar>
              <w:left w:w="28" w:type="dxa"/>
              <w:right w:w="28" w:type="dxa"/>
            </w:tcMar>
          </w:tcPr>
          <w:p w14:paraId="6A0FBC52"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64.7</w:t>
            </w:r>
          </w:p>
        </w:tc>
        <w:tc>
          <w:tcPr>
            <w:tcW w:w="737" w:type="dxa"/>
            <w:tcMar>
              <w:left w:w="28" w:type="dxa"/>
              <w:right w:w="28" w:type="dxa"/>
            </w:tcMar>
          </w:tcPr>
          <w:p w14:paraId="78B88DAC"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63.6</w:t>
            </w:r>
          </w:p>
        </w:tc>
        <w:tc>
          <w:tcPr>
            <w:tcW w:w="737" w:type="dxa"/>
            <w:tcMar>
              <w:left w:w="28" w:type="dxa"/>
              <w:right w:w="28" w:type="dxa"/>
            </w:tcMar>
          </w:tcPr>
          <w:p w14:paraId="5B1FF14D"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62.5</w:t>
            </w:r>
          </w:p>
        </w:tc>
        <w:tc>
          <w:tcPr>
            <w:tcW w:w="737" w:type="dxa"/>
            <w:tcMar>
              <w:left w:w="28" w:type="dxa"/>
              <w:right w:w="28" w:type="dxa"/>
            </w:tcMar>
          </w:tcPr>
          <w:p w14:paraId="7378ED83"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61.4</w:t>
            </w:r>
          </w:p>
        </w:tc>
        <w:tc>
          <w:tcPr>
            <w:tcW w:w="737" w:type="dxa"/>
            <w:tcMar>
              <w:left w:w="28" w:type="dxa"/>
              <w:right w:w="28" w:type="dxa"/>
            </w:tcMar>
          </w:tcPr>
          <w:p w14:paraId="013CB2E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60.4</w:t>
            </w:r>
          </w:p>
        </w:tc>
        <w:tc>
          <w:tcPr>
            <w:tcW w:w="737" w:type="dxa"/>
            <w:tcMar>
              <w:left w:w="28" w:type="dxa"/>
              <w:right w:w="28" w:type="dxa"/>
            </w:tcMar>
          </w:tcPr>
          <w:p w14:paraId="10A8FD2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59.3</w:t>
            </w:r>
          </w:p>
        </w:tc>
        <w:tc>
          <w:tcPr>
            <w:tcW w:w="737" w:type="dxa"/>
            <w:tcMar>
              <w:left w:w="28" w:type="dxa"/>
              <w:right w:w="28" w:type="dxa"/>
            </w:tcMar>
          </w:tcPr>
          <w:p w14:paraId="3E04667C"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58.2</w:t>
            </w:r>
          </w:p>
        </w:tc>
        <w:tc>
          <w:tcPr>
            <w:tcW w:w="737" w:type="dxa"/>
            <w:tcMar>
              <w:left w:w="28" w:type="dxa"/>
              <w:right w:w="28" w:type="dxa"/>
            </w:tcMar>
          </w:tcPr>
          <w:p w14:paraId="49DC738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55.9</w:t>
            </w:r>
          </w:p>
        </w:tc>
      </w:tr>
    </w:tbl>
    <w:p w14:paraId="174622A8" w14:textId="77777777" w:rsidR="00E622B2" w:rsidRPr="00B334E2" w:rsidRDefault="00E622B2" w:rsidP="00E622B2">
      <w:pPr>
        <w:spacing w:before="100" w:after="60" w:line="276" w:lineRule="auto"/>
        <w:rPr>
          <w:rFonts w:asciiTheme="minorHAnsi" w:eastAsia="Calibri" w:hAnsiTheme="minorHAnsi" w:cstheme="minorHAnsi"/>
          <w:sz w:val="20"/>
          <w:szCs w:val="20"/>
          <w:lang w:val="bg-BG"/>
        </w:rPr>
      </w:pPr>
    </w:p>
    <w:p w14:paraId="78AC37BB" w14:textId="04498D8F" w:rsidR="00E622B2" w:rsidRPr="00B334E2" w:rsidRDefault="00E622B2" w:rsidP="00E622B2">
      <w:pPr>
        <w:pStyle w:val="Caption"/>
        <w:spacing w:before="240" w:after="60"/>
        <w:jc w:val="center"/>
        <w:rPr>
          <w:rFonts w:asciiTheme="minorHAnsi" w:eastAsia="Calibri" w:hAnsiTheme="minorHAnsi" w:cstheme="minorHAnsi"/>
          <w:sz w:val="20"/>
          <w:szCs w:val="20"/>
          <w:lang w:val="bg-BG"/>
        </w:rPr>
      </w:pPr>
      <w:bookmarkStart w:id="189" w:name="_Toc4165202"/>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13</w:t>
      </w:r>
      <w:r w:rsidRPr="00B334E2">
        <w:rPr>
          <w:lang w:val="bg-BG"/>
        </w:rPr>
        <w:fldChar w:fldCharType="end"/>
      </w:r>
      <w:r w:rsidRPr="00B334E2">
        <w:rPr>
          <w:lang w:val="bg-BG"/>
        </w:rPr>
        <w:t>. Прогнозни данни за емисии на серни оксиди при запазване на настоящите ограничения</w:t>
      </w:r>
      <w:bookmarkEnd w:id="189"/>
      <w:r w:rsidRPr="00B334E2">
        <w:rPr>
          <w:lang w:val="bg-BG"/>
        </w:rPr>
        <w:t xml:space="preserve"> </w:t>
      </w:r>
    </w:p>
    <w:p w14:paraId="01E303B0" w14:textId="12A06A52" w:rsidR="00E622B2" w:rsidRDefault="00325A95" w:rsidP="00E622B2">
      <w:pPr>
        <w:spacing w:line="276" w:lineRule="auto"/>
        <w:jc w:val="center"/>
        <w:rPr>
          <w:rFonts w:asciiTheme="minorHAnsi" w:eastAsia="Calibri" w:hAnsiTheme="minorHAnsi" w:cstheme="minorHAnsi"/>
          <w:sz w:val="20"/>
          <w:szCs w:val="20"/>
          <w:lang w:val="bg-BG"/>
        </w:rPr>
      </w:pPr>
      <w:r w:rsidRPr="00B334E2">
        <w:rPr>
          <w:noProof/>
          <w:lang w:val="en-US" w:eastAsia="en-US"/>
        </w:rPr>
        <mc:AlternateContent>
          <mc:Choice Requires="wps">
            <w:drawing>
              <wp:anchor distT="0" distB="0" distL="114300" distR="114300" simplePos="0" relativeHeight="251837952" behindDoc="0" locked="0" layoutInCell="1" allowOverlap="1" wp14:anchorId="7E58292B" wp14:editId="5C14C889">
                <wp:simplePos x="0" y="0"/>
                <wp:positionH relativeFrom="column">
                  <wp:posOffset>2053590</wp:posOffset>
                </wp:positionH>
                <wp:positionV relativeFrom="paragraph">
                  <wp:posOffset>65405</wp:posOffset>
                </wp:positionV>
                <wp:extent cx="265557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403985"/>
                        </a:xfrm>
                        <a:prstGeom prst="rect">
                          <a:avLst/>
                        </a:prstGeom>
                        <a:solidFill>
                          <a:srgbClr val="FFFFFF"/>
                        </a:solidFill>
                        <a:ln w="9525">
                          <a:noFill/>
                          <a:miter lim="800000"/>
                          <a:headEnd/>
                          <a:tailEnd/>
                        </a:ln>
                      </wps:spPr>
                      <wps:txbx>
                        <w:txbxContent>
                          <w:p w14:paraId="3BD4489A" w14:textId="5C8B1FC4" w:rsidR="00A310EE" w:rsidRPr="00D9090E" w:rsidRDefault="00A310EE" w:rsidP="00E622B2">
                            <w:pPr>
                              <w:rPr>
                                <w:b/>
                                <w:lang w:val="bg-BG"/>
                              </w:rPr>
                            </w:pPr>
                            <w:r w:rsidRPr="00D9090E">
                              <w:rPr>
                                <w:rFonts w:ascii="Arial" w:hAnsi="Arial" w:cs="Arial"/>
                                <w:b/>
                                <w:color w:val="000000"/>
                                <w:lang w:val="bg-BG"/>
                              </w:rPr>
                              <w:t>Серен диоксид</w:t>
                            </w:r>
                            <w:r>
                              <w:rPr>
                                <w:rFonts w:ascii="Arial" w:hAnsi="Arial" w:cs="Arial"/>
                                <w:b/>
                                <w:color w:val="000000"/>
                                <w:lang w:val="bg-BG"/>
                              </w:rPr>
                              <w:t xml:space="preserve"> (в </w:t>
                            </w:r>
                            <w:proofErr w:type="spellStart"/>
                            <w:r>
                              <w:rPr>
                                <w:rFonts w:ascii="Arial" w:hAnsi="Arial" w:cs="Arial"/>
                                <w:b/>
                                <w:color w:val="000000"/>
                                <w:lang w:val="bg-BG"/>
                              </w:rPr>
                              <w:t>килотона</w:t>
                            </w:r>
                            <w:proofErr w:type="spellEnd"/>
                            <w:r>
                              <w:rPr>
                                <w:rFonts w:ascii="Arial" w:hAnsi="Arial" w:cs="Arial"/>
                                <w:b/>
                                <w:color w:val="000000"/>
                                <w:lang w:val="bg-BG"/>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8292B" id="_x0000_s1067" type="#_x0000_t202" style="position:absolute;left:0;text-align:left;margin-left:161.7pt;margin-top:5.15pt;width:209.1pt;height:110.5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" stroked="f">
                <v:textbox style="mso-fit-shape-to-text:t">
                  <w:txbxContent>
                    <w:p w14:paraId="3BD4489A" w14:textId="5C8B1FC4" w:rsidR="00D83BC1" w:rsidRPr="00D9090E" w:rsidRDefault="00D83BC1" w:rsidP="00E622B2">
                      <w:pPr>
                        <w:rPr>
                          <w:b/>
                          <w:lang w:val="bg-BG"/>
                        </w:rPr>
                      </w:pPr>
                      <w:r w:rsidRPr="00D9090E">
                        <w:rPr>
                          <w:rFonts w:ascii="Arial" w:hAnsi="Arial" w:cs="Arial"/>
                          <w:b/>
                          <w:color w:val="000000"/>
                          <w:lang w:val="bg-BG"/>
                        </w:rPr>
                        <w:t>Серен диоксид</w:t>
                      </w:r>
                      <w:r>
                        <w:rPr>
                          <w:rFonts w:ascii="Arial" w:hAnsi="Arial" w:cs="Arial"/>
                          <w:b/>
                          <w:color w:val="000000"/>
                          <w:lang w:val="bg-BG"/>
                        </w:rPr>
                        <w:t xml:space="preserve"> (в килотона )</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68992" behindDoc="0" locked="0" layoutInCell="1" allowOverlap="1" wp14:anchorId="34B92BD0" wp14:editId="4F95BC63">
                <wp:simplePos x="0" y="0"/>
                <wp:positionH relativeFrom="column">
                  <wp:posOffset>4023995</wp:posOffset>
                </wp:positionH>
                <wp:positionV relativeFrom="paragraph">
                  <wp:posOffset>2822575</wp:posOffset>
                </wp:positionV>
                <wp:extent cx="1934210" cy="604520"/>
                <wp:effectExtent l="0" t="0" r="8890" b="508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604520"/>
                        </a:xfrm>
                        <a:prstGeom prst="rect">
                          <a:avLst/>
                        </a:prstGeom>
                        <a:solidFill>
                          <a:srgbClr val="FFFFFF"/>
                        </a:solidFill>
                        <a:ln w="9525">
                          <a:noFill/>
                          <a:miter lim="800000"/>
                          <a:headEnd/>
                          <a:tailEnd/>
                        </a:ln>
                      </wps:spPr>
                      <wps:txbx>
                        <w:txbxContent>
                          <w:p w14:paraId="59F201ED" w14:textId="24E82476" w:rsidR="00A310EE" w:rsidRPr="00087485" w:rsidRDefault="00A310EE" w:rsidP="00E622B2">
                            <w:pPr>
                              <w:rPr>
                                <w:rFonts w:asciiTheme="minorHAnsi" w:eastAsia="Calibri" w:hAnsiTheme="minorHAnsi" w:cstheme="minorHAnsi"/>
                                <w:b/>
                                <w:sz w:val="16"/>
                                <w:szCs w:val="16"/>
                                <w:lang w:val="bg-BG"/>
                              </w:rPr>
                            </w:pPr>
                            <w:r w:rsidRPr="007F2D1C">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087485">
                              <w:rPr>
                                <w:rFonts w:asciiTheme="minorHAnsi" w:eastAsia="Calibri" w:hAnsiTheme="minorHAnsi" w:cstheme="minorHAnsi"/>
                                <w:b/>
                                <w:sz w:val="16"/>
                                <w:szCs w:val="16"/>
                                <w:lang w:val="bg-BG"/>
                              </w:rPr>
                              <w:t>и</w:t>
                            </w:r>
                            <w:r w:rsidRPr="005E795F">
                              <w:t xml:space="preserve"> </w:t>
                            </w:r>
                            <w:r w:rsidRPr="00087485">
                              <w:rPr>
                                <w:rFonts w:asciiTheme="minorHAnsi" w:eastAsia="Calibri" w:hAnsiTheme="minorHAnsi" w:cstheme="minorHAnsi"/>
                                <w:b/>
                                <w:sz w:val="16"/>
                                <w:szCs w:val="16"/>
                                <w:lang w:val="bg-BG"/>
                              </w:rPr>
                              <w:t>др.</w:t>
                            </w:r>
                          </w:p>
                          <w:p w14:paraId="3440D3F7" w14:textId="77777777" w:rsidR="00A310EE" w:rsidRDefault="00A310EE" w:rsidP="00E622B2">
                            <w:pPr>
                              <w:rPr>
                                <w:rFonts w:asciiTheme="minorHAnsi" w:eastAsia="Calibri" w:hAnsiTheme="minorHAnsi" w:cstheme="minorHAnsi"/>
                                <w:b/>
                                <w:sz w:val="14"/>
                                <w:szCs w:val="14"/>
                                <w:lang w:val="bg-BG"/>
                              </w:rPr>
                            </w:pPr>
                            <w:proofErr w:type="spellStart"/>
                            <w:r w:rsidRPr="006116EB">
                              <w:rPr>
                                <w:rFonts w:asciiTheme="minorHAnsi" w:eastAsia="Calibri" w:hAnsiTheme="minorHAnsi" w:cstheme="minorHAnsi"/>
                                <w:b/>
                                <w:sz w:val="14"/>
                                <w:szCs w:val="14"/>
                                <w:lang w:val="bg-BG"/>
                              </w:rPr>
                              <w:t>Произв</w:t>
                            </w:r>
                            <w:proofErr w:type="spellEnd"/>
                            <w:r w:rsidRPr="006116EB">
                              <w:rPr>
                                <w:rFonts w:asciiTheme="minorHAnsi" w:eastAsia="Calibri" w:hAnsiTheme="minorHAnsi" w:cstheme="minorHAnsi"/>
                                <w:b/>
                                <w:sz w:val="14"/>
                                <w:szCs w:val="14"/>
                                <w:lang w:val="bg-BG"/>
                              </w:rPr>
                              <w:t>. процеси, неорганизирани емисии</w:t>
                            </w:r>
                          </w:p>
                          <w:p w14:paraId="36106FAA" w14:textId="77777777" w:rsidR="00A310EE" w:rsidRPr="006116EB" w:rsidRDefault="00A310EE" w:rsidP="00E622B2">
                            <w:pPr>
                              <w:rPr>
                                <w:rFonts w:asciiTheme="minorHAnsi" w:eastAsia="Calibri" w:hAnsiTheme="minorHAnsi" w:cstheme="minorHAnsi"/>
                                <w:b/>
                                <w:sz w:val="14"/>
                                <w:szCs w:val="14"/>
                                <w:lang w:val="bg-BG"/>
                              </w:rPr>
                            </w:pPr>
                            <w:r>
                              <w:rPr>
                                <w:rFonts w:asciiTheme="minorHAnsi" w:eastAsia="Calibri" w:hAnsiTheme="minorHAnsi" w:cstheme="minorHAnsi"/>
                                <w:b/>
                                <w:sz w:val="14"/>
                                <w:szCs w:val="14"/>
                                <w:lang w:val="bg-BG"/>
                              </w:rPr>
                              <w:t>Земеделие - почви</w:t>
                            </w:r>
                          </w:p>
                          <w:p w14:paraId="2F98AACB" w14:textId="77777777" w:rsidR="00A310EE" w:rsidRPr="00087485" w:rsidRDefault="00A310EE"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Максимални допустими стойности</w:t>
                            </w:r>
                          </w:p>
                          <w:p w14:paraId="0EDD0604" w14:textId="77777777" w:rsidR="00A310EE" w:rsidRPr="006116EB" w:rsidRDefault="00A310EE" w:rsidP="00E622B2">
                            <w:pPr>
                              <w:spacing w:line="360" w:lineRule="auto"/>
                              <w:rPr>
                                <w:b/>
                                <w:sz w:val="16"/>
                                <w:szCs w:val="16"/>
                                <w:lang w:val="bg-B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92BD0" id="_x0000_s1068" type="#_x0000_t202" style="position:absolute;left:0;text-align:left;margin-left:316.85pt;margin-top:222.25pt;width:152.3pt;height:4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" stroked="f">
                <v:textbox>
                  <w:txbxContent>
                    <w:p w14:paraId="59F201ED" w14:textId="24E82476" w:rsidR="00D83BC1" w:rsidRPr="00087485" w:rsidRDefault="00D83BC1" w:rsidP="00E622B2">
                      <w:pPr>
                        <w:rPr>
                          <w:rFonts w:asciiTheme="minorHAnsi" w:eastAsia="Calibri" w:hAnsiTheme="minorHAnsi" w:cstheme="minorHAnsi"/>
                          <w:b/>
                          <w:sz w:val="16"/>
                          <w:szCs w:val="16"/>
                          <w:lang w:val="bg-BG"/>
                        </w:rPr>
                      </w:pPr>
                      <w:r w:rsidRPr="007F2D1C">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087485">
                        <w:rPr>
                          <w:rFonts w:asciiTheme="minorHAnsi" w:eastAsia="Calibri" w:hAnsiTheme="minorHAnsi" w:cstheme="minorHAnsi"/>
                          <w:b/>
                          <w:sz w:val="16"/>
                          <w:szCs w:val="16"/>
                          <w:lang w:val="bg-BG"/>
                        </w:rPr>
                        <w:t>и</w:t>
                      </w:r>
                      <w:r w:rsidRPr="005E795F">
                        <w:t xml:space="preserve"> </w:t>
                      </w:r>
                      <w:r w:rsidRPr="00087485">
                        <w:rPr>
                          <w:rFonts w:asciiTheme="minorHAnsi" w:eastAsia="Calibri" w:hAnsiTheme="minorHAnsi" w:cstheme="minorHAnsi"/>
                          <w:b/>
                          <w:sz w:val="16"/>
                          <w:szCs w:val="16"/>
                          <w:lang w:val="bg-BG"/>
                        </w:rPr>
                        <w:t>др.</w:t>
                      </w:r>
                    </w:p>
                    <w:p w14:paraId="3440D3F7" w14:textId="77777777" w:rsidR="00D83BC1" w:rsidRDefault="00D83BC1" w:rsidP="00E622B2">
                      <w:pPr>
                        <w:rPr>
                          <w:rFonts w:asciiTheme="minorHAnsi" w:eastAsia="Calibri" w:hAnsiTheme="minorHAnsi" w:cstheme="minorHAnsi"/>
                          <w:b/>
                          <w:sz w:val="14"/>
                          <w:szCs w:val="14"/>
                          <w:lang w:val="bg-BG"/>
                        </w:rPr>
                      </w:pPr>
                      <w:r w:rsidRPr="006116EB">
                        <w:rPr>
                          <w:rFonts w:asciiTheme="minorHAnsi" w:eastAsia="Calibri" w:hAnsiTheme="minorHAnsi" w:cstheme="minorHAnsi"/>
                          <w:b/>
                          <w:sz w:val="14"/>
                          <w:szCs w:val="14"/>
                          <w:lang w:val="bg-BG"/>
                        </w:rPr>
                        <w:t>Произв. процеси, неорганизирани емисии</w:t>
                      </w:r>
                    </w:p>
                    <w:p w14:paraId="36106FAA" w14:textId="77777777" w:rsidR="00D83BC1" w:rsidRPr="006116EB" w:rsidRDefault="00D83BC1" w:rsidP="00E622B2">
                      <w:pPr>
                        <w:rPr>
                          <w:rFonts w:asciiTheme="minorHAnsi" w:eastAsia="Calibri" w:hAnsiTheme="minorHAnsi" w:cstheme="minorHAnsi"/>
                          <w:b/>
                          <w:sz w:val="14"/>
                          <w:szCs w:val="14"/>
                          <w:lang w:val="bg-BG"/>
                        </w:rPr>
                      </w:pPr>
                      <w:r>
                        <w:rPr>
                          <w:rFonts w:asciiTheme="minorHAnsi" w:eastAsia="Calibri" w:hAnsiTheme="minorHAnsi" w:cstheme="minorHAnsi"/>
                          <w:b/>
                          <w:sz w:val="14"/>
                          <w:szCs w:val="14"/>
                          <w:lang w:val="bg-BG"/>
                        </w:rPr>
                        <w:t>Земеделие - почви</w:t>
                      </w:r>
                    </w:p>
                    <w:p w14:paraId="2F98AACB" w14:textId="77777777" w:rsidR="00D83BC1" w:rsidRPr="00087485" w:rsidRDefault="00D83BC1"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Максимални допустими стойности</w:t>
                      </w:r>
                    </w:p>
                    <w:p w14:paraId="0EDD0604" w14:textId="77777777" w:rsidR="00D83BC1" w:rsidRPr="006116EB" w:rsidRDefault="00D83BC1" w:rsidP="00E622B2">
                      <w:pPr>
                        <w:spacing w:line="360" w:lineRule="auto"/>
                        <w:rPr>
                          <w:b/>
                          <w:sz w:val="16"/>
                          <w:szCs w:val="16"/>
                          <w:lang w:val="bg-BG"/>
                        </w:rPr>
                      </w:pPr>
                    </w:p>
                  </w:txbxContent>
                </v:textbox>
              </v:shape>
            </w:pict>
          </mc:Fallback>
        </mc:AlternateContent>
      </w:r>
      <w:r w:rsidR="00BC5881"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63872" behindDoc="0" locked="0" layoutInCell="1" allowOverlap="1" wp14:anchorId="321973AB" wp14:editId="1BFB8BE5">
                <wp:simplePos x="0" y="0"/>
                <wp:positionH relativeFrom="column">
                  <wp:posOffset>2053949</wp:posOffset>
                </wp:positionH>
                <wp:positionV relativeFrom="paragraph">
                  <wp:posOffset>2856865</wp:posOffset>
                </wp:positionV>
                <wp:extent cx="1639570" cy="1403985"/>
                <wp:effectExtent l="0" t="0" r="0"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403985"/>
                        </a:xfrm>
                        <a:prstGeom prst="rect">
                          <a:avLst/>
                        </a:prstGeom>
                        <a:solidFill>
                          <a:srgbClr val="FFFFFF"/>
                        </a:solidFill>
                        <a:ln w="9525">
                          <a:noFill/>
                          <a:miter lim="800000"/>
                          <a:headEnd/>
                          <a:tailEnd/>
                        </a:ln>
                      </wps:spPr>
                      <wps:txbx>
                        <w:txbxContent>
                          <w:p w14:paraId="503C79E1" w14:textId="78CB91FD" w:rsidR="00A310EE" w:rsidRPr="006116EB" w:rsidRDefault="00A310EE" w:rsidP="00E622B2">
                            <w:pPr>
                              <w:rPr>
                                <w:rFonts w:asciiTheme="minorHAnsi" w:eastAsia="Calibri" w:hAnsiTheme="minorHAnsi" w:cstheme="minorHAnsi"/>
                                <w:b/>
                                <w:sz w:val="16"/>
                                <w:szCs w:val="16"/>
                                <w:lang w:val="bg-BG"/>
                              </w:rPr>
                            </w:pPr>
                            <w:r w:rsidRPr="005E795F">
                              <w:rPr>
                                <w:rFonts w:asciiTheme="minorHAnsi" w:eastAsia="Calibri" w:hAnsiTheme="minorHAnsi" w:cstheme="minorHAnsi"/>
                                <w:b/>
                                <w:sz w:val="16"/>
                                <w:szCs w:val="16"/>
                                <w:lang w:val="bg-BG"/>
                              </w:rPr>
                              <w:t>Горивни процеси в индустрията</w:t>
                            </w:r>
                          </w:p>
                          <w:p w14:paraId="3B1C8FF2" w14:textId="77777777" w:rsidR="00A310EE" w:rsidRPr="006116EB" w:rsidRDefault="00A310EE" w:rsidP="00E622B2">
                            <w:pPr>
                              <w:rPr>
                                <w:rFonts w:asciiTheme="minorHAnsi" w:eastAsia="Calibri" w:hAnsiTheme="minorHAnsi" w:cstheme="minorHAnsi"/>
                                <w:b/>
                                <w:sz w:val="16"/>
                                <w:szCs w:val="16"/>
                                <w:lang w:val="bg-BG"/>
                              </w:rPr>
                            </w:pPr>
                            <w:r w:rsidRPr="006116EB">
                              <w:rPr>
                                <w:rFonts w:asciiTheme="minorHAnsi" w:eastAsia="Calibri" w:hAnsiTheme="minorHAnsi" w:cstheme="minorHAnsi"/>
                                <w:b/>
                                <w:sz w:val="16"/>
                                <w:szCs w:val="16"/>
                                <w:lang w:val="bg-BG"/>
                              </w:rPr>
                              <w:t xml:space="preserve">Друг вид транспорт </w:t>
                            </w:r>
                          </w:p>
                          <w:p w14:paraId="51CAFD45" w14:textId="77777777" w:rsidR="00A310EE" w:rsidRDefault="00A310EE"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Животновъдство</w:t>
                            </w:r>
                          </w:p>
                          <w:p w14:paraId="73632F68" w14:textId="77777777" w:rsidR="00A310EE" w:rsidRPr="006116EB" w:rsidRDefault="00A310EE" w:rsidP="00E622B2">
                            <w:pPr>
                              <w:rPr>
                                <w:b/>
                                <w:sz w:val="16"/>
                                <w:szCs w:val="16"/>
                                <w:lang w:val="bg-BG"/>
                              </w:rPr>
                            </w:pPr>
                            <w:r>
                              <w:rPr>
                                <w:rFonts w:asciiTheme="minorHAnsi" w:eastAsia="Calibri" w:hAnsiTheme="minorHAnsi" w:cstheme="minorHAnsi"/>
                                <w:b/>
                                <w:sz w:val="16"/>
                                <w:szCs w:val="16"/>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973AB" id="_x0000_s1069" type="#_x0000_t202" style="position:absolute;left:0;text-align:left;margin-left:161.75pt;margin-top:224.95pt;width:129.1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" stroked="f">
                <v:textbox style="mso-fit-shape-to-text:t">
                  <w:txbxContent>
                    <w:p w14:paraId="503C79E1" w14:textId="78CB91FD" w:rsidR="00D83BC1" w:rsidRPr="006116EB" w:rsidRDefault="00D83BC1" w:rsidP="00E622B2">
                      <w:pPr>
                        <w:rPr>
                          <w:rFonts w:asciiTheme="minorHAnsi" w:eastAsia="Calibri" w:hAnsiTheme="minorHAnsi" w:cstheme="minorHAnsi"/>
                          <w:b/>
                          <w:sz w:val="16"/>
                          <w:szCs w:val="16"/>
                          <w:lang w:val="bg-BG"/>
                        </w:rPr>
                      </w:pPr>
                      <w:r w:rsidRPr="005E795F">
                        <w:rPr>
                          <w:rFonts w:asciiTheme="minorHAnsi" w:eastAsia="Calibri" w:hAnsiTheme="minorHAnsi" w:cstheme="minorHAnsi"/>
                          <w:b/>
                          <w:sz w:val="16"/>
                          <w:szCs w:val="16"/>
                          <w:lang w:val="bg-BG"/>
                        </w:rPr>
                        <w:t>Горивни процеси в индустрията</w:t>
                      </w:r>
                    </w:p>
                    <w:p w14:paraId="3B1C8FF2" w14:textId="77777777" w:rsidR="00D83BC1" w:rsidRPr="006116EB" w:rsidRDefault="00D83BC1" w:rsidP="00E622B2">
                      <w:pPr>
                        <w:rPr>
                          <w:rFonts w:asciiTheme="minorHAnsi" w:eastAsia="Calibri" w:hAnsiTheme="minorHAnsi" w:cstheme="minorHAnsi"/>
                          <w:b/>
                          <w:sz w:val="16"/>
                          <w:szCs w:val="16"/>
                          <w:lang w:val="bg-BG"/>
                        </w:rPr>
                      </w:pPr>
                      <w:r w:rsidRPr="006116EB">
                        <w:rPr>
                          <w:rFonts w:asciiTheme="minorHAnsi" w:eastAsia="Calibri" w:hAnsiTheme="minorHAnsi" w:cstheme="minorHAnsi"/>
                          <w:b/>
                          <w:sz w:val="16"/>
                          <w:szCs w:val="16"/>
                          <w:lang w:val="bg-BG"/>
                        </w:rPr>
                        <w:t xml:space="preserve">Друг вид транспорт </w:t>
                      </w:r>
                    </w:p>
                    <w:p w14:paraId="51CAFD45" w14:textId="77777777" w:rsidR="00D83BC1" w:rsidRDefault="00D83BC1"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Животновъдство</w:t>
                      </w:r>
                    </w:p>
                    <w:p w14:paraId="73632F68" w14:textId="77777777" w:rsidR="00D83BC1" w:rsidRPr="006116EB" w:rsidRDefault="00D83BC1" w:rsidP="00E622B2">
                      <w:pPr>
                        <w:rPr>
                          <w:b/>
                          <w:sz w:val="16"/>
                          <w:szCs w:val="16"/>
                          <w:lang w:val="bg-BG"/>
                        </w:rPr>
                      </w:pPr>
                      <w:r>
                        <w:rPr>
                          <w:rFonts w:asciiTheme="minorHAnsi" w:eastAsia="Calibri" w:hAnsiTheme="minorHAnsi" w:cstheme="minorHAnsi"/>
                          <w:b/>
                          <w:sz w:val="16"/>
                          <w:szCs w:val="16"/>
                          <w:lang w:val="bg-BG"/>
                        </w:rPr>
                        <w:t>Други</w:t>
                      </w:r>
                    </w:p>
                  </w:txbxContent>
                </v:textbox>
              </v:shape>
            </w:pict>
          </mc:Fallback>
        </mc:AlternateContent>
      </w:r>
      <w:r w:rsidR="00BC5881"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58752" behindDoc="0" locked="0" layoutInCell="1" allowOverlap="1" wp14:anchorId="1A10A3C0" wp14:editId="2F1B7F7E">
                <wp:simplePos x="0" y="0"/>
                <wp:positionH relativeFrom="column">
                  <wp:posOffset>606425</wp:posOffset>
                </wp:positionH>
                <wp:positionV relativeFrom="paragraph">
                  <wp:posOffset>2795905</wp:posOffset>
                </wp:positionV>
                <wp:extent cx="1325245" cy="707390"/>
                <wp:effectExtent l="0" t="0" r="8255"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707390"/>
                        </a:xfrm>
                        <a:prstGeom prst="rect">
                          <a:avLst/>
                        </a:prstGeom>
                        <a:solidFill>
                          <a:srgbClr val="FFFFFF"/>
                        </a:solidFill>
                        <a:ln w="9525">
                          <a:noFill/>
                          <a:miter lim="800000"/>
                          <a:headEnd/>
                          <a:tailEnd/>
                        </a:ln>
                      </wps:spPr>
                      <wps:txbx>
                        <w:txbxContent>
                          <w:p w14:paraId="2E1D6787" w14:textId="77777777" w:rsidR="00A310EE" w:rsidRPr="003E2681" w:rsidRDefault="00A310EE"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Енергетика</w:t>
                            </w:r>
                          </w:p>
                          <w:p w14:paraId="391984E7" w14:textId="77777777" w:rsidR="00A310EE" w:rsidRPr="003E2681" w:rsidRDefault="00A310EE"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Пътен транспорт</w:t>
                            </w:r>
                          </w:p>
                          <w:p w14:paraId="230C6A1C" w14:textId="77777777" w:rsidR="00A310EE" w:rsidRPr="003E2681" w:rsidRDefault="00A310EE"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Употреба на разтворители</w:t>
                            </w:r>
                          </w:p>
                          <w:p w14:paraId="2E4F85FF" w14:textId="77777777" w:rsidR="00A310EE" w:rsidRPr="003E2681" w:rsidRDefault="00A310EE"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0A3C0" id="_x0000_s1070" type="#_x0000_t202" style="position:absolute;left:0;text-align:left;margin-left:47.75pt;margin-top:220.15pt;width:104.35pt;height:5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7zJAIAACQ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" stroked="f">
                <v:textbox>
                  <w:txbxContent>
                    <w:p w14:paraId="2E1D6787" w14:textId="77777777" w:rsidR="00D83BC1" w:rsidRPr="003E2681" w:rsidRDefault="00D83BC1"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Енергетика</w:t>
                      </w:r>
                    </w:p>
                    <w:p w14:paraId="391984E7" w14:textId="77777777" w:rsidR="00D83BC1" w:rsidRPr="003E2681" w:rsidRDefault="00D83BC1"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Пътен транспорт</w:t>
                      </w:r>
                    </w:p>
                    <w:p w14:paraId="230C6A1C" w14:textId="77777777" w:rsidR="00D83BC1" w:rsidRPr="003E2681" w:rsidRDefault="00D83BC1"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Употреба на разтворители</w:t>
                      </w:r>
                    </w:p>
                    <w:p w14:paraId="2E4F85FF" w14:textId="77777777" w:rsidR="00D83BC1" w:rsidRPr="003E2681" w:rsidRDefault="00D83BC1"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Отпадъци</w:t>
                      </w:r>
                    </w:p>
                  </w:txbxContent>
                </v:textbox>
              </v:shape>
            </w:pict>
          </mc:Fallback>
        </mc:AlternateContent>
      </w:r>
      <w:r w:rsidR="00E622B2" w:rsidRPr="00B334E2">
        <w:rPr>
          <w:rFonts w:eastAsia="Calibri"/>
          <w:noProof/>
          <w:lang w:val="en-US" w:eastAsia="en-US"/>
        </w:rPr>
        <w:drawing>
          <wp:inline distT="0" distB="0" distL="0" distR="0" wp14:anchorId="19E75BD8" wp14:editId="5BBB38D8">
            <wp:extent cx="5768340" cy="341249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8340" cy="3412490"/>
                    </a:xfrm>
                    <a:prstGeom prst="rect">
                      <a:avLst/>
                    </a:prstGeom>
                    <a:noFill/>
                    <a:ln>
                      <a:noFill/>
                    </a:ln>
                  </pic:spPr>
                </pic:pic>
              </a:graphicData>
            </a:graphic>
          </wp:inline>
        </w:drawing>
      </w:r>
    </w:p>
    <w:p w14:paraId="7D112910" w14:textId="77777777" w:rsidR="00E622B2" w:rsidRPr="00B334E2" w:rsidRDefault="00E622B2" w:rsidP="00E622B2">
      <w:pPr>
        <w:spacing w:line="276" w:lineRule="auto"/>
        <w:jc w:val="center"/>
        <w:rPr>
          <w:rFonts w:asciiTheme="minorHAnsi" w:eastAsia="Calibri" w:hAnsiTheme="minorHAnsi" w:cstheme="minorHAnsi"/>
          <w:sz w:val="20"/>
          <w:szCs w:val="20"/>
          <w:lang w:val="bg-BG"/>
        </w:rPr>
      </w:pPr>
    </w:p>
    <w:tbl>
      <w:tblPr>
        <w:tblStyle w:val="TableGrid"/>
        <w:tblW w:w="879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34"/>
        <w:gridCol w:w="706"/>
        <w:gridCol w:w="706"/>
        <w:gridCol w:w="706"/>
        <w:gridCol w:w="705"/>
        <w:gridCol w:w="705"/>
        <w:gridCol w:w="705"/>
        <w:gridCol w:w="705"/>
        <w:gridCol w:w="705"/>
        <w:gridCol w:w="705"/>
        <w:gridCol w:w="705"/>
        <w:gridCol w:w="705"/>
      </w:tblGrid>
      <w:tr w:rsidR="00E622B2" w:rsidRPr="00B334E2" w14:paraId="4CE9E213" w14:textId="77777777" w:rsidTr="00E622B2">
        <w:trPr>
          <w:jc w:val="center"/>
        </w:trPr>
        <w:tc>
          <w:tcPr>
            <w:tcW w:w="806" w:type="dxa"/>
            <w:vAlign w:val="center"/>
          </w:tcPr>
          <w:p w14:paraId="16613883"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726" w:type="dxa"/>
            <w:tcMar>
              <w:left w:w="28" w:type="dxa"/>
              <w:right w:w="28" w:type="dxa"/>
            </w:tcMar>
            <w:vAlign w:val="center"/>
          </w:tcPr>
          <w:p w14:paraId="2AC1C126"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2020</w:t>
            </w:r>
          </w:p>
        </w:tc>
        <w:tc>
          <w:tcPr>
            <w:tcW w:w="726" w:type="dxa"/>
            <w:tcMar>
              <w:left w:w="28" w:type="dxa"/>
              <w:right w:w="28" w:type="dxa"/>
            </w:tcMar>
            <w:vAlign w:val="center"/>
          </w:tcPr>
          <w:p w14:paraId="661B9430"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2021</w:t>
            </w:r>
          </w:p>
        </w:tc>
        <w:tc>
          <w:tcPr>
            <w:tcW w:w="726" w:type="dxa"/>
            <w:tcMar>
              <w:left w:w="28" w:type="dxa"/>
              <w:right w:w="28" w:type="dxa"/>
            </w:tcMar>
            <w:vAlign w:val="center"/>
          </w:tcPr>
          <w:p w14:paraId="4B10D6EB"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2022</w:t>
            </w:r>
          </w:p>
        </w:tc>
        <w:tc>
          <w:tcPr>
            <w:tcW w:w="726" w:type="dxa"/>
            <w:tcMar>
              <w:left w:w="28" w:type="dxa"/>
              <w:right w:w="28" w:type="dxa"/>
            </w:tcMar>
            <w:vAlign w:val="center"/>
          </w:tcPr>
          <w:p w14:paraId="6011DB46"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2023</w:t>
            </w:r>
          </w:p>
        </w:tc>
        <w:tc>
          <w:tcPr>
            <w:tcW w:w="726" w:type="dxa"/>
            <w:tcMar>
              <w:left w:w="28" w:type="dxa"/>
              <w:right w:w="28" w:type="dxa"/>
            </w:tcMar>
            <w:vAlign w:val="center"/>
          </w:tcPr>
          <w:p w14:paraId="2815E778"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2024</w:t>
            </w:r>
          </w:p>
        </w:tc>
        <w:tc>
          <w:tcPr>
            <w:tcW w:w="726" w:type="dxa"/>
            <w:tcMar>
              <w:left w:w="28" w:type="dxa"/>
              <w:right w:w="28" w:type="dxa"/>
            </w:tcMar>
            <w:vAlign w:val="center"/>
          </w:tcPr>
          <w:p w14:paraId="6B5DB4AB"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2025</w:t>
            </w:r>
          </w:p>
        </w:tc>
        <w:tc>
          <w:tcPr>
            <w:tcW w:w="726" w:type="dxa"/>
            <w:tcMar>
              <w:left w:w="28" w:type="dxa"/>
              <w:right w:w="28" w:type="dxa"/>
            </w:tcMar>
            <w:vAlign w:val="center"/>
          </w:tcPr>
          <w:p w14:paraId="04E8E84E"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2026</w:t>
            </w:r>
          </w:p>
        </w:tc>
        <w:tc>
          <w:tcPr>
            <w:tcW w:w="726" w:type="dxa"/>
            <w:tcMar>
              <w:left w:w="28" w:type="dxa"/>
              <w:right w:w="28" w:type="dxa"/>
            </w:tcMar>
            <w:vAlign w:val="center"/>
          </w:tcPr>
          <w:p w14:paraId="7624A644"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2027</w:t>
            </w:r>
          </w:p>
        </w:tc>
        <w:tc>
          <w:tcPr>
            <w:tcW w:w="726" w:type="dxa"/>
            <w:tcMar>
              <w:left w:w="28" w:type="dxa"/>
              <w:right w:w="28" w:type="dxa"/>
            </w:tcMar>
            <w:vAlign w:val="center"/>
          </w:tcPr>
          <w:p w14:paraId="770B65CD"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2028</w:t>
            </w:r>
          </w:p>
        </w:tc>
        <w:tc>
          <w:tcPr>
            <w:tcW w:w="726" w:type="dxa"/>
            <w:tcMar>
              <w:left w:w="28" w:type="dxa"/>
              <w:right w:w="28" w:type="dxa"/>
            </w:tcMar>
            <w:vAlign w:val="center"/>
          </w:tcPr>
          <w:p w14:paraId="0B4D6748"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2029</w:t>
            </w:r>
          </w:p>
        </w:tc>
        <w:tc>
          <w:tcPr>
            <w:tcW w:w="726" w:type="dxa"/>
            <w:tcMar>
              <w:left w:w="28" w:type="dxa"/>
              <w:right w:w="28" w:type="dxa"/>
            </w:tcMar>
            <w:vAlign w:val="center"/>
          </w:tcPr>
          <w:p w14:paraId="337FE7BC"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2030</w:t>
            </w:r>
          </w:p>
        </w:tc>
      </w:tr>
      <w:tr w:rsidR="00E622B2" w:rsidRPr="00B334E2" w14:paraId="4749ABF2" w14:textId="77777777" w:rsidTr="00E622B2">
        <w:trPr>
          <w:jc w:val="center"/>
        </w:trPr>
        <w:tc>
          <w:tcPr>
            <w:tcW w:w="806" w:type="dxa"/>
            <w:vAlign w:val="center"/>
          </w:tcPr>
          <w:p w14:paraId="4392D762" w14:textId="77777777" w:rsidR="00E622B2" w:rsidRPr="00B334E2" w:rsidRDefault="00E622B2" w:rsidP="00E622B2">
            <w:pPr>
              <w:spacing w:before="20" w:after="20"/>
              <w:jc w:val="center"/>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726" w:type="dxa"/>
            <w:tcMar>
              <w:left w:w="28" w:type="dxa"/>
              <w:right w:w="28" w:type="dxa"/>
            </w:tcMar>
          </w:tcPr>
          <w:p w14:paraId="735D945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81.4</w:t>
            </w:r>
          </w:p>
        </w:tc>
        <w:tc>
          <w:tcPr>
            <w:tcW w:w="726" w:type="dxa"/>
            <w:tcMar>
              <w:left w:w="28" w:type="dxa"/>
              <w:right w:w="28" w:type="dxa"/>
            </w:tcMar>
          </w:tcPr>
          <w:p w14:paraId="68105087"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79.5</w:t>
            </w:r>
          </w:p>
        </w:tc>
        <w:tc>
          <w:tcPr>
            <w:tcW w:w="726" w:type="dxa"/>
            <w:tcMar>
              <w:left w:w="28" w:type="dxa"/>
              <w:right w:w="28" w:type="dxa"/>
            </w:tcMar>
          </w:tcPr>
          <w:p w14:paraId="54EE282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80.2</w:t>
            </w:r>
          </w:p>
        </w:tc>
        <w:tc>
          <w:tcPr>
            <w:tcW w:w="726" w:type="dxa"/>
            <w:tcMar>
              <w:left w:w="28" w:type="dxa"/>
              <w:right w:w="28" w:type="dxa"/>
            </w:tcMar>
          </w:tcPr>
          <w:p w14:paraId="4F883E15"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80.8</w:t>
            </w:r>
          </w:p>
        </w:tc>
        <w:tc>
          <w:tcPr>
            <w:tcW w:w="726" w:type="dxa"/>
            <w:tcMar>
              <w:left w:w="28" w:type="dxa"/>
              <w:right w:w="28" w:type="dxa"/>
            </w:tcMar>
          </w:tcPr>
          <w:p w14:paraId="38C28F82"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81.5</w:t>
            </w:r>
          </w:p>
        </w:tc>
        <w:tc>
          <w:tcPr>
            <w:tcW w:w="726" w:type="dxa"/>
            <w:tcMar>
              <w:left w:w="28" w:type="dxa"/>
              <w:right w:w="28" w:type="dxa"/>
            </w:tcMar>
          </w:tcPr>
          <w:p w14:paraId="1B084CF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82.2</w:t>
            </w:r>
          </w:p>
        </w:tc>
        <w:tc>
          <w:tcPr>
            <w:tcW w:w="726" w:type="dxa"/>
            <w:tcMar>
              <w:left w:w="28" w:type="dxa"/>
              <w:right w:w="28" w:type="dxa"/>
            </w:tcMar>
          </w:tcPr>
          <w:p w14:paraId="287C5D71"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82.8</w:t>
            </w:r>
          </w:p>
        </w:tc>
        <w:tc>
          <w:tcPr>
            <w:tcW w:w="726" w:type="dxa"/>
            <w:tcMar>
              <w:left w:w="28" w:type="dxa"/>
              <w:right w:w="28" w:type="dxa"/>
            </w:tcMar>
          </w:tcPr>
          <w:p w14:paraId="4619921D"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83.5</w:t>
            </w:r>
          </w:p>
        </w:tc>
        <w:tc>
          <w:tcPr>
            <w:tcW w:w="726" w:type="dxa"/>
            <w:tcMar>
              <w:left w:w="28" w:type="dxa"/>
              <w:right w:w="28" w:type="dxa"/>
            </w:tcMar>
          </w:tcPr>
          <w:p w14:paraId="5E07491C"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84.1</w:t>
            </w:r>
          </w:p>
        </w:tc>
        <w:tc>
          <w:tcPr>
            <w:tcW w:w="726" w:type="dxa"/>
            <w:tcMar>
              <w:left w:w="28" w:type="dxa"/>
              <w:right w:w="28" w:type="dxa"/>
            </w:tcMar>
          </w:tcPr>
          <w:p w14:paraId="588CAA8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84.8</w:t>
            </w:r>
          </w:p>
        </w:tc>
        <w:tc>
          <w:tcPr>
            <w:tcW w:w="726" w:type="dxa"/>
            <w:tcMar>
              <w:left w:w="28" w:type="dxa"/>
              <w:right w:w="28" w:type="dxa"/>
            </w:tcMar>
          </w:tcPr>
          <w:p w14:paraId="277825AA"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85.6</w:t>
            </w:r>
          </w:p>
        </w:tc>
      </w:tr>
    </w:tbl>
    <w:p w14:paraId="70563DCD" w14:textId="77777777" w:rsidR="00E622B2" w:rsidRPr="00B334E2" w:rsidRDefault="00E622B2" w:rsidP="00E622B2">
      <w:pPr>
        <w:spacing w:before="100" w:after="60" w:line="276" w:lineRule="auto"/>
        <w:rPr>
          <w:rFonts w:asciiTheme="minorHAnsi" w:eastAsia="Calibri" w:hAnsiTheme="minorHAnsi" w:cstheme="minorHAnsi"/>
          <w:sz w:val="20"/>
          <w:szCs w:val="20"/>
          <w:lang w:val="bg-BG"/>
        </w:rPr>
      </w:pPr>
    </w:p>
    <w:p w14:paraId="378DC7FA" w14:textId="6DC01FA7"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190" w:name="_Toc4165203"/>
      <w:r w:rsidRPr="00B334E2">
        <w:rPr>
          <w:lang w:val="bg-BG"/>
        </w:rPr>
        <w:lastRenderedPageBreak/>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14</w:t>
      </w:r>
      <w:r w:rsidRPr="00B334E2">
        <w:rPr>
          <w:lang w:val="bg-BG"/>
        </w:rPr>
        <w:fldChar w:fldCharType="end"/>
      </w:r>
      <w:r w:rsidRPr="00B334E2">
        <w:rPr>
          <w:lang w:val="bg-BG"/>
        </w:rPr>
        <w:t>. Прогнозни данни за емисии на амоняк при запазване на настоящите ограничения</w:t>
      </w:r>
      <w:bookmarkEnd w:id="190"/>
      <w:r w:rsidRPr="00B334E2">
        <w:rPr>
          <w:lang w:val="bg-BG"/>
        </w:rPr>
        <w:t xml:space="preserve"> </w:t>
      </w:r>
    </w:p>
    <w:p w14:paraId="553D87E1" w14:textId="77777777" w:rsidR="00E622B2" w:rsidRDefault="00E622B2" w:rsidP="00E622B2">
      <w:pPr>
        <w:spacing w:line="276" w:lineRule="auto"/>
        <w:jc w:val="center"/>
        <w:rPr>
          <w:rFonts w:asciiTheme="minorHAnsi" w:eastAsia="Calibri" w:hAnsiTheme="minorHAnsi" w:cstheme="minorHAnsi"/>
          <w:sz w:val="20"/>
          <w:szCs w:val="20"/>
          <w:lang w:val="bg-BG"/>
        </w:rPr>
      </w:pPr>
      <w:r w:rsidRPr="00B334E2">
        <w:rPr>
          <w:noProof/>
          <w:lang w:val="en-US" w:eastAsia="en-US"/>
        </w:rPr>
        <mc:AlternateContent>
          <mc:Choice Requires="wps">
            <w:drawing>
              <wp:anchor distT="0" distB="0" distL="114300" distR="114300" simplePos="0" relativeHeight="251843072" behindDoc="0" locked="0" layoutInCell="1" allowOverlap="1" wp14:anchorId="3880AC55" wp14:editId="6AB214BE">
                <wp:simplePos x="0" y="0"/>
                <wp:positionH relativeFrom="column">
                  <wp:posOffset>2435611</wp:posOffset>
                </wp:positionH>
                <wp:positionV relativeFrom="paragraph">
                  <wp:posOffset>63555</wp:posOffset>
                </wp:positionV>
                <wp:extent cx="2091193" cy="1403985"/>
                <wp:effectExtent l="0" t="0" r="4445"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193" cy="1403985"/>
                        </a:xfrm>
                        <a:prstGeom prst="rect">
                          <a:avLst/>
                        </a:prstGeom>
                        <a:solidFill>
                          <a:srgbClr val="FFFFFF"/>
                        </a:solidFill>
                        <a:ln w="9525">
                          <a:noFill/>
                          <a:miter lim="800000"/>
                          <a:headEnd/>
                          <a:tailEnd/>
                        </a:ln>
                      </wps:spPr>
                      <wps:txbx>
                        <w:txbxContent>
                          <w:p w14:paraId="3F1EA5D6" w14:textId="48B17FAD" w:rsidR="00A310EE" w:rsidRPr="00D9090E" w:rsidRDefault="00A310EE" w:rsidP="00E622B2">
                            <w:pPr>
                              <w:rPr>
                                <w:b/>
                                <w:lang w:val="bg-BG"/>
                              </w:rPr>
                            </w:pPr>
                            <w:r>
                              <w:rPr>
                                <w:rFonts w:ascii="Arial" w:hAnsi="Arial" w:cs="Arial"/>
                                <w:b/>
                                <w:color w:val="000000"/>
                                <w:lang w:val="bg-BG"/>
                              </w:rPr>
                              <w:t xml:space="preserve">Амоняк (в </w:t>
                            </w:r>
                            <w:proofErr w:type="spellStart"/>
                            <w:r>
                              <w:rPr>
                                <w:rFonts w:ascii="Arial" w:hAnsi="Arial" w:cs="Arial"/>
                                <w:b/>
                                <w:color w:val="000000"/>
                                <w:lang w:val="bg-BG"/>
                              </w:rPr>
                              <w:t>килотона</w:t>
                            </w:r>
                            <w:proofErr w:type="spellEnd"/>
                            <w:r>
                              <w:rPr>
                                <w:rFonts w:ascii="Arial" w:hAnsi="Arial" w:cs="Arial"/>
                                <w:b/>
                                <w:color w:val="000000"/>
                                <w:lang w:val="bg-BG"/>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0AC55" id="_x0000_s1071" type="#_x0000_t202" style="position:absolute;left:0;text-align:left;margin-left:191.8pt;margin-top:5pt;width:164.65pt;height:110.5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cJQIAACYEAAAOAAAAZHJzL2Uyb0RvYy54bWysU9tu2zAMfR+wfxD0vvjSpEu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" stroked="f">
                <v:textbox style="mso-fit-shape-to-text:t">
                  <w:txbxContent>
                    <w:p w14:paraId="3F1EA5D6" w14:textId="48B17FAD" w:rsidR="00D83BC1" w:rsidRPr="00D9090E" w:rsidRDefault="00D83BC1" w:rsidP="00E622B2">
                      <w:pPr>
                        <w:rPr>
                          <w:b/>
                          <w:lang w:val="bg-BG"/>
                        </w:rPr>
                      </w:pPr>
                      <w:r>
                        <w:rPr>
                          <w:rFonts w:ascii="Arial" w:hAnsi="Arial" w:cs="Arial"/>
                          <w:b/>
                          <w:color w:val="000000"/>
                          <w:lang w:val="bg-BG"/>
                        </w:rPr>
                        <w:t>Амоняк (в килотона )</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94592" behindDoc="0" locked="0" layoutInCell="1" allowOverlap="1" wp14:anchorId="6E1FE102" wp14:editId="5807F0FA">
                <wp:simplePos x="0" y="0"/>
                <wp:positionH relativeFrom="column">
                  <wp:posOffset>3872099</wp:posOffset>
                </wp:positionH>
                <wp:positionV relativeFrom="paragraph">
                  <wp:posOffset>3137535</wp:posOffset>
                </wp:positionV>
                <wp:extent cx="1934210" cy="649904"/>
                <wp:effectExtent l="0" t="0" r="889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649904"/>
                        </a:xfrm>
                        <a:prstGeom prst="rect">
                          <a:avLst/>
                        </a:prstGeom>
                        <a:solidFill>
                          <a:srgbClr val="FFFFFF"/>
                        </a:solidFill>
                        <a:ln w="9525">
                          <a:noFill/>
                          <a:miter lim="800000"/>
                          <a:headEnd/>
                          <a:tailEnd/>
                        </a:ln>
                      </wps:spPr>
                      <wps:txbx>
                        <w:txbxContent>
                          <w:p w14:paraId="15CCE2BA" w14:textId="1225C603" w:rsidR="00A310EE" w:rsidRPr="00087485" w:rsidRDefault="00A310EE" w:rsidP="00E622B2">
                            <w:pPr>
                              <w:spacing w:line="276" w:lineRule="auto"/>
                              <w:rPr>
                                <w:rFonts w:asciiTheme="minorHAnsi" w:eastAsia="Calibri" w:hAnsiTheme="minorHAnsi" w:cstheme="minorHAnsi"/>
                                <w:b/>
                                <w:sz w:val="16"/>
                                <w:szCs w:val="16"/>
                                <w:lang w:val="bg-BG"/>
                              </w:rPr>
                            </w:pPr>
                            <w:r w:rsidRPr="007F2D1C">
                              <w:rPr>
                                <w:rFonts w:asciiTheme="minorHAnsi" w:eastAsia="Calibri" w:hAnsiTheme="minorHAnsi" w:cstheme="minorHAnsi"/>
                                <w:b/>
                                <w:sz w:val="16"/>
                                <w:szCs w:val="16"/>
                                <w:lang w:val="bg-BG"/>
                              </w:rPr>
                              <w:t xml:space="preserve">Битово </w:t>
                            </w:r>
                            <w:proofErr w:type="spellStart"/>
                            <w:r w:rsidRPr="007F2D1C">
                              <w:rPr>
                                <w:rFonts w:asciiTheme="minorHAnsi" w:eastAsia="Calibri" w:hAnsiTheme="minorHAnsi" w:cstheme="minorHAnsi"/>
                                <w:b/>
                                <w:sz w:val="16"/>
                                <w:szCs w:val="16"/>
                                <w:lang w:val="bg-BG"/>
                              </w:rPr>
                              <w:t>отопление</w:t>
                            </w:r>
                            <w:r w:rsidRPr="00087485">
                              <w:rPr>
                                <w:rFonts w:asciiTheme="minorHAnsi" w:eastAsia="Calibri" w:hAnsiTheme="minorHAnsi" w:cstheme="minorHAnsi"/>
                                <w:b/>
                                <w:sz w:val="16"/>
                                <w:szCs w:val="16"/>
                                <w:lang w:val="bg-BG"/>
                              </w:rPr>
                              <w:t>и</w:t>
                            </w:r>
                            <w:proofErr w:type="spellEnd"/>
                            <w:r w:rsidRPr="00087485">
                              <w:rPr>
                                <w:rFonts w:asciiTheme="minorHAnsi" w:eastAsia="Calibri" w:hAnsiTheme="minorHAnsi" w:cstheme="minorHAnsi"/>
                                <w:b/>
                                <w:sz w:val="16"/>
                                <w:szCs w:val="16"/>
                                <w:lang w:val="bg-BG"/>
                              </w:rPr>
                              <w:t xml:space="preserve"> др.</w:t>
                            </w:r>
                          </w:p>
                          <w:p w14:paraId="7022C732" w14:textId="77777777" w:rsidR="00A310EE" w:rsidRDefault="00A310EE" w:rsidP="00E622B2">
                            <w:pPr>
                              <w:spacing w:line="276" w:lineRule="auto"/>
                              <w:rPr>
                                <w:rFonts w:asciiTheme="minorHAnsi" w:eastAsia="Calibri" w:hAnsiTheme="minorHAnsi" w:cstheme="minorHAnsi"/>
                                <w:b/>
                                <w:sz w:val="14"/>
                                <w:szCs w:val="14"/>
                                <w:lang w:val="bg-BG"/>
                              </w:rPr>
                            </w:pPr>
                            <w:proofErr w:type="spellStart"/>
                            <w:r w:rsidRPr="006116EB">
                              <w:rPr>
                                <w:rFonts w:asciiTheme="minorHAnsi" w:eastAsia="Calibri" w:hAnsiTheme="minorHAnsi" w:cstheme="minorHAnsi"/>
                                <w:b/>
                                <w:sz w:val="14"/>
                                <w:szCs w:val="14"/>
                                <w:lang w:val="bg-BG"/>
                              </w:rPr>
                              <w:t>Произв</w:t>
                            </w:r>
                            <w:proofErr w:type="spellEnd"/>
                            <w:r w:rsidRPr="006116EB">
                              <w:rPr>
                                <w:rFonts w:asciiTheme="minorHAnsi" w:eastAsia="Calibri" w:hAnsiTheme="minorHAnsi" w:cstheme="minorHAnsi"/>
                                <w:b/>
                                <w:sz w:val="14"/>
                                <w:szCs w:val="14"/>
                                <w:lang w:val="bg-BG"/>
                              </w:rPr>
                              <w:t>. процеси, неорганизирани емисии</w:t>
                            </w:r>
                          </w:p>
                          <w:p w14:paraId="0140A9E7" w14:textId="77777777" w:rsidR="00A310EE" w:rsidRPr="00845CF2" w:rsidRDefault="00A310EE" w:rsidP="00E622B2">
                            <w:pPr>
                              <w:spacing w:line="276" w:lineRule="auto"/>
                              <w:rPr>
                                <w:rFonts w:asciiTheme="minorHAnsi" w:eastAsia="Calibri" w:hAnsiTheme="minorHAnsi" w:cstheme="minorHAnsi"/>
                                <w:b/>
                                <w:sz w:val="16"/>
                                <w:szCs w:val="16"/>
                                <w:lang w:val="bg-BG"/>
                              </w:rPr>
                            </w:pPr>
                            <w:r w:rsidRPr="00845CF2">
                              <w:rPr>
                                <w:rFonts w:asciiTheme="minorHAnsi" w:eastAsia="Calibri" w:hAnsiTheme="minorHAnsi" w:cstheme="minorHAnsi"/>
                                <w:b/>
                                <w:sz w:val="16"/>
                                <w:szCs w:val="16"/>
                                <w:lang w:val="bg-BG"/>
                              </w:rPr>
                              <w:t>Земеделие - почви</w:t>
                            </w:r>
                          </w:p>
                          <w:p w14:paraId="28C2A337" w14:textId="77777777" w:rsidR="00A310EE" w:rsidRPr="00845CF2" w:rsidRDefault="00A310EE" w:rsidP="00E622B2">
                            <w:pPr>
                              <w:spacing w:line="276" w:lineRule="auto"/>
                              <w:rPr>
                                <w:rFonts w:asciiTheme="minorHAnsi" w:eastAsia="Calibri" w:hAnsiTheme="minorHAnsi" w:cstheme="minorHAnsi"/>
                                <w:b/>
                                <w:sz w:val="16"/>
                                <w:szCs w:val="16"/>
                                <w:lang w:val="en-US"/>
                              </w:rPr>
                            </w:pPr>
                            <w:r w:rsidRPr="00845CF2">
                              <w:rPr>
                                <w:rFonts w:asciiTheme="minorHAnsi" w:eastAsia="Calibri" w:hAnsiTheme="minorHAnsi" w:cstheme="minorHAnsi"/>
                                <w:b/>
                                <w:sz w:val="16"/>
                                <w:szCs w:val="16"/>
                                <w:lang w:val="bg-BG"/>
                              </w:rPr>
                              <w:t>Максимални допустими стойности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FE102" id="_x0000_s1072" type="#_x0000_t202" style="position:absolute;left:0;text-align:left;margin-left:304.9pt;margin-top:247.05pt;width:152.3pt;height:51.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" stroked="f">
                <v:textbox>
                  <w:txbxContent>
                    <w:p w14:paraId="15CCE2BA" w14:textId="1225C603" w:rsidR="00D83BC1" w:rsidRPr="00087485" w:rsidRDefault="00D83BC1" w:rsidP="00E622B2">
                      <w:pPr>
                        <w:spacing w:line="276" w:lineRule="auto"/>
                        <w:rPr>
                          <w:rFonts w:asciiTheme="minorHAnsi" w:eastAsia="Calibri" w:hAnsiTheme="minorHAnsi" w:cstheme="minorHAnsi"/>
                          <w:b/>
                          <w:sz w:val="16"/>
                          <w:szCs w:val="16"/>
                          <w:lang w:val="bg-BG"/>
                        </w:rPr>
                      </w:pPr>
                      <w:r w:rsidRPr="007F2D1C">
                        <w:rPr>
                          <w:rFonts w:asciiTheme="minorHAnsi" w:eastAsia="Calibri" w:hAnsiTheme="minorHAnsi" w:cstheme="minorHAnsi"/>
                          <w:b/>
                          <w:sz w:val="16"/>
                          <w:szCs w:val="16"/>
                          <w:lang w:val="bg-BG"/>
                        </w:rPr>
                        <w:t>Битово отопление</w:t>
                      </w:r>
                      <w:r w:rsidRPr="00087485">
                        <w:rPr>
                          <w:rFonts w:asciiTheme="minorHAnsi" w:eastAsia="Calibri" w:hAnsiTheme="minorHAnsi" w:cstheme="minorHAnsi"/>
                          <w:b/>
                          <w:sz w:val="16"/>
                          <w:szCs w:val="16"/>
                          <w:lang w:val="bg-BG"/>
                        </w:rPr>
                        <w:t>и др.</w:t>
                      </w:r>
                    </w:p>
                    <w:p w14:paraId="7022C732" w14:textId="77777777" w:rsidR="00D83BC1" w:rsidRDefault="00D83BC1" w:rsidP="00E622B2">
                      <w:pPr>
                        <w:spacing w:line="276" w:lineRule="auto"/>
                        <w:rPr>
                          <w:rFonts w:asciiTheme="minorHAnsi" w:eastAsia="Calibri" w:hAnsiTheme="minorHAnsi" w:cstheme="minorHAnsi"/>
                          <w:b/>
                          <w:sz w:val="14"/>
                          <w:szCs w:val="14"/>
                          <w:lang w:val="bg-BG"/>
                        </w:rPr>
                      </w:pPr>
                      <w:r w:rsidRPr="006116EB">
                        <w:rPr>
                          <w:rFonts w:asciiTheme="minorHAnsi" w:eastAsia="Calibri" w:hAnsiTheme="minorHAnsi" w:cstheme="minorHAnsi"/>
                          <w:b/>
                          <w:sz w:val="14"/>
                          <w:szCs w:val="14"/>
                          <w:lang w:val="bg-BG"/>
                        </w:rPr>
                        <w:t>Произв. процеси, неорганизирани емисии</w:t>
                      </w:r>
                    </w:p>
                    <w:p w14:paraId="0140A9E7" w14:textId="77777777" w:rsidR="00D83BC1" w:rsidRPr="00845CF2" w:rsidRDefault="00D83BC1" w:rsidP="00E622B2">
                      <w:pPr>
                        <w:spacing w:line="276" w:lineRule="auto"/>
                        <w:rPr>
                          <w:rFonts w:asciiTheme="minorHAnsi" w:eastAsia="Calibri" w:hAnsiTheme="minorHAnsi" w:cstheme="minorHAnsi"/>
                          <w:b/>
                          <w:sz w:val="16"/>
                          <w:szCs w:val="16"/>
                          <w:lang w:val="bg-BG"/>
                        </w:rPr>
                      </w:pPr>
                      <w:r w:rsidRPr="00845CF2">
                        <w:rPr>
                          <w:rFonts w:asciiTheme="minorHAnsi" w:eastAsia="Calibri" w:hAnsiTheme="minorHAnsi" w:cstheme="minorHAnsi"/>
                          <w:b/>
                          <w:sz w:val="16"/>
                          <w:szCs w:val="16"/>
                          <w:lang w:val="bg-BG"/>
                        </w:rPr>
                        <w:t>Земеделие - почви</w:t>
                      </w:r>
                    </w:p>
                    <w:p w14:paraId="28C2A337" w14:textId="77777777" w:rsidR="00D83BC1" w:rsidRPr="00845CF2" w:rsidRDefault="00D83BC1" w:rsidP="00E622B2">
                      <w:pPr>
                        <w:spacing w:line="276" w:lineRule="auto"/>
                        <w:rPr>
                          <w:rFonts w:asciiTheme="minorHAnsi" w:eastAsia="Calibri" w:hAnsiTheme="minorHAnsi" w:cstheme="minorHAnsi"/>
                          <w:b/>
                          <w:sz w:val="16"/>
                          <w:szCs w:val="16"/>
                          <w:lang w:val="en-US"/>
                        </w:rPr>
                      </w:pPr>
                      <w:r w:rsidRPr="00845CF2">
                        <w:rPr>
                          <w:rFonts w:asciiTheme="minorHAnsi" w:eastAsia="Calibri" w:hAnsiTheme="minorHAnsi" w:cstheme="minorHAnsi"/>
                          <w:b/>
                          <w:sz w:val="16"/>
                          <w:szCs w:val="16"/>
                          <w:lang w:val="bg-BG"/>
                        </w:rPr>
                        <w:t>Максимални допустими стойности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84352" behindDoc="0" locked="0" layoutInCell="1" allowOverlap="1" wp14:anchorId="43B48C59" wp14:editId="007910E5">
                <wp:simplePos x="0" y="0"/>
                <wp:positionH relativeFrom="column">
                  <wp:posOffset>781050</wp:posOffset>
                </wp:positionH>
                <wp:positionV relativeFrom="paragraph">
                  <wp:posOffset>3181481</wp:posOffset>
                </wp:positionV>
                <wp:extent cx="1389380" cy="1403985"/>
                <wp:effectExtent l="0" t="0" r="127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403985"/>
                        </a:xfrm>
                        <a:prstGeom prst="rect">
                          <a:avLst/>
                        </a:prstGeom>
                        <a:solidFill>
                          <a:srgbClr val="FFFFFF"/>
                        </a:solidFill>
                        <a:ln w="9525">
                          <a:noFill/>
                          <a:miter lim="800000"/>
                          <a:headEnd/>
                          <a:tailEnd/>
                        </a:ln>
                      </wps:spPr>
                      <wps:txbx>
                        <w:txbxContent>
                          <w:p w14:paraId="4DFC3379" w14:textId="77777777" w:rsidR="00A310EE" w:rsidRPr="003E2681" w:rsidRDefault="00A310EE" w:rsidP="00E622B2">
                            <w:pPr>
                              <w:spacing w:line="276" w:lineRule="auto"/>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Енергетика</w:t>
                            </w:r>
                          </w:p>
                          <w:p w14:paraId="5F4F7AAA" w14:textId="77777777" w:rsidR="00A310EE" w:rsidRPr="003E2681" w:rsidRDefault="00A310EE" w:rsidP="00E622B2">
                            <w:pPr>
                              <w:spacing w:line="276" w:lineRule="auto"/>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Пътен транспорт</w:t>
                            </w:r>
                          </w:p>
                          <w:p w14:paraId="0721BBDB" w14:textId="77777777" w:rsidR="00A310EE" w:rsidRPr="003E2681" w:rsidRDefault="00A310EE" w:rsidP="00E622B2">
                            <w:pPr>
                              <w:spacing w:line="276" w:lineRule="auto"/>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Употреба на разтворители</w:t>
                            </w:r>
                          </w:p>
                          <w:p w14:paraId="343069D8" w14:textId="77777777" w:rsidR="00A310EE" w:rsidRPr="003E2681" w:rsidRDefault="00A310EE" w:rsidP="00E622B2">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48C59" id="_x0000_s1073" type="#_x0000_t202" style="position:absolute;left:0;text-align:left;margin-left:61.5pt;margin-top:250.5pt;width:109.4pt;height:110.5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QNJQIAACU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" stroked="f">
                <v:textbox style="mso-fit-shape-to-text:t">
                  <w:txbxContent>
                    <w:p w14:paraId="4DFC3379" w14:textId="77777777" w:rsidR="00D83BC1" w:rsidRPr="003E2681" w:rsidRDefault="00D83BC1" w:rsidP="00E622B2">
                      <w:pPr>
                        <w:spacing w:line="276" w:lineRule="auto"/>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Енергетика</w:t>
                      </w:r>
                    </w:p>
                    <w:p w14:paraId="5F4F7AAA" w14:textId="77777777" w:rsidR="00D83BC1" w:rsidRPr="003E2681" w:rsidRDefault="00D83BC1" w:rsidP="00E622B2">
                      <w:pPr>
                        <w:spacing w:line="276" w:lineRule="auto"/>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Пътен транспорт</w:t>
                      </w:r>
                    </w:p>
                    <w:p w14:paraId="0721BBDB" w14:textId="77777777" w:rsidR="00D83BC1" w:rsidRPr="003E2681" w:rsidRDefault="00D83BC1" w:rsidP="00E622B2">
                      <w:pPr>
                        <w:spacing w:line="276" w:lineRule="auto"/>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Употреба на разтворители</w:t>
                      </w:r>
                    </w:p>
                    <w:p w14:paraId="343069D8" w14:textId="77777777" w:rsidR="00D83BC1" w:rsidRPr="003E2681" w:rsidRDefault="00D83BC1" w:rsidP="00E622B2">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Отпадъци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79232" behindDoc="0" locked="0" layoutInCell="1" allowOverlap="1" wp14:anchorId="3F89DD82" wp14:editId="2703A689">
                <wp:simplePos x="0" y="0"/>
                <wp:positionH relativeFrom="column">
                  <wp:posOffset>2346325</wp:posOffset>
                </wp:positionH>
                <wp:positionV relativeFrom="paragraph">
                  <wp:posOffset>3193961</wp:posOffset>
                </wp:positionV>
                <wp:extent cx="1261745" cy="14039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403985"/>
                        </a:xfrm>
                        <a:prstGeom prst="rect">
                          <a:avLst/>
                        </a:prstGeom>
                        <a:solidFill>
                          <a:srgbClr val="FFFFFF"/>
                        </a:solidFill>
                        <a:ln w="9525">
                          <a:noFill/>
                          <a:miter lim="800000"/>
                          <a:headEnd/>
                          <a:tailEnd/>
                        </a:ln>
                      </wps:spPr>
                      <wps:txbx>
                        <w:txbxContent>
                          <w:p w14:paraId="40596088" w14:textId="4323E527" w:rsidR="00A310EE" w:rsidRPr="006116EB" w:rsidRDefault="00A310EE" w:rsidP="00E622B2">
                            <w:pPr>
                              <w:rPr>
                                <w:rFonts w:asciiTheme="minorHAnsi" w:eastAsia="Calibri" w:hAnsiTheme="minorHAnsi" w:cstheme="minorHAnsi"/>
                                <w:b/>
                                <w:sz w:val="16"/>
                                <w:szCs w:val="16"/>
                                <w:lang w:val="bg-BG"/>
                              </w:rPr>
                            </w:pPr>
                            <w:r w:rsidRPr="00C370ED">
                              <w:rPr>
                                <w:rFonts w:asciiTheme="minorHAnsi" w:eastAsia="Calibri" w:hAnsiTheme="minorHAnsi" w:cstheme="minorHAnsi"/>
                                <w:b/>
                                <w:sz w:val="16"/>
                                <w:szCs w:val="16"/>
                                <w:lang w:val="bg-BG"/>
                              </w:rPr>
                              <w:t>Горивни процеси в индустрията</w:t>
                            </w:r>
                          </w:p>
                          <w:p w14:paraId="3FD90BCF" w14:textId="77777777" w:rsidR="00A310EE" w:rsidRPr="006116EB" w:rsidRDefault="00A310EE" w:rsidP="00E622B2">
                            <w:pPr>
                              <w:rPr>
                                <w:rFonts w:asciiTheme="minorHAnsi" w:eastAsia="Calibri" w:hAnsiTheme="minorHAnsi" w:cstheme="minorHAnsi"/>
                                <w:b/>
                                <w:sz w:val="16"/>
                                <w:szCs w:val="16"/>
                                <w:lang w:val="bg-BG"/>
                              </w:rPr>
                            </w:pPr>
                            <w:r w:rsidRPr="006116EB">
                              <w:rPr>
                                <w:rFonts w:asciiTheme="minorHAnsi" w:eastAsia="Calibri" w:hAnsiTheme="minorHAnsi" w:cstheme="minorHAnsi"/>
                                <w:b/>
                                <w:sz w:val="16"/>
                                <w:szCs w:val="16"/>
                                <w:lang w:val="bg-BG"/>
                              </w:rPr>
                              <w:t xml:space="preserve">Друг вид транспорт </w:t>
                            </w:r>
                          </w:p>
                          <w:p w14:paraId="04A6EC34" w14:textId="77777777" w:rsidR="00A310EE" w:rsidRDefault="00A310EE"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Животновъдство</w:t>
                            </w:r>
                          </w:p>
                          <w:p w14:paraId="12C03EDD" w14:textId="77777777" w:rsidR="00A310EE" w:rsidRPr="006116EB" w:rsidRDefault="00A310EE" w:rsidP="00E622B2">
                            <w:pPr>
                              <w:rPr>
                                <w:b/>
                                <w:sz w:val="16"/>
                                <w:szCs w:val="16"/>
                                <w:lang w:val="bg-BG"/>
                              </w:rPr>
                            </w:pPr>
                            <w:r>
                              <w:rPr>
                                <w:rFonts w:asciiTheme="minorHAnsi" w:eastAsia="Calibri" w:hAnsiTheme="minorHAnsi" w:cstheme="minorHAnsi"/>
                                <w:b/>
                                <w:sz w:val="16"/>
                                <w:szCs w:val="16"/>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9DD82" id="_x0000_s1074" type="#_x0000_t202" style="position:absolute;left:0;text-align:left;margin-left:184.75pt;margin-top:251.5pt;width:99.35pt;height:110.5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" stroked="f">
                <v:textbox style="mso-fit-shape-to-text:t">
                  <w:txbxContent>
                    <w:p w14:paraId="40596088" w14:textId="4323E527" w:rsidR="00D83BC1" w:rsidRPr="006116EB" w:rsidRDefault="00D83BC1" w:rsidP="00E622B2">
                      <w:pPr>
                        <w:rPr>
                          <w:rFonts w:asciiTheme="minorHAnsi" w:eastAsia="Calibri" w:hAnsiTheme="minorHAnsi" w:cstheme="minorHAnsi"/>
                          <w:b/>
                          <w:sz w:val="16"/>
                          <w:szCs w:val="16"/>
                          <w:lang w:val="bg-BG"/>
                        </w:rPr>
                      </w:pPr>
                      <w:r w:rsidRPr="00C370ED">
                        <w:rPr>
                          <w:rFonts w:asciiTheme="minorHAnsi" w:eastAsia="Calibri" w:hAnsiTheme="minorHAnsi" w:cstheme="minorHAnsi"/>
                          <w:b/>
                          <w:sz w:val="16"/>
                          <w:szCs w:val="16"/>
                          <w:lang w:val="bg-BG"/>
                        </w:rPr>
                        <w:t>Горивни процеси в индустрията</w:t>
                      </w:r>
                    </w:p>
                    <w:p w14:paraId="3FD90BCF" w14:textId="77777777" w:rsidR="00D83BC1" w:rsidRPr="006116EB" w:rsidRDefault="00D83BC1" w:rsidP="00E622B2">
                      <w:pPr>
                        <w:rPr>
                          <w:rFonts w:asciiTheme="minorHAnsi" w:eastAsia="Calibri" w:hAnsiTheme="minorHAnsi" w:cstheme="minorHAnsi"/>
                          <w:b/>
                          <w:sz w:val="16"/>
                          <w:szCs w:val="16"/>
                          <w:lang w:val="bg-BG"/>
                        </w:rPr>
                      </w:pPr>
                      <w:r w:rsidRPr="006116EB">
                        <w:rPr>
                          <w:rFonts w:asciiTheme="minorHAnsi" w:eastAsia="Calibri" w:hAnsiTheme="minorHAnsi" w:cstheme="minorHAnsi"/>
                          <w:b/>
                          <w:sz w:val="16"/>
                          <w:szCs w:val="16"/>
                          <w:lang w:val="bg-BG"/>
                        </w:rPr>
                        <w:t xml:space="preserve">Друг вид транспорт </w:t>
                      </w:r>
                    </w:p>
                    <w:p w14:paraId="04A6EC34" w14:textId="77777777" w:rsidR="00D83BC1" w:rsidRDefault="00D83BC1"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Животновъдство</w:t>
                      </w:r>
                    </w:p>
                    <w:p w14:paraId="12C03EDD" w14:textId="77777777" w:rsidR="00D83BC1" w:rsidRPr="006116EB" w:rsidRDefault="00D83BC1" w:rsidP="00E622B2">
                      <w:pPr>
                        <w:rPr>
                          <w:b/>
                          <w:sz w:val="16"/>
                          <w:szCs w:val="16"/>
                          <w:lang w:val="bg-BG"/>
                        </w:rPr>
                      </w:pPr>
                      <w:r>
                        <w:rPr>
                          <w:rFonts w:asciiTheme="minorHAnsi" w:eastAsia="Calibri" w:hAnsiTheme="minorHAnsi" w:cstheme="minorHAnsi"/>
                          <w:b/>
                          <w:sz w:val="16"/>
                          <w:szCs w:val="16"/>
                          <w:lang w:val="bg-BG"/>
                        </w:rPr>
                        <w:t>Други</w:t>
                      </w:r>
                    </w:p>
                  </w:txbxContent>
                </v:textbox>
              </v:shape>
            </w:pict>
          </mc:Fallback>
        </mc:AlternateContent>
      </w:r>
      <w:r w:rsidRPr="00B334E2">
        <w:rPr>
          <w:rFonts w:eastAsia="Calibri"/>
          <w:noProof/>
          <w:lang w:val="en-US" w:eastAsia="en-US"/>
        </w:rPr>
        <w:drawing>
          <wp:inline distT="0" distB="0" distL="0" distR="0" wp14:anchorId="5218A0B2" wp14:editId="15D9BF15">
            <wp:extent cx="5585460" cy="378758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4561" cy="3793758"/>
                    </a:xfrm>
                    <a:prstGeom prst="rect">
                      <a:avLst/>
                    </a:prstGeom>
                    <a:noFill/>
                    <a:ln>
                      <a:noFill/>
                    </a:ln>
                  </pic:spPr>
                </pic:pic>
              </a:graphicData>
            </a:graphic>
          </wp:inline>
        </w:drawing>
      </w:r>
    </w:p>
    <w:p w14:paraId="34929636" w14:textId="77777777" w:rsidR="00E622B2" w:rsidRPr="00B334E2" w:rsidRDefault="00E622B2" w:rsidP="00E622B2">
      <w:pPr>
        <w:spacing w:line="276" w:lineRule="auto"/>
        <w:jc w:val="center"/>
        <w:rPr>
          <w:rFonts w:asciiTheme="minorHAnsi" w:eastAsia="Calibri" w:hAnsiTheme="minorHAnsi" w:cstheme="minorHAnsi"/>
          <w:sz w:val="20"/>
          <w:szCs w:val="20"/>
          <w:lang w:val="bg-BG"/>
        </w:rPr>
      </w:pPr>
    </w:p>
    <w:tbl>
      <w:tblPr>
        <w:tblStyle w:val="TableGrid"/>
        <w:tblW w:w="879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34"/>
        <w:gridCol w:w="706"/>
        <w:gridCol w:w="706"/>
        <w:gridCol w:w="706"/>
        <w:gridCol w:w="705"/>
        <w:gridCol w:w="705"/>
        <w:gridCol w:w="705"/>
        <w:gridCol w:w="705"/>
        <w:gridCol w:w="705"/>
        <w:gridCol w:w="705"/>
        <w:gridCol w:w="705"/>
        <w:gridCol w:w="705"/>
      </w:tblGrid>
      <w:tr w:rsidR="00E622B2" w:rsidRPr="00B334E2" w14:paraId="35F32B62" w14:textId="77777777" w:rsidTr="00E622B2">
        <w:trPr>
          <w:jc w:val="center"/>
        </w:trPr>
        <w:tc>
          <w:tcPr>
            <w:tcW w:w="806" w:type="dxa"/>
            <w:vAlign w:val="center"/>
          </w:tcPr>
          <w:p w14:paraId="7699566D"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726" w:type="dxa"/>
            <w:tcMar>
              <w:left w:w="28" w:type="dxa"/>
              <w:right w:w="28" w:type="dxa"/>
            </w:tcMar>
            <w:vAlign w:val="center"/>
          </w:tcPr>
          <w:p w14:paraId="7395985E"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2020</w:t>
            </w:r>
          </w:p>
        </w:tc>
        <w:tc>
          <w:tcPr>
            <w:tcW w:w="726" w:type="dxa"/>
            <w:tcMar>
              <w:left w:w="28" w:type="dxa"/>
              <w:right w:w="28" w:type="dxa"/>
            </w:tcMar>
            <w:vAlign w:val="center"/>
          </w:tcPr>
          <w:p w14:paraId="4D034941"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2021</w:t>
            </w:r>
          </w:p>
        </w:tc>
        <w:tc>
          <w:tcPr>
            <w:tcW w:w="726" w:type="dxa"/>
            <w:tcMar>
              <w:left w:w="28" w:type="dxa"/>
              <w:right w:w="28" w:type="dxa"/>
            </w:tcMar>
            <w:vAlign w:val="center"/>
          </w:tcPr>
          <w:p w14:paraId="121E2D3D"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2022</w:t>
            </w:r>
          </w:p>
        </w:tc>
        <w:tc>
          <w:tcPr>
            <w:tcW w:w="726" w:type="dxa"/>
            <w:tcMar>
              <w:left w:w="28" w:type="dxa"/>
              <w:right w:w="28" w:type="dxa"/>
            </w:tcMar>
            <w:vAlign w:val="center"/>
          </w:tcPr>
          <w:p w14:paraId="2ABA42D8"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2023</w:t>
            </w:r>
          </w:p>
        </w:tc>
        <w:tc>
          <w:tcPr>
            <w:tcW w:w="726" w:type="dxa"/>
            <w:tcMar>
              <w:left w:w="28" w:type="dxa"/>
              <w:right w:w="28" w:type="dxa"/>
            </w:tcMar>
            <w:vAlign w:val="center"/>
          </w:tcPr>
          <w:p w14:paraId="46A32F76"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2024</w:t>
            </w:r>
          </w:p>
        </w:tc>
        <w:tc>
          <w:tcPr>
            <w:tcW w:w="726" w:type="dxa"/>
            <w:tcMar>
              <w:left w:w="28" w:type="dxa"/>
              <w:right w:w="28" w:type="dxa"/>
            </w:tcMar>
            <w:vAlign w:val="center"/>
          </w:tcPr>
          <w:p w14:paraId="7D609748"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2025</w:t>
            </w:r>
          </w:p>
        </w:tc>
        <w:tc>
          <w:tcPr>
            <w:tcW w:w="726" w:type="dxa"/>
            <w:tcMar>
              <w:left w:w="28" w:type="dxa"/>
              <w:right w:w="28" w:type="dxa"/>
            </w:tcMar>
            <w:vAlign w:val="center"/>
          </w:tcPr>
          <w:p w14:paraId="7D98A80D"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2026</w:t>
            </w:r>
          </w:p>
        </w:tc>
        <w:tc>
          <w:tcPr>
            <w:tcW w:w="726" w:type="dxa"/>
            <w:tcMar>
              <w:left w:w="28" w:type="dxa"/>
              <w:right w:w="28" w:type="dxa"/>
            </w:tcMar>
            <w:vAlign w:val="center"/>
          </w:tcPr>
          <w:p w14:paraId="64740783"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2027</w:t>
            </w:r>
          </w:p>
        </w:tc>
        <w:tc>
          <w:tcPr>
            <w:tcW w:w="726" w:type="dxa"/>
            <w:tcMar>
              <w:left w:w="28" w:type="dxa"/>
              <w:right w:w="28" w:type="dxa"/>
            </w:tcMar>
            <w:vAlign w:val="center"/>
          </w:tcPr>
          <w:p w14:paraId="5251121E"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2028</w:t>
            </w:r>
          </w:p>
        </w:tc>
        <w:tc>
          <w:tcPr>
            <w:tcW w:w="726" w:type="dxa"/>
            <w:tcMar>
              <w:left w:w="28" w:type="dxa"/>
              <w:right w:w="28" w:type="dxa"/>
            </w:tcMar>
            <w:vAlign w:val="center"/>
          </w:tcPr>
          <w:p w14:paraId="0B30E776"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2029</w:t>
            </w:r>
          </w:p>
        </w:tc>
        <w:tc>
          <w:tcPr>
            <w:tcW w:w="726" w:type="dxa"/>
            <w:tcMar>
              <w:left w:w="28" w:type="dxa"/>
              <w:right w:w="28" w:type="dxa"/>
            </w:tcMar>
            <w:vAlign w:val="center"/>
          </w:tcPr>
          <w:p w14:paraId="6E2C562F"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2030</w:t>
            </w:r>
          </w:p>
        </w:tc>
      </w:tr>
      <w:tr w:rsidR="00E622B2" w:rsidRPr="00B334E2" w14:paraId="4470A347" w14:textId="77777777" w:rsidTr="00E622B2">
        <w:trPr>
          <w:jc w:val="center"/>
        </w:trPr>
        <w:tc>
          <w:tcPr>
            <w:tcW w:w="806" w:type="dxa"/>
            <w:vAlign w:val="center"/>
          </w:tcPr>
          <w:p w14:paraId="4CD40E11" w14:textId="77777777" w:rsidR="00E622B2" w:rsidRPr="00B334E2" w:rsidRDefault="00E622B2" w:rsidP="00E622B2">
            <w:pPr>
              <w:spacing w:before="20" w:after="20"/>
              <w:jc w:val="center"/>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726" w:type="dxa"/>
            <w:tcMar>
              <w:left w:w="28" w:type="dxa"/>
              <w:right w:w="28" w:type="dxa"/>
            </w:tcMar>
          </w:tcPr>
          <w:p w14:paraId="7E2C763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46.3</w:t>
            </w:r>
          </w:p>
        </w:tc>
        <w:tc>
          <w:tcPr>
            <w:tcW w:w="726" w:type="dxa"/>
            <w:tcMar>
              <w:left w:w="28" w:type="dxa"/>
              <w:right w:w="28" w:type="dxa"/>
            </w:tcMar>
          </w:tcPr>
          <w:p w14:paraId="0AC12116"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45.9</w:t>
            </w:r>
          </w:p>
        </w:tc>
        <w:tc>
          <w:tcPr>
            <w:tcW w:w="726" w:type="dxa"/>
            <w:tcMar>
              <w:left w:w="28" w:type="dxa"/>
              <w:right w:w="28" w:type="dxa"/>
            </w:tcMar>
          </w:tcPr>
          <w:p w14:paraId="2E1F0682"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45.9</w:t>
            </w:r>
          </w:p>
        </w:tc>
        <w:tc>
          <w:tcPr>
            <w:tcW w:w="726" w:type="dxa"/>
            <w:tcMar>
              <w:left w:w="28" w:type="dxa"/>
              <w:right w:w="28" w:type="dxa"/>
            </w:tcMar>
          </w:tcPr>
          <w:p w14:paraId="774987E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46.2</w:t>
            </w:r>
          </w:p>
        </w:tc>
        <w:tc>
          <w:tcPr>
            <w:tcW w:w="726" w:type="dxa"/>
            <w:tcMar>
              <w:left w:w="28" w:type="dxa"/>
              <w:right w:w="28" w:type="dxa"/>
            </w:tcMar>
          </w:tcPr>
          <w:p w14:paraId="5AF0CC71"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46.6</w:t>
            </w:r>
          </w:p>
        </w:tc>
        <w:tc>
          <w:tcPr>
            <w:tcW w:w="726" w:type="dxa"/>
            <w:tcMar>
              <w:left w:w="28" w:type="dxa"/>
              <w:right w:w="28" w:type="dxa"/>
            </w:tcMar>
          </w:tcPr>
          <w:p w14:paraId="62DFE53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47.0</w:t>
            </w:r>
          </w:p>
        </w:tc>
        <w:tc>
          <w:tcPr>
            <w:tcW w:w="726" w:type="dxa"/>
            <w:tcMar>
              <w:left w:w="28" w:type="dxa"/>
              <w:right w:w="28" w:type="dxa"/>
            </w:tcMar>
          </w:tcPr>
          <w:p w14:paraId="42684FFC"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46.4</w:t>
            </w:r>
          </w:p>
        </w:tc>
        <w:tc>
          <w:tcPr>
            <w:tcW w:w="726" w:type="dxa"/>
            <w:tcMar>
              <w:left w:w="28" w:type="dxa"/>
              <w:right w:w="28" w:type="dxa"/>
            </w:tcMar>
          </w:tcPr>
          <w:p w14:paraId="36D13F7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46.4</w:t>
            </w:r>
          </w:p>
        </w:tc>
        <w:tc>
          <w:tcPr>
            <w:tcW w:w="726" w:type="dxa"/>
            <w:tcMar>
              <w:left w:w="28" w:type="dxa"/>
              <w:right w:w="28" w:type="dxa"/>
            </w:tcMar>
          </w:tcPr>
          <w:p w14:paraId="147C14D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46.6</w:t>
            </w:r>
          </w:p>
        </w:tc>
        <w:tc>
          <w:tcPr>
            <w:tcW w:w="726" w:type="dxa"/>
            <w:tcMar>
              <w:left w:w="28" w:type="dxa"/>
              <w:right w:w="28" w:type="dxa"/>
            </w:tcMar>
          </w:tcPr>
          <w:p w14:paraId="77394650"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46.8</w:t>
            </w:r>
          </w:p>
        </w:tc>
        <w:tc>
          <w:tcPr>
            <w:tcW w:w="726" w:type="dxa"/>
            <w:tcMar>
              <w:left w:w="28" w:type="dxa"/>
              <w:right w:w="28" w:type="dxa"/>
            </w:tcMar>
          </w:tcPr>
          <w:p w14:paraId="6B4B57B5"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47.0</w:t>
            </w:r>
          </w:p>
        </w:tc>
      </w:tr>
    </w:tbl>
    <w:p w14:paraId="3034C39E" w14:textId="1BE2DA71" w:rsidR="00E622B2" w:rsidRPr="00B334E2" w:rsidRDefault="00E622B2" w:rsidP="00E622B2">
      <w:pPr>
        <w:pStyle w:val="Caption"/>
        <w:spacing w:before="240" w:after="60"/>
        <w:jc w:val="center"/>
        <w:rPr>
          <w:rFonts w:asciiTheme="minorHAnsi" w:eastAsia="Calibri" w:hAnsiTheme="minorHAnsi" w:cstheme="minorHAnsi"/>
          <w:sz w:val="20"/>
          <w:szCs w:val="20"/>
          <w:lang w:val="bg-BG"/>
        </w:rPr>
      </w:pPr>
      <w:bookmarkStart w:id="191" w:name="_Toc4165204"/>
      <w:r w:rsidRPr="00B334E2">
        <w:rPr>
          <w:lang w:val="bg-BG"/>
        </w:rPr>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15</w:t>
      </w:r>
      <w:r w:rsidRPr="00B334E2">
        <w:rPr>
          <w:lang w:val="bg-BG"/>
        </w:rPr>
        <w:fldChar w:fldCharType="end"/>
      </w:r>
      <w:r w:rsidRPr="00B334E2">
        <w:rPr>
          <w:lang w:val="bg-BG"/>
        </w:rPr>
        <w:t>. Прогнозни данни за емисии на фини прахови частици (PM</w:t>
      </w:r>
      <w:r w:rsidRPr="00B334E2">
        <w:rPr>
          <w:vertAlign w:val="subscript"/>
          <w:lang w:val="bg-BG"/>
        </w:rPr>
        <w:t>2.5</w:t>
      </w:r>
      <w:r w:rsidRPr="00B334E2">
        <w:rPr>
          <w:lang w:val="bg-BG"/>
        </w:rPr>
        <w:t xml:space="preserve"> ) при настоящите ограничения</w:t>
      </w:r>
      <w:bookmarkEnd w:id="191"/>
      <w:r w:rsidRPr="00B334E2">
        <w:rPr>
          <w:lang w:val="bg-BG"/>
        </w:rPr>
        <w:t xml:space="preserve"> </w:t>
      </w:r>
    </w:p>
    <w:p w14:paraId="734162A8" w14:textId="77777777" w:rsidR="00E622B2" w:rsidRDefault="00E622B2" w:rsidP="00E622B2">
      <w:pPr>
        <w:spacing w:line="276" w:lineRule="auto"/>
        <w:jc w:val="center"/>
        <w:rPr>
          <w:rFonts w:asciiTheme="minorHAnsi" w:eastAsia="Calibri" w:hAnsiTheme="minorHAnsi" w:cstheme="minorHAnsi"/>
          <w:sz w:val="20"/>
          <w:szCs w:val="20"/>
          <w:lang w:val="bg-BG"/>
        </w:rPr>
      </w:pP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704832" behindDoc="0" locked="0" layoutInCell="1" allowOverlap="1" wp14:anchorId="5D844A1D" wp14:editId="011D441E">
                <wp:simplePos x="0" y="0"/>
                <wp:positionH relativeFrom="column">
                  <wp:posOffset>1863117</wp:posOffset>
                </wp:positionH>
                <wp:positionV relativeFrom="paragraph">
                  <wp:posOffset>44367</wp:posOffset>
                </wp:positionV>
                <wp:extent cx="2862469" cy="140398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469" cy="1403985"/>
                        </a:xfrm>
                        <a:prstGeom prst="rect">
                          <a:avLst/>
                        </a:prstGeom>
                        <a:solidFill>
                          <a:srgbClr val="FFFFFF"/>
                        </a:solidFill>
                        <a:ln w="9525">
                          <a:noFill/>
                          <a:miter lim="800000"/>
                          <a:headEnd/>
                          <a:tailEnd/>
                        </a:ln>
                      </wps:spPr>
                      <wps:txbx>
                        <w:txbxContent>
                          <w:p w14:paraId="7438720F" w14:textId="333D4365" w:rsidR="00A310EE" w:rsidRPr="00A02833" w:rsidRDefault="00A310EE" w:rsidP="00E622B2">
                            <w:pPr>
                              <w:rPr>
                                <w:rFonts w:asciiTheme="minorHAnsi" w:hAnsiTheme="minorHAnsi" w:cstheme="minorHAnsi"/>
                                <w:b/>
                                <w:lang w:val="bg-BG"/>
                              </w:rPr>
                            </w:pPr>
                            <w:r w:rsidRPr="00A02833">
                              <w:rPr>
                                <w:rFonts w:asciiTheme="minorHAnsi" w:hAnsiTheme="minorHAnsi" w:cstheme="minorHAnsi"/>
                                <w:b/>
                                <w:lang w:val="bg-BG"/>
                              </w:rPr>
                              <w:t xml:space="preserve">Фини </w:t>
                            </w:r>
                            <w:proofErr w:type="spellStart"/>
                            <w:r w:rsidRPr="00A02833">
                              <w:rPr>
                                <w:rFonts w:asciiTheme="minorHAnsi" w:hAnsiTheme="minorHAnsi" w:cstheme="minorHAnsi"/>
                                <w:b/>
                                <w:lang w:val="bg-BG"/>
                              </w:rPr>
                              <w:t>прахови</w:t>
                            </w:r>
                            <w:proofErr w:type="spellEnd"/>
                            <w:r w:rsidRPr="00A02833">
                              <w:rPr>
                                <w:rFonts w:asciiTheme="minorHAnsi" w:hAnsiTheme="minorHAnsi" w:cstheme="minorHAnsi"/>
                                <w:b/>
                                <w:lang w:val="bg-BG"/>
                              </w:rPr>
                              <w:t xml:space="preserve"> частици</w:t>
                            </w:r>
                            <w:r>
                              <w:rPr>
                                <w:rFonts w:asciiTheme="minorHAnsi" w:hAnsiTheme="minorHAnsi" w:cstheme="minorHAnsi"/>
                                <w:b/>
                                <w:lang w:val="bg-BG"/>
                              </w:rPr>
                              <w:t xml:space="preserve"> (в </w:t>
                            </w:r>
                            <w:proofErr w:type="spellStart"/>
                            <w:r>
                              <w:rPr>
                                <w:rFonts w:asciiTheme="minorHAnsi" w:hAnsiTheme="minorHAnsi" w:cstheme="minorHAnsi"/>
                                <w:b/>
                                <w:lang w:val="bg-BG"/>
                              </w:rPr>
                              <w:t>килотона</w:t>
                            </w:r>
                            <w:proofErr w:type="spellEnd"/>
                            <w:r>
                              <w:rPr>
                                <w:rFonts w:asciiTheme="minorHAnsi" w:hAnsiTheme="minorHAnsi" w:cstheme="minorHAnsi"/>
                                <w:b/>
                                <w:lang w:val="bg-BG"/>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44A1D" id="_x0000_s1075" type="#_x0000_t202" style="position:absolute;left:0;text-align:left;margin-left:146.7pt;margin-top:3.5pt;width:225.4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wCJgIAACU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" stroked="f">
                <v:textbox style="mso-fit-shape-to-text:t">
                  <w:txbxContent>
                    <w:p w14:paraId="7438720F" w14:textId="333D4365" w:rsidR="00D83BC1" w:rsidRPr="00A02833" w:rsidRDefault="00D83BC1" w:rsidP="00E622B2">
                      <w:pPr>
                        <w:rPr>
                          <w:rFonts w:asciiTheme="minorHAnsi" w:hAnsiTheme="minorHAnsi" w:cstheme="minorHAnsi"/>
                          <w:b/>
                          <w:lang w:val="bg-BG"/>
                        </w:rPr>
                      </w:pPr>
                      <w:r w:rsidRPr="00A02833">
                        <w:rPr>
                          <w:rFonts w:asciiTheme="minorHAnsi" w:hAnsiTheme="minorHAnsi" w:cstheme="minorHAnsi"/>
                          <w:b/>
                          <w:lang w:val="bg-BG"/>
                        </w:rPr>
                        <w:t>Фини прахови частици</w:t>
                      </w:r>
                      <w:r>
                        <w:rPr>
                          <w:rFonts w:asciiTheme="minorHAnsi" w:hAnsiTheme="minorHAnsi" w:cstheme="minorHAnsi"/>
                          <w:b/>
                          <w:lang w:val="bg-BG"/>
                        </w:rPr>
                        <w:t xml:space="preserve"> (в килотона)</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99712" behindDoc="0" locked="0" layoutInCell="1" allowOverlap="1" wp14:anchorId="4F9C06A0" wp14:editId="2FB7160C">
                <wp:simplePos x="0" y="0"/>
                <wp:positionH relativeFrom="column">
                  <wp:posOffset>3963035</wp:posOffset>
                </wp:positionH>
                <wp:positionV relativeFrom="paragraph">
                  <wp:posOffset>2799841</wp:posOffset>
                </wp:positionV>
                <wp:extent cx="1934210" cy="649605"/>
                <wp:effectExtent l="0" t="0" r="889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649605"/>
                        </a:xfrm>
                        <a:prstGeom prst="rect">
                          <a:avLst/>
                        </a:prstGeom>
                        <a:solidFill>
                          <a:srgbClr val="FFFFFF"/>
                        </a:solidFill>
                        <a:ln w="9525">
                          <a:noFill/>
                          <a:miter lim="800000"/>
                          <a:headEnd/>
                          <a:tailEnd/>
                        </a:ln>
                      </wps:spPr>
                      <wps:txbx>
                        <w:txbxContent>
                          <w:p w14:paraId="347C981F" w14:textId="4A248E28" w:rsidR="00A310EE" w:rsidRPr="00087485" w:rsidRDefault="00A310EE" w:rsidP="00E622B2">
                            <w:pPr>
                              <w:spacing w:line="276" w:lineRule="auto"/>
                              <w:rPr>
                                <w:rFonts w:asciiTheme="minorHAnsi" w:eastAsia="Calibri" w:hAnsiTheme="minorHAnsi" w:cstheme="minorHAnsi"/>
                                <w:b/>
                                <w:sz w:val="16"/>
                                <w:szCs w:val="16"/>
                                <w:lang w:val="bg-BG"/>
                              </w:rPr>
                            </w:pPr>
                            <w:r w:rsidRPr="00087485">
                              <w:rPr>
                                <w:rFonts w:asciiTheme="minorHAnsi" w:eastAsia="Calibri" w:hAnsiTheme="minorHAnsi" w:cstheme="minorHAnsi"/>
                                <w:b/>
                                <w:sz w:val="16"/>
                                <w:szCs w:val="16"/>
                                <w:lang w:val="bg-BG"/>
                              </w:rPr>
                              <w:t>и</w:t>
                            </w:r>
                            <w:r w:rsidRPr="005E795F">
                              <w:t xml:space="preserve"> </w:t>
                            </w:r>
                            <w:proofErr w:type="spellStart"/>
                            <w:r w:rsidRPr="00AE3182">
                              <w:rPr>
                                <w:rFonts w:asciiTheme="minorHAnsi" w:hAnsiTheme="minorHAnsi" w:cstheme="minorHAnsi"/>
                                <w:b/>
                                <w:sz w:val="16"/>
                                <w:szCs w:val="16"/>
                              </w:rPr>
                              <w:t>Битово</w:t>
                            </w:r>
                            <w:proofErr w:type="spellEnd"/>
                            <w:r w:rsidRPr="00AE3182">
                              <w:rPr>
                                <w:rFonts w:asciiTheme="minorHAnsi" w:hAnsiTheme="minorHAnsi" w:cstheme="minorHAnsi"/>
                                <w:b/>
                                <w:sz w:val="16"/>
                                <w:szCs w:val="16"/>
                              </w:rPr>
                              <w:t xml:space="preserve"> </w:t>
                            </w:r>
                            <w:proofErr w:type="spellStart"/>
                            <w:r w:rsidRPr="00AE3182">
                              <w:rPr>
                                <w:rFonts w:asciiTheme="minorHAnsi" w:hAnsiTheme="minorHAnsi" w:cstheme="minorHAnsi"/>
                                <w:b/>
                                <w:sz w:val="16"/>
                                <w:szCs w:val="16"/>
                              </w:rPr>
                              <w:t>отопление</w:t>
                            </w:r>
                            <w:proofErr w:type="spellEnd"/>
                            <w:r w:rsidRPr="00087485">
                              <w:rPr>
                                <w:rFonts w:asciiTheme="minorHAnsi" w:eastAsia="Calibri" w:hAnsiTheme="minorHAnsi" w:cstheme="minorHAnsi"/>
                                <w:b/>
                                <w:sz w:val="16"/>
                                <w:szCs w:val="16"/>
                                <w:lang w:val="bg-BG"/>
                              </w:rPr>
                              <w:t>и др.</w:t>
                            </w:r>
                          </w:p>
                          <w:p w14:paraId="2AE49BAE" w14:textId="77777777" w:rsidR="00A310EE" w:rsidRDefault="00A310EE" w:rsidP="00E622B2">
                            <w:pPr>
                              <w:spacing w:line="276" w:lineRule="auto"/>
                              <w:rPr>
                                <w:rFonts w:asciiTheme="minorHAnsi" w:eastAsia="Calibri" w:hAnsiTheme="minorHAnsi" w:cstheme="minorHAnsi"/>
                                <w:b/>
                                <w:sz w:val="14"/>
                                <w:szCs w:val="14"/>
                                <w:lang w:val="bg-BG"/>
                              </w:rPr>
                            </w:pPr>
                            <w:proofErr w:type="spellStart"/>
                            <w:r w:rsidRPr="006116EB">
                              <w:rPr>
                                <w:rFonts w:asciiTheme="minorHAnsi" w:eastAsia="Calibri" w:hAnsiTheme="minorHAnsi" w:cstheme="minorHAnsi"/>
                                <w:b/>
                                <w:sz w:val="14"/>
                                <w:szCs w:val="14"/>
                                <w:lang w:val="bg-BG"/>
                              </w:rPr>
                              <w:t>Произв</w:t>
                            </w:r>
                            <w:proofErr w:type="spellEnd"/>
                            <w:r w:rsidRPr="006116EB">
                              <w:rPr>
                                <w:rFonts w:asciiTheme="minorHAnsi" w:eastAsia="Calibri" w:hAnsiTheme="minorHAnsi" w:cstheme="minorHAnsi"/>
                                <w:b/>
                                <w:sz w:val="14"/>
                                <w:szCs w:val="14"/>
                                <w:lang w:val="bg-BG"/>
                              </w:rPr>
                              <w:t>. процеси, неорганизирани емисии</w:t>
                            </w:r>
                          </w:p>
                          <w:p w14:paraId="1F352174" w14:textId="77777777" w:rsidR="00A310EE" w:rsidRPr="00845CF2" w:rsidRDefault="00A310EE" w:rsidP="00E622B2">
                            <w:pPr>
                              <w:spacing w:line="276" w:lineRule="auto"/>
                              <w:rPr>
                                <w:rFonts w:asciiTheme="minorHAnsi" w:eastAsia="Calibri" w:hAnsiTheme="minorHAnsi" w:cstheme="minorHAnsi"/>
                                <w:b/>
                                <w:sz w:val="16"/>
                                <w:szCs w:val="16"/>
                                <w:lang w:val="bg-BG"/>
                              </w:rPr>
                            </w:pPr>
                            <w:r w:rsidRPr="00845CF2">
                              <w:rPr>
                                <w:rFonts w:asciiTheme="minorHAnsi" w:eastAsia="Calibri" w:hAnsiTheme="minorHAnsi" w:cstheme="minorHAnsi"/>
                                <w:b/>
                                <w:sz w:val="16"/>
                                <w:szCs w:val="16"/>
                                <w:lang w:val="bg-BG"/>
                              </w:rPr>
                              <w:t>Земеделие - почви</w:t>
                            </w:r>
                          </w:p>
                          <w:p w14:paraId="54511E4E" w14:textId="77777777" w:rsidR="00A310EE" w:rsidRPr="00845CF2" w:rsidRDefault="00A310EE" w:rsidP="00E622B2">
                            <w:pPr>
                              <w:spacing w:line="276" w:lineRule="auto"/>
                              <w:rPr>
                                <w:rFonts w:asciiTheme="minorHAnsi" w:eastAsia="Calibri" w:hAnsiTheme="minorHAnsi" w:cstheme="minorHAnsi"/>
                                <w:b/>
                                <w:sz w:val="16"/>
                                <w:szCs w:val="16"/>
                                <w:lang w:val="en-US"/>
                              </w:rPr>
                            </w:pPr>
                            <w:r w:rsidRPr="00845CF2">
                              <w:rPr>
                                <w:rFonts w:asciiTheme="minorHAnsi" w:eastAsia="Calibri" w:hAnsiTheme="minorHAnsi" w:cstheme="minorHAnsi"/>
                                <w:b/>
                                <w:sz w:val="16"/>
                                <w:szCs w:val="16"/>
                                <w:lang w:val="bg-BG"/>
                              </w:rPr>
                              <w:t>Максимални допустими стойности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C06A0" id="_x0000_s1076" type="#_x0000_t202" style="position:absolute;left:0;text-align:left;margin-left:312.05pt;margin-top:220.45pt;width:152.3pt;height:51.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" stroked="f">
                <v:textbox>
                  <w:txbxContent>
                    <w:p w14:paraId="347C981F" w14:textId="4A248E28" w:rsidR="00D83BC1" w:rsidRPr="00087485" w:rsidRDefault="00D83BC1" w:rsidP="00E622B2">
                      <w:pPr>
                        <w:spacing w:line="276" w:lineRule="auto"/>
                        <w:rPr>
                          <w:rFonts w:asciiTheme="minorHAnsi" w:eastAsia="Calibri" w:hAnsiTheme="minorHAnsi" w:cstheme="minorHAnsi"/>
                          <w:b/>
                          <w:sz w:val="16"/>
                          <w:szCs w:val="16"/>
                          <w:lang w:val="bg-BG"/>
                        </w:rPr>
                      </w:pPr>
                      <w:r w:rsidRPr="00087485">
                        <w:rPr>
                          <w:rFonts w:asciiTheme="minorHAnsi" w:eastAsia="Calibri" w:hAnsiTheme="minorHAnsi" w:cstheme="minorHAnsi"/>
                          <w:b/>
                          <w:sz w:val="16"/>
                          <w:szCs w:val="16"/>
                          <w:lang w:val="bg-BG"/>
                        </w:rPr>
                        <w:t>и</w:t>
                      </w:r>
                      <w:r w:rsidRPr="005E795F">
                        <w:t xml:space="preserve"> </w:t>
                      </w:r>
                      <w:r w:rsidRPr="00AE3182">
                        <w:rPr>
                          <w:rFonts w:asciiTheme="minorHAnsi" w:hAnsiTheme="minorHAnsi" w:cstheme="minorHAnsi"/>
                          <w:b/>
                          <w:sz w:val="16"/>
                          <w:szCs w:val="16"/>
                        </w:rPr>
                        <w:t>Битово отопление</w:t>
                      </w:r>
                      <w:r w:rsidRPr="00087485">
                        <w:rPr>
                          <w:rFonts w:asciiTheme="minorHAnsi" w:eastAsia="Calibri" w:hAnsiTheme="minorHAnsi" w:cstheme="minorHAnsi"/>
                          <w:b/>
                          <w:sz w:val="16"/>
                          <w:szCs w:val="16"/>
                          <w:lang w:val="bg-BG"/>
                        </w:rPr>
                        <w:t>и др.</w:t>
                      </w:r>
                    </w:p>
                    <w:p w14:paraId="2AE49BAE" w14:textId="77777777" w:rsidR="00D83BC1" w:rsidRDefault="00D83BC1" w:rsidP="00E622B2">
                      <w:pPr>
                        <w:spacing w:line="276" w:lineRule="auto"/>
                        <w:rPr>
                          <w:rFonts w:asciiTheme="minorHAnsi" w:eastAsia="Calibri" w:hAnsiTheme="minorHAnsi" w:cstheme="minorHAnsi"/>
                          <w:b/>
                          <w:sz w:val="14"/>
                          <w:szCs w:val="14"/>
                          <w:lang w:val="bg-BG"/>
                        </w:rPr>
                      </w:pPr>
                      <w:r w:rsidRPr="006116EB">
                        <w:rPr>
                          <w:rFonts w:asciiTheme="minorHAnsi" w:eastAsia="Calibri" w:hAnsiTheme="minorHAnsi" w:cstheme="minorHAnsi"/>
                          <w:b/>
                          <w:sz w:val="14"/>
                          <w:szCs w:val="14"/>
                          <w:lang w:val="bg-BG"/>
                        </w:rPr>
                        <w:t>Произв. процеси, неорганизирани емисии</w:t>
                      </w:r>
                    </w:p>
                    <w:p w14:paraId="1F352174" w14:textId="77777777" w:rsidR="00D83BC1" w:rsidRPr="00845CF2" w:rsidRDefault="00D83BC1" w:rsidP="00E622B2">
                      <w:pPr>
                        <w:spacing w:line="276" w:lineRule="auto"/>
                        <w:rPr>
                          <w:rFonts w:asciiTheme="minorHAnsi" w:eastAsia="Calibri" w:hAnsiTheme="minorHAnsi" w:cstheme="minorHAnsi"/>
                          <w:b/>
                          <w:sz w:val="16"/>
                          <w:szCs w:val="16"/>
                          <w:lang w:val="bg-BG"/>
                        </w:rPr>
                      </w:pPr>
                      <w:r w:rsidRPr="00845CF2">
                        <w:rPr>
                          <w:rFonts w:asciiTheme="minorHAnsi" w:eastAsia="Calibri" w:hAnsiTheme="minorHAnsi" w:cstheme="minorHAnsi"/>
                          <w:b/>
                          <w:sz w:val="16"/>
                          <w:szCs w:val="16"/>
                          <w:lang w:val="bg-BG"/>
                        </w:rPr>
                        <w:t>Земеделие - почви</w:t>
                      </w:r>
                    </w:p>
                    <w:p w14:paraId="54511E4E" w14:textId="77777777" w:rsidR="00D83BC1" w:rsidRPr="00845CF2" w:rsidRDefault="00D83BC1" w:rsidP="00E622B2">
                      <w:pPr>
                        <w:spacing w:line="276" w:lineRule="auto"/>
                        <w:rPr>
                          <w:rFonts w:asciiTheme="minorHAnsi" w:eastAsia="Calibri" w:hAnsiTheme="minorHAnsi" w:cstheme="minorHAnsi"/>
                          <w:b/>
                          <w:sz w:val="16"/>
                          <w:szCs w:val="16"/>
                          <w:lang w:val="en-US"/>
                        </w:rPr>
                      </w:pPr>
                      <w:r w:rsidRPr="00845CF2">
                        <w:rPr>
                          <w:rFonts w:asciiTheme="minorHAnsi" w:eastAsia="Calibri" w:hAnsiTheme="minorHAnsi" w:cstheme="minorHAnsi"/>
                          <w:b/>
                          <w:sz w:val="16"/>
                          <w:szCs w:val="16"/>
                          <w:lang w:val="bg-BG"/>
                        </w:rPr>
                        <w:t>Максимални допустими стойности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89472" behindDoc="0" locked="0" layoutInCell="1" allowOverlap="1" wp14:anchorId="1DD58FBF" wp14:editId="24F84D82">
                <wp:simplePos x="0" y="0"/>
                <wp:positionH relativeFrom="column">
                  <wp:posOffset>842645</wp:posOffset>
                </wp:positionH>
                <wp:positionV relativeFrom="paragraph">
                  <wp:posOffset>2819778</wp:posOffset>
                </wp:positionV>
                <wp:extent cx="1389380" cy="1403985"/>
                <wp:effectExtent l="0" t="0" r="127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403985"/>
                        </a:xfrm>
                        <a:prstGeom prst="rect">
                          <a:avLst/>
                        </a:prstGeom>
                        <a:solidFill>
                          <a:srgbClr val="FFFFFF"/>
                        </a:solidFill>
                        <a:ln w="9525">
                          <a:noFill/>
                          <a:miter lim="800000"/>
                          <a:headEnd/>
                          <a:tailEnd/>
                        </a:ln>
                      </wps:spPr>
                      <wps:txbx>
                        <w:txbxContent>
                          <w:p w14:paraId="470474E5" w14:textId="77777777" w:rsidR="00A310EE" w:rsidRPr="003E2681" w:rsidRDefault="00A310EE"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Енергетика</w:t>
                            </w:r>
                          </w:p>
                          <w:p w14:paraId="110557E0" w14:textId="77777777" w:rsidR="00A310EE" w:rsidRPr="003E2681" w:rsidRDefault="00A310EE"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Пътен транспорт</w:t>
                            </w:r>
                          </w:p>
                          <w:p w14:paraId="1508E852" w14:textId="77777777" w:rsidR="00A310EE" w:rsidRPr="003E2681" w:rsidRDefault="00A310EE"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Употреба на разтворители</w:t>
                            </w:r>
                          </w:p>
                          <w:p w14:paraId="11C55142" w14:textId="77777777" w:rsidR="00A310EE" w:rsidRPr="003E2681" w:rsidRDefault="00A310EE"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58FBF" id="_x0000_s1077" type="#_x0000_t202" style="position:absolute;left:0;text-align:left;margin-left:66.35pt;margin-top:222.05pt;width:109.4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" stroked="f">
                <v:textbox style="mso-fit-shape-to-text:t">
                  <w:txbxContent>
                    <w:p w14:paraId="470474E5" w14:textId="77777777" w:rsidR="00D83BC1" w:rsidRPr="003E2681" w:rsidRDefault="00D83BC1"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Енергетика</w:t>
                      </w:r>
                    </w:p>
                    <w:p w14:paraId="110557E0" w14:textId="77777777" w:rsidR="00D83BC1" w:rsidRPr="003E2681" w:rsidRDefault="00D83BC1"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Пътен транспорт</w:t>
                      </w:r>
                    </w:p>
                    <w:p w14:paraId="1508E852" w14:textId="77777777" w:rsidR="00D83BC1" w:rsidRPr="003E2681" w:rsidRDefault="00D83BC1" w:rsidP="00E622B2">
                      <w:pPr>
                        <w:rPr>
                          <w:rFonts w:asciiTheme="minorHAnsi" w:eastAsia="Calibri" w:hAnsiTheme="minorHAnsi" w:cstheme="minorHAnsi"/>
                          <w:b/>
                          <w:sz w:val="16"/>
                          <w:szCs w:val="16"/>
                          <w:lang w:val="bg-BG"/>
                        </w:rPr>
                      </w:pPr>
                      <w:r w:rsidRPr="003E2681">
                        <w:rPr>
                          <w:rFonts w:asciiTheme="minorHAnsi" w:eastAsia="Calibri" w:hAnsiTheme="minorHAnsi" w:cstheme="minorHAnsi"/>
                          <w:b/>
                          <w:sz w:val="16"/>
                          <w:szCs w:val="16"/>
                          <w:lang w:val="bg-BG"/>
                        </w:rPr>
                        <w:t>Употреба на разтворители</w:t>
                      </w:r>
                    </w:p>
                    <w:p w14:paraId="11C55142" w14:textId="77777777" w:rsidR="00D83BC1" w:rsidRPr="003E2681" w:rsidRDefault="00D83BC1"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Отпадъци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674112" behindDoc="0" locked="0" layoutInCell="1" allowOverlap="1" wp14:anchorId="64C233C4" wp14:editId="0948C13F">
                <wp:simplePos x="0" y="0"/>
                <wp:positionH relativeFrom="column">
                  <wp:posOffset>2399350</wp:posOffset>
                </wp:positionH>
                <wp:positionV relativeFrom="paragraph">
                  <wp:posOffset>2802995</wp:posOffset>
                </wp:positionV>
                <wp:extent cx="1261745" cy="140398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403985"/>
                        </a:xfrm>
                        <a:prstGeom prst="rect">
                          <a:avLst/>
                        </a:prstGeom>
                        <a:solidFill>
                          <a:srgbClr val="FFFFFF"/>
                        </a:solidFill>
                        <a:ln w="9525">
                          <a:noFill/>
                          <a:miter lim="800000"/>
                          <a:headEnd/>
                          <a:tailEnd/>
                        </a:ln>
                      </wps:spPr>
                      <wps:txbx>
                        <w:txbxContent>
                          <w:p w14:paraId="59CAFEAE" w14:textId="6264C5FE" w:rsidR="00A310EE" w:rsidRPr="006116EB" w:rsidRDefault="00A310EE" w:rsidP="00E622B2">
                            <w:pPr>
                              <w:rPr>
                                <w:rFonts w:asciiTheme="minorHAnsi" w:eastAsia="Calibri" w:hAnsiTheme="minorHAnsi" w:cstheme="minorHAnsi"/>
                                <w:b/>
                                <w:sz w:val="16"/>
                                <w:szCs w:val="16"/>
                                <w:lang w:val="bg-BG"/>
                              </w:rPr>
                            </w:pPr>
                            <w:r w:rsidRPr="00C370ED">
                              <w:rPr>
                                <w:rFonts w:asciiTheme="minorHAnsi" w:eastAsia="Calibri" w:hAnsiTheme="minorHAnsi" w:cstheme="minorHAnsi"/>
                                <w:b/>
                                <w:sz w:val="16"/>
                                <w:szCs w:val="16"/>
                                <w:lang w:val="bg-BG"/>
                              </w:rPr>
                              <w:t>Горивни процеси в индустрията</w:t>
                            </w:r>
                          </w:p>
                          <w:p w14:paraId="5B9951C5" w14:textId="77777777" w:rsidR="00A310EE" w:rsidRPr="006116EB" w:rsidRDefault="00A310EE" w:rsidP="00E622B2">
                            <w:pPr>
                              <w:rPr>
                                <w:rFonts w:asciiTheme="minorHAnsi" w:eastAsia="Calibri" w:hAnsiTheme="minorHAnsi" w:cstheme="minorHAnsi"/>
                                <w:b/>
                                <w:sz w:val="16"/>
                                <w:szCs w:val="16"/>
                                <w:lang w:val="bg-BG"/>
                              </w:rPr>
                            </w:pPr>
                            <w:r w:rsidRPr="006116EB">
                              <w:rPr>
                                <w:rFonts w:asciiTheme="minorHAnsi" w:eastAsia="Calibri" w:hAnsiTheme="minorHAnsi" w:cstheme="minorHAnsi"/>
                                <w:b/>
                                <w:sz w:val="16"/>
                                <w:szCs w:val="16"/>
                                <w:lang w:val="bg-BG"/>
                              </w:rPr>
                              <w:t xml:space="preserve">Друг вид транспорт </w:t>
                            </w:r>
                          </w:p>
                          <w:p w14:paraId="23E2D65F" w14:textId="77777777" w:rsidR="00A310EE" w:rsidRDefault="00A310EE"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Животновъдство</w:t>
                            </w:r>
                          </w:p>
                          <w:p w14:paraId="5046D241" w14:textId="77777777" w:rsidR="00A310EE" w:rsidRPr="006116EB" w:rsidRDefault="00A310EE" w:rsidP="00E622B2">
                            <w:pPr>
                              <w:rPr>
                                <w:b/>
                                <w:sz w:val="16"/>
                                <w:szCs w:val="16"/>
                                <w:lang w:val="bg-BG"/>
                              </w:rPr>
                            </w:pPr>
                            <w:r>
                              <w:rPr>
                                <w:rFonts w:asciiTheme="minorHAnsi" w:eastAsia="Calibri" w:hAnsiTheme="minorHAnsi" w:cstheme="minorHAnsi"/>
                                <w:b/>
                                <w:sz w:val="16"/>
                                <w:szCs w:val="16"/>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233C4" id="_x0000_s1078" type="#_x0000_t202" style="position:absolute;left:0;text-align:left;margin-left:188.95pt;margin-top:220.7pt;width:99.35pt;height:110.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" stroked="f">
                <v:textbox style="mso-fit-shape-to-text:t">
                  <w:txbxContent>
                    <w:p w14:paraId="59CAFEAE" w14:textId="6264C5FE" w:rsidR="00D83BC1" w:rsidRPr="006116EB" w:rsidRDefault="00D83BC1" w:rsidP="00E622B2">
                      <w:pPr>
                        <w:rPr>
                          <w:rFonts w:asciiTheme="minorHAnsi" w:eastAsia="Calibri" w:hAnsiTheme="minorHAnsi" w:cstheme="minorHAnsi"/>
                          <w:b/>
                          <w:sz w:val="16"/>
                          <w:szCs w:val="16"/>
                          <w:lang w:val="bg-BG"/>
                        </w:rPr>
                      </w:pPr>
                      <w:r w:rsidRPr="00C370ED">
                        <w:rPr>
                          <w:rFonts w:asciiTheme="minorHAnsi" w:eastAsia="Calibri" w:hAnsiTheme="minorHAnsi" w:cstheme="minorHAnsi"/>
                          <w:b/>
                          <w:sz w:val="16"/>
                          <w:szCs w:val="16"/>
                          <w:lang w:val="bg-BG"/>
                        </w:rPr>
                        <w:t>Горивни процеси в индустрията</w:t>
                      </w:r>
                    </w:p>
                    <w:p w14:paraId="5B9951C5" w14:textId="77777777" w:rsidR="00D83BC1" w:rsidRPr="006116EB" w:rsidRDefault="00D83BC1" w:rsidP="00E622B2">
                      <w:pPr>
                        <w:rPr>
                          <w:rFonts w:asciiTheme="minorHAnsi" w:eastAsia="Calibri" w:hAnsiTheme="minorHAnsi" w:cstheme="minorHAnsi"/>
                          <w:b/>
                          <w:sz w:val="16"/>
                          <w:szCs w:val="16"/>
                          <w:lang w:val="bg-BG"/>
                        </w:rPr>
                      </w:pPr>
                      <w:r w:rsidRPr="006116EB">
                        <w:rPr>
                          <w:rFonts w:asciiTheme="minorHAnsi" w:eastAsia="Calibri" w:hAnsiTheme="minorHAnsi" w:cstheme="minorHAnsi"/>
                          <w:b/>
                          <w:sz w:val="16"/>
                          <w:szCs w:val="16"/>
                          <w:lang w:val="bg-BG"/>
                        </w:rPr>
                        <w:t xml:space="preserve">Друг вид транспорт </w:t>
                      </w:r>
                    </w:p>
                    <w:p w14:paraId="23E2D65F" w14:textId="77777777" w:rsidR="00D83BC1" w:rsidRDefault="00D83BC1" w:rsidP="00E622B2">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Животновъдство</w:t>
                      </w:r>
                    </w:p>
                    <w:p w14:paraId="5046D241" w14:textId="77777777" w:rsidR="00D83BC1" w:rsidRPr="006116EB" w:rsidRDefault="00D83BC1" w:rsidP="00E622B2">
                      <w:pPr>
                        <w:rPr>
                          <w:b/>
                          <w:sz w:val="16"/>
                          <w:szCs w:val="16"/>
                          <w:lang w:val="bg-BG"/>
                        </w:rPr>
                      </w:pPr>
                      <w:r>
                        <w:rPr>
                          <w:rFonts w:asciiTheme="minorHAnsi" w:eastAsia="Calibri" w:hAnsiTheme="minorHAnsi" w:cstheme="minorHAnsi"/>
                          <w:b/>
                          <w:sz w:val="16"/>
                          <w:szCs w:val="16"/>
                          <w:lang w:val="bg-BG"/>
                        </w:rPr>
                        <w:t>Други</w:t>
                      </w:r>
                    </w:p>
                  </w:txbxContent>
                </v:textbox>
              </v:shape>
            </w:pict>
          </mc:Fallback>
        </mc:AlternateContent>
      </w:r>
      <w:r w:rsidRPr="00B334E2">
        <w:rPr>
          <w:rFonts w:eastAsia="Calibri"/>
          <w:noProof/>
          <w:lang w:val="en-US" w:eastAsia="en-US"/>
        </w:rPr>
        <w:drawing>
          <wp:inline distT="0" distB="0" distL="0" distR="0" wp14:anchorId="472A3599" wp14:editId="395712C3">
            <wp:extent cx="5592775" cy="3406520"/>
            <wp:effectExtent l="0" t="0" r="825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2060" cy="3412176"/>
                    </a:xfrm>
                    <a:prstGeom prst="rect">
                      <a:avLst/>
                    </a:prstGeom>
                    <a:noFill/>
                    <a:ln>
                      <a:noFill/>
                    </a:ln>
                  </pic:spPr>
                </pic:pic>
              </a:graphicData>
            </a:graphic>
          </wp:inline>
        </w:drawing>
      </w:r>
    </w:p>
    <w:p w14:paraId="2E72B434" w14:textId="77777777" w:rsidR="00E622B2" w:rsidRPr="00B334E2" w:rsidRDefault="00E622B2" w:rsidP="00E622B2">
      <w:pPr>
        <w:spacing w:line="276" w:lineRule="auto"/>
        <w:jc w:val="center"/>
        <w:rPr>
          <w:rFonts w:asciiTheme="minorHAnsi" w:eastAsia="Calibri" w:hAnsiTheme="minorHAnsi" w:cstheme="minorHAnsi"/>
          <w:sz w:val="20"/>
          <w:szCs w:val="20"/>
          <w:lang w:val="bg-BG"/>
        </w:rPr>
      </w:pPr>
    </w:p>
    <w:tbl>
      <w:tblPr>
        <w:tblStyle w:val="TableGrid"/>
        <w:tblW w:w="8792" w:type="dxa"/>
        <w:tblInd w:w="13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34"/>
        <w:gridCol w:w="706"/>
        <w:gridCol w:w="706"/>
        <w:gridCol w:w="706"/>
        <w:gridCol w:w="705"/>
        <w:gridCol w:w="705"/>
        <w:gridCol w:w="705"/>
        <w:gridCol w:w="705"/>
        <w:gridCol w:w="705"/>
        <w:gridCol w:w="705"/>
        <w:gridCol w:w="705"/>
        <w:gridCol w:w="705"/>
      </w:tblGrid>
      <w:tr w:rsidR="00E622B2" w:rsidRPr="00B334E2" w14:paraId="33912104" w14:textId="77777777" w:rsidTr="00E622B2">
        <w:tc>
          <w:tcPr>
            <w:tcW w:w="806" w:type="dxa"/>
            <w:vAlign w:val="center"/>
          </w:tcPr>
          <w:p w14:paraId="0177FB66"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726" w:type="dxa"/>
            <w:tcMar>
              <w:left w:w="28" w:type="dxa"/>
              <w:right w:w="28" w:type="dxa"/>
            </w:tcMar>
            <w:vAlign w:val="center"/>
          </w:tcPr>
          <w:p w14:paraId="72F4169F"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2020</w:t>
            </w:r>
          </w:p>
        </w:tc>
        <w:tc>
          <w:tcPr>
            <w:tcW w:w="726" w:type="dxa"/>
            <w:tcMar>
              <w:left w:w="28" w:type="dxa"/>
              <w:right w:w="28" w:type="dxa"/>
            </w:tcMar>
            <w:vAlign w:val="center"/>
          </w:tcPr>
          <w:p w14:paraId="1914D62A"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2021</w:t>
            </w:r>
          </w:p>
        </w:tc>
        <w:tc>
          <w:tcPr>
            <w:tcW w:w="726" w:type="dxa"/>
            <w:tcMar>
              <w:left w:w="28" w:type="dxa"/>
              <w:right w:w="28" w:type="dxa"/>
            </w:tcMar>
            <w:vAlign w:val="center"/>
          </w:tcPr>
          <w:p w14:paraId="4F68C6C6"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2022</w:t>
            </w:r>
          </w:p>
        </w:tc>
        <w:tc>
          <w:tcPr>
            <w:tcW w:w="726" w:type="dxa"/>
            <w:tcMar>
              <w:left w:w="28" w:type="dxa"/>
              <w:right w:w="28" w:type="dxa"/>
            </w:tcMar>
            <w:vAlign w:val="center"/>
          </w:tcPr>
          <w:p w14:paraId="019E78A5"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2023</w:t>
            </w:r>
          </w:p>
        </w:tc>
        <w:tc>
          <w:tcPr>
            <w:tcW w:w="726" w:type="dxa"/>
            <w:tcMar>
              <w:left w:w="28" w:type="dxa"/>
              <w:right w:w="28" w:type="dxa"/>
            </w:tcMar>
            <w:vAlign w:val="center"/>
          </w:tcPr>
          <w:p w14:paraId="3786F5D5"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2024</w:t>
            </w:r>
          </w:p>
        </w:tc>
        <w:tc>
          <w:tcPr>
            <w:tcW w:w="726" w:type="dxa"/>
            <w:tcMar>
              <w:left w:w="28" w:type="dxa"/>
              <w:right w:w="28" w:type="dxa"/>
            </w:tcMar>
            <w:vAlign w:val="center"/>
          </w:tcPr>
          <w:p w14:paraId="4F91C671"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2025</w:t>
            </w:r>
          </w:p>
        </w:tc>
        <w:tc>
          <w:tcPr>
            <w:tcW w:w="726" w:type="dxa"/>
            <w:tcMar>
              <w:left w:w="28" w:type="dxa"/>
              <w:right w:w="28" w:type="dxa"/>
            </w:tcMar>
            <w:vAlign w:val="center"/>
          </w:tcPr>
          <w:p w14:paraId="2676CF18"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2026</w:t>
            </w:r>
          </w:p>
        </w:tc>
        <w:tc>
          <w:tcPr>
            <w:tcW w:w="726" w:type="dxa"/>
            <w:tcMar>
              <w:left w:w="28" w:type="dxa"/>
              <w:right w:w="28" w:type="dxa"/>
            </w:tcMar>
            <w:vAlign w:val="center"/>
          </w:tcPr>
          <w:p w14:paraId="36F390BB"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2027</w:t>
            </w:r>
          </w:p>
        </w:tc>
        <w:tc>
          <w:tcPr>
            <w:tcW w:w="726" w:type="dxa"/>
            <w:tcMar>
              <w:left w:w="28" w:type="dxa"/>
              <w:right w:w="28" w:type="dxa"/>
            </w:tcMar>
            <w:vAlign w:val="center"/>
          </w:tcPr>
          <w:p w14:paraId="39041493"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2028</w:t>
            </w:r>
          </w:p>
        </w:tc>
        <w:tc>
          <w:tcPr>
            <w:tcW w:w="726" w:type="dxa"/>
            <w:tcMar>
              <w:left w:w="28" w:type="dxa"/>
              <w:right w:w="28" w:type="dxa"/>
            </w:tcMar>
            <w:vAlign w:val="center"/>
          </w:tcPr>
          <w:p w14:paraId="6C961F8B"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2029</w:t>
            </w:r>
          </w:p>
        </w:tc>
        <w:tc>
          <w:tcPr>
            <w:tcW w:w="726" w:type="dxa"/>
            <w:tcMar>
              <w:left w:w="28" w:type="dxa"/>
              <w:right w:w="28" w:type="dxa"/>
            </w:tcMar>
            <w:vAlign w:val="center"/>
          </w:tcPr>
          <w:p w14:paraId="56451706" w14:textId="77777777" w:rsidR="00E622B2" w:rsidRPr="00B334E2" w:rsidRDefault="00E622B2" w:rsidP="00E622B2">
            <w:pPr>
              <w:spacing w:before="20" w:after="20"/>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2030</w:t>
            </w:r>
          </w:p>
        </w:tc>
      </w:tr>
      <w:tr w:rsidR="00E622B2" w:rsidRPr="00B334E2" w14:paraId="5AA80C8F" w14:textId="77777777" w:rsidTr="00E622B2">
        <w:tc>
          <w:tcPr>
            <w:tcW w:w="806" w:type="dxa"/>
            <w:vAlign w:val="center"/>
          </w:tcPr>
          <w:p w14:paraId="61AC5624" w14:textId="77777777" w:rsidR="00E622B2" w:rsidRPr="00B334E2" w:rsidRDefault="00E622B2" w:rsidP="00E622B2">
            <w:pPr>
              <w:spacing w:before="20" w:after="20"/>
              <w:jc w:val="center"/>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726" w:type="dxa"/>
            <w:tcMar>
              <w:left w:w="28" w:type="dxa"/>
              <w:right w:w="28" w:type="dxa"/>
            </w:tcMar>
          </w:tcPr>
          <w:p w14:paraId="2B718C0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28.9</w:t>
            </w:r>
          </w:p>
        </w:tc>
        <w:tc>
          <w:tcPr>
            <w:tcW w:w="726" w:type="dxa"/>
            <w:tcMar>
              <w:left w:w="28" w:type="dxa"/>
              <w:right w:w="28" w:type="dxa"/>
            </w:tcMar>
          </w:tcPr>
          <w:p w14:paraId="3E16BAE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28.0</w:t>
            </w:r>
          </w:p>
        </w:tc>
        <w:tc>
          <w:tcPr>
            <w:tcW w:w="726" w:type="dxa"/>
            <w:tcMar>
              <w:left w:w="28" w:type="dxa"/>
              <w:right w:w="28" w:type="dxa"/>
            </w:tcMar>
          </w:tcPr>
          <w:p w14:paraId="090DAE4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27.2</w:t>
            </w:r>
          </w:p>
        </w:tc>
        <w:tc>
          <w:tcPr>
            <w:tcW w:w="726" w:type="dxa"/>
            <w:tcMar>
              <w:left w:w="28" w:type="dxa"/>
              <w:right w:w="28" w:type="dxa"/>
            </w:tcMar>
          </w:tcPr>
          <w:p w14:paraId="6CE48D25"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26.3</w:t>
            </w:r>
          </w:p>
        </w:tc>
        <w:tc>
          <w:tcPr>
            <w:tcW w:w="726" w:type="dxa"/>
            <w:tcMar>
              <w:left w:w="28" w:type="dxa"/>
              <w:right w:w="28" w:type="dxa"/>
            </w:tcMar>
          </w:tcPr>
          <w:p w14:paraId="1707C818"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25.4</w:t>
            </w:r>
          </w:p>
        </w:tc>
        <w:tc>
          <w:tcPr>
            <w:tcW w:w="726" w:type="dxa"/>
            <w:tcMar>
              <w:left w:w="28" w:type="dxa"/>
              <w:right w:w="28" w:type="dxa"/>
            </w:tcMar>
          </w:tcPr>
          <w:p w14:paraId="2093F9BE"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24.5</w:t>
            </w:r>
          </w:p>
        </w:tc>
        <w:tc>
          <w:tcPr>
            <w:tcW w:w="726" w:type="dxa"/>
            <w:tcMar>
              <w:left w:w="28" w:type="dxa"/>
              <w:right w:w="28" w:type="dxa"/>
            </w:tcMar>
          </w:tcPr>
          <w:p w14:paraId="67E0AA44"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23.6</w:t>
            </w:r>
          </w:p>
        </w:tc>
        <w:tc>
          <w:tcPr>
            <w:tcW w:w="726" w:type="dxa"/>
            <w:tcMar>
              <w:left w:w="28" w:type="dxa"/>
              <w:right w:w="28" w:type="dxa"/>
            </w:tcMar>
          </w:tcPr>
          <w:p w14:paraId="30F0CE0B"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22.8</w:t>
            </w:r>
          </w:p>
        </w:tc>
        <w:tc>
          <w:tcPr>
            <w:tcW w:w="726" w:type="dxa"/>
            <w:tcMar>
              <w:left w:w="28" w:type="dxa"/>
              <w:right w:w="28" w:type="dxa"/>
            </w:tcMar>
          </w:tcPr>
          <w:p w14:paraId="211D3F95"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21.9</w:t>
            </w:r>
          </w:p>
        </w:tc>
        <w:tc>
          <w:tcPr>
            <w:tcW w:w="726" w:type="dxa"/>
            <w:tcMar>
              <w:left w:w="28" w:type="dxa"/>
              <w:right w:w="28" w:type="dxa"/>
            </w:tcMar>
          </w:tcPr>
          <w:p w14:paraId="7A1D0AD2"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21.0</w:t>
            </w:r>
          </w:p>
        </w:tc>
        <w:tc>
          <w:tcPr>
            <w:tcW w:w="726" w:type="dxa"/>
            <w:tcMar>
              <w:left w:w="28" w:type="dxa"/>
              <w:right w:w="28" w:type="dxa"/>
            </w:tcMar>
          </w:tcPr>
          <w:p w14:paraId="4735165F" w14:textId="77777777" w:rsidR="00E622B2" w:rsidRPr="00B334E2" w:rsidRDefault="00E622B2" w:rsidP="00E622B2">
            <w:pPr>
              <w:spacing w:before="20" w:after="20"/>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18.5</w:t>
            </w:r>
          </w:p>
        </w:tc>
      </w:tr>
    </w:tbl>
    <w:p w14:paraId="7BF69FD0" w14:textId="6FDB22F9" w:rsidR="00E622B2" w:rsidRPr="00B334E2" w:rsidRDefault="005B4D23" w:rsidP="00AE3182">
      <w:pPr>
        <w:pStyle w:val="H2AQ"/>
        <w:numPr>
          <w:ilvl w:val="0"/>
          <w:numId w:val="0"/>
        </w:numPr>
        <w:spacing w:before="400"/>
        <w:ind w:left="-65"/>
        <w:rPr>
          <w:lang w:val="bg-BG"/>
        </w:rPr>
      </w:pPr>
      <w:bookmarkStart w:id="192" w:name="_Toc11327974"/>
      <w:r>
        <w:rPr>
          <w:lang w:val="bg-BG"/>
        </w:rPr>
        <w:lastRenderedPageBreak/>
        <w:t xml:space="preserve">2.5.2. </w:t>
      </w:r>
      <w:r w:rsidR="00E622B2" w:rsidRPr="00B334E2">
        <w:rPr>
          <w:lang w:val="bg-BG"/>
        </w:rPr>
        <w:t>Прогнозно въздействие върху</w:t>
      </w:r>
      <w:r>
        <w:rPr>
          <w:lang w:val="bg-BG"/>
        </w:rPr>
        <w:t xml:space="preserve"> подобряването на </w:t>
      </w:r>
      <w:r w:rsidR="00E622B2" w:rsidRPr="00B334E2">
        <w:rPr>
          <w:lang w:val="bg-BG"/>
        </w:rPr>
        <w:t xml:space="preserve"> качеството на </w:t>
      </w:r>
      <w:r w:rsidR="00452BF4">
        <w:rPr>
          <w:lang w:val="bg-BG"/>
        </w:rPr>
        <w:t xml:space="preserve"> атмосферния </w:t>
      </w:r>
      <w:r w:rsidR="00E622B2" w:rsidRPr="00B334E2">
        <w:rPr>
          <w:lang w:val="bg-BG"/>
        </w:rPr>
        <w:t>въздух (при запазване на настоящите ограничения)</w:t>
      </w:r>
      <w:r>
        <w:rPr>
          <w:lang w:val="bg-BG"/>
        </w:rPr>
        <w:t>, включително прогнозната степен на съответствие</w:t>
      </w:r>
      <w:bookmarkEnd w:id="192"/>
    </w:p>
    <w:p w14:paraId="3F5DF4E9" w14:textId="3EFD05E2" w:rsidR="00E622B2" w:rsidRPr="00B334E2" w:rsidRDefault="00C966A5" w:rsidP="00AE3182">
      <w:pPr>
        <w:pStyle w:val="H3AQ"/>
        <w:numPr>
          <w:ilvl w:val="0"/>
          <w:numId w:val="0"/>
        </w:numPr>
        <w:ind w:left="1080"/>
        <w:rPr>
          <w:bCs w:val="0"/>
          <w:caps/>
          <w:smallCaps w:val="0"/>
          <w:lang w:val="bg-BG"/>
        </w:rPr>
      </w:pPr>
      <w:bookmarkStart w:id="193" w:name="_Toc11327975"/>
      <w:r>
        <w:rPr>
          <w:lang w:val="bg-BG"/>
        </w:rPr>
        <w:t>2.5.2.1. Качествено о</w:t>
      </w:r>
      <w:r w:rsidR="00E622B2" w:rsidRPr="00B334E2">
        <w:rPr>
          <w:lang w:val="bg-BG"/>
        </w:rPr>
        <w:t>писание на прогнозното подобр</w:t>
      </w:r>
      <w:r>
        <w:rPr>
          <w:lang w:val="bg-BG"/>
        </w:rPr>
        <w:t>яване</w:t>
      </w:r>
      <w:r w:rsidR="00E622B2" w:rsidRPr="00B334E2">
        <w:rPr>
          <w:lang w:val="bg-BG"/>
        </w:rPr>
        <w:t xml:space="preserve"> </w:t>
      </w:r>
      <w:r>
        <w:rPr>
          <w:lang w:val="bg-BG"/>
        </w:rPr>
        <w:t>на</w:t>
      </w:r>
      <w:r w:rsidR="00E622B2" w:rsidRPr="00B334E2">
        <w:rPr>
          <w:lang w:val="bg-BG"/>
        </w:rPr>
        <w:t xml:space="preserve"> качеството на </w:t>
      </w:r>
      <w:r w:rsidR="00452BF4">
        <w:rPr>
          <w:lang w:val="bg-BG"/>
        </w:rPr>
        <w:t xml:space="preserve">атмосферния </w:t>
      </w:r>
      <w:r w:rsidR="00E622B2" w:rsidRPr="00B334E2">
        <w:rPr>
          <w:lang w:val="bg-BG"/>
        </w:rPr>
        <w:t>въздух</w:t>
      </w:r>
      <w:bookmarkEnd w:id="193"/>
    </w:p>
    <w:p w14:paraId="12895C59" w14:textId="07C898A5" w:rsidR="00E622B2" w:rsidRPr="00B334E2" w:rsidRDefault="00E622B2" w:rsidP="00E622B2">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 xml:space="preserve">Основният замърсител на въздуха в България </w:t>
      </w:r>
      <w:r>
        <w:rPr>
          <w:rFonts w:ascii="Calibri" w:hAnsi="Calibri" w:cs="Calibri"/>
          <w:sz w:val="20"/>
          <w:szCs w:val="20"/>
          <w:lang w:val="bg-BG"/>
        </w:rPr>
        <w:t>са фините</w:t>
      </w:r>
      <w:r w:rsidRPr="00B334E2">
        <w:rPr>
          <w:rFonts w:ascii="Calibri" w:hAnsi="Calibri" w:cs="Calibri"/>
          <w:sz w:val="20"/>
          <w:szCs w:val="20"/>
          <w:lang w:val="bg-BG"/>
        </w:rPr>
        <w:t xml:space="preserve"> прахови</w:t>
      </w:r>
      <w:r>
        <w:rPr>
          <w:rFonts w:ascii="Calibri" w:hAnsi="Calibri" w:cs="Calibri"/>
          <w:sz w:val="20"/>
          <w:szCs w:val="20"/>
          <w:lang w:val="bg-BG"/>
        </w:rPr>
        <w:t xml:space="preserve"> частици</w:t>
      </w:r>
      <w:r w:rsidRPr="00B334E2">
        <w:rPr>
          <w:rFonts w:ascii="Calibri" w:hAnsi="Calibri" w:cs="Calibri"/>
          <w:sz w:val="20"/>
          <w:szCs w:val="20"/>
          <w:lang w:val="bg-BG"/>
        </w:rPr>
        <w:t xml:space="preserve">, като неговите първични емисии произтичат предимно от </w:t>
      </w:r>
      <w:r>
        <w:rPr>
          <w:rFonts w:ascii="Calibri" w:hAnsi="Calibri" w:cs="Calibri"/>
          <w:sz w:val="20"/>
          <w:szCs w:val="20"/>
          <w:lang w:val="bg-BG"/>
        </w:rPr>
        <w:t xml:space="preserve">битовото </w:t>
      </w:r>
      <w:r w:rsidRPr="00B334E2">
        <w:rPr>
          <w:rFonts w:ascii="Calibri" w:hAnsi="Calibri" w:cs="Calibri"/>
          <w:sz w:val="20"/>
          <w:szCs w:val="20"/>
          <w:lang w:val="bg-BG"/>
        </w:rPr>
        <w:t xml:space="preserve">отопление (твърди горива). Автомобилният транспорт е от по-малко значение, въпреки че той представлява сериозен проблем в силно урбанизираните райони на София и Пловдив. Както е описано в </w:t>
      </w:r>
      <w:r w:rsidRPr="006B6CAA">
        <w:rPr>
          <w:rFonts w:ascii="Calibri" w:hAnsi="Calibri" w:cs="Calibri"/>
          <w:sz w:val="20"/>
          <w:szCs w:val="20"/>
          <w:lang w:val="bg-BG"/>
        </w:rPr>
        <w:t xml:space="preserve">раздел </w:t>
      </w:r>
      <w:r w:rsidR="003F175F" w:rsidRPr="006B6CAA">
        <w:rPr>
          <w:rFonts w:ascii="Calibri" w:hAnsi="Calibri" w:cs="Calibri"/>
          <w:sz w:val="20"/>
          <w:szCs w:val="20"/>
          <w:lang w:val="bg-BG"/>
        </w:rPr>
        <w:t>2.</w:t>
      </w:r>
      <w:r w:rsidRPr="006B6CAA">
        <w:rPr>
          <w:rFonts w:ascii="Calibri" w:hAnsi="Calibri" w:cs="Calibri"/>
          <w:sz w:val="20"/>
          <w:szCs w:val="20"/>
          <w:lang w:val="bg-BG"/>
        </w:rPr>
        <w:t>4.2</w:t>
      </w:r>
      <w:r w:rsidRPr="00B334E2">
        <w:rPr>
          <w:rFonts w:ascii="Calibri" w:hAnsi="Calibri" w:cs="Calibri"/>
          <w:sz w:val="20"/>
          <w:szCs w:val="20"/>
          <w:lang w:val="bg-BG"/>
        </w:rPr>
        <w:t xml:space="preserve"> и приложение II.1, всичките 6 </w:t>
      </w:r>
      <w:r w:rsidR="00DB73EE">
        <w:rPr>
          <w:rFonts w:ascii="Calibri" w:hAnsi="Calibri" w:cs="Calibri"/>
          <w:sz w:val="20"/>
          <w:szCs w:val="20"/>
          <w:lang w:val="bg-BG"/>
        </w:rPr>
        <w:t>РОУКАВ</w:t>
      </w:r>
      <w:r w:rsidRPr="00B334E2">
        <w:rPr>
          <w:rFonts w:ascii="Calibri" w:hAnsi="Calibri" w:cs="Calibri"/>
          <w:sz w:val="20"/>
          <w:szCs w:val="20"/>
          <w:lang w:val="bg-BG"/>
        </w:rPr>
        <w:t xml:space="preserve"> надвишават нормите за ФПЧ</w:t>
      </w:r>
      <w:r w:rsidRPr="00B334E2">
        <w:rPr>
          <w:rFonts w:ascii="Calibri" w:hAnsi="Calibri" w:cs="Calibri"/>
          <w:sz w:val="20"/>
          <w:szCs w:val="20"/>
          <w:vertAlign w:val="subscript"/>
          <w:lang w:val="bg-BG"/>
        </w:rPr>
        <w:t>10</w:t>
      </w:r>
      <w:r w:rsidRPr="00B334E2">
        <w:rPr>
          <w:rFonts w:ascii="Calibri" w:hAnsi="Calibri" w:cs="Calibri"/>
          <w:sz w:val="20"/>
          <w:szCs w:val="20"/>
          <w:lang w:val="bg-BG"/>
        </w:rPr>
        <w:t xml:space="preserve"> през 2016 година. </w:t>
      </w:r>
    </w:p>
    <w:p w14:paraId="3AA883AC" w14:textId="5A4BA8E8" w:rsidR="00E622B2" w:rsidRPr="00B334E2" w:rsidRDefault="00E622B2" w:rsidP="00E622B2">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 xml:space="preserve">България има ограничен капацитет за </w:t>
      </w:r>
      <w:r>
        <w:rPr>
          <w:rFonts w:ascii="Calibri" w:hAnsi="Calibri" w:cs="Calibri"/>
          <w:sz w:val="20"/>
          <w:szCs w:val="20"/>
          <w:lang w:val="bg-BG"/>
        </w:rPr>
        <w:t>моделиране</w:t>
      </w:r>
      <w:r w:rsidRPr="00B334E2">
        <w:rPr>
          <w:rFonts w:ascii="Calibri" w:hAnsi="Calibri" w:cs="Calibri"/>
          <w:sz w:val="20"/>
          <w:szCs w:val="20"/>
          <w:lang w:val="bg-BG"/>
        </w:rPr>
        <w:t xml:space="preserve"> </w:t>
      </w:r>
      <w:r>
        <w:rPr>
          <w:rFonts w:ascii="Calibri" w:hAnsi="Calibri" w:cs="Calibri"/>
          <w:sz w:val="20"/>
          <w:szCs w:val="20"/>
          <w:lang w:val="bg-BG"/>
        </w:rPr>
        <w:t>н</w:t>
      </w:r>
      <w:r w:rsidRPr="00B334E2">
        <w:rPr>
          <w:rFonts w:ascii="Calibri" w:hAnsi="Calibri" w:cs="Calibri"/>
          <w:sz w:val="20"/>
          <w:szCs w:val="20"/>
          <w:lang w:val="bg-BG"/>
        </w:rPr>
        <w:t xml:space="preserve">а </w:t>
      </w:r>
      <w:proofErr w:type="spellStart"/>
      <w:r w:rsidRPr="00B334E2">
        <w:rPr>
          <w:rFonts w:ascii="Calibri" w:hAnsi="Calibri" w:cs="Calibri"/>
          <w:sz w:val="20"/>
          <w:szCs w:val="20"/>
          <w:lang w:val="bg-BG"/>
        </w:rPr>
        <w:t>широкомащабн</w:t>
      </w:r>
      <w:r>
        <w:rPr>
          <w:rFonts w:ascii="Calibri" w:hAnsi="Calibri" w:cs="Calibri"/>
          <w:sz w:val="20"/>
          <w:szCs w:val="20"/>
          <w:lang w:val="bg-BG"/>
        </w:rPr>
        <w:t>а</w:t>
      </w:r>
      <w:proofErr w:type="spellEnd"/>
      <w:r>
        <w:rPr>
          <w:rFonts w:ascii="Calibri" w:hAnsi="Calibri" w:cs="Calibri"/>
          <w:sz w:val="20"/>
          <w:szCs w:val="20"/>
          <w:lang w:val="bg-BG"/>
        </w:rPr>
        <w:t xml:space="preserve"> дисперсия</w:t>
      </w:r>
      <w:r w:rsidRPr="00B334E2">
        <w:rPr>
          <w:rFonts w:ascii="Calibri" w:hAnsi="Calibri" w:cs="Calibri"/>
          <w:sz w:val="20"/>
          <w:szCs w:val="20"/>
          <w:lang w:val="bg-BG"/>
        </w:rPr>
        <w:t xml:space="preserve"> на замърсители и </w:t>
      </w:r>
      <w:r>
        <w:rPr>
          <w:rFonts w:ascii="Calibri" w:hAnsi="Calibri" w:cs="Calibri"/>
          <w:sz w:val="20"/>
          <w:szCs w:val="20"/>
          <w:lang w:val="bg-BG"/>
        </w:rPr>
        <w:t xml:space="preserve">техния </w:t>
      </w:r>
      <w:r w:rsidRPr="00B334E2">
        <w:rPr>
          <w:rFonts w:ascii="Calibri" w:hAnsi="Calibri" w:cs="Calibri"/>
          <w:sz w:val="20"/>
          <w:szCs w:val="20"/>
          <w:lang w:val="bg-BG"/>
        </w:rPr>
        <w:t>транспорт. Следователно, оценката на прогнозираното намаляване</w:t>
      </w:r>
      <w:r w:rsidR="00424B65">
        <w:rPr>
          <w:rFonts w:ascii="Calibri" w:hAnsi="Calibri" w:cs="Calibri"/>
          <w:sz w:val="20"/>
          <w:szCs w:val="20"/>
          <w:lang w:val="bg-BG"/>
        </w:rPr>
        <w:t xml:space="preserve"> на </w:t>
      </w:r>
      <w:r w:rsidRPr="00B334E2">
        <w:rPr>
          <w:rFonts w:ascii="Calibri" w:hAnsi="Calibri" w:cs="Calibri"/>
          <w:sz w:val="20"/>
          <w:szCs w:val="20"/>
          <w:lang w:val="bg-BG"/>
        </w:rPr>
        <w:t>емисиите на прахови частици във въздуха, е направена с помощта на заместващ подход. Това разчита на емпирична връзка между средногодишната наблюдавана концентрация на фини прахови частици</w:t>
      </w:r>
      <w:r>
        <w:rPr>
          <w:rFonts w:ascii="Calibri" w:hAnsi="Calibri" w:cs="Calibri"/>
          <w:sz w:val="20"/>
          <w:szCs w:val="20"/>
          <w:lang w:val="bg-BG"/>
        </w:rPr>
        <w:t xml:space="preserve"> (ФПЧ</w:t>
      </w:r>
      <w:r w:rsidRPr="008834E3">
        <w:rPr>
          <w:rFonts w:ascii="Calibri" w:hAnsi="Calibri" w:cs="Calibri"/>
          <w:sz w:val="20"/>
          <w:szCs w:val="20"/>
          <w:vertAlign w:val="subscript"/>
          <w:lang w:val="bg-BG"/>
        </w:rPr>
        <w:t>10</w:t>
      </w:r>
      <w:r>
        <w:rPr>
          <w:rFonts w:ascii="Calibri" w:hAnsi="Calibri" w:cs="Calibri"/>
          <w:sz w:val="20"/>
          <w:szCs w:val="20"/>
          <w:lang w:val="bg-BG"/>
        </w:rPr>
        <w:t>)</w:t>
      </w:r>
      <w:r w:rsidRPr="00B334E2">
        <w:rPr>
          <w:rFonts w:ascii="Calibri" w:hAnsi="Calibri" w:cs="Calibri"/>
          <w:sz w:val="20"/>
          <w:szCs w:val="20"/>
          <w:lang w:val="bg-BG"/>
        </w:rPr>
        <w:t xml:space="preserve"> и годишния брой на </w:t>
      </w:r>
      <w:r w:rsidR="00424B65">
        <w:rPr>
          <w:rFonts w:ascii="Calibri" w:hAnsi="Calibri" w:cs="Calibri"/>
          <w:sz w:val="20"/>
          <w:szCs w:val="20"/>
          <w:lang w:val="bg-BG"/>
        </w:rPr>
        <w:t xml:space="preserve">превишения на </w:t>
      </w:r>
      <w:r w:rsidRPr="00B334E2">
        <w:rPr>
          <w:rFonts w:ascii="Calibri" w:hAnsi="Calibri" w:cs="Calibri"/>
          <w:sz w:val="20"/>
          <w:szCs w:val="20"/>
          <w:lang w:val="bg-BG"/>
        </w:rPr>
        <w:t xml:space="preserve">дневната </w:t>
      </w:r>
      <w:r w:rsidR="00424B65">
        <w:rPr>
          <w:rFonts w:ascii="Calibri" w:hAnsi="Calibri" w:cs="Calibri"/>
          <w:sz w:val="20"/>
          <w:szCs w:val="20"/>
          <w:lang w:val="bg-BG"/>
        </w:rPr>
        <w:t>норма</w:t>
      </w:r>
      <w:r w:rsidRPr="00B334E2">
        <w:rPr>
          <w:rFonts w:ascii="Calibri" w:hAnsi="Calibri" w:cs="Calibri"/>
          <w:sz w:val="20"/>
          <w:szCs w:val="20"/>
          <w:lang w:val="bg-BG"/>
        </w:rPr>
        <w:t xml:space="preserve"> за фини прахови частици от 50 µg/</w:t>
      </w:r>
      <w:r w:rsidR="00735736">
        <w:rPr>
          <w:rFonts w:ascii="Calibri" w:hAnsi="Calibri" w:cs="Calibri"/>
          <w:sz w:val="20"/>
          <w:szCs w:val="20"/>
          <w:lang w:val="en-US"/>
        </w:rPr>
        <w:t>m</w:t>
      </w:r>
      <w:r w:rsidR="00735736" w:rsidRPr="00B334E2">
        <w:rPr>
          <w:rFonts w:ascii="Calibri" w:hAnsi="Calibri" w:cs="Calibri"/>
          <w:sz w:val="20"/>
          <w:szCs w:val="20"/>
          <w:vertAlign w:val="superscript"/>
          <w:lang w:val="bg-BG"/>
        </w:rPr>
        <w:t>3</w:t>
      </w:r>
      <w:r w:rsidRPr="00B334E2">
        <w:rPr>
          <w:rFonts w:ascii="Calibri" w:hAnsi="Calibri" w:cs="Calibri"/>
          <w:sz w:val="20"/>
          <w:szCs w:val="20"/>
          <w:lang w:val="bg-BG"/>
        </w:rPr>
        <w:t xml:space="preserve">. Фигура 16 показва, че в България средната годишна концентрация на </w:t>
      </w:r>
      <w:r>
        <w:rPr>
          <w:rFonts w:ascii="Calibri" w:hAnsi="Calibri" w:cs="Calibri"/>
          <w:sz w:val="20"/>
          <w:szCs w:val="20"/>
          <w:lang w:val="bg-BG"/>
        </w:rPr>
        <w:t>ФПЧ</w:t>
      </w:r>
      <w:r w:rsidRPr="008834E3">
        <w:rPr>
          <w:rFonts w:ascii="Calibri" w:hAnsi="Calibri" w:cs="Calibri"/>
          <w:sz w:val="20"/>
          <w:szCs w:val="20"/>
          <w:vertAlign w:val="subscript"/>
          <w:lang w:val="bg-BG"/>
        </w:rPr>
        <w:t>10</w:t>
      </w:r>
      <w:r w:rsidRPr="00B334E2">
        <w:rPr>
          <w:rFonts w:ascii="Calibri" w:hAnsi="Calibri" w:cs="Calibri"/>
          <w:sz w:val="20"/>
          <w:szCs w:val="20"/>
          <w:lang w:val="bg-BG"/>
        </w:rPr>
        <w:t xml:space="preserve"> от 30 µg/m</w:t>
      </w:r>
      <w:r w:rsidRPr="00B334E2">
        <w:rPr>
          <w:rFonts w:ascii="Calibri" w:hAnsi="Calibri" w:cs="Calibri"/>
          <w:sz w:val="20"/>
          <w:szCs w:val="20"/>
          <w:vertAlign w:val="superscript"/>
          <w:lang w:val="bg-BG"/>
        </w:rPr>
        <w:t>3</w:t>
      </w:r>
      <w:r w:rsidRPr="00B334E2">
        <w:rPr>
          <w:rFonts w:ascii="Calibri" w:hAnsi="Calibri" w:cs="Calibri"/>
          <w:sz w:val="20"/>
          <w:szCs w:val="20"/>
          <w:lang w:val="bg-BG"/>
        </w:rPr>
        <w:t xml:space="preserve"> е приемлив заместител на максималния годишен брой превишения (35) на дневната</w:t>
      </w:r>
      <w:r w:rsidR="00D17DA1">
        <w:rPr>
          <w:rFonts w:ascii="Calibri" w:hAnsi="Calibri" w:cs="Calibri"/>
          <w:sz w:val="20"/>
          <w:szCs w:val="20"/>
          <w:lang w:val="bg-BG"/>
        </w:rPr>
        <w:t xml:space="preserve"> норма</w:t>
      </w:r>
      <w:r w:rsidRPr="00B334E2">
        <w:rPr>
          <w:rFonts w:ascii="Calibri" w:hAnsi="Calibri" w:cs="Calibri"/>
          <w:sz w:val="20"/>
          <w:szCs w:val="20"/>
          <w:lang w:val="bg-BG"/>
        </w:rPr>
        <w:t xml:space="preserve"> на </w:t>
      </w:r>
      <w:r>
        <w:rPr>
          <w:rFonts w:ascii="Calibri" w:hAnsi="Calibri" w:cs="Calibri"/>
          <w:sz w:val="20"/>
          <w:szCs w:val="20"/>
          <w:lang w:val="bg-BG"/>
        </w:rPr>
        <w:t>ФПЧ</w:t>
      </w:r>
      <w:r w:rsidRPr="008834E3">
        <w:rPr>
          <w:rFonts w:ascii="Calibri" w:hAnsi="Calibri" w:cs="Calibri"/>
          <w:sz w:val="20"/>
          <w:szCs w:val="20"/>
          <w:vertAlign w:val="subscript"/>
          <w:lang w:val="bg-BG"/>
        </w:rPr>
        <w:t>10</w:t>
      </w:r>
      <w:r w:rsidRPr="00B334E2">
        <w:rPr>
          <w:rFonts w:ascii="Calibri" w:hAnsi="Calibri" w:cs="Calibri"/>
          <w:sz w:val="20"/>
          <w:szCs w:val="20"/>
          <w:lang w:val="bg-BG"/>
        </w:rPr>
        <w:t>.</w:t>
      </w:r>
      <w:r w:rsidRPr="00B334E2">
        <w:rPr>
          <w:rStyle w:val="FootnoteReference"/>
          <w:rFonts w:ascii="Calibri" w:hAnsi="Calibri" w:cs="Calibri"/>
          <w:sz w:val="20"/>
          <w:szCs w:val="20"/>
          <w:lang w:val="bg-BG"/>
        </w:rPr>
        <w:footnoteReference w:id="11"/>
      </w:r>
    </w:p>
    <w:p w14:paraId="6DD01FF1" w14:textId="77777777" w:rsidR="00E622B2" w:rsidRPr="00B334E2" w:rsidRDefault="00E622B2" w:rsidP="00E622B2">
      <w:pPr>
        <w:spacing w:before="100" w:after="60" w:line="276" w:lineRule="auto"/>
        <w:jc w:val="both"/>
        <w:rPr>
          <w:b/>
          <w:bCs/>
          <w:i/>
          <w:color w:val="2F5496"/>
          <w:sz w:val="18"/>
          <w:szCs w:val="16"/>
          <w:lang w:val="bg-BG"/>
        </w:rPr>
      </w:pPr>
      <w:r w:rsidRPr="00B334E2">
        <w:rPr>
          <w:lang w:val="bg-BG"/>
        </w:rPr>
        <w:br w:type="page"/>
      </w:r>
    </w:p>
    <w:p w14:paraId="6466652C" w14:textId="559D24DB" w:rsidR="00E622B2" w:rsidRPr="00B334E2" w:rsidRDefault="00E622B2" w:rsidP="00E622B2">
      <w:pPr>
        <w:pStyle w:val="Caption"/>
        <w:spacing w:before="240" w:after="60"/>
        <w:jc w:val="center"/>
        <w:rPr>
          <w:lang w:val="bg-BG"/>
        </w:rPr>
      </w:pPr>
      <w:bookmarkStart w:id="194" w:name="_Toc4165205"/>
      <w:r w:rsidRPr="00B334E2">
        <w:rPr>
          <w:lang w:val="bg-BG"/>
        </w:rPr>
        <w:lastRenderedPageBreak/>
        <w:t xml:space="preserve">Фигура </w:t>
      </w:r>
      <w:r w:rsidRPr="00B334E2">
        <w:rPr>
          <w:lang w:val="bg-BG"/>
        </w:rPr>
        <w:fldChar w:fldCharType="begin"/>
      </w:r>
      <w:r w:rsidRPr="00B334E2">
        <w:rPr>
          <w:lang w:val="bg-BG"/>
        </w:rPr>
        <w:instrText xml:space="preserve"> SEQ Figure \* ARABIC </w:instrText>
      </w:r>
      <w:r w:rsidRPr="00B334E2">
        <w:rPr>
          <w:lang w:val="bg-BG"/>
        </w:rPr>
        <w:fldChar w:fldCharType="separate"/>
      </w:r>
      <w:r w:rsidR="0016621B">
        <w:rPr>
          <w:noProof/>
          <w:lang w:val="bg-BG"/>
        </w:rPr>
        <w:t>16</w:t>
      </w:r>
      <w:r w:rsidRPr="00B334E2">
        <w:rPr>
          <w:lang w:val="bg-BG"/>
        </w:rPr>
        <w:fldChar w:fldCharType="end"/>
      </w:r>
      <w:r w:rsidRPr="00B334E2">
        <w:rPr>
          <w:lang w:val="bg-BG"/>
        </w:rPr>
        <w:t xml:space="preserve">. Диаграма на средната годишна стойност на </w:t>
      </w:r>
      <w:r>
        <w:rPr>
          <w:lang w:val="bg-BG"/>
        </w:rPr>
        <w:t>Ф</w:t>
      </w:r>
      <w:r w:rsidRPr="00B334E2">
        <w:rPr>
          <w:szCs w:val="18"/>
          <w:lang w:val="bg-BG"/>
        </w:rPr>
        <w:t>ПЧ</w:t>
      </w:r>
      <w:r w:rsidRPr="00B334E2">
        <w:rPr>
          <w:szCs w:val="18"/>
          <w:vertAlign w:val="subscript"/>
          <w:lang w:val="bg-BG"/>
        </w:rPr>
        <w:t xml:space="preserve">10 </w:t>
      </w:r>
      <w:r w:rsidRPr="00B334E2">
        <w:rPr>
          <w:szCs w:val="18"/>
          <w:lang w:val="bg-BG"/>
        </w:rPr>
        <w:t>в България (2016 г.) спрямо броя дни превишаващи 50µg/m</w:t>
      </w:r>
      <w:r w:rsidRPr="00B334E2">
        <w:rPr>
          <w:szCs w:val="18"/>
          <w:vertAlign w:val="superscript"/>
          <w:lang w:val="bg-BG"/>
        </w:rPr>
        <w:t xml:space="preserve">3 </w:t>
      </w:r>
      <w:r w:rsidRPr="00B334E2">
        <w:rPr>
          <w:szCs w:val="18"/>
          <w:lang w:val="bg-BG"/>
        </w:rPr>
        <w:t>(данни от ИАОС</w:t>
      </w:r>
      <w:r w:rsidRPr="00B334E2">
        <w:rPr>
          <w:lang w:val="bg-BG"/>
        </w:rPr>
        <w:t>)</w:t>
      </w:r>
      <w:bookmarkEnd w:id="194"/>
    </w:p>
    <w:p w14:paraId="4744364E" w14:textId="77777777" w:rsidR="00E622B2" w:rsidRPr="00B334E2" w:rsidRDefault="00E622B2" w:rsidP="006675DC">
      <w:pPr>
        <w:jc w:val="center"/>
        <w:rPr>
          <w:lang w:val="bg-BG"/>
        </w:rPr>
      </w:pPr>
      <w:r w:rsidRPr="00B334E2">
        <w:rPr>
          <w:rFonts w:ascii="Calibri" w:eastAsia="Calibri" w:hAnsi="Calibri" w:cs="Calibri"/>
          <w:noProof/>
          <w:sz w:val="22"/>
          <w:szCs w:val="22"/>
          <w:lang w:val="en-US" w:eastAsia="en-US"/>
        </w:rPr>
        <w:drawing>
          <wp:inline distT="0" distB="0" distL="0" distR="0" wp14:anchorId="5C77970F" wp14:editId="72EAFA94">
            <wp:extent cx="4652467" cy="2421027"/>
            <wp:effectExtent l="0" t="0" r="15240" b="17780"/>
            <wp:docPr id="163" name="Chart 1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8D32CE-3C22-4F1A-92BE-91383624A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E428B4" w14:textId="5333D678" w:rsidR="00E622B2" w:rsidRPr="00B334E2" w:rsidRDefault="00E622B2" w:rsidP="00E622B2">
      <w:pPr>
        <w:pStyle w:val="yiv0064330637msolistparagraph"/>
        <w:spacing w:before="120" w:beforeAutospacing="0" w:after="60" w:afterAutospacing="0"/>
        <w:jc w:val="both"/>
        <w:rPr>
          <w:rFonts w:ascii="Calibri" w:hAnsi="Calibri" w:cs="Calibri"/>
          <w:sz w:val="20"/>
          <w:szCs w:val="20"/>
          <w:lang w:val="bg-BG"/>
        </w:rPr>
      </w:pPr>
      <w:r w:rsidRPr="00B334E2">
        <w:rPr>
          <w:rFonts w:ascii="Calibri" w:hAnsi="Calibri" w:cs="Calibri"/>
          <w:sz w:val="20"/>
          <w:szCs w:val="20"/>
          <w:lang w:val="bg-BG"/>
        </w:rPr>
        <w:t xml:space="preserve">Заместващият подход се основава на три опростени </w:t>
      </w:r>
      <w:r>
        <w:rPr>
          <w:rFonts w:ascii="Calibri" w:hAnsi="Calibri" w:cs="Calibri"/>
          <w:sz w:val="20"/>
          <w:szCs w:val="20"/>
          <w:lang w:val="bg-BG"/>
        </w:rPr>
        <w:t>допускания</w:t>
      </w:r>
      <w:r w:rsidRPr="00B334E2">
        <w:rPr>
          <w:rFonts w:ascii="Calibri" w:hAnsi="Calibri" w:cs="Calibri"/>
          <w:sz w:val="20"/>
          <w:szCs w:val="20"/>
          <w:lang w:val="bg-BG"/>
        </w:rPr>
        <w:t>:</w:t>
      </w:r>
    </w:p>
    <w:p w14:paraId="31FA371E" w14:textId="1ABFD23B" w:rsidR="00E622B2" w:rsidRPr="00B334E2" w:rsidRDefault="00E622B2" w:rsidP="00E622B2">
      <w:pPr>
        <w:pStyle w:val="ListParagraph"/>
        <w:numPr>
          <w:ilvl w:val="0"/>
          <w:numId w:val="57"/>
        </w:numPr>
        <w:spacing w:before="100" w:after="60" w:line="259" w:lineRule="auto"/>
        <w:ind w:left="1080"/>
        <w:contextualSpacing w:val="0"/>
        <w:jc w:val="both"/>
        <w:rPr>
          <w:rFonts w:ascii="Calibri" w:hAnsi="Calibri" w:cs="Calibri"/>
          <w:sz w:val="20"/>
          <w:szCs w:val="20"/>
          <w:lang w:val="bg-BG"/>
        </w:rPr>
      </w:pPr>
      <w:r>
        <w:rPr>
          <w:rFonts w:ascii="Calibri" w:hAnsi="Calibri" w:cs="Calibri"/>
          <w:sz w:val="20"/>
          <w:szCs w:val="20"/>
          <w:lang w:val="bg-BG"/>
        </w:rPr>
        <w:t>Измерените концентрации</w:t>
      </w:r>
      <w:r w:rsidRPr="00B334E2">
        <w:rPr>
          <w:rFonts w:ascii="Calibri" w:hAnsi="Calibri" w:cs="Calibri"/>
          <w:sz w:val="20"/>
          <w:szCs w:val="20"/>
          <w:lang w:val="bg-BG"/>
        </w:rPr>
        <w:t xml:space="preserve"> на </w:t>
      </w:r>
      <w:r>
        <w:rPr>
          <w:rFonts w:ascii="Calibri" w:hAnsi="Calibri" w:cs="Calibri"/>
          <w:sz w:val="20"/>
          <w:szCs w:val="20"/>
          <w:lang w:val="bg-BG"/>
        </w:rPr>
        <w:t>ФПЧ</w:t>
      </w:r>
      <w:r w:rsidRPr="00B334E2">
        <w:rPr>
          <w:rFonts w:ascii="Calibri" w:hAnsi="Calibri" w:cs="Calibri"/>
          <w:sz w:val="20"/>
          <w:szCs w:val="20"/>
          <w:lang w:val="bg-BG"/>
        </w:rPr>
        <w:t xml:space="preserve"> съдържа</w:t>
      </w:r>
      <w:r>
        <w:rPr>
          <w:rFonts w:ascii="Calibri" w:hAnsi="Calibri" w:cs="Calibri"/>
          <w:sz w:val="20"/>
          <w:szCs w:val="20"/>
          <w:lang w:val="bg-BG"/>
        </w:rPr>
        <w:t>т</w:t>
      </w:r>
      <w:r w:rsidRPr="00B334E2">
        <w:rPr>
          <w:rFonts w:ascii="Calibri" w:hAnsi="Calibri" w:cs="Calibri"/>
          <w:sz w:val="20"/>
          <w:szCs w:val="20"/>
          <w:lang w:val="bg-BG"/>
        </w:rPr>
        <w:t>: (1) компонент произтичащ от източници на емисии в рамките на дадената община, и (2) регионален и трансграничен компонент, включващ пренесени и вторични прахови частици;</w:t>
      </w:r>
    </w:p>
    <w:p w14:paraId="67213670" w14:textId="239BBFF9" w:rsidR="00E622B2" w:rsidRPr="00B334E2" w:rsidRDefault="00E622B2" w:rsidP="00E622B2">
      <w:pPr>
        <w:pStyle w:val="ListParagraph"/>
        <w:numPr>
          <w:ilvl w:val="0"/>
          <w:numId w:val="57"/>
        </w:numPr>
        <w:spacing w:before="100" w:after="60" w:line="259" w:lineRule="auto"/>
        <w:ind w:left="1080"/>
        <w:contextualSpacing w:val="0"/>
        <w:jc w:val="both"/>
        <w:rPr>
          <w:rFonts w:ascii="Calibri" w:hAnsi="Calibri" w:cs="Calibri"/>
          <w:sz w:val="20"/>
          <w:szCs w:val="20"/>
          <w:lang w:val="bg-BG"/>
        </w:rPr>
      </w:pPr>
      <w:r w:rsidRPr="00B334E2">
        <w:rPr>
          <w:rFonts w:ascii="Calibri" w:hAnsi="Calibri" w:cs="Calibri"/>
          <w:sz w:val="20"/>
          <w:szCs w:val="20"/>
          <w:lang w:val="bg-BG"/>
        </w:rPr>
        <w:t xml:space="preserve">Концентрацията във въздуха на </w:t>
      </w:r>
      <w:r>
        <w:rPr>
          <w:rFonts w:ascii="Calibri" w:hAnsi="Calibri" w:cs="Calibri"/>
          <w:sz w:val="20"/>
          <w:szCs w:val="20"/>
          <w:lang w:val="bg-BG"/>
        </w:rPr>
        <w:t>ФПЧ</w:t>
      </w:r>
      <w:r w:rsidRPr="00B334E2">
        <w:rPr>
          <w:rFonts w:ascii="Calibri" w:hAnsi="Calibri" w:cs="Calibri"/>
          <w:sz w:val="20"/>
          <w:szCs w:val="20"/>
          <w:lang w:val="bg-BG"/>
        </w:rPr>
        <w:t>, получена от източници на емисии в дадената община, е правопропорционална на количеството първични фини прахови частици, отделяни в общината и се предполага, че са известни всички значими източници на емисии.</w:t>
      </w:r>
    </w:p>
    <w:p w14:paraId="00325DE7" w14:textId="5DB4927E" w:rsidR="00E622B2" w:rsidRPr="00B334E2" w:rsidRDefault="00E622B2" w:rsidP="00E622B2">
      <w:pPr>
        <w:pStyle w:val="ListParagraph"/>
        <w:numPr>
          <w:ilvl w:val="0"/>
          <w:numId w:val="57"/>
        </w:numPr>
        <w:spacing w:before="100" w:after="60" w:line="259" w:lineRule="auto"/>
        <w:ind w:left="1080"/>
        <w:contextualSpacing w:val="0"/>
        <w:jc w:val="both"/>
        <w:rPr>
          <w:rFonts w:ascii="Calibri" w:hAnsi="Calibri" w:cs="Calibri"/>
          <w:sz w:val="20"/>
          <w:szCs w:val="20"/>
          <w:lang w:val="bg-BG"/>
        </w:rPr>
      </w:pPr>
      <w:r w:rsidRPr="00B334E2">
        <w:rPr>
          <w:rFonts w:ascii="Calibri" w:hAnsi="Calibri" w:cs="Calibri"/>
          <w:sz w:val="20"/>
          <w:szCs w:val="20"/>
          <w:lang w:val="bg-BG"/>
        </w:rPr>
        <w:t>По отношение на концентрация</w:t>
      </w:r>
      <w:r w:rsidRPr="00B334E2">
        <w:rPr>
          <w:rFonts w:ascii="inherit" w:hAnsi="inherit" w:cs="Courier New"/>
          <w:color w:val="212121"/>
          <w:sz w:val="20"/>
          <w:szCs w:val="20"/>
          <w:lang w:val="bg-BG" w:eastAsia="en-US"/>
        </w:rPr>
        <w:t xml:space="preserve"> </w:t>
      </w:r>
      <w:r w:rsidRPr="00B334E2">
        <w:rPr>
          <w:rFonts w:ascii="Calibri" w:hAnsi="Calibri" w:cs="Calibri"/>
          <w:sz w:val="20"/>
          <w:szCs w:val="20"/>
          <w:lang w:val="bg-BG"/>
        </w:rPr>
        <w:t>(µg/m</w:t>
      </w:r>
      <w:r w:rsidRPr="00AE3182">
        <w:rPr>
          <w:rFonts w:ascii="Calibri" w:hAnsi="Calibri" w:cs="Calibri"/>
          <w:sz w:val="20"/>
          <w:szCs w:val="20"/>
          <w:vertAlign w:val="superscript"/>
          <w:lang w:val="bg-BG"/>
        </w:rPr>
        <w:t>3</w:t>
      </w:r>
      <w:r w:rsidRPr="00B334E2">
        <w:rPr>
          <w:rFonts w:ascii="Calibri" w:hAnsi="Calibri" w:cs="Calibri"/>
          <w:sz w:val="20"/>
          <w:szCs w:val="20"/>
          <w:lang w:val="bg-BG"/>
        </w:rPr>
        <w:t xml:space="preserve">), регионалният и трансграничният компонент, е еднакъв във всички общини, които превишават нормите. </w:t>
      </w:r>
      <w:r w:rsidR="006A7134">
        <w:rPr>
          <w:rFonts w:ascii="Calibri" w:hAnsi="Calibri" w:cs="Calibri"/>
          <w:sz w:val="20"/>
          <w:szCs w:val="20"/>
          <w:lang w:val="bg-BG"/>
        </w:rPr>
        <w:t>О</w:t>
      </w:r>
      <w:r w:rsidRPr="00B334E2">
        <w:rPr>
          <w:rFonts w:ascii="Calibri" w:hAnsi="Calibri" w:cs="Calibri"/>
          <w:sz w:val="20"/>
          <w:szCs w:val="20"/>
          <w:lang w:val="bg-BG"/>
        </w:rPr>
        <w:t>ценки</w:t>
      </w:r>
      <w:r w:rsidR="006A7134">
        <w:rPr>
          <w:rFonts w:ascii="Calibri" w:hAnsi="Calibri" w:cs="Calibri"/>
          <w:sz w:val="20"/>
          <w:szCs w:val="20"/>
          <w:lang w:val="bg-BG"/>
        </w:rPr>
        <w:t>те</w:t>
      </w:r>
      <w:r w:rsidRPr="00B334E2">
        <w:rPr>
          <w:rFonts w:ascii="Calibri" w:hAnsi="Calibri" w:cs="Calibri"/>
          <w:sz w:val="20"/>
          <w:szCs w:val="20"/>
          <w:lang w:val="bg-BG"/>
        </w:rPr>
        <w:t xml:space="preserve"> са приели стойност, получена от изследване на качеството на </w:t>
      </w:r>
      <w:r w:rsidR="008550E5">
        <w:rPr>
          <w:rFonts w:ascii="Calibri" w:hAnsi="Calibri" w:cs="Calibri"/>
          <w:sz w:val="20"/>
          <w:szCs w:val="20"/>
          <w:lang w:val="bg-BG"/>
        </w:rPr>
        <w:t xml:space="preserve">атмосферния </w:t>
      </w:r>
      <w:r w:rsidRPr="00B334E2">
        <w:rPr>
          <w:rFonts w:ascii="Calibri" w:hAnsi="Calibri" w:cs="Calibri"/>
          <w:sz w:val="20"/>
          <w:szCs w:val="20"/>
          <w:lang w:val="bg-BG"/>
        </w:rPr>
        <w:t>въздух в България.</w:t>
      </w:r>
      <w:r w:rsidRPr="00B334E2">
        <w:rPr>
          <w:rStyle w:val="FootnoteReference"/>
          <w:rFonts w:ascii="Calibri" w:hAnsi="Calibri" w:cs="Calibri"/>
          <w:sz w:val="20"/>
          <w:szCs w:val="20"/>
          <w:lang w:val="bg-BG"/>
        </w:rPr>
        <w:footnoteReference w:id="12"/>
      </w:r>
    </w:p>
    <w:p w14:paraId="27491A05" w14:textId="7C5FA54E" w:rsidR="00E622B2" w:rsidRPr="00B334E2" w:rsidRDefault="00E622B2" w:rsidP="00E622B2">
      <w:pPr>
        <w:spacing w:before="100" w:after="60" w:line="259" w:lineRule="auto"/>
        <w:jc w:val="both"/>
        <w:rPr>
          <w:rFonts w:ascii="Calibri" w:hAnsi="Calibri" w:cs="Calibri"/>
          <w:sz w:val="20"/>
          <w:szCs w:val="20"/>
          <w:lang w:val="bg-BG"/>
        </w:rPr>
      </w:pPr>
      <w:r w:rsidRPr="00B334E2">
        <w:rPr>
          <w:rFonts w:ascii="Calibri" w:hAnsi="Calibri" w:cs="Calibri"/>
          <w:sz w:val="20"/>
          <w:szCs w:val="20"/>
          <w:lang w:val="bg-BG"/>
        </w:rPr>
        <w:t xml:space="preserve">Въз основа на тези </w:t>
      </w:r>
      <w:r>
        <w:rPr>
          <w:rFonts w:ascii="Calibri" w:hAnsi="Calibri" w:cs="Calibri"/>
          <w:sz w:val="20"/>
          <w:szCs w:val="20"/>
          <w:lang w:val="bg-BG"/>
        </w:rPr>
        <w:t>допускания</w:t>
      </w:r>
      <w:r w:rsidRPr="00B334E2">
        <w:rPr>
          <w:rFonts w:ascii="Calibri" w:hAnsi="Calibri" w:cs="Calibri"/>
          <w:sz w:val="20"/>
          <w:szCs w:val="20"/>
          <w:lang w:val="bg-BG"/>
        </w:rPr>
        <w:t xml:space="preserve">, степента на намаляване емисиите на </w:t>
      </w:r>
      <w:r>
        <w:rPr>
          <w:rFonts w:ascii="Calibri" w:hAnsi="Calibri" w:cs="Calibri"/>
          <w:sz w:val="20"/>
          <w:szCs w:val="20"/>
          <w:lang w:val="bg-BG"/>
        </w:rPr>
        <w:t>ФПЧ</w:t>
      </w:r>
      <w:r w:rsidRPr="00B334E2">
        <w:rPr>
          <w:rFonts w:ascii="Calibri" w:hAnsi="Calibri" w:cs="Calibri"/>
          <w:sz w:val="20"/>
          <w:szCs w:val="20"/>
          <w:lang w:val="bg-BG"/>
        </w:rPr>
        <w:t xml:space="preserve">, необходима за постигане </w:t>
      </w:r>
      <w:r w:rsidR="006A7134">
        <w:rPr>
          <w:rFonts w:ascii="Calibri" w:hAnsi="Calibri" w:cs="Calibri"/>
          <w:sz w:val="20"/>
          <w:szCs w:val="20"/>
          <w:lang w:val="bg-BG"/>
        </w:rPr>
        <w:t xml:space="preserve">на </w:t>
      </w:r>
      <w:r w:rsidRPr="00B334E2">
        <w:rPr>
          <w:rFonts w:ascii="Calibri" w:hAnsi="Calibri" w:cs="Calibri"/>
          <w:sz w:val="20"/>
          <w:szCs w:val="20"/>
          <w:lang w:val="bg-BG"/>
        </w:rPr>
        <w:t xml:space="preserve">пълното съответствие с </w:t>
      </w:r>
      <w:r w:rsidR="00375279">
        <w:rPr>
          <w:rFonts w:ascii="Calibri" w:hAnsi="Calibri" w:cs="Calibri"/>
          <w:sz w:val="20"/>
          <w:szCs w:val="20"/>
          <w:lang w:val="bg-BG"/>
        </w:rPr>
        <w:t>нормите за</w:t>
      </w:r>
      <w:r w:rsidRPr="00B334E2">
        <w:rPr>
          <w:rFonts w:ascii="Calibri" w:hAnsi="Calibri" w:cs="Calibri"/>
          <w:sz w:val="20"/>
          <w:szCs w:val="20"/>
          <w:lang w:val="bg-BG"/>
        </w:rPr>
        <w:t xml:space="preserve"> качество на </w:t>
      </w:r>
      <w:r w:rsidR="006B7124">
        <w:rPr>
          <w:rFonts w:ascii="Calibri" w:hAnsi="Calibri" w:cs="Calibri"/>
          <w:sz w:val="20"/>
          <w:szCs w:val="20"/>
          <w:lang w:val="bg-BG"/>
        </w:rPr>
        <w:t xml:space="preserve">атмосферния </w:t>
      </w:r>
      <w:r w:rsidRPr="00B334E2">
        <w:rPr>
          <w:rFonts w:ascii="Calibri" w:hAnsi="Calibri" w:cs="Calibri"/>
          <w:sz w:val="20"/>
          <w:szCs w:val="20"/>
          <w:lang w:val="bg-BG"/>
        </w:rPr>
        <w:t>въздух, се изчислява по формулата:</w:t>
      </w:r>
    </w:p>
    <w:p w14:paraId="3A780703" w14:textId="77777777" w:rsidR="00E622B2" w:rsidRPr="00B334E2" w:rsidRDefault="00E622B2" w:rsidP="00E622B2">
      <w:pPr>
        <w:spacing w:before="100" w:after="60"/>
        <w:ind w:left="720"/>
        <w:rPr>
          <w:rFonts w:ascii="Calibri" w:hAnsi="Calibri" w:cs="Calibri"/>
          <w:b/>
          <w:sz w:val="20"/>
          <w:szCs w:val="20"/>
          <w:lang w:val="bg-BG"/>
        </w:rPr>
      </w:pPr>
      <w:r w:rsidRPr="00B334E2">
        <w:rPr>
          <w:rFonts w:ascii="Calibri" w:hAnsi="Calibri" w:cs="Calibri"/>
          <w:b/>
          <w:sz w:val="20"/>
          <w:szCs w:val="20"/>
          <w:lang w:val="bg-BG"/>
        </w:rPr>
        <w:t>% НЕ = 100 x (СГ – Ц) / (СГ – РТП)</w:t>
      </w:r>
      <w:r w:rsidRPr="00B334E2">
        <w:rPr>
          <w:rFonts w:ascii="Calibri" w:hAnsi="Calibri" w:cs="Calibri"/>
          <w:b/>
          <w:sz w:val="20"/>
          <w:szCs w:val="20"/>
          <w:lang w:val="bg-BG"/>
        </w:rPr>
        <w:tab/>
      </w:r>
      <w:r w:rsidRPr="00B334E2">
        <w:rPr>
          <w:rFonts w:ascii="Calibri" w:hAnsi="Calibri" w:cs="Calibri"/>
          <w:b/>
          <w:sz w:val="20"/>
          <w:szCs w:val="20"/>
          <w:lang w:val="bg-BG"/>
        </w:rPr>
        <w:tab/>
      </w:r>
    </w:p>
    <w:p w14:paraId="29B1D41C" w14:textId="77777777" w:rsidR="00E622B2" w:rsidRPr="00B334E2" w:rsidRDefault="00E622B2" w:rsidP="00E622B2">
      <w:pPr>
        <w:spacing w:before="100" w:after="60"/>
        <w:rPr>
          <w:rFonts w:ascii="Calibri" w:hAnsi="Calibri" w:cs="Calibri"/>
          <w:i/>
          <w:sz w:val="20"/>
          <w:szCs w:val="20"/>
          <w:lang w:val="bg-BG"/>
        </w:rPr>
      </w:pPr>
      <w:r w:rsidRPr="00B334E2">
        <w:rPr>
          <w:rFonts w:ascii="Calibri" w:hAnsi="Calibri" w:cs="Calibri"/>
          <w:i/>
          <w:sz w:val="20"/>
          <w:szCs w:val="20"/>
          <w:lang w:val="bg-BG"/>
        </w:rPr>
        <w:t>където:</w:t>
      </w:r>
    </w:p>
    <w:p w14:paraId="2622FDBB" w14:textId="0306C707" w:rsidR="00E622B2" w:rsidRPr="00B334E2" w:rsidRDefault="00E622B2" w:rsidP="00E622B2">
      <w:pPr>
        <w:spacing w:before="100" w:after="60"/>
        <w:ind w:left="720"/>
        <w:jc w:val="both"/>
        <w:rPr>
          <w:rFonts w:ascii="Calibri" w:hAnsi="Calibri" w:cs="Calibri"/>
          <w:b/>
          <w:sz w:val="20"/>
          <w:szCs w:val="20"/>
          <w:u w:val="single"/>
          <w:lang w:val="bg-BG"/>
        </w:rPr>
      </w:pPr>
      <w:r w:rsidRPr="00B334E2">
        <w:rPr>
          <w:rFonts w:ascii="Calibri" w:hAnsi="Calibri" w:cs="Calibri"/>
          <w:b/>
          <w:sz w:val="20"/>
          <w:szCs w:val="20"/>
          <w:u w:val="single"/>
          <w:lang w:val="bg-BG"/>
        </w:rPr>
        <w:t>НЕ</w:t>
      </w:r>
      <w:r w:rsidRPr="00B334E2">
        <w:rPr>
          <w:rFonts w:ascii="Calibri" w:hAnsi="Calibri" w:cs="Calibri"/>
          <w:sz w:val="20"/>
          <w:szCs w:val="20"/>
          <w:lang w:val="bg-BG"/>
        </w:rPr>
        <w:t xml:space="preserve"> е </w:t>
      </w:r>
      <w:r w:rsidRPr="00B334E2">
        <w:rPr>
          <w:rFonts w:ascii="Calibri" w:hAnsi="Calibri" w:cs="Calibri"/>
          <w:b/>
          <w:sz w:val="20"/>
          <w:szCs w:val="20"/>
          <w:u w:val="single"/>
          <w:lang w:val="bg-BG"/>
        </w:rPr>
        <w:t>н</w:t>
      </w:r>
      <w:r w:rsidRPr="00B334E2">
        <w:rPr>
          <w:rFonts w:ascii="Calibri" w:hAnsi="Calibri" w:cs="Calibri"/>
          <w:sz w:val="20"/>
          <w:szCs w:val="20"/>
          <w:u w:val="single"/>
          <w:lang w:val="bg-BG"/>
        </w:rPr>
        <w:t xml:space="preserve">амаляването на </w:t>
      </w:r>
      <w:r w:rsidRPr="00B334E2">
        <w:rPr>
          <w:rFonts w:ascii="Calibri" w:hAnsi="Calibri" w:cs="Calibri"/>
          <w:b/>
          <w:sz w:val="20"/>
          <w:szCs w:val="20"/>
          <w:u w:val="single"/>
          <w:lang w:val="bg-BG"/>
        </w:rPr>
        <w:t>е</w:t>
      </w:r>
      <w:r w:rsidRPr="00B334E2">
        <w:rPr>
          <w:rFonts w:ascii="Calibri" w:hAnsi="Calibri" w:cs="Calibri"/>
          <w:sz w:val="20"/>
          <w:szCs w:val="20"/>
          <w:u w:val="single"/>
          <w:lang w:val="bg-BG"/>
        </w:rPr>
        <w:t>мисиите</w:t>
      </w:r>
      <w:r w:rsidRPr="00B334E2">
        <w:rPr>
          <w:rFonts w:ascii="Calibri" w:hAnsi="Calibri" w:cs="Calibri"/>
          <w:sz w:val="20"/>
          <w:szCs w:val="20"/>
          <w:lang w:val="bg-BG"/>
        </w:rPr>
        <w:t xml:space="preserve">, необходимо за постигане на съответствие с нормите за </w:t>
      </w:r>
      <w:proofErr w:type="spellStart"/>
      <w:r w:rsidRPr="00B334E2">
        <w:rPr>
          <w:rFonts w:ascii="Calibri" w:hAnsi="Calibri" w:cs="Calibri"/>
          <w:sz w:val="20"/>
          <w:szCs w:val="20"/>
          <w:lang w:val="bg-BG"/>
        </w:rPr>
        <w:t>средн</w:t>
      </w:r>
      <w:r w:rsidR="00CE43B9">
        <w:rPr>
          <w:rFonts w:ascii="Calibri" w:hAnsi="Calibri" w:cs="Calibri"/>
          <w:sz w:val="20"/>
          <w:szCs w:val="20"/>
          <w:lang w:val="bg-BG"/>
        </w:rPr>
        <w:t>о</w:t>
      </w:r>
      <w:r w:rsidRPr="00B334E2">
        <w:rPr>
          <w:rFonts w:ascii="Calibri" w:hAnsi="Calibri" w:cs="Calibri"/>
          <w:sz w:val="20"/>
          <w:szCs w:val="20"/>
          <w:lang w:val="bg-BG"/>
        </w:rPr>
        <w:t>годишна</w:t>
      </w:r>
      <w:r w:rsidR="00CE43B9">
        <w:rPr>
          <w:rFonts w:ascii="Calibri" w:hAnsi="Calibri" w:cs="Calibri"/>
          <w:sz w:val="20"/>
          <w:szCs w:val="20"/>
          <w:lang w:val="bg-BG"/>
        </w:rPr>
        <w:t>таконцентрация</w:t>
      </w:r>
      <w:proofErr w:type="spellEnd"/>
      <w:r w:rsidRPr="00B334E2">
        <w:rPr>
          <w:rFonts w:ascii="Calibri" w:hAnsi="Calibri" w:cs="Calibri"/>
          <w:sz w:val="20"/>
          <w:szCs w:val="20"/>
          <w:lang w:val="bg-BG"/>
        </w:rPr>
        <w:t xml:space="preserve"> </w:t>
      </w:r>
      <w:r w:rsidR="00B87D5F">
        <w:rPr>
          <w:rFonts w:ascii="Calibri" w:hAnsi="Calibri" w:cs="Calibri"/>
          <w:sz w:val="20"/>
          <w:szCs w:val="20"/>
          <w:lang w:val="bg-BG"/>
        </w:rPr>
        <w:t>з</w:t>
      </w:r>
      <w:r>
        <w:rPr>
          <w:rFonts w:ascii="Calibri" w:hAnsi="Calibri" w:cs="Calibri"/>
          <w:sz w:val="20"/>
          <w:szCs w:val="20"/>
          <w:lang w:val="bg-BG"/>
        </w:rPr>
        <w:t>а</w:t>
      </w:r>
      <w:r w:rsidRPr="00B334E2">
        <w:rPr>
          <w:rFonts w:ascii="Calibri" w:hAnsi="Calibri" w:cs="Calibri"/>
          <w:sz w:val="20"/>
          <w:szCs w:val="20"/>
          <w:lang w:val="bg-BG"/>
        </w:rPr>
        <w:t xml:space="preserve"> </w:t>
      </w:r>
      <w:r w:rsidR="00B87D5F">
        <w:rPr>
          <w:rFonts w:ascii="Calibri" w:hAnsi="Calibri" w:cs="Calibri"/>
          <w:sz w:val="20"/>
          <w:szCs w:val="20"/>
          <w:lang w:val="bg-BG"/>
        </w:rPr>
        <w:t>ФПЧ</w:t>
      </w:r>
      <w:r w:rsidR="00B87D5F" w:rsidRPr="00AE3182">
        <w:rPr>
          <w:rFonts w:ascii="Calibri" w:hAnsi="Calibri" w:cs="Calibri"/>
          <w:sz w:val="20"/>
          <w:szCs w:val="20"/>
          <w:vertAlign w:val="subscript"/>
          <w:lang w:val="bg-BG"/>
        </w:rPr>
        <w:t>10</w:t>
      </w:r>
      <w:r w:rsidR="00B87D5F">
        <w:rPr>
          <w:rFonts w:ascii="Calibri" w:hAnsi="Calibri" w:cs="Calibri"/>
          <w:sz w:val="20"/>
          <w:szCs w:val="20"/>
          <w:vertAlign w:val="subscript"/>
          <w:lang w:val="bg-BG"/>
        </w:rPr>
        <w:t xml:space="preserve"> </w:t>
      </w:r>
      <w:r w:rsidRPr="00B334E2">
        <w:rPr>
          <w:rFonts w:ascii="Calibri" w:hAnsi="Calibri" w:cs="Calibri"/>
          <w:sz w:val="20"/>
          <w:szCs w:val="20"/>
          <w:lang w:val="bg-BG"/>
        </w:rPr>
        <w:t xml:space="preserve"> и максималния годишен брой превишения на дневната</w:t>
      </w:r>
      <w:r w:rsidR="00B87D5F">
        <w:rPr>
          <w:rFonts w:ascii="Calibri" w:hAnsi="Calibri" w:cs="Calibri"/>
          <w:sz w:val="20"/>
          <w:szCs w:val="20"/>
          <w:lang w:val="bg-BG"/>
        </w:rPr>
        <w:t xml:space="preserve"> норма</w:t>
      </w:r>
      <w:r w:rsidRPr="00B334E2">
        <w:rPr>
          <w:rFonts w:ascii="Calibri" w:hAnsi="Calibri" w:cs="Calibri"/>
          <w:sz w:val="20"/>
          <w:szCs w:val="20"/>
          <w:lang w:val="bg-BG"/>
        </w:rPr>
        <w:t xml:space="preserve"> на ФПЧ</w:t>
      </w:r>
      <w:r w:rsidRPr="00B334E2">
        <w:rPr>
          <w:rFonts w:ascii="Calibri" w:hAnsi="Calibri" w:cs="Calibri"/>
          <w:sz w:val="20"/>
          <w:szCs w:val="20"/>
          <w:vertAlign w:val="subscript"/>
          <w:lang w:val="bg-BG"/>
        </w:rPr>
        <w:t>10</w:t>
      </w:r>
      <w:r w:rsidRPr="00B334E2">
        <w:rPr>
          <w:rFonts w:ascii="Calibri" w:hAnsi="Calibri" w:cs="Calibri"/>
          <w:sz w:val="20"/>
          <w:szCs w:val="20"/>
          <w:lang w:val="bg-BG"/>
        </w:rPr>
        <w:t xml:space="preserve">. </w:t>
      </w:r>
    </w:p>
    <w:p w14:paraId="276CB452" w14:textId="360E08FF" w:rsidR="00E622B2" w:rsidRPr="00B334E2" w:rsidRDefault="00E622B2" w:rsidP="00E622B2">
      <w:pPr>
        <w:spacing w:before="100" w:after="60"/>
        <w:ind w:left="720"/>
        <w:jc w:val="both"/>
        <w:rPr>
          <w:rFonts w:ascii="Calibri" w:hAnsi="Calibri" w:cs="Calibri"/>
          <w:sz w:val="20"/>
          <w:szCs w:val="20"/>
          <w:lang w:val="bg-BG"/>
        </w:rPr>
      </w:pPr>
      <w:r w:rsidRPr="00B334E2">
        <w:rPr>
          <w:rFonts w:ascii="Calibri" w:hAnsi="Calibri" w:cs="Calibri"/>
          <w:b/>
          <w:sz w:val="20"/>
          <w:szCs w:val="20"/>
          <w:u w:val="single"/>
          <w:lang w:val="bg-BG"/>
        </w:rPr>
        <w:t>СГ</w:t>
      </w:r>
      <w:r w:rsidRPr="00B334E2">
        <w:rPr>
          <w:rFonts w:ascii="Calibri" w:hAnsi="Calibri" w:cs="Calibri"/>
          <w:sz w:val="20"/>
          <w:szCs w:val="20"/>
          <w:lang w:val="bg-BG"/>
        </w:rPr>
        <w:t xml:space="preserve"> е наблюдаваната </w:t>
      </w:r>
      <w:r w:rsidRPr="00B334E2">
        <w:rPr>
          <w:rFonts w:ascii="Calibri" w:hAnsi="Calibri" w:cs="Calibri"/>
          <w:b/>
          <w:sz w:val="20"/>
          <w:szCs w:val="20"/>
          <w:u w:val="single"/>
          <w:lang w:val="bg-BG"/>
        </w:rPr>
        <w:t>с</w:t>
      </w:r>
      <w:r w:rsidRPr="00B334E2">
        <w:rPr>
          <w:rFonts w:ascii="Calibri" w:hAnsi="Calibri" w:cs="Calibri"/>
          <w:sz w:val="20"/>
          <w:szCs w:val="20"/>
          <w:u w:val="single"/>
          <w:lang w:val="bg-BG"/>
        </w:rPr>
        <w:t xml:space="preserve">редна </w:t>
      </w:r>
      <w:r w:rsidRPr="00B334E2">
        <w:rPr>
          <w:rFonts w:ascii="Calibri" w:hAnsi="Calibri" w:cs="Calibri"/>
          <w:b/>
          <w:sz w:val="20"/>
          <w:szCs w:val="20"/>
          <w:u w:val="single"/>
          <w:lang w:val="bg-BG"/>
        </w:rPr>
        <w:t>г</w:t>
      </w:r>
      <w:r w:rsidRPr="00B334E2">
        <w:rPr>
          <w:rFonts w:ascii="Calibri" w:hAnsi="Calibri" w:cs="Calibri"/>
          <w:sz w:val="20"/>
          <w:szCs w:val="20"/>
          <w:u w:val="single"/>
          <w:lang w:val="bg-BG"/>
        </w:rPr>
        <w:t>одишна</w:t>
      </w:r>
      <w:r w:rsidRPr="00B334E2">
        <w:rPr>
          <w:rFonts w:ascii="Calibri" w:hAnsi="Calibri" w:cs="Calibri"/>
          <w:sz w:val="20"/>
          <w:szCs w:val="20"/>
          <w:lang w:val="bg-BG"/>
        </w:rPr>
        <w:t xml:space="preserve"> стойност на ФПЧ</w:t>
      </w:r>
      <w:r w:rsidRPr="00B334E2">
        <w:rPr>
          <w:rFonts w:ascii="Calibri" w:hAnsi="Calibri" w:cs="Calibri"/>
          <w:sz w:val="20"/>
          <w:szCs w:val="20"/>
          <w:vertAlign w:val="subscript"/>
          <w:lang w:val="bg-BG"/>
        </w:rPr>
        <w:t>10</w:t>
      </w:r>
      <w:r w:rsidRPr="00B334E2">
        <w:rPr>
          <w:rFonts w:ascii="Calibri" w:hAnsi="Calibri" w:cs="Calibri"/>
          <w:sz w:val="20"/>
          <w:szCs w:val="20"/>
          <w:lang w:val="bg-BG"/>
        </w:rPr>
        <w:t xml:space="preserve"> на дадена община (µg/m</w:t>
      </w:r>
      <w:r w:rsidRPr="00B334E2">
        <w:rPr>
          <w:rFonts w:ascii="Calibri" w:hAnsi="Calibri" w:cs="Calibri"/>
          <w:sz w:val="20"/>
          <w:szCs w:val="20"/>
          <w:vertAlign w:val="superscript"/>
          <w:lang w:val="bg-BG"/>
        </w:rPr>
        <w:t>3</w:t>
      </w:r>
      <w:r w:rsidRPr="00B334E2">
        <w:rPr>
          <w:rFonts w:ascii="Calibri" w:hAnsi="Calibri" w:cs="Calibri"/>
          <w:sz w:val="20"/>
          <w:szCs w:val="20"/>
          <w:lang w:val="bg-BG"/>
        </w:rPr>
        <w:t>)</w:t>
      </w:r>
    </w:p>
    <w:p w14:paraId="104E68E9" w14:textId="58945D85" w:rsidR="00E622B2" w:rsidRPr="00B334E2" w:rsidRDefault="00E622B2" w:rsidP="00E622B2">
      <w:pPr>
        <w:spacing w:before="100" w:after="60"/>
        <w:ind w:left="720"/>
        <w:jc w:val="both"/>
        <w:rPr>
          <w:rFonts w:ascii="Calibri" w:hAnsi="Calibri" w:cs="Calibri"/>
          <w:sz w:val="20"/>
          <w:szCs w:val="20"/>
          <w:lang w:val="bg-BG"/>
        </w:rPr>
      </w:pPr>
      <w:r w:rsidRPr="00B334E2">
        <w:rPr>
          <w:rFonts w:ascii="Calibri" w:hAnsi="Calibri" w:cs="Calibri"/>
          <w:b/>
          <w:sz w:val="20"/>
          <w:szCs w:val="20"/>
          <w:lang w:val="bg-BG"/>
        </w:rPr>
        <w:t>Ц</w:t>
      </w:r>
      <w:r w:rsidRPr="00B334E2">
        <w:rPr>
          <w:rFonts w:ascii="Calibri" w:hAnsi="Calibri" w:cs="Calibri"/>
          <w:sz w:val="20"/>
          <w:szCs w:val="20"/>
          <w:lang w:val="bg-BG"/>
        </w:rPr>
        <w:t xml:space="preserve"> е </w:t>
      </w:r>
      <w:r w:rsidRPr="00B334E2">
        <w:rPr>
          <w:rFonts w:ascii="Calibri" w:hAnsi="Calibri" w:cs="Calibri"/>
          <w:sz w:val="20"/>
          <w:szCs w:val="20"/>
          <w:u w:val="single"/>
          <w:lang w:val="bg-BG"/>
        </w:rPr>
        <w:t>целевата годишна концентрация</w:t>
      </w:r>
      <w:r w:rsidRPr="00B334E2">
        <w:rPr>
          <w:rFonts w:ascii="Calibri" w:hAnsi="Calibri" w:cs="Calibri"/>
          <w:sz w:val="20"/>
          <w:szCs w:val="20"/>
          <w:lang w:val="bg-BG"/>
        </w:rPr>
        <w:t xml:space="preserve"> – определена емпирично</w:t>
      </w:r>
      <w:r w:rsidR="00A46443">
        <w:rPr>
          <w:rFonts w:ascii="Calibri" w:hAnsi="Calibri" w:cs="Calibri"/>
          <w:sz w:val="20"/>
          <w:szCs w:val="20"/>
          <w:lang w:val="bg-BG"/>
        </w:rPr>
        <w:t>,</w:t>
      </w:r>
      <w:r w:rsidRPr="00B334E2">
        <w:rPr>
          <w:rFonts w:ascii="Calibri" w:hAnsi="Calibri" w:cs="Calibri"/>
          <w:sz w:val="20"/>
          <w:szCs w:val="20"/>
          <w:lang w:val="bg-BG"/>
        </w:rPr>
        <w:t xml:space="preserve"> </w:t>
      </w:r>
      <w:r w:rsidR="00A46443">
        <w:rPr>
          <w:rFonts w:ascii="Calibri" w:hAnsi="Calibri" w:cs="Calibri"/>
          <w:sz w:val="20"/>
          <w:szCs w:val="20"/>
          <w:lang w:val="bg-BG"/>
        </w:rPr>
        <w:t>като</w:t>
      </w:r>
      <w:r w:rsidRPr="00B334E2">
        <w:rPr>
          <w:rFonts w:ascii="Calibri" w:hAnsi="Calibri" w:cs="Calibri"/>
          <w:sz w:val="20"/>
          <w:szCs w:val="20"/>
          <w:lang w:val="bg-BG"/>
        </w:rPr>
        <w:t xml:space="preserve"> </w:t>
      </w:r>
      <w:r w:rsidRPr="00B334E2">
        <w:rPr>
          <w:rFonts w:ascii="Calibri" w:hAnsi="Calibri" w:cs="Calibri"/>
          <w:sz w:val="20"/>
          <w:szCs w:val="20"/>
          <w:u w:val="single"/>
          <w:lang w:val="bg-BG"/>
        </w:rPr>
        <w:t>30</w:t>
      </w:r>
      <w:r w:rsidRPr="00B334E2">
        <w:rPr>
          <w:rFonts w:ascii="inherit" w:hAnsi="inherit" w:cs="Courier New"/>
          <w:color w:val="212121"/>
          <w:sz w:val="20"/>
          <w:szCs w:val="20"/>
          <w:u w:val="single"/>
          <w:lang w:val="bg-BG" w:eastAsia="en-US"/>
        </w:rPr>
        <w:t xml:space="preserve"> </w:t>
      </w:r>
      <w:r w:rsidRPr="00B334E2">
        <w:rPr>
          <w:rFonts w:ascii="Calibri" w:hAnsi="Calibri" w:cs="Calibri"/>
          <w:sz w:val="20"/>
          <w:szCs w:val="20"/>
          <w:u w:val="single"/>
          <w:lang w:val="bg-BG"/>
        </w:rPr>
        <w:t>µg/</w:t>
      </w:r>
      <w:r w:rsidR="00735736">
        <w:rPr>
          <w:rFonts w:ascii="Calibri" w:hAnsi="Calibri" w:cs="Calibri"/>
          <w:sz w:val="20"/>
          <w:szCs w:val="20"/>
          <w:u w:val="single"/>
          <w:lang w:val="en-US"/>
        </w:rPr>
        <w:t>m</w:t>
      </w:r>
      <w:r w:rsidR="00735736" w:rsidRPr="00B334E2">
        <w:rPr>
          <w:rFonts w:ascii="Calibri" w:hAnsi="Calibri" w:cs="Calibri"/>
          <w:sz w:val="20"/>
          <w:szCs w:val="20"/>
          <w:u w:val="single"/>
          <w:vertAlign w:val="superscript"/>
          <w:lang w:val="bg-BG"/>
        </w:rPr>
        <w:t>3</w:t>
      </w:r>
      <w:r w:rsidRPr="00B334E2">
        <w:rPr>
          <w:rFonts w:ascii="Calibri" w:hAnsi="Calibri" w:cs="Calibri"/>
          <w:sz w:val="20"/>
          <w:szCs w:val="20"/>
          <w:lang w:val="bg-BG"/>
        </w:rPr>
        <w:t>, от регистрираните данни и наблюдаваната връзката между средната годишна стойност и общия годишен брой на случаи с превишени стойности. Виж фигура 15.</w:t>
      </w:r>
    </w:p>
    <w:p w14:paraId="2B1B722F" w14:textId="55F89F2B" w:rsidR="00E622B2" w:rsidRPr="00B334E2" w:rsidRDefault="00E622B2" w:rsidP="00E622B2">
      <w:pPr>
        <w:spacing w:before="100" w:after="60"/>
        <w:ind w:left="720"/>
        <w:jc w:val="both"/>
        <w:rPr>
          <w:rFonts w:ascii="Calibri" w:hAnsi="Calibri" w:cs="Calibri"/>
          <w:sz w:val="20"/>
          <w:szCs w:val="20"/>
          <w:lang w:val="bg-BG"/>
        </w:rPr>
      </w:pPr>
      <w:r w:rsidRPr="00B334E2">
        <w:rPr>
          <w:rFonts w:ascii="Calibri" w:hAnsi="Calibri" w:cs="Calibri"/>
          <w:b/>
          <w:sz w:val="20"/>
          <w:szCs w:val="20"/>
          <w:u w:val="single"/>
          <w:lang w:val="bg-BG"/>
        </w:rPr>
        <w:t>РТП</w:t>
      </w:r>
      <w:r w:rsidRPr="00B334E2">
        <w:rPr>
          <w:rFonts w:ascii="Calibri" w:hAnsi="Calibri" w:cs="Calibri"/>
          <w:sz w:val="20"/>
          <w:szCs w:val="20"/>
          <w:lang w:val="bg-BG"/>
        </w:rPr>
        <w:t xml:space="preserve"> е изчисленият </w:t>
      </w:r>
      <w:r w:rsidRPr="00B334E2">
        <w:rPr>
          <w:rFonts w:ascii="Calibri" w:hAnsi="Calibri" w:cs="Calibri"/>
          <w:sz w:val="20"/>
          <w:szCs w:val="20"/>
          <w:u w:val="single"/>
          <w:lang w:val="bg-BG"/>
        </w:rPr>
        <w:t>регионален и трансграничен принос</w:t>
      </w:r>
      <w:r w:rsidRPr="00B334E2">
        <w:rPr>
          <w:rFonts w:ascii="Calibri" w:hAnsi="Calibri" w:cs="Calibri"/>
          <w:sz w:val="20"/>
          <w:szCs w:val="20"/>
          <w:lang w:val="bg-BG"/>
        </w:rPr>
        <w:t xml:space="preserve"> (µg/</w:t>
      </w:r>
      <w:r w:rsidR="00F06421">
        <w:rPr>
          <w:rFonts w:ascii="Calibri" w:hAnsi="Calibri" w:cs="Calibri"/>
          <w:sz w:val="20"/>
          <w:szCs w:val="20"/>
          <w:lang w:val="en-US"/>
        </w:rPr>
        <w:t>m</w:t>
      </w:r>
      <w:r w:rsidR="00F06421" w:rsidRPr="00B334E2">
        <w:rPr>
          <w:rFonts w:ascii="Calibri" w:hAnsi="Calibri" w:cs="Calibri"/>
          <w:sz w:val="20"/>
          <w:szCs w:val="20"/>
          <w:vertAlign w:val="superscript"/>
          <w:lang w:val="bg-BG"/>
        </w:rPr>
        <w:t>3</w:t>
      </w:r>
      <w:r w:rsidRPr="00B334E2">
        <w:rPr>
          <w:rFonts w:ascii="Calibri" w:hAnsi="Calibri" w:cs="Calibri"/>
          <w:sz w:val="20"/>
          <w:szCs w:val="20"/>
          <w:lang w:val="bg-BG"/>
        </w:rPr>
        <w:t xml:space="preserve">) – приет като </w:t>
      </w:r>
      <w:r w:rsidRPr="00B334E2">
        <w:rPr>
          <w:rFonts w:ascii="Calibri" w:hAnsi="Calibri" w:cs="Calibri"/>
          <w:sz w:val="20"/>
          <w:szCs w:val="20"/>
          <w:u w:val="single"/>
          <w:lang w:val="bg-BG"/>
        </w:rPr>
        <w:t>16µg/</w:t>
      </w:r>
      <w:r w:rsidR="00F06421">
        <w:rPr>
          <w:rFonts w:ascii="Calibri" w:hAnsi="Calibri" w:cs="Calibri"/>
          <w:sz w:val="20"/>
          <w:szCs w:val="20"/>
          <w:u w:val="single"/>
          <w:lang w:val="en-US"/>
        </w:rPr>
        <w:t>m</w:t>
      </w:r>
      <w:r w:rsidR="00F06421" w:rsidRPr="00B334E2">
        <w:rPr>
          <w:rFonts w:ascii="Calibri" w:hAnsi="Calibri" w:cs="Calibri"/>
          <w:sz w:val="20"/>
          <w:szCs w:val="20"/>
          <w:u w:val="single"/>
          <w:vertAlign w:val="superscript"/>
          <w:lang w:val="bg-BG"/>
        </w:rPr>
        <w:t>3</w:t>
      </w:r>
      <w:r w:rsidRPr="00B334E2">
        <w:rPr>
          <w:rFonts w:ascii="Calibri" w:hAnsi="Calibri" w:cs="Calibri"/>
          <w:sz w:val="20"/>
          <w:szCs w:val="20"/>
          <w:lang w:val="bg-BG"/>
        </w:rPr>
        <w:t>.</w:t>
      </w:r>
    </w:p>
    <w:p w14:paraId="56F8501C" w14:textId="32EEDF9E" w:rsidR="00E622B2" w:rsidRPr="00B334E2" w:rsidRDefault="00E622B2" w:rsidP="00E622B2">
      <w:pPr>
        <w:spacing w:before="240" w:after="60" w:line="276" w:lineRule="auto"/>
        <w:jc w:val="both"/>
        <w:rPr>
          <w:rFonts w:ascii="Calibri" w:hAnsi="Calibri" w:cs="Calibri"/>
          <w:sz w:val="20"/>
          <w:szCs w:val="20"/>
          <w:lang w:val="bg-BG"/>
        </w:rPr>
      </w:pPr>
      <w:r w:rsidRPr="00B334E2">
        <w:rPr>
          <w:rFonts w:ascii="Calibri" w:hAnsi="Calibri" w:cs="Calibri"/>
          <w:sz w:val="20"/>
          <w:szCs w:val="20"/>
          <w:lang w:val="bg-BG"/>
        </w:rPr>
        <w:t xml:space="preserve">Съпоставянето на необходимото намаляване на емисиите с реалните очаквания в съответния </w:t>
      </w:r>
      <w:r>
        <w:rPr>
          <w:rFonts w:ascii="Calibri" w:hAnsi="Calibri" w:cs="Calibri"/>
          <w:sz w:val="20"/>
          <w:szCs w:val="20"/>
          <w:lang w:val="bg-BG"/>
        </w:rPr>
        <w:t>сценарий</w:t>
      </w:r>
      <w:r w:rsidRPr="00B334E2">
        <w:rPr>
          <w:rFonts w:ascii="Calibri" w:hAnsi="Calibri" w:cs="Calibri"/>
          <w:sz w:val="20"/>
          <w:szCs w:val="20"/>
          <w:lang w:val="bg-BG"/>
        </w:rPr>
        <w:t xml:space="preserve"> (със или без допълнителни мерки) посочва вероятно развитие на качеството на </w:t>
      </w:r>
      <w:r w:rsidR="00152303">
        <w:rPr>
          <w:rFonts w:ascii="Calibri" w:hAnsi="Calibri" w:cs="Calibri"/>
          <w:sz w:val="20"/>
          <w:szCs w:val="20"/>
          <w:lang w:val="bg-BG"/>
        </w:rPr>
        <w:t xml:space="preserve">атмосферния </w:t>
      </w:r>
      <w:r w:rsidRPr="00B334E2">
        <w:rPr>
          <w:rFonts w:ascii="Calibri" w:hAnsi="Calibri" w:cs="Calibri"/>
          <w:sz w:val="20"/>
          <w:szCs w:val="20"/>
          <w:lang w:val="bg-BG"/>
        </w:rPr>
        <w:t xml:space="preserve">въздух по отношение на </w:t>
      </w:r>
      <w:proofErr w:type="spellStart"/>
      <w:r w:rsidRPr="00B334E2">
        <w:rPr>
          <w:rFonts w:ascii="Calibri" w:hAnsi="Calibri" w:cs="Calibri"/>
          <w:sz w:val="20"/>
          <w:szCs w:val="20"/>
          <w:lang w:val="bg-BG"/>
        </w:rPr>
        <w:t>прахови</w:t>
      </w:r>
      <w:r>
        <w:rPr>
          <w:rFonts w:ascii="Calibri" w:hAnsi="Calibri" w:cs="Calibri"/>
          <w:sz w:val="20"/>
          <w:szCs w:val="20"/>
          <w:lang w:val="bg-BG"/>
        </w:rPr>
        <w:t>те</w:t>
      </w:r>
      <w:proofErr w:type="spellEnd"/>
      <w:r w:rsidRPr="00B334E2">
        <w:rPr>
          <w:rFonts w:ascii="Calibri" w:hAnsi="Calibri" w:cs="Calibri"/>
          <w:sz w:val="20"/>
          <w:szCs w:val="20"/>
          <w:lang w:val="bg-BG"/>
        </w:rPr>
        <w:t xml:space="preserve"> части</w:t>
      </w:r>
      <w:r>
        <w:rPr>
          <w:rFonts w:ascii="Calibri" w:hAnsi="Calibri" w:cs="Calibri"/>
          <w:sz w:val="20"/>
          <w:szCs w:val="20"/>
          <w:lang w:val="bg-BG"/>
        </w:rPr>
        <w:t>ци</w:t>
      </w:r>
      <w:r w:rsidRPr="00B334E2">
        <w:rPr>
          <w:rFonts w:ascii="Calibri" w:hAnsi="Calibri" w:cs="Calibri"/>
          <w:sz w:val="20"/>
          <w:szCs w:val="20"/>
          <w:lang w:val="bg-BG"/>
        </w:rPr>
        <w:t xml:space="preserve">. Беше приложен заместващ подход върху данните </w:t>
      </w:r>
      <w:r>
        <w:rPr>
          <w:rFonts w:ascii="Calibri" w:hAnsi="Calibri" w:cs="Calibri"/>
          <w:sz w:val="20"/>
          <w:szCs w:val="20"/>
          <w:lang w:val="bg-BG"/>
        </w:rPr>
        <w:t>от мониторинга</w:t>
      </w:r>
      <w:r w:rsidRPr="00B334E2">
        <w:rPr>
          <w:rFonts w:ascii="Calibri" w:hAnsi="Calibri" w:cs="Calibri"/>
          <w:sz w:val="20"/>
          <w:szCs w:val="20"/>
          <w:lang w:val="bg-BG"/>
        </w:rPr>
        <w:t xml:space="preserve"> качеството на атмосферния въздух от 2016 г. Резултатите показват, че за да се спазят стандартите за ФПЧ</w:t>
      </w:r>
      <w:r w:rsidRPr="00B334E2">
        <w:rPr>
          <w:rFonts w:ascii="Calibri" w:hAnsi="Calibri" w:cs="Calibri"/>
          <w:sz w:val="20"/>
          <w:szCs w:val="20"/>
          <w:vertAlign w:val="subscript"/>
          <w:lang w:val="bg-BG"/>
        </w:rPr>
        <w:t>10</w:t>
      </w:r>
      <w:r w:rsidRPr="00B334E2">
        <w:rPr>
          <w:rFonts w:ascii="Calibri" w:hAnsi="Calibri" w:cs="Calibri"/>
          <w:sz w:val="20"/>
          <w:szCs w:val="20"/>
          <w:lang w:val="bg-BG"/>
        </w:rPr>
        <w:t xml:space="preserve">, е необходимо да се намалят емисиите с 9% до 69% в различните общини, където средната </w:t>
      </w:r>
      <w:r w:rsidRPr="00B334E2">
        <w:rPr>
          <w:rFonts w:ascii="Calibri" w:hAnsi="Calibri" w:cs="Calibri"/>
          <w:sz w:val="20"/>
          <w:szCs w:val="20"/>
          <w:lang w:val="bg-BG"/>
        </w:rPr>
        <w:lastRenderedPageBreak/>
        <w:t xml:space="preserve">годишна концентрация на всички фини прахови частици надхвърля 30 µg/m3. </w:t>
      </w:r>
      <w:r w:rsidR="00B062B3">
        <w:rPr>
          <w:rFonts w:ascii="Calibri" w:hAnsi="Calibri" w:cs="Calibri"/>
          <w:sz w:val="20"/>
          <w:szCs w:val="20"/>
          <w:lang w:val="bg-BG"/>
        </w:rPr>
        <w:t>–</w:t>
      </w:r>
      <w:r w:rsidRPr="00B334E2">
        <w:rPr>
          <w:rFonts w:ascii="Calibri" w:hAnsi="Calibri" w:cs="Calibri"/>
          <w:sz w:val="20"/>
          <w:szCs w:val="20"/>
          <w:lang w:val="bg-BG"/>
        </w:rPr>
        <w:t xml:space="preserve"> вж. таблица V.1 в приложение V.</w:t>
      </w:r>
    </w:p>
    <w:p w14:paraId="0F26369D" w14:textId="2A05B9A9" w:rsidR="00E622B2" w:rsidRPr="00B334E2" w:rsidRDefault="00E622B2" w:rsidP="00E622B2">
      <w:pPr>
        <w:spacing w:before="240" w:after="60" w:line="276" w:lineRule="auto"/>
        <w:jc w:val="both"/>
        <w:rPr>
          <w:rFonts w:ascii="Calibri" w:hAnsi="Calibri" w:cs="Calibri"/>
          <w:sz w:val="20"/>
          <w:szCs w:val="20"/>
          <w:lang w:val="bg-BG"/>
        </w:rPr>
      </w:pPr>
      <w:r w:rsidRPr="00B334E2">
        <w:rPr>
          <w:rFonts w:ascii="Calibri" w:hAnsi="Calibri" w:cs="Calibri"/>
          <w:sz w:val="20"/>
          <w:szCs w:val="20"/>
          <w:lang w:val="bg-BG"/>
        </w:rPr>
        <w:t xml:space="preserve">Спрямо 2016 година, прогнозите при запазване на </w:t>
      </w:r>
      <w:r>
        <w:rPr>
          <w:rFonts w:ascii="Calibri" w:hAnsi="Calibri" w:cs="Calibri"/>
          <w:sz w:val="20"/>
          <w:szCs w:val="20"/>
          <w:lang w:val="bg-BG"/>
        </w:rPr>
        <w:t>вече приетите политики и мерки</w:t>
      </w:r>
      <w:r w:rsidRPr="00B334E2">
        <w:rPr>
          <w:rFonts w:ascii="Calibri" w:hAnsi="Calibri" w:cs="Calibri"/>
          <w:sz w:val="20"/>
          <w:szCs w:val="20"/>
          <w:lang w:val="bg-BG"/>
        </w:rPr>
        <w:t>, сочат, че националните емисии на ФПЧ</w:t>
      </w:r>
      <w:r w:rsidRPr="00B334E2">
        <w:rPr>
          <w:rFonts w:ascii="Calibri" w:hAnsi="Calibri" w:cs="Calibri"/>
          <w:sz w:val="20"/>
          <w:szCs w:val="20"/>
          <w:vertAlign w:val="subscript"/>
          <w:lang w:val="bg-BG"/>
        </w:rPr>
        <w:t>2.5</w:t>
      </w:r>
      <w:r w:rsidRPr="00B334E2">
        <w:rPr>
          <w:rFonts w:ascii="Calibri" w:hAnsi="Calibri" w:cs="Calibri"/>
          <w:sz w:val="20"/>
          <w:szCs w:val="20"/>
          <w:lang w:val="bg-BG"/>
        </w:rPr>
        <w:t xml:space="preserve"> от </w:t>
      </w:r>
      <w:r w:rsidR="00261AD1">
        <w:rPr>
          <w:rFonts w:ascii="Calibri" w:hAnsi="Calibri" w:cs="Calibri"/>
          <w:sz w:val="20"/>
          <w:szCs w:val="20"/>
          <w:lang w:val="bg-BG"/>
        </w:rPr>
        <w:t xml:space="preserve">битовото отопление </w:t>
      </w:r>
      <w:r w:rsidRPr="00B334E2">
        <w:rPr>
          <w:rFonts w:ascii="Calibri" w:hAnsi="Calibri" w:cs="Calibri"/>
          <w:sz w:val="20"/>
          <w:szCs w:val="20"/>
          <w:lang w:val="bg-BG"/>
        </w:rPr>
        <w:t>и транспорт</w:t>
      </w:r>
      <w:r w:rsidR="00261AD1">
        <w:rPr>
          <w:rFonts w:ascii="Calibri" w:hAnsi="Calibri" w:cs="Calibri"/>
          <w:sz w:val="20"/>
          <w:szCs w:val="20"/>
          <w:lang w:val="bg-BG"/>
        </w:rPr>
        <w:t>а</w:t>
      </w:r>
      <w:r w:rsidRPr="00B334E2">
        <w:rPr>
          <w:rFonts w:ascii="Calibri" w:hAnsi="Calibri" w:cs="Calibri"/>
          <w:sz w:val="20"/>
          <w:szCs w:val="20"/>
          <w:lang w:val="bg-BG"/>
        </w:rPr>
        <w:t xml:space="preserve"> взети заедно (основните източници на първичните емисии) се очаква да бъдат по-ниски с ~10%, ~26 % и ~ 47%, съответно през 2020г., 2025г. и 2030 г.</w:t>
      </w:r>
      <w:r w:rsidRPr="00B334E2">
        <w:rPr>
          <w:rStyle w:val="FootnoteReference"/>
          <w:rFonts w:ascii="Calibri" w:hAnsi="Calibri" w:cs="Calibri"/>
          <w:sz w:val="20"/>
          <w:szCs w:val="20"/>
          <w:lang w:val="bg-BG"/>
        </w:rPr>
        <w:footnoteReference w:id="13"/>
      </w:r>
      <w:r w:rsidRPr="00B334E2">
        <w:rPr>
          <w:rFonts w:ascii="Calibri" w:hAnsi="Calibri" w:cs="Calibri"/>
          <w:sz w:val="20"/>
          <w:szCs w:val="20"/>
          <w:lang w:val="bg-BG"/>
        </w:rPr>
        <w:t xml:space="preserve"> В някои населени места, прогнозираното намаляване на емисиите може да бъде достатъчно за постигане на съответствие със стандартите за качество на въздуха </w:t>
      </w:r>
      <w:r w:rsidR="00261AD1">
        <w:rPr>
          <w:rFonts w:ascii="Calibri" w:hAnsi="Calibri" w:cs="Calibri"/>
          <w:sz w:val="20"/>
          <w:szCs w:val="20"/>
          <w:lang w:val="bg-BG"/>
        </w:rPr>
        <w:t>за</w:t>
      </w:r>
      <w:r w:rsidR="00261AD1" w:rsidRPr="00B334E2">
        <w:rPr>
          <w:rFonts w:ascii="Calibri" w:hAnsi="Calibri" w:cs="Calibri"/>
          <w:sz w:val="20"/>
          <w:szCs w:val="20"/>
          <w:lang w:val="bg-BG"/>
        </w:rPr>
        <w:t xml:space="preserve"> </w:t>
      </w:r>
      <w:r>
        <w:rPr>
          <w:rFonts w:ascii="Calibri" w:hAnsi="Calibri" w:cs="Calibri"/>
          <w:sz w:val="20"/>
          <w:szCs w:val="20"/>
          <w:lang w:val="bg-BG"/>
        </w:rPr>
        <w:t>ФПЧ</w:t>
      </w:r>
      <w:r w:rsidRPr="008834E3">
        <w:rPr>
          <w:rFonts w:ascii="Calibri" w:hAnsi="Calibri" w:cs="Calibri"/>
          <w:sz w:val="20"/>
          <w:szCs w:val="20"/>
          <w:vertAlign w:val="subscript"/>
          <w:lang w:val="bg-BG"/>
        </w:rPr>
        <w:t>10</w:t>
      </w:r>
      <w:r>
        <w:rPr>
          <w:rFonts w:ascii="Calibri" w:hAnsi="Calibri" w:cs="Calibri"/>
          <w:sz w:val="20"/>
          <w:szCs w:val="20"/>
          <w:lang w:val="bg-BG"/>
        </w:rPr>
        <w:t xml:space="preserve"> </w:t>
      </w:r>
      <w:r w:rsidRPr="00B334E2">
        <w:rPr>
          <w:rFonts w:ascii="Calibri" w:hAnsi="Calibri" w:cs="Calibri"/>
          <w:sz w:val="20"/>
          <w:szCs w:val="20"/>
          <w:lang w:val="bg-BG"/>
        </w:rPr>
        <w:t xml:space="preserve">до 2020 г., които показатели ще се подобрят допълнително в по-късни години. Въпреки всичко, при липсата на допълнителни мерки, </w:t>
      </w:r>
      <w:r w:rsidR="00261AD1">
        <w:rPr>
          <w:rFonts w:ascii="Calibri" w:hAnsi="Calibri" w:cs="Calibri"/>
          <w:sz w:val="20"/>
          <w:szCs w:val="20"/>
          <w:lang w:val="bg-BG"/>
        </w:rPr>
        <w:t>всички РОУКАВ</w:t>
      </w:r>
      <w:r w:rsidRPr="00B334E2">
        <w:rPr>
          <w:rFonts w:ascii="Calibri" w:hAnsi="Calibri" w:cs="Calibri"/>
          <w:sz w:val="20"/>
          <w:szCs w:val="20"/>
          <w:lang w:val="bg-BG"/>
        </w:rPr>
        <w:t>, вероятно ще продължат да превишават нормите за емисии на ФПЧ</w:t>
      </w:r>
      <w:r w:rsidRPr="00B334E2">
        <w:rPr>
          <w:rFonts w:ascii="Calibri" w:hAnsi="Calibri" w:cs="Calibri"/>
          <w:sz w:val="20"/>
          <w:szCs w:val="20"/>
          <w:vertAlign w:val="subscript"/>
          <w:lang w:val="bg-BG"/>
        </w:rPr>
        <w:t>10</w:t>
      </w:r>
      <w:r w:rsidRPr="00B334E2">
        <w:rPr>
          <w:rFonts w:ascii="Calibri" w:hAnsi="Calibri" w:cs="Calibri"/>
          <w:sz w:val="20"/>
          <w:szCs w:val="20"/>
          <w:lang w:val="bg-BG"/>
        </w:rPr>
        <w:t xml:space="preserve"> дори през 2030г. Следователно ще са необходими допълнителни политики и мерки.</w:t>
      </w:r>
    </w:p>
    <w:p w14:paraId="4809E2DA" w14:textId="7856FF60" w:rsidR="00E622B2" w:rsidRPr="00B334E2" w:rsidRDefault="00E622B2" w:rsidP="00E622B2">
      <w:pPr>
        <w:spacing w:before="240" w:after="60" w:line="276" w:lineRule="auto"/>
        <w:jc w:val="both"/>
        <w:rPr>
          <w:rFonts w:ascii="Calibri" w:hAnsi="Calibri" w:cs="Calibri"/>
          <w:sz w:val="20"/>
          <w:szCs w:val="20"/>
          <w:lang w:val="bg-BG"/>
        </w:rPr>
      </w:pPr>
      <w:r w:rsidRPr="00B334E2">
        <w:rPr>
          <w:rFonts w:ascii="Calibri" w:hAnsi="Calibri" w:cs="Calibri"/>
          <w:sz w:val="20"/>
          <w:szCs w:val="20"/>
          <w:lang w:val="bg-BG"/>
        </w:rPr>
        <w:t>Прогнозираното намаляване на емисиите на азотн</w:t>
      </w:r>
      <w:r w:rsidR="00CD460E">
        <w:rPr>
          <w:rFonts w:ascii="Calibri" w:hAnsi="Calibri" w:cs="Calibri"/>
          <w:sz w:val="20"/>
          <w:szCs w:val="20"/>
          <w:lang w:val="bg-BG"/>
        </w:rPr>
        <w:t>и</w:t>
      </w:r>
      <w:r w:rsidRPr="00B334E2">
        <w:rPr>
          <w:rFonts w:ascii="Calibri" w:hAnsi="Calibri" w:cs="Calibri"/>
          <w:sz w:val="20"/>
          <w:szCs w:val="20"/>
          <w:lang w:val="bg-BG"/>
        </w:rPr>
        <w:t xml:space="preserve"> оксид</w:t>
      </w:r>
      <w:r w:rsidR="00CD460E">
        <w:rPr>
          <w:rFonts w:ascii="Calibri" w:hAnsi="Calibri" w:cs="Calibri"/>
          <w:sz w:val="20"/>
          <w:szCs w:val="20"/>
          <w:lang w:val="bg-BG"/>
        </w:rPr>
        <w:t>и</w:t>
      </w:r>
      <w:r w:rsidRPr="00B334E2">
        <w:rPr>
          <w:rFonts w:ascii="Calibri" w:hAnsi="Calibri" w:cs="Calibri"/>
          <w:sz w:val="20"/>
          <w:szCs w:val="20"/>
          <w:lang w:val="bg-BG"/>
        </w:rPr>
        <w:t xml:space="preserve">, амоняк и неметанови летливи ограничени съединения, при запазване </w:t>
      </w:r>
      <w:r>
        <w:rPr>
          <w:rFonts w:ascii="Calibri" w:hAnsi="Calibri" w:cs="Calibri"/>
          <w:sz w:val="20"/>
          <w:szCs w:val="20"/>
          <w:lang w:val="bg-BG"/>
        </w:rPr>
        <w:t>вече приетите политики и мерки</w:t>
      </w:r>
      <w:r w:rsidRPr="00B334E2">
        <w:rPr>
          <w:rFonts w:ascii="Calibri" w:hAnsi="Calibri" w:cs="Calibri"/>
          <w:sz w:val="20"/>
          <w:szCs w:val="20"/>
          <w:lang w:val="bg-BG"/>
        </w:rPr>
        <w:t xml:space="preserve">, ще допринесе за умерено подобряване качеството на </w:t>
      </w:r>
      <w:r w:rsidR="0022500A">
        <w:rPr>
          <w:rFonts w:ascii="Calibri" w:hAnsi="Calibri" w:cs="Calibri"/>
          <w:sz w:val="20"/>
          <w:szCs w:val="20"/>
          <w:lang w:val="bg-BG"/>
        </w:rPr>
        <w:t xml:space="preserve">атмосферния </w:t>
      </w:r>
      <w:r w:rsidRPr="00B334E2">
        <w:rPr>
          <w:rFonts w:ascii="Calibri" w:hAnsi="Calibri" w:cs="Calibri"/>
          <w:sz w:val="20"/>
          <w:szCs w:val="20"/>
          <w:lang w:val="bg-BG"/>
        </w:rPr>
        <w:t xml:space="preserve">въздух в България. Освен очакваните по-ниски концентрации на тези замърсители във въздуха, очакваме намалените емисии да допринесат и за понижаване нивата на образуване на вторични </w:t>
      </w:r>
      <w:r w:rsidR="00272C4F">
        <w:rPr>
          <w:rFonts w:ascii="Calibri" w:hAnsi="Calibri" w:cs="Calibri"/>
          <w:sz w:val="20"/>
          <w:szCs w:val="20"/>
          <w:lang w:val="bg-BG"/>
        </w:rPr>
        <w:t>ФПЧ</w:t>
      </w:r>
      <w:r w:rsidR="00272C4F" w:rsidRPr="00AE3182">
        <w:rPr>
          <w:rFonts w:ascii="Calibri" w:hAnsi="Calibri" w:cs="Calibri"/>
          <w:sz w:val="20"/>
          <w:szCs w:val="20"/>
          <w:vertAlign w:val="subscript"/>
          <w:lang w:val="bg-BG"/>
        </w:rPr>
        <w:t xml:space="preserve">2.5 </w:t>
      </w:r>
      <w:r w:rsidR="00272C4F">
        <w:rPr>
          <w:rFonts w:ascii="Calibri" w:hAnsi="Calibri" w:cs="Calibri"/>
          <w:sz w:val="20"/>
          <w:szCs w:val="20"/>
          <w:lang w:val="bg-BG"/>
        </w:rPr>
        <w:t>и ФПЧ</w:t>
      </w:r>
      <w:r w:rsidR="00272C4F" w:rsidRPr="00AE3182">
        <w:rPr>
          <w:rFonts w:ascii="Calibri" w:hAnsi="Calibri" w:cs="Calibri"/>
          <w:sz w:val="20"/>
          <w:szCs w:val="20"/>
          <w:vertAlign w:val="subscript"/>
          <w:lang w:val="bg-BG"/>
        </w:rPr>
        <w:t>10</w:t>
      </w:r>
      <w:r w:rsidRPr="00AE3182">
        <w:rPr>
          <w:rFonts w:ascii="Calibri" w:hAnsi="Calibri" w:cs="Calibri"/>
          <w:sz w:val="20"/>
          <w:szCs w:val="20"/>
          <w:vertAlign w:val="subscript"/>
          <w:lang w:val="bg-BG"/>
        </w:rPr>
        <w:t xml:space="preserve"> </w:t>
      </w:r>
      <w:r w:rsidRPr="00B334E2">
        <w:rPr>
          <w:rFonts w:ascii="Calibri" w:hAnsi="Calibri" w:cs="Calibri"/>
          <w:sz w:val="20"/>
          <w:szCs w:val="20"/>
          <w:lang w:val="bg-BG"/>
        </w:rPr>
        <w:t>и от там и до по-ниски концентрации на ФПЧ</w:t>
      </w:r>
      <w:r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w:t>
      </w:r>
      <w:r w:rsidRPr="00B334E2">
        <w:rPr>
          <w:rFonts w:ascii="Calibri" w:hAnsi="Calibri" w:cs="Calibri"/>
          <w:sz w:val="20"/>
          <w:szCs w:val="20"/>
          <w:lang w:val="bg-BG"/>
        </w:rPr>
        <w:t xml:space="preserve"> и ФПЧ</w:t>
      </w:r>
      <w:r w:rsidRPr="00B334E2">
        <w:rPr>
          <w:rFonts w:asciiTheme="minorHAnsi" w:hAnsiTheme="minorHAnsi" w:cstheme="minorHAnsi"/>
          <w:sz w:val="20"/>
          <w:szCs w:val="20"/>
          <w:vertAlign w:val="subscript"/>
          <w:lang w:val="bg-BG"/>
        </w:rPr>
        <w:t>10</w:t>
      </w:r>
      <w:r w:rsidRPr="00B334E2">
        <w:rPr>
          <w:rFonts w:ascii="Calibri" w:hAnsi="Calibri" w:cs="Calibri"/>
          <w:sz w:val="20"/>
          <w:szCs w:val="20"/>
          <w:lang w:val="bg-BG"/>
        </w:rPr>
        <w:t xml:space="preserve"> в атмосферния въздух. Те биха били допълнение към ефектите от </w:t>
      </w:r>
      <w:r>
        <w:rPr>
          <w:rFonts w:ascii="Calibri" w:hAnsi="Calibri" w:cs="Calibri"/>
          <w:sz w:val="20"/>
          <w:szCs w:val="20"/>
          <w:lang w:val="bg-BG"/>
        </w:rPr>
        <w:t>намаляване</w:t>
      </w:r>
      <w:r w:rsidRPr="00B334E2">
        <w:rPr>
          <w:rFonts w:ascii="Calibri" w:hAnsi="Calibri" w:cs="Calibri"/>
          <w:sz w:val="20"/>
          <w:szCs w:val="20"/>
          <w:lang w:val="bg-BG"/>
        </w:rPr>
        <w:t>то на първични емисии на прахови частици.</w:t>
      </w:r>
    </w:p>
    <w:p w14:paraId="3E50996A" w14:textId="1B639DF1" w:rsidR="00E622B2" w:rsidRPr="00B334E2" w:rsidRDefault="00626A0D" w:rsidP="00AE3182">
      <w:pPr>
        <w:pStyle w:val="H3AQ"/>
        <w:numPr>
          <w:ilvl w:val="0"/>
          <w:numId w:val="0"/>
        </w:numPr>
        <w:ind w:left="1080" w:hanging="720"/>
        <w:rPr>
          <w:lang w:val="bg-BG"/>
        </w:rPr>
      </w:pPr>
      <w:bookmarkStart w:id="195" w:name="_Toc11327976"/>
      <w:r>
        <w:rPr>
          <w:lang w:val="bg-BG"/>
        </w:rPr>
        <w:t>2.5.2.</w:t>
      </w:r>
      <w:proofErr w:type="spellStart"/>
      <w:r>
        <w:rPr>
          <w:lang w:val="bg-BG"/>
        </w:rPr>
        <w:t>2</w:t>
      </w:r>
      <w:proofErr w:type="spellEnd"/>
      <w:r>
        <w:rPr>
          <w:lang w:val="bg-BG"/>
        </w:rPr>
        <w:t xml:space="preserve">. </w:t>
      </w:r>
      <w:r w:rsidR="00E622B2" w:rsidRPr="00B334E2">
        <w:rPr>
          <w:lang w:val="bg-BG"/>
        </w:rPr>
        <w:t>Количествено описание на прогнозното подобр</w:t>
      </w:r>
      <w:r>
        <w:rPr>
          <w:lang w:val="bg-BG"/>
        </w:rPr>
        <w:t>яване</w:t>
      </w:r>
      <w:r w:rsidR="00E622B2" w:rsidRPr="00B334E2">
        <w:rPr>
          <w:lang w:val="bg-BG"/>
        </w:rPr>
        <w:t xml:space="preserve"> на качеството на </w:t>
      </w:r>
      <w:r w:rsidR="0022500A">
        <w:rPr>
          <w:lang w:val="bg-BG"/>
        </w:rPr>
        <w:t xml:space="preserve">атмосферния </w:t>
      </w:r>
      <w:r w:rsidR="00E622B2" w:rsidRPr="00B334E2">
        <w:rPr>
          <w:lang w:val="bg-BG"/>
        </w:rPr>
        <w:t>въздух.</w:t>
      </w:r>
      <w:bookmarkEnd w:id="195"/>
      <w:r w:rsidR="00E622B2" w:rsidRPr="00B334E2">
        <w:rPr>
          <w:lang w:val="bg-BG"/>
        </w:rPr>
        <w:t xml:space="preserve"> </w:t>
      </w:r>
    </w:p>
    <w:p w14:paraId="351A57A4" w14:textId="6E501DC6"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Количественото описание на прогнозираното подобрение на качеството на </w:t>
      </w:r>
      <w:r w:rsidR="00E62B30">
        <w:rPr>
          <w:rFonts w:asciiTheme="minorHAnsi" w:hAnsiTheme="minorHAnsi" w:cstheme="minorHAnsi"/>
          <w:sz w:val="20"/>
          <w:szCs w:val="20"/>
          <w:lang w:val="bg-BG"/>
        </w:rPr>
        <w:t xml:space="preserve">атмосферния </w:t>
      </w:r>
      <w:r w:rsidRPr="00B334E2">
        <w:rPr>
          <w:rFonts w:asciiTheme="minorHAnsi" w:hAnsiTheme="minorHAnsi" w:cstheme="minorHAnsi"/>
          <w:sz w:val="20"/>
          <w:szCs w:val="20"/>
          <w:lang w:val="bg-BG"/>
        </w:rPr>
        <w:t>въздух не може да бъде представено във формата, предложен</w:t>
      </w:r>
      <w:r>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в раздел 2.5.2.2 от Решението за изпълнение на Комисията. В България няма достатъчно информация и капацитет за моделиране на информацията за качеството на </w:t>
      </w:r>
      <w:r w:rsidR="00E62B30">
        <w:rPr>
          <w:rFonts w:asciiTheme="minorHAnsi" w:hAnsiTheme="minorHAnsi" w:cstheme="minorHAnsi"/>
          <w:sz w:val="20"/>
          <w:szCs w:val="20"/>
          <w:lang w:val="bg-BG"/>
        </w:rPr>
        <w:t xml:space="preserve">атмосферния </w:t>
      </w:r>
      <w:r w:rsidRPr="00B334E2">
        <w:rPr>
          <w:rFonts w:asciiTheme="minorHAnsi" w:hAnsiTheme="minorHAnsi" w:cstheme="minorHAnsi"/>
          <w:sz w:val="20"/>
          <w:szCs w:val="20"/>
          <w:lang w:val="bg-BG"/>
        </w:rPr>
        <w:t>въздух, за да се правят такива количествени прогнози.</w:t>
      </w:r>
    </w:p>
    <w:p w14:paraId="4EA10A24"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p>
    <w:p w14:paraId="130EDF92" w14:textId="77777777" w:rsidR="00E622B2" w:rsidRPr="00B334E2" w:rsidRDefault="00E622B2" w:rsidP="00E622B2">
      <w:pPr>
        <w:spacing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br w:type="page"/>
      </w:r>
    </w:p>
    <w:p w14:paraId="3CA3AB5F" w14:textId="3C9D81C0" w:rsidR="00E622B2" w:rsidRPr="00B334E2" w:rsidRDefault="0009097B" w:rsidP="00AE3182">
      <w:pPr>
        <w:pStyle w:val="H1AQ"/>
        <w:ind w:left="142" w:right="86"/>
        <w:jc w:val="both"/>
        <w:rPr>
          <w:rFonts w:asciiTheme="minorHAnsi" w:eastAsiaTheme="minorEastAsia" w:hAnsiTheme="minorHAnsi"/>
          <w:sz w:val="24"/>
          <w:szCs w:val="24"/>
          <w:lang w:val="bg-BG" w:eastAsia="en-US"/>
        </w:rPr>
      </w:pPr>
      <w:bookmarkStart w:id="196" w:name="_Toc521581526"/>
      <w:bookmarkStart w:id="197" w:name="_Toc521597932"/>
      <w:bookmarkStart w:id="198" w:name="_Toc532820236"/>
      <w:bookmarkStart w:id="199" w:name="_Toc11327977"/>
      <w:r>
        <w:rPr>
          <w:rFonts w:asciiTheme="minorHAnsi" w:eastAsiaTheme="minorEastAsia" w:hAnsiTheme="minorHAnsi"/>
          <w:sz w:val="24"/>
          <w:szCs w:val="24"/>
          <w:lang w:val="bg-BG" w:eastAsia="en-US"/>
        </w:rPr>
        <w:lastRenderedPageBreak/>
        <w:t xml:space="preserve">2.6. </w:t>
      </w:r>
      <w:bookmarkEnd w:id="196"/>
      <w:bookmarkEnd w:id="197"/>
      <w:bookmarkEnd w:id="198"/>
      <w:r>
        <w:rPr>
          <w:rFonts w:asciiTheme="minorHAnsi" w:eastAsiaTheme="minorEastAsia" w:hAnsiTheme="minorHAnsi"/>
          <w:sz w:val="24"/>
          <w:szCs w:val="24"/>
          <w:lang w:val="bg-BG" w:eastAsia="en-US"/>
        </w:rPr>
        <w:t xml:space="preserve">Разгледани варианти на </w:t>
      </w:r>
      <w:r w:rsidR="00E622B2" w:rsidRPr="00B334E2">
        <w:rPr>
          <w:rFonts w:asciiTheme="minorHAnsi" w:eastAsiaTheme="minorEastAsia" w:hAnsiTheme="minorHAnsi"/>
          <w:sz w:val="24"/>
          <w:szCs w:val="24"/>
          <w:lang w:val="bg-BG" w:eastAsia="en-US"/>
        </w:rPr>
        <w:t xml:space="preserve">ПОЛИТИКИ ЗА </w:t>
      </w:r>
      <w:r>
        <w:rPr>
          <w:rFonts w:asciiTheme="minorHAnsi" w:eastAsiaTheme="minorEastAsia" w:hAnsiTheme="minorHAnsi"/>
          <w:sz w:val="24"/>
          <w:szCs w:val="24"/>
          <w:lang w:val="bg-BG" w:eastAsia="en-US"/>
        </w:rPr>
        <w:t xml:space="preserve">спазване </w:t>
      </w:r>
      <w:r w:rsidR="00E622B2" w:rsidRPr="00B334E2">
        <w:rPr>
          <w:rFonts w:asciiTheme="minorHAnsi" w:eastAsiaTheme="minorEastAsia" w:hAnsiTheme="minorHAnsi"/>
          <w:sz w:val="24"/>
          <w:szCs w:val="24"/>
          <w:lang w:val="bg-BG" w:eastAsia="en-US"/>
        </w:rPr>
        <w:t xml:space="preserve">НА </w:t>
      </w:r>
      <w:r>
        <w:rPr>
          <w:rFonts w:asciiTheme="minorHAnsi" w:eastAsiaTheme="minorEastAsia" w:hAnsiTheme="minorHAnsi"/>
          <w:sz w:val="24"/>
          <w:szCs w:val="24"/>
          <w:lang w:val="bg-BG" w:eastAsia="en-US"/>
        </w:rPr>
        <w:t xml:space="preserve">задълженията </w:t>
      </w:r>
      <w:r w:rsidR="009403BF">
        <w:rPr>
          <w:rFonts w:asciiTheme="minorHAnsi" w:eastAsiaTheme="minorEastAsia" w:hAnsiTheme="minorHAnsi"/>
          <w:sz w:val="24"/>
          <w:szCs w:val="24"/>
          <w:lang w:val="bg-BG" w:eastAsia="en-US"/>
        </w:rPr>
        <w:t>ЗА НАМАЛЯВАНЕ НА ЕМИСИИТЕ ЗА</w:t>
      </w:r>
      <w:r w:rsidR="00E622B2" w:rsidRPr="00B334E2">
        <w:rPr>
          <w:rFonts w:asciiTheme="minorHAnsi" w:eastAsiaTheme="minorEastAsia" w:hAnsiTheme="minorHAnsi"/>
          <w:sz w:val="24"/>
          <w:szCs w:val="24"/>
          <w:lang w:val="bg-BG" w:eastAsia="en-US"/>
        </w:rPr>
        <w:t xml:space="preserve"> 2020</w:t>
      </w:r>
      <w:r w:rsidR="009403BF">
        <w:rPr>
          <w:rFonts w:asciiTheme="minorHAnsi" w:eastAsiaTheme="minorEastAsia" w:hAnsiTheme="minorHAnsi"/>
          <w:sz w:val="24"/>
          <w:szCs w:val="24"/>
          <w:lang w:val="bg-BG" w:eastAsia="en-US"/>
        </w:rPr>
        <w:t xml:space="preserve"> Г.</w:t>
      </w:r>
      <w:r w:rsidR="00E622B2" w:rsidRPr="00B334E2">
        <w:rPr>
          <w:rFonts w:asciiTheme="minorHAnsi" w:eastAsiaTheme="minorEastAsia" w:hAnsiTheme="minorHAnsi"/>
          <w:sz w:val="24"/>
          <w:szCs w:val="24"/>
          <w:lang w:val="bg-BG" w:eastAsia="en-US"/>
        </w:rPr>
        <w:t>, 2030</w:t>
      </w:r>
      <w:r w:rsidR="009403BF">
        <w:rPr>
          <w:rFonts w:asciiTheme="minorHAnsi" w:eastAsiaTheme="minorEastAsia" w:hAnsiTheme="minorHAnsi"/>
          <w:sz w:val="24"/>
          <w:szCs w:val="24"/>
          <w:lang w:val="bg-BG" w:eastAsia="en-US"/>
        </w:rPr>
        <w:t xml:space="preserve"> Г.</w:t>
      </w:r>
      <w:r w:rsidR="00E622B2" w:rsidRPr="00B334E2">
        <w:rPr>
          <w:rFonts w:asciiTheme="minorHAnsi" w:eastAsiaTheme="minorEastAsia" w:hAnsiTheme="minorHAnsi"/>
          <w:sz w:val="24"/>
          <w:szCs w:val="24"/>
          <w:lang w:val="bg-BG" w:eastAsia="en-US"/>
        </w:rPr>
        <w:t>,</w:t>
      </w:r>
      <w:r w:rsidR="00AE40DC">
        <w:rPr>
          <w:rFonts w:asciiTheme="minorHAnsi" w:eastAsiaTheme="minorEastAsia" w:hAnsiTheme="minorHAnsi"/>
          <w:sz w:val="24"/>
          <w:szCs w:val="24"/>
          <w:lang w:val="bg-BG" w:eastAsia="en-US"/>
        </w:rPr>
        <w:t xml:space="preserve"> както </w:t>
      </w:r>
      <w:r w:rsidR="00E622B2" w:rsidRPr="00B334E2">
        <w:rPr>
          <w:rFonts w:asciiTheme="minorHAnsi" w:eastAsiaTheme="minorEastAsia" w:hAnsiTheme="minorHAnsi"/>
          <w:sz w:val="24"/>
          <w:szCs w:val="24"/>
          <w:lang w:val="bg-BG" w:eastAsia="en-US"/>
        </w:rPr>
        <w:t xml:space="preserve"> </w:t>
      </w:r>
      <w:r w:rsidR="009403BF">
        <w:rPr>
          <w:rFonts w:asciiTheme="minorHAnsi" w:eastAsiaTheme="minorEastAsia" w:hAnsiTheme="minorHAnsi"/>
          <w:sz w:val="24"/>
          <w:szCs w:val="24"/>
          <w:lang w:val="bg-BG" w:eastAsia="en-US"/>
        </w:rPr>
        <w:t xml:space="preserve">И </w:t>
      </w:r>
      <w:r w:rsidR="00AE40DC">
        <w:rPr>
          <w:rFonts w:asciiTheme="minorHAnsi" w:eastAsiaTheme="minorEastAsia" w:hAnsiTheme="minorHAnsi"/>
          <w:sz w:val="24"/>
          <w:szCs w:val="24"/>
          <w:lang w:val="bg-BG" w:eastAsia="en-US"/>
        </w:rPr>
        <w:t xml:space="preserve">на </w:t>
      </w:r>
      <w:r w:rsidR="009403BF">
        <w:rPr>
          <w:rFonts w:asciiTheme="minorHAnsi" w:eastAsiaTheme="minorEastAsia" w:hAnsiTheme="minorHAnsi"/>
          <w:sz w:val="24"/>
          <w:szCs w:val="24"/>
          <w:lang w:val="bg-BG" w:eastAsia="en-US"/>
        </w:rPr>
        <w:t>МЕЖДИННИ НИВА НА ЕМИСИИТЕ</w:t>
      </w:r>
      <w:r w:rsidR="00AE40DC">
        <w:rPr>
          <w:rFonts w:asciiTheme="minorHAnsi" w:eastAsiaTheme="minorEastAsia" w:hAnsiTheme="minorHAnsi"/>
          <w:sz w:val="24"/>
          <w:szCs w:val="24"/>
          <w:lang w:val="bg-BG" w:eastAsia="en-US"/>
        </w:rPr>
        <w:t>, определени</w:t>
      </w:r>
      <w:r w:rsidR="009403BF">
        <w:rPr>
          <w:rFonts w:asciiTheme="minorHAnsi" w:eastAsiaTheme="minorEastAsia" w:hAnsiTheme="minorHAnsi"/>
          <w:sz w:val="24"/>
          <w:szCs w:val="24"/>
          <w:lang w:val="bg-BG" w:eastAsia="en-US"/>
        </w:rPr>
        <w:t xml:space="preserve"> ЗА </w:t>
      </w:r>
      <w:r w:rsidR="00E622B2" w:rsidRPr="00B334E2">
        <w:rPr>
          <w:rFonts w:asciiTheme="minorHAnsi" w:eastAsiaTheme="minorEastAsia" w:hAnsiTheme="minorHAnsi"/>
          <w:sz w:val="24"/>
          <w:szCs w:val="24"/>
          <w:lang w:val="bg-BG" w:eastAsia="en-US"/>
        </w:rPr>
        <w:t>2025</w:t>
      </w:r>
      <w:r w:rsidR="009403BF">
        <w:rPr>
          <w:rFonts w:asciiTheme="minorHAnsi" w:eastAsiaTheme="minorEastAsia" w:hAnsiTheme="minorHAnsi"/>
          <w:sz w:val="24"/>
          <w:szCs w:val="24"/>
          <w:lang w:val="bg-BG" w:eastAsia="en-US"/>
        </w:rPr>
        <w:t xml:space="preserve"> Г.</w:t>
      </w:r>
      <w:bookmarkEnd w:id="199"/>
    </w:p>
    <w:p w14:paraId="7F829489" w14:textId="7DF766B8" w:rsidR="00E622B2" w:rsidRPr="00B334E2" w:rsidRDefault="00AE40DC" w:rsidP="00AE3182">
      <w:pPr>
        <w:pStyle w:val="H2AQ"/>
        <w:numPr>
          <w:ilvl w:val="0"/>
          <w:numId w:val="0"/>
        </w:numPr>
        <w:ind w:left="806"/>
        <w:rPr>
          <w:lang w:val="bg-BG"/>
        </w:rPr>
      </w:pPr>
      <w:bookmarkStart w:id="200" w:name="_Toc11327978"/>
      <w:r>
        <w:rPr>
          <w:rFonts w:eastAsia="Calibri" w:cstheme="minorHAnsi"/>
          <w:sz w:val="20"/>
          <w:szCs w:val="20"/>
          <w:lang w:val="bg-BG"/>
        </w:rPr>
        <w:t xml:space="preserve">2.6.1. </w:t>
      </w:r>
      <w:r w:rsidR="00E622B2" w:rsidRPr="00B334E2">
        <w:rPr>
          <w:lang w:val="bg-BG"/>
        </w:rPr>
        <w:t xml:space="preserve">Подробна информация за </w:t>
      </w:r>
      <w:r w:rsidR="00840E3D">
        <w:rPr>
          <w:lang w:val="bg-BG"/>
        </w:rPr>
        <w:t>разгледаните политики и</w:t>
      </w:r>
      <w:r w:rsidR="00E622B2" w:rsidRPr="00B334E2">
        <w:rPr>
          <w:lang w:val="bg-BG"/>
        </w:rPr>
        <w:t xml:space="preserve"> мерки за спазване на </w:t>
      </w:r>
      <w:r w:rsidR="0059386A">
        <w:rPr>
          <w:lang w:val="bg-BG"/>
        </w:rPr>
        <w:t>задълженията</w:t>
      </w:r>
      <w:r w:rsidR="0059386A" w:rsidRPr="00B334E2">
        <w:rPr>
          <w:lang w:val="bg-BG"/>
        </w:rPr>
        <w:t xml:space="preserve"> </w:t>
      </w:r>
      <w:r w:rsidR="00E622B2" w:rsidRPr="00B334E2">
        <w:rPr>
          <w:lang w:val="bg-BG"/>
        </w:rPr>
        <w:t>за намаляване на емисиите (на ниво политики и мерки)</w:t>
      </w:r>
      <w:bookmarkEnd w:id="200"/>
    </w:p>
    <w:p w14:paraId="4F895710"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p>
    <w:p w14:paraId="62DDCE10" w14:textId="2398D8CC"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Набелязали сме допълнителни политики и мерки</w:t>
      </w:r>
      <w:r w:rsidR="002B11EF">
        <w:rPr>
          <w:rFonts w:asciiTheme="minorHAnsi" w:hAnsiTheme="minorHAnsi" w:cstheme="minorHAnsi"/>
          <w:sz w:val="20"/>
          <w:szCs w:val="20"/>
          <w:lang w:val="bg-BG"/>
        </w:rPr>
        <w:t xml:space="preserve"> </w:t>
      </w:r>
      <w:r w:rsidR="002B11EF" w:rsidRPr="00D17C86">
        <w:rPr>
          <w:rFonts w:asciiTheme="minorHAnsi" w:hAnsiTheme="minorHAnsi" w:cstheme="minorHAnsi"/>
          <w:sz w:val="20"/>
          <w:szCs w:val="20"/>
          <w:lang w:val="bg-BG"/>
        </w:rPr>
        <w:t>(</w:t>
      </w:r>
      <w:proofErr w:type="spellStart"/>
      <w:r w:rsidR="002B11EF">
        <w:rPr>
          <w:rFonts w:asciiTheme="minorHAnsi" w:hAnsiTheme="minorHAnsi" w:cstheme="minorHAnsi"/>
          <w:sz w:val="20"/>
          <w:szCs w:val="20"/>
          <w:lang w:val="bg-BG"/>
        </w:rPr>
        <w:t>ПиМ</w:t>
      </w:r>
      <w:proofErr w:type="spellEnd"/>
      <w:r w:rsidR="002B11EF" w:rsidRPr="00D17C86">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за поетапен процес: </w:t>
      </w:r>
    </w:p>
    <w:p w14:paraId="72372010" w14:textId="716CF4E5" w:rsidR="00E622B2" w:rsidRPr="00B334E2" w:rsidRDefault="00E622B2" w:rsidP="00E622B2">
      <w:pPr>
        <w:pStyle w:val="ListParagraph"/>
        <w:numPr>
          <w:ilvl w:val="0"/>
          <w:numId w:val="87"/>
        </w:numPr>
        <w:spacing w:before="10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Установяване на по-важните от съществуващите </w:t>
      </w: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xml:space="preserve">, приложими в по-големите отрасли посочени в </w:t>
      </w:r>
      <w:r w:rsidRPr="006B6CAA">
        <w:rPr>
          <w:rFonts w:asciiTheme="minorHAnsi" w:hAnsiTheme="minorHAnsi" w:cstheme="minorHAnsi"/>
          <w:sz w:val="20"/>
          <w:szCs w:val="20"/>
          <w:lang w:val="bg-BG"/>
        </w:rPr>
        <w:t xml:space="preserve">Раздел </w:t>
      </w:r>
      <w:r w:rsidR="00874BE9" w:rsidRPr="006B6CAA">
        <w:rPr>
          <w:rFonts w:asciiTheme="minorHAnsi" w:hAnsiTheme="minorHAnsi" w:cstheme="minorHAnsi"/>
          <w:sz w:val="20"/>
          <w:szCs w:val="20"/>
          <w:lang w:val="bg-BG"/>
        </w:rPr>
        <w:t>2.</w:t>
      </w:r>
      <w:r w:rsidRPr="006B6CAA">
        <w:rPr>
          <w:rFonts w:asciiTheme="minorHAnsi" w:hAnsiTheme="minorHAnsi" w:cstheme="minorHAnsi"/>
          <w:sz w:val="20"/>
          <w:szCs w:val="20"/>
          <w:lang w:val="bg-BG"/>
        </w:rPr>
        <w:t xml:space="preserve">3 и </w:t>
      </w:r>
      <w:r w:rsidR="00874BE9" w:rsidRPr="006B6CAA">
        <w:rPr>
          <w:rFonts w:asciiTheme="minorHAnsi" w:hAnsiTheme="minorHAnsi" w:cstheme="minorHAnsi"/>
          <w:sz w:val="20"/>
          <w:szCs w:val="20"/>
          <w:lang w:val="bg-BG"/>
        </w:rPr>
        <w:t>2.</w:t>
      </w:r>
      <w:r w:rsidRPr="006B6CAA">
        <w:rPr>
          <w:rFonts w:asciiTheme="minorHAnsi" w:hAnsiTheme="minorHAnsi" w:cstheme="minorHAnsi"/>
          <w:sz w:val="20"/>
          <w:szCs w:val="20"/>
          <w:lang w:val="bg-BG"/>
        </w:rPr>
        <w:t>5,</w:t>
      </w:r>
      <w:r w:rsidRPr="00B334E2">
        <w:rPr>
          <w:rFonts w:asciiTheme="minorHAnsi" w:hAnsiTheme="minorHAnsi" w:cstheme="minorHAnsi"/>
          <w:sz w:val="20"/>
          <w:szCs w:val="20"/>
          <w:lang w:val="bg-BG"/>
        </w:rPr>
        <w:t xml:space="preserve"> на основание на базисните политики в </w:t>
      </w:r>
      <w:r w:rsidRPr="006B6CAA">
        <w:rPr>
          <w:rFonts w:asciiTheme="minorHAnsi" w:hAnsiTheme="minorHAnsi" w:cstheme="minorHAnsi"/>
          <w:sz w:val="20"/>
          <w:szCs w:val="20"/>
          <w:lang w:val="bg-BG"/>
        </w:rPr>
        <w:t xml:space="preserve">Раздел </w:t>
      </w:r>
      <w:r w:rsidR="00874BE9" w:rsidRPr="006B6CAA">
        <w:rPr>
          <w:rFonts w:asciiTheme="minorHAnsi" w:hAnsiTheme="minorHAnsi" w:cstheme="minorHAnsi"/>
          <w:sz w:val="20"/>
          <w:szCs w:val="20"/>
          <w:lang w:val="bg-BG"/>
        </w:rPr>
        <w:t>2.</w:t>
      </w:r>
      <w:r w:rsidRPr="006B6CAA">
        <w:rPr>
          <w:rFonts w:asciiTheme="minorHAnsi" w:hAnsiTheme="minorHAnsi" w:cstheme="minorHAnsi"/>
          <w:sz w:val="20"/>
          <w:szCs w:val="20"/>
          <w:lang w:val="bg-BG"/>
        </w:rPr>
        <w:t>3</w:t>
      </w:r>
      <w:r w:rsidRPr="00B334E2">
        <w:rPr>
          <w:rFonts w:asciiTheme="minorHAnsi" w:hAnsiTheme="minorHAnsi" w:cstheme="minorHAnsi"/>
          <w:sz w:val="20"/>
          <w:szCs w:val="20"/>
          <w:lang w:val="bg-BG"/>
        </w:rPr>
        <w:t xml:space="preserve"> и Приложение 1. </w:t>
      </w:r>
    </w:p>
    <w:p w14:paraId="47D6075D" w14:textId="77777777" w:rsidR="00E622B2" w:rsidRPr="00B334E2" w:rsidRDefault="00E622B2" w:rsidP="00E622B2">
      <w:pPr>
        <w:pStyle w:val="ListParagraph"/>
        <w:numPr>
          <w:ilvl w:val="0"/>
          <w:numId w:val="87"/>
        </w:numPr>
        <w:spacing w:before="100" w:after="60" w:line="276" w:lineRule="auto"/>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Разграничаване на възможни допълнителни </w:t>
      </w: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които са или нови</w:t>
      </w:r>
      <w:r>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или произлизат от съществуващи </w:t>
      </w: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xml:space="preserve">. Приложение 1 накратко описва процеса по подбор на </w:t>
      </w: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xml:space="preserve">.  </w:t>
      </w:r>
    </w:p>
    <w:p w14:paraId="78E556DE" w14:textId="77777777" w:rsidR="00E622B2" w:rsidRPr="00B334E2" w:rsidRDefault="00E622B2" w:rsidP="00E622B2">
      <w:pPr>
        <w:pStyle w:val="ListParagraph"/>
        <w:spacing w:before="100" w:after="60" w:line="276" w:lineRule="auto"/>
        <w:ind w:left="71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Таблица VI.1 в Приложение VI обобщава резултатите от етапи (1) и (2). </w:t>
      </w:r>
    </w:p>
    <w:p w14:paraId="11428BEC" w14:textId="39C1E213" w:rsidR="00E622B2" w:rsidRPr="00B334E2" w:rsidRDefault="00E622B2" w:rsidP="00E622B2">
      <w:pPr>
        <w:pStyle w:val="ListParagraph"/>
        <w:numPr>
          <w:ilvl w:val="0"/>
          <w:numId w:val="87"/>
        </w:numPr>
        <w:spacing w:before="100" w:after="60" w:line="276" w:lineRule="auto"/>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Качествено преглеждане на възможните допълнителни </w:t>
      </w: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xml:space="preserve"> спрямо определени критерии: (1) дали има влияние върху един или повече </w:t>
      </w:r>
      <w:proofErr w:type="spellStart"/>
      <w:r w:rsidRPr="00B334E2">
        <w:rPr>
          <w:rFonts w:asciiTheme="minorHAnsi" w:hAnsiTheme="minorHAnsi" w:cstheme="minorHAnsi"/>
          <w:sz w:val="20"/>
          <w:szCs w:val="20"/>
          <w:lang w:val="bg-BG"/>
        </w:rPr>
        <w:t>отръсъла</w:t>
      </w:r>
      <w:proofErr w:type="spellEnd"/>
      <w:r w:rsidRPr="00B334E2">
        <w:rPr>
          <w:rFonts w:asciiTheme="minorHAnsi" w:hAnsiTheme="minorHAnsi" w:cstheme="minorHAnsi"/>
          <w:sz w:val="20"/>
          <w:szCs w:val="20"/>
          <w:lang w:val="bg-BG"/>
        </w:rPr>
        <w:t xml:space="preserve"> със значителен принос към замърсяването на национално ниво, (2) възможните мерки да бъдат реално приложими с оглед законовите норми, технически съображения и влияние върху обществото, (3) съотношението на общите разходи към очакваните ползи да бъде в разумни граници, и (4) да бъдат приемливи за държавните органи и всички заинтересовани страни.</w:t>
      </w:r>
    </w:p>
    <w:p w14:paraId="40FE8738" w14:textId="648124DC"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Като се имат предвид само възможните </w:t>
      </w: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xml:space="preserve">, които преминават етап (3), Таблица 12 разграничава </w:t>
      </w: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които да бъдат обсъждани, а именно тези свързани с битовото отопление, пътния транспорт и селско</w:t>
      </w:r>
      <w:r w:rsidR="007460C7">
        <w:rPr>
          <w:rFonts w:asciiTheme="minorHAnsi" w:hAnsiTheme="minorHAnsi" w:cstheme="minorHAnsi"/>
          <w:sz w:val="20"/>
          <w:szCs w:val="20"/>
          <w:lang w:val="bg-BG"/>
        </w:rPr>
        <w:t xml:space="preserve">то </w:t>
      </w:r>
      <w:r w:rsidRPr="00B334E2">
        <w:rPr>
          <w:rFonts w:asciiTheme="minorHAnsi" w:hAnsiTheme="minorHAnsi" w:cstheme="minorHAnsi"/>
          <w:sz w:val="20"/>
          <w:szCs w:val="20"/>
          <w:lang w:val="bg-BG"/>
        </w:rPr>
        <w:t>стопанс</w:t>
      </w:r>
      <w:r w:rsidR="007460C7">
        <w:rPr>
          <w:rFonts w:asciiTheme="minorHAnsi" w:hAnsiTheme="minorHAnsi" w:cstheme="minorHAnsi"/>
          <w:sz w:val="20"/>
          <w:szCs w:val="20"/>
          <w:lang w:val="bg-BG"/>
        </w:rPr>
        <w:t>тво</w:t>
      </w:r>
      <w:r w:rsidRPr="00B334E2">
        <w:rPr>
          <w:rFonts w:asciiTheme="minorHAnsi" w:hAnsiTheme="minorHAnsi" w:cstheme="minorHAnsi"/>
          <w:sz w:val="20"/>
          <w:szCs w:val="20"/>
          <w:lang w:val="bg-BG"/>
        </w:rPr>
        <w:t xml:space="preserve">.  </w:t>
      </w:r>
    </w:p>
    <w:p w14:paraId="7F9648CE" w14:textId="2A902E0E" w:rsidR="00E622B2" w:rsidRPr="00B334E2" w:rsidRDefault="007460C7" w:rsidP="00E622B2">
      <w:pPr>
        <w:spacing w:before="100" w:after="6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Политиките и мерките</w:t>
      </w:r>
      <w:r w:rsidRPr="00B334E2">
        <w:rPr>
          <w:rFonts w:asciiTheme="minorHAnsi" w:hAnsiTheme="minorHAnsi" w:cstheme="minorHAnsi"/>
          <w:sz w:val="20"/>
          <w:szCs w:val="20"/>
          <w:lang w:val="bg-BG"/>
        </w:rPr>
        <w:t xml:space="preserve"> </w:t>
      </w:r>
      <w:r w:rsidR="00E622B2" w:rsidRPr="00B334E2">
        <w:rPr>
          <w:rFonts w:asciiTheme="minorHAnsi" w:hAnsiTheme="minorHAnsi" w:cstheme="minorHAnsi"/>
          <w:sz w:val="20"/>
          <w:szCs w:val="20"/>
          <w:lang w:val="bg-BG"/>
        </w:rPr>
        <w:t xml:space="preserve">относно битовото отопление съставляват пакет, </w:t>
      </w:r>
      <w:proofErr w:type="spellStart"/>
      <w:r w:rsidR="00E622B2" w:rsidRPr="00B334E2">
        <w:rPr>
          <w:rFonts w:asciiTheme="minorHAnsi" w:hAnsiTheme="minorHAnsi" w:cstheme="minorHAnsi"/>
          <w:sz w:val="20"/>
          <w:szCs w:val="20"/>
          <w:lang w:val="bg-BG"/>
        </w:rPr>
        <w:t>взаимстван</w:t>
      </w:r>
      <w:proofErr w:type="spellEnd"/>
      <w:r w:rsidR="00E622B2" w:rsidRPr="00B334E2">
        <w:rPr>
          <w:rFonts w:asciiTheme="minorHAnsi" w:hAnsiTheme="minorHAnsi" w:cstheme="minorHAnsi"/>
          <w:sz w:val="20"/>
          <w:szCs w:val="20"/>
          <w:lang w:val="bg-BG"/>
        </w:rPr>
        <w:t xml:space="preserve"> от предложението за Националната програма за подобряване на </w:t>
      </w:r>
      <w:r w:rsidR="00165BAD">
        <w:rPr>
          <w:rFonts w:asciiTheme="minorHAnsi" w:hAnsiTheme="minorHAnsi" w:cstheme="minorHAnsi"/>
          <w:sz w:val="20"/>
          <w:szCs w:val="20"/>
          <w:lang w:val="bg-BG"/>
        </w:rPr>
        <w:t xml:space="preserve">качеството на </w:t>
      </w:r>
      <w:r w:rsidR="00E622B2" w:rsidRPr="00B334E2">
        <w:rPr>
          <w:rFonts w:asciiTheme="minorHAnsi" w:hAnsiTheme="minorHAnsi" w:cstheme="minorHAnsi"/>
          <w:sz w:val="20"/>
          <w:szCs w:val="20"/>
          <w:lang w:val="bg-BG"/>
        </w:rPr>
        <w:t>атмосферния въздух (НППКАВ), ко</w:t>
      </w:r>
      <w:r w:rsidR="00E622B2">
        <w:rPr>
          <w:rFonts w:asciiTheme="minorHAnsi" w:hAnsiTheme="minorHAnsi" w:cstheme="minorHAnsi"/>
          <w:sz w:val="20"/>
          <w:szCs w:val="20"/>
          <w:lang w:val="bg-BG"/>
        </w:rPr>
        <w:t>я</w:t>
      </w:r>
      <w:r w:rsidR="00E622B2" w:rsidRPr="00B334E2">
        <w:rPr>
          <w:rFonts w:asciiTheme="minorHAnsi" w:hAnsiTheme="minorHAnsi" w:cstheme="minorHAnsi"/>
          <w:sz w:val="20"/>
          <w:szCs w:val="20"/>
          <w:lang w:val="bg-BG"/>
        </w:rPr>
        <w:t>то се разглежда от Министерски</w:t>
      </w:r>
      <w:r w:rsidR="00113FE6">
        <w:rPr>
          <w:rFonts w:asciiTheme="minorHAnsi" w:hAnsiTheme="minorHAnsi" w:cstheme="minorHAnsi"/>
          <w:sz w:val="20"/>
          <w:szCs w:val="20"/>
          <w:lang w:val="bg-BG"/>
        </w:rPr>
        <w:t>я</w:t>
      </w:r>
      <w:r w:rsidR="00E622B2" w:rsidRPr="00B334E2">
        <w:rPr>
          <w:rFonts w:asciiTheme="minorHAnsi" w:hAnsiTheme="minorHAnsi" w:cstheme="minorHAnsi"/>
          <w:sz w:val="20"/>
          <w:szCs w:val="20"/>
          <w:lang w:val="bg-BG"/>
        </w:rPr>
        <w:t xml:space="preserve"> съвет. НППКАВ разглежда сериозни проблеми </w:t>
      </w:r>
      <w:r w:rsidR="003D7948">
        <w:rPr>
          <w:rFonts w:asciiTheme="minorHAnsi" w:hAnsiTheme="minorHAnsi" w:cstheme="minorHAnsi"/>
          <w:sz w:val="20"/>
          <w:szCs w:val="20"/>
          <w:lang w:val="bg-BG"/>
        </w:rPr>
        <w:t>с</w:t>
      </w:r>
      <w:r w:rsidR="003D7948" w:rsidRPr="00B334E2">
        <w:rPr>
          <w:rFonts w:asciiTheme="minorHAnsi" w:hAnsiTheme="minorHAnsi" w:cstheme="minorHAnsi"/>
          <w:sz w:val="20"/>
          <w:szCs w:val="20"/>
          <w:lang w:val="bg-BG"/>
        </w:rPr>
        <w:t xml:space="preserve"> </w:t>
      </w:r>
      <w:r w:rsidR="00E622B2" w:rsidRPr="00B334E2">
        <w:rPr>
          <w:rFonts w:asciiTheme="minorHAnsi" w:hAnsiTheme="minorHAnsi" w:cstheme="minorHAnsi"/>
          <w:sz w:val="20"/>
          <w:szCs w:val="20"/>
          <w:lang w:val="bg-BG"/>
        </w:rPr>
        <w:t xml:space="preserve">качеството на </w:t>
      </w:r>
      <w:r w:rsidR="00497ADB">
        <w:rPr>
          <w:rFonts w:asciiTheme="minorHAnsi" w:hAnsiTheme="minorHAnsi" w:cstheme="minorHAnsi"/>
          <w:sz w:val="20"/>
          <w:szCs w:val="20"/>
          <w:lang w:val="bg-BG"/>
        </w:rPr>
        <w:t xml:space="preserve">атмосферния </w:t>
      </w:r>
      <w:r w:rsidR="00E622B2" w:rsidRPr="00B334E2">
        <w:rPr>
          <w:rFonts w:asciiTheme="minorHAnsi" w:hAnsiTheme="minorHAnsi" w:cstheme="minorHAnsi"/>
          <w:sz w:val="20"/>
          <w:szCs w:val="20"/>
          <w:lang w:val="bg-BG"/>
        </w:rPr>
        <w:t xml:space="preserve">въздух, дългогодишното постоянно превишаване на нормите за качеството на </w:t>
      </w:r>
      <w:r w:rsidR="00674CCD">
        <w:rPr>
          <w:rFonts w:asciiTheme="minorHAnsi" w:hAnsiTheme="minorHAnsi" w:cstheme="minorHAnsi"/>
          <w:sz w:val="20"/>
          <w:szCs w:val="20"/>
          <w:lang w:val="bg-BG"/>
        </w:rPr>
        <w:t xml:space="preserve">атмосферния </w:t>
      </w:r>
      <w:r w:rsidR="00E622B2" w:rsidRPr="00B334E2">
        <w:rPr>
          <w:rFonts w:asciiTheme="minorHAnsi" w:hAnsiTheme="minorHAnsi" w:cstheme="minorHAnsi"/>
          <w:sz w:val="20"/>
          <w:szCs w:val="20"/>
          <w:lang w:val="bg-BG"/>
        </w:rPr>
        <w:t xml:space="preserve">въздух в определени общини, и </w:t>
      </w:r>
      <w:proofErr w:type="spellStart"/>
      <w:r w:rsidR="00E622B2" w:rsidRPr="00B334E2">
        <w:rPr>
          <w:rFonts w:asciiTheme="minorHAnsi" w:hAnsiTheme="minorHAnsi" w:cstheme="minorHAnsi"/>
          <w:sz w:val="20"/>
          <w:szCs w:val="20"/>
          <w:lang w:val="bg-BG"/>
        </w:rPr>
        <w:t>последващите</w:t>
      </w:r>
      <w:proofErr w:type="spellEnd"/>
      <w:r w:rsidR="00E622B2" w:rsidRPr="00B334E2">
        <w:rPr>
          <w:rFonts w:asciiTheme="minorHAnsi" w:hAnsiTheme="minorHAnsi" w:cstheme="minorHAnsi"/>
          <w:sz w:val="20"/>
          <w:szCs w:val="20"/>
          <w:lang w:val="bg-BG"/>
        </w:rPr>
        <w:t xml:space="preserve"> сериозни здравни проблеми. В същия документ пряко е засегнато отделянето на емисии не само на ФПЧ</w:t>
      </w:r>
      <w:r w:rsidR="00E622B2" w:rsidRPr="00B334E2">
        <w:rPr>
          <w:rFonts w:asciiTheme="minorHAnsi" w:hAnsiTheme="minorHAnsi" w:cstheme="minorHAnsi"/>
          <w:sz w:val="20"/>
          <w:szCs w:val="20"/>
          <w:vertAlign w:val="subscript"/>
          <w:lang w:val="bg-BG"/>
        </w:rPr>
        <w:t>2.5</w:t>
      </w:r>
      <w:r w:rsidR="00E622B2" w:rsidRPr="00B334E2">
        <w:rPr>
          <w:rFonts w:asciiTheme="minorHAnsi" w:hAnsiTheme="minorHAnsi" w:cstheme="minorHAnsi"/>
          <w:sz w:val="20"/>
          <w:szCs w:val="20"/>
          <w:lang w:val="bg-BG"/>
        </w:rPr>
        <w:t xml:space="preserve"> и ФПЧ</w:t>
      </w:r>
      <w:r w:rsidR="00E622B2" w:rsidRPr="00B334E2">
        <w:rPr>
          <w:rFonts w:asciiTheme="minorHAnsi" w:hAnsiTheme="minorHAnsi" w:cstheme="minorHAnsi"/>
          <w:sz w:val="20"/>
          <w:szCs w:val="20"/>
          <w:vertAlign w:val="subscript"/>
          <w:lang w:val="bg-BG"/>
        </w:rPr>
        <w:t>10</w:t>
      </w:r>
      <w:r w:rsidR="00E622B2" w:rsidRPr="00B334E2">
        <w:rPr>
          <w:rFonts w:asciiTheme="minorHAnsi" w:hAnsiTheme="minorHAnsi" w:cstheme="minorHAnsi"/>
          <w:sz w:val="20"/>
          <w:szCs w:val="20"/>
          <w:lang w:val="bg-BG"/>
        </w:rPr>
        <w:t xml:space="preserve">, но и </w:t>
      </w:r>
      <w:r w:rsidR="00E622B2">
        <w:rPr>
          <w:rFonts w:asciiTheme="minorHAnsi" w:hAnsiTheme="minorHAnsi" w:cstheme="minorHAnsi"/>
          <w:sz w:val="20"/>
          <w:szCs w:val="20"/>
          <w:lang w:val="bg-BG"/>
        </w:rPr>
        <w:t>на</w:t>
      </w:r>
      <w:r w:rsidR="00E622B2" w:rsidRPr="00B334E2">
        <w:rPr>
          <w:rFonts w:asciiTheme="minorHAnsi" w:hAnsiTheme="minorHAnsi" w:cstheme="minorHAnsi"/>
          <w:sz w:val="20"/>
          <w:szCs w:val="20"/>
          <w:lang w:val="bg-BG"/>
        </w:rPr>
        <w:t xml:space="preserve"> сажди. Настоящите </w:t>
      </w:r>
      <w:proofErr w:type="spellStart"/>
      <w:r w:rsidR="00252A77">
        <w:rPr>
          <w:rFonts w:asciiTheme="minorHAnsi" w:hAnsiTheme="minorHAnsi" w:cstheme="minorHAnsi"/>
          <w:sz w:val="20"/>
          <w:szCs w:val="20"/>
          <w:lang w:val="bg-BG"/>
        </w:rPr>
        <w:t>ПиМ</w:t>
      </w:r>
      <w:proofErr w:type="spellEnd"/>
      <w:r w:rsidR="00E622B2" w:rsidRPr="00B334E2">
        <w:rPr>
          <w:rFonts w:asciiTheme="minorHAnsi" w:hAnsiTheme="minorHAnsi" w:cstheme="minorHAnsi"/>
          <w:sz w:val="20"/>
          <w:szCs w:val="20"/>
          <w:lang w:val="bg-BG"/>
        </w:rPr>
        <w:t xml:space="preserve"> </w:t>
      </w:r>
      <w:r w:rsidR="00252A77">
        <w:rPr>
          <w:rFonts w:asciiTheme="minorHAnsi" w:hAnsiTheme="minorHAnsi" w:cstheme="minorHAnsi"/>
          <w:sz w:val="20"/>
          <w:szCs w:val="20"/>
          <w:lang w:val="bg-BG"/>
        </w:rPr>
        <w:t xml:space="preserve">обхващат </w:t>
      </w:r>
      <w:proofErr w:type="spellStart"/>
      <w:r w:rsidR="00252A77">
        <w:rPr>
          <w:rFonts w:asciiTheme="minorHAnsi" w:hAnsiTheme="minorHAnsi" w:cstheme="minorHAnsi"/>
          <w:sz w:val="20"/>
          <w:szCs w:val="20"/>
          <w:lang w:val="bg-BG"/>
        </w:rPr>
        <w:t>национлните</w:t>
      </w:r>
      <w:proofErr w:type="spellEnd"/>
      <w:r w:rsidR="00E622B2" w:rsidRPr="00B334E2">
        <w:rPr>
          <w:rFonts w:asciiTheme="minorHAnsi" w:hAnsiTheme="minorHAnsi" w:cstheme="minorHAnsi"/>
          <w:sz w:val="20"/>
          <w:szCs w:val="20"/>
          <w:lang w:val="bg-BG"/>
        </w:rPr>
        <w:t xml:space="preserve"> </w:t>
      </w:r>
      <w:r w:rsidR="00252A77">
        <w:rPr>
          <w:rFonts w:asciiTheme="minorHAnsi" w:hAnsiTheme="minorHAnsi" w:cstheme="minorHAnsi"/>
          <w:sz w:val="20"/>
          <w:szCs w:val="20"/>
          <w:lang w:val="bg-BG"/>
        </w:rPr>
        <w:t>задължения</w:t>
      </w:r>
      <w:r w:rsidR="00E622B2" w:rsidRPr="00B334E2">
        <w:rPr>
          <w:rFonts w:asciiTheme="minorHAnsi" w:hAnsiTheme="minorHAnsi" w:cstheme="minorHAnsi"/>
          <w:sz w:val="20"/>
          <w:szCs w:val="20"/>
          <w:lang w:val="bg-BG"/>
        </w:rPr>
        <w:t xml:space="preserve"> </w:t>
      </w:r>
      <w:r w:rsidR="00252A77">
        <w:rPr>
          <w:rFonts w:asciiTheme="minorHAnsi" w:hAnsiTheme="minorHAnsi" w:cstheme="minorHAnsi"/>
          <w:sz w:val="20"/>
          <w:szCs w:val="20"/>
          <w:lang w:val="bg-BG"/>
        </w:rPr>
        <w:t>свързани</w:t>
      </w:r>
      <w:r w:rsidR="00E622B2" w:rsidRPr="00B334E2">
        <w:rPr>
          <w:rFonts w:asciiTheme="minorHAnsi" w:hAnsiTheme="minorHAnsi" w:cstheme="minorHAnsi"/>
          <w:sz w:val="20"/>
          <w:szCs w:val="20"/>
          <w:lang w:val="bg-BG"/>
        </w:rPr>
        <w:t xml:space="preserve"> </w:t>
      </w:r>
      <w:r w:rsidR="00674CCD">
        <w:rPr>
          <w:rFonts w:asciiTheme="minorHAnsi" w:hAnsiTheme="minorHAnsi" w:cstheme="minorHAnsi"/>
          <w:sz w:val="20"/>
          <w:szCs w:val="20"/>
          <w:lang w:val="bg-BG"/>
        </w:rPr>
        <w:t xml:space="preserve">с </w:t>
      </w:r>
      <w:r w:rsidR="00E622B2" w:rsidRPr="00B334E2">
        <w:rPr>
          <w:rFonts w:asciiTheme="minorHAnsi" w:hAnsiTheme="minorHAnsi" w:cstheme="minorHAnsi"/>
          <w:sz w:val="20"/>
          <w:szCs w:val="20"/>
          <w:lang w:val="bg-BG"/>
        </w:rPr>
        <w:t xml:space="preserve">енергийната ефективност. Въпреки това, при възможност, ще се опитаме </w:t>
      </w:r>
      <w:r w:rsidR="00DA4396">
        <w:rPr>
          <w:rFonts w:asciiTheme="minorHAnsi" w:hAnsiTheme="minorHAnsi" w:cstheme="minorHAnsi"/>
          <w:sz w:val="20"/>
          <w:szCs w:val="20"/>
          <w:lang w:val="bg-BG"/>
        </w:rPr>
        <w:t>д</w:t>
      </w:r>
      <w:r w:rsidR="00E622B2" w:rsidRPr="00B334E2">
        <w:rPr>
          <w:rFonts w:asciiTheme="minorHAnsi" w:hAnsiTheme="minorHAnsi" w:cstheme="minorHAnsi"/>
          <w:sz w:val="20"/>
          <w:szCs w:val="20"/>
          <w:lang w:val="bg-BG"/>
        </w:rPr>
        <w:t>а приложим тези ангажименти в битовото отопление</w:t>
      </w:r>
      <w:r w:rsidR="005B71EC">
        <w:rPr>
          <w:rFonts w:asciiTheme="minorHAnsi" w:hAnsiTheme="minorHAnsi" w:cstheme="minorHAnsi"/>
          <w:sz w:val="20"/>
          <w:szCs w:val="20"/>
          <w:lang w:val="bg-BG"/>
        </w:rPr>
        <w:t>,</w:t>
      </w:r>
      <w:r w:rsidR="00E622B2" w:rsidRPr="00B334E2">
        <w:rPr>
          <w:rFonts w:asciiTheme="minorHAnsi" w:hAnsiTheme="minorHAnsi" w:cstheme="minorHAnsi"/>
          <w:sz w:val="20"/>
          <w:szCs w:val="20"/>
          <w:lang w:val="bg-BG"/>
        </w:rPr>
        <w:t xml:space="preserve"> като насърчим прилагането на мерките за енергийна ефективност по време на прилагането на НППКАВ.    </w:t>
      </w:r>
    </w:p>
    <w:p w14:paraId="43740265" w14:textId="3D29D92F" w:rsidR="00E622B2" w:rsidRPr="00B334E2" w:rsidRDefault="00E622B2" w:rsidP="00E622B2">
      <w:pPr>
        <w:pStyle w:val="Caption"/>
        <w:spacing w:before="240" w:after="60"/>
        <w:jc w:val="center"/>
        <w:rPr>
          <w:lang w:val="bg-BG"/>
        </w:rPr>
      </w:pPr>
      <w:bookmarkStart w:id="201" w:name="_Toc4165230"/>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12</w:t>
      </w:r>
      <w:r w:rsidRPr="00B334E2">
        <w:rPr>
          <w:lang w:val="bg-BG"/>
        </w:rPr>
        <w:fldChar w:fldCharType="end"/>
      </w:r>
      <w:r w:rsidRPr="00B334E2">
        <w:rPr>
          <w:lang w:val="bg-BG"/>
        </w:rPr>
        <w:t xml:space="preserve">. Обсъждани допълнителни </w:t>
      </w:r>
      <w:proofErr w:type="spellStart"/>
      <w:r w:rsidRPr="00B334E2">
        <w:rPr>
          <w:lang w:val="bg-BG"/>
        </w:rPr>
        <w:t>ПиМ</w:t>
      </w:r>
      <w:bookmarkEnd w:id="201"/>
      <w:proofErr w:type="spellEnd"/>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38"/>
        <w:gridCol w:w="7222"/>
      </w:tblGrid>
      <w:tr w:rsidR="00E622B2" w:rsidRPr="00420424" w14:paraId="33FA2C1E" w14:textId="77777777" w:rsidTr="00E622B2">
        <w:tc>
          <w:tcPr>
            <w:tcW w:w="1838" w:type="dxa"/>
            <w:shd w:val="clear" w:color="auto" w:fill="365F91"/>
            <w:vAlign w:val="center"/>
          </w:tcPr>
          <w:p w14:paraId="548CA466" w14:textId="77777777" w:rsidR="00E622B2" w:rsidRPr="00B334E2" w:rsidRDefault="00E622B2" w:rsidP="00E622B2">
            <w:pPr>
              <w:spacing w:before="100" w:after="6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Сектор</w:t>
            </w:r>
          </w:p>
        </w:tc>
        <w:tc>
          <w:tcPr>
            <w:tcW w:w="7222" w:type="dxa"/>
            <w:shd w:val="clear" w:color="auto" w:fill="365F91"/>
            <w:vAlign w:val="center"/>
          </w:tcPr>
          <w:p w14:paraId="328BB060" w14:textId="77777777" w:rsidR="00E622B2" w:rsidRPr="00B334E2" w:rsidRDefault="00E622B2" w:rsidP="00E622B2">
            <w:pPr>
              <w:spacing w:before="100" w:after="6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Разглеждани допълнителни политики и законови мерки</w:t>
            </w:r>
          </w:p>
        </w:tc>
      </w:tr>
      <w:tr w:rsidR="00E622B2" w:rsidRPr="00420424" w14:paraId="4CFDA72C" w14:textId="77777777" w:rsidTr="00E622B2">
        <w:tc>
          <w:tcPr>
            <w:tcW w:w="1838" w:type="dxa"/>
            <w:shd w:val="clear" w:color="auto" w:fill="DEEAF6" w:themeFill="accent1" w:themeFillTint="33"/>
          </w:tcPr>
          <w:p w14:paraId="1F7B3B30" w14:textId="77777777" w:rsidR="00E622B2" w:rsidRPr="00B334E2" w:rsidRDefault="00E622B2" w:rsidP="00E622B2">
            <w:pPr>
              <w:pStyle w:val="ox-5311696bff-msonormal"/>
              <w:shd w:val="clear" w:color="auto" w:fill="DEEAF6" w:themeFill="accent1" w:themeFillTint="33"/>
              <w:spacing w:before="20" w:beforeAutospacing="0" w:after="20" w:afterAutospacing="0" w:line="252" w:lineRule="auto"/>
              <w:ind w:left="28"/>
              <w:jc w:val="both"/>
              <w:rPr>
                <w:rFonts w:asciiTheme="minorHAnsi" w:hAnsiTheme="minorHAnsi" w:cstheme="minorHAnsi"/>
                <w:bCs/>
                <w:color w:val="000000"/>
                <w:sz w:val="20"/>
                <w:szCs w:val="20"/>
                <w:lang w:val="bg-BG"/>
              </w:rPr>
            </w:pPr>
            <w:r w:rsidRPr="00B334E2">
              <w:rPr>
                <w:rFonts w:asciiTheme="minorHAnsi" w:hAnsiTheme="minorHAnsi" w:cstheme="minorHAnsi"/>
                <w:bCs/>
                <w:color w:val="000000"/>
                <w:sz w:val="20"/>
                <w:szCs w:val="20"/>
                <w:lang w:val="bg-BG"/>
              </w:rPr>
              <w:t>Битово отопление (НППКАВ)</w:t>
            </w:r>
          </w:p>
        </w:tc>
        <w:tc>
          <w:tcPr>
            <w:tcW w:w="7222" w:type="dxa"/>
          </w:tcPr>
          <w:p w14:paraId="559A746E" w14:textId="6AF98547" w:rsidR="00E622B2" w:rsidRPr="00B334E2" w:rsidRDefault="00E622B2" w:rsidP="00E622B2">
            <w:pPr>
              <w:pStyle w:val="ox-5311696bff-msonormal"/>
              <w:numPr>
                <w:ilvl w:val="0"/>
                <w:numId w:val="61"/>
              </w:numPr>
              <w:shd w:val="clear" w:color="auto" w:fill="FFFFFF"/>
              <w:spacing w:before="20" w:beforeAutospacing="0" w:after="20" w:afterAutospacing="0" w:line="252" w:lineRule="auto"/>
              <w:jc w:val="both"/>
              <w:rPr>
                <w:rFonts w:ascii="Calibri" w:hAnsi="Calibri" w:cs="Calibri"/>
                <w:color w:val="000000"/>
                <w:sz w:val="20"/>
                <w:szCs w:val="20"/>
                <w:lang w:val="bg-BG"/>
              </w:rPr>
            </w:pPr>
            <w:r w:rsidRPr="00B334E2">
              <w:rPr>
                <w:rFonts w:ascii="Calibri" w:hAnsi="Calibri" w:cs="Calibri"/>
                <w:b/>
                <w:color w:val="000000"/>
                <w:sz w:val="20"/>
                <w:szCs w:val="20"/>
                <w:lang w:val="bg-BG"/>
              </w:rPr>
              <w:t>Б1:</w:t>
            </w:r>
            <w:r w:rsidRPr="00B334E2">
              <w:rPr>
                <w:rFonts w:ascii="Calibri" w:hAnsi="Calibri" w:cs="Calibri"/>
                <w:color w:val="000000"/>
                <w:sz w:val="20"/>
                <w:szCs w:val="20"/>
                <w:lang w:val="bg-BG"/>
              </w:rPr>
              <w:t xml:space="preserve"> </w:t>
            </w:r>
            <w:r w:rsidRPr="00B334E2">
              <w:rPr>
                <w:rFonts w:ascii="Calibri" w:hAnsi="Calibri" w:cs="Calibri"/>
                <w:color w:val="000000" w:themeColor="text1"/>
                <w:sz w:val="20"/>
                <w:szCs w:val="20"/>
                <w:lang w:val="bg-BG"/>
              </w:rPr>
              <w:t>Въвеждане на националн</w:t>
            </w:r>
            <w:r w:rsidR="00145609">
              <w:rPr>
                <w:rFonts w:ascii="Calibri" w:hAnsi="Calibri" w:cs="Calibri"/>
                <w:color w:val="000000" w:themeColor="text1"/>
                <w:sz w:val="20"/>
                <w:szCs w:val="20"/>
                <w:lang w:val="bg-BG"/>
              </w:rPr>
              <w:t>и</w:t>
            </w:r>
            <w:r w:rsidRPr="00B334E2">
              <w:rPr>
                <w:rFonts w:ascii="Calibri" w:hAnsi="Calibri" w:cs="Calibri"/>
                <w:color w:val="000000" w:themeColor="text1"/>
                <w:sz w:val="20"/>
                <w:szCs w:val="20"/>
                <w:lang w:val="bg-BG"/>
              </w:rPr>
              <w:t xml:space="preserve"> </w:t>
            </w:r>
            <w:r w:rsidR="00145609">
              <w:rPr>
                <w:rFonts w:ascii="Calibri" w:hAnsi="Calibri" w:cs="Calibri"/>
                <w:color w:val="000000" w:themeColor="text1"/>
                <w:sz w:val="20"/>
                <w:szCs w:val="20"/>
                <w:lang w:val="bg-BG"/>
              </w:rPr>
              <w:t>изисквания</w:t>
            </w:r>
            <w:r w:rsidRPr="00B334E2">
              <w:rPr>
                <w:rFonts w:ascii="Calibri" w:hAnsi="Calibri" w:cs="Calibri"/>
                <w:color w:val="000000" w:themeColor="text1"/>
                <w:sz w:val="20"/>
                <w:szCs w:val="20"/>
                <w:lang w:val="bg-BG"/>
              </w:rPr>
              <w:t xml:space="preserve"> за качеството на въглищата, законодателни мерки за намаляване на съдържанието на влага в дървата за о</w:t>
            </w:r>
            <w:r>
              <w:rPr>
                <w:rFonts w:ascii="Calibri" w:hAnsi="Calibri" w:cs="Calibri"/>
                <w:color w:val="000000" w:themeColor="text1"/>
                <w:sz w:val="20"/>
                <w:szCs w:val="20"/>
                <w:lang w:val="bg-BG"/>
              </w:rPr>
              <w:t>топление,</w:t>
            </w:r>
            <w:r w:rsidRPr="00B334E2">
              <w:rPr>
                <w:rFonts w:ascii="Calibri" w:hAnsi="Calibri" w:cs="Calibri"/>
                <w:color w:val="000000" w:themeColor="text1"/>
                <w:sz w:val="20"/>
                <w:szCs w:val="20"/>
                <w:lang w:val="bg-BG"/>
              </w:rPr>
              <w:t xml:space="preserve"> използвани в общини, които към момента превишават норми</w:t>
            </w:r>
            <w:r w:rsidR="00E92413">
              <w:rPr>
                <w:rFonts w:ascii="Calibri" w:hAnsi="Calibri" w:cs="Calibri"/>
                <w:color w:val="000000" w:themeColor="text1"/>
                <w:sz w:val="20"/>
                <w:szCs w:val="20"/>
                <w:lang w:val="bg-BG"/>
              </w:rPr>
              <w:t>те</w:t>
            </w:r>
            <w:r w:rsidRPr="00B334E2">
              <w:rPr>
                <w:rFonts w:ascii="Calibri" w:hAnsi="Calibri" w:cs="Calibri"/>
                <w:color w:val="000000" w:themeColor="text1"/>
                <w:sz w:val="20"/>
                <w:szCs w:val="20"/>
                <w:lang w:val="bg-BG"/>
              </w:rPr>
              <w:t xml:space="preserve"> за </w:t>
            </w:r>
            <w:r>
              <w:rPr>
                <w:rFonts w:ascii="Calibri" w:hAnsi="Calibri" w:cs="Calibri"/>
                <w:color w:val="000000" w:themeColor="text1"/>
                <w:sz w:val="20"/>
                <w:szCs w:val="20"/>
                <w:lang w:val="bg-BG"/>
              </w:rPr>
              <w:t>Ф</w:t>
            </w:r>
            <w:r w:rsidRPr="00B334E2">
              <w:rPr>
                <w:rFonts w:ascii="Calibri" w:hAnsi="Calibri" w:cs="Calibri"/>
                <w:color w:val="000000" w:themeColor="text1"/>
                <w:sz w:val="20"/>
                <w:szCs w:val="20"/>
                <w:lang w:val="bg-BG"/>
              </w:rPr>
              <w:t>ПЧ</w:t>
            </w:r>
            <w:r w:rsidRPr="00B334E2">
              <w:rPr>
                <w:rFonts w:ascii="Calibri" w:hAnsi="Calibri" w:cs="Calibri"/>
                <w:color w:val="000000" w:themeColor="text1"/>
                <w:sz w:val="20"/>
                <w:szCs w:val="20"/>
                <w:vertAlign w:val="subscript"/>
                <w:lang w:val="bg-BG"/>
              </w:rPr>
              <w:t>10</w:t>
            </w:r>
            <w:r w:rsidRPr="00B334E2">
              <w:rPr>
                <w:rFonts w:ascii="Calibri" w:hAnsi="Calibri" w:cs="Calibri"/>
                <w:color w:val="000000" w:themeColor="text1"/>
                <w:sz w:val="20"/>
                <w:szCs w:val="20"/>
                <w:lang w:val="bg-BG"/>
              </w:rPr>
              <w:t xml:space="preserve">, и евентуално въвеждане на </w:t>
            </w:r>
            <w:r w:rsidR="00145609">
              <w:rPr>
                <w:rFonts w:ascii="Calibri" w:hAnsi="Calibri" w:cs="Calibri"/>
                <w:color w:val="000000" w:themeColor="text1"/>
                <w:sz w:val="20"/>
                <w:szCs w:val="20"/>
                <w:lang w:val="bg-BG"/>
              </w:rPr>
              <w:t>изисквания</w:t>
            </w:r>
            <w:r w:rsidR="00145609" w:rsidRPr="00B334E2">
              <w:rPr>
                <w:rFonts w:ascii="Calibri" w:hAnsi="Calibri" w:cs="Calibri"/>
                <w:color w:val="000000" w:themeColor="text1"/>
                <w:sz w:val="20"/>
                <w:szCs w:val="20"/>
                <w:lang w:val="bg-BG"/>
              </w:rPr>
              <w:t xml:space="preserve"> </w:t>
            </w:r>
            <w:r w:rsidRPr="00B334E2">
              <w:rPr>
                <w:rFonts w:ascii="Calibri" w:hAnsi="Calibri" w:cs="Calibri"/>
                <w:color w:val="000000" w:themeColor="text1"/>
                <w:sz w:val="20"/>
                <w:szCs w:val="20"/>
                <w:lang w:val="bg-BG"/>
              </w:rPr>
              <w:t>за максимално съдържание на влага в дървата за о</w:t>
            </w:r>
            <w:r>
              <w:rPr>
                <w:rFonts w:ascii="Calibri" w:hAnsi="Calibri" w:cs="Calibri"/>
                <w:color w:val="000000" w:themeColor="text1"/>
                <w:sz w:val="20"/>
                <w:szCs w:val="20"/>
                <w:lang w:val="bg-BG"/>
              </w:rPr>
              <w:t>топление</w:t>
            </w:r>
            <w:r w:rsidRPr="00B334E2">
              <w:rPr>
                <w:rFonts w:ascii="Calibri" w:hAnsi="Calibri" w:cs="Calibri"/>
                <w:color w:val="000000" w:themeColor="text1"/>
                <w:sz w:val="20"/>
                <w:szCs w:val="20"/>
                <w:lang w:val="bg-BG"/>
              </w:rPr>
              <w:t xml:space="preserve"> [в същите региони].</w:t>
            </w:r>
          </w:p>
          <w:p w14:paraId="2171918E" w14:textId="750F70DB" w:rsidR="00E622B2" w:rsidRPr="00B334E2" w:rsidRDefault="00E622B2" w:rsidP="00E622B2">
            <w:pPr>
              <w:pStyle w:val="ox-5311696bff-msonormal"/>
              <w:numPr>
                <w:ilvl w:val="0"/>
                <w:numId w:val="61"/>
              </w:numPr>
              <w:shd w:val="clear" w:color="auto" w:fill="FFFFFF"/>
              <w:spacing w:before="20" w:beforeAutospacing="0" w:after="20" w:afterAutospacing="0" w:line="252" w:lineRule="auto"/>
              <w:ind w:left="357" w:hanging="357"/>
              <w:jc w:val="both"/>
              <w:rPr>
                <w:rFonts w:ascii="Calibri" w:hAnsi="Calibri" w:cs="Calibri"/>
                <w:color w:val="000000"/>
                <w:sz w:val="20"/>
                <w:szCs w:val="20"/>
                <w:lang w:val="bg-BG"/>
              </w:rPr>
            </w:pPr>
            <w:r w:rsidRPr="00B334E2">
              <w:rPr>
                <w:rFonts w:ascii="Calibri" w:hAnsi="Calibri" w:cs="Calibri"/>
                <w:b/>
                <w:color w:val="000000"/>
                <w:sz w:val="20"/>
                <w:szCs w:val="20"/>
                <w:lang w:val="bg-BG"/>
              </w:rPr>
              <w:t>Б2:</w:t>
            </w:r>
            <w:r w:rsidRPr="00B334E2">
              <w:rPr>
                <w:rFonts w:ascii="Calibri" w:hAnsi="Calibri" w:cs="Calibri"/>
                <w:color w:val="000000"/>
                <w:sz w:val="20"/>
                <w:szCs w:val="20"/>
                <w:lang w:val="bg-BG"/>
              </w:rPr>
              <w:t xml:space="preserve"> </w:t>
            </w:r>
            <w:r>
              <w:rPr>
                <w:rFonts w:ascii="Calibri" w:hAnsi="Calibri" w:cs="Calibri"/>
                <w:color w:val="000000"/>
                <w:sz w:val="20"/>
                <w:szCs w:val="20"/>
                <w:lang w:val="bg-BG"/>
              </w:rPr>
              <w:t>По-ранно въвеждане</w:t>
            </w:r>
            <w:r w:rsidRPr="00B334E2">
              <w:rPr>
                <w:rFonts w:ascii="Calibri" w:hAnsi="Calibri" w:cs="Calibri"/>
                <w:color w:val="000000"/>
                <w:sz w:val="20"/>
                <w:szCs w:val="20"/>
                <w:lang w:val="bg-BG"/>
              </w:rPr>
              <w:t xml:space="preserve"> в сила</w:t>
            </w:r>
            <w:r w:rsidR="003B6709">
              <w:rPr>
                <w:rFonts w:ascii="Calibri" w:hAnsi="Calibri" w:cs="Calibri"/>
                <w:color w:val="000000"/>
                <w:sz w:val="20"/>
                <w:szCs w:val="20"/>
                <w:lang w:val="bg-BG"/>
              </w:rPr>
              <w:t xml:space="preserve"> на</w:t>
            </w:r>
            <w:r w:rsidRPr="00B334E2">
              <w:rPr>
                <w:rFonts w:ascii="Calibri" w:hAnsi="Calibri" w:cs="Calibri"/>
                <w:color w:val="000000"/>
                <w:sz w:val="20"/>
                <w:szCs w:val="20"/>
                <w:lang w:val="bg-BG"/>
              </w:rPr>
              <w:t xml:space="preserve"> </w:t>
            </w:r>
            <w:r w:rsidR="00443C07" w:rsidRPr="00443C07">
              <w:rPr>
                <w:rFonts w:ascii="Calibri" w:hAnsi="Calibri" w:cs="Calibri"/>
                <w:color w:val="000000"/>
                <w:sz w:val="20"/>
                <w:szCs w:val="20"/>
                <w:lang w:val="bg-BG"/>
              </w:rPr>
              <w:t xml:space="preserve">Регламент (ЕС) 2015/1185 по отношение на изискванията за </w:t>
            </w:r>
            <w:proofErr w:type="spellStart"/>
            <w:r w:rsidR="00443C07" w:rsidRPr="00443C07">
              <w:rPr>
                <w:rFonts w:ascii="Calibri" w:hAnsi="Calibri" w:cs="Calibri"/>
                <w:color w:val="000000"/>
                <w:sz w:val="20"/>
                <w:szCs w:val="20"/>
                <w:lang w:val="bg-BG"/>
              </w:rPr>
              <w:t>екопроектиране</w:t>
            </w:r>
            <w:proofErr w:type="spellEnd"/>
            <w:r w:rsidR="00443C07" w:rsidRPr="00443C07">
              <w:rPr>
                <w:rFonts w:ascii="Calibri" w:hAnsi="Calibri" w:cs="Calibri"/>
                <w:color w:val="000000"/>
                <w:sz w:val="20"/>
                <w:szCs w:val="20"/>
                <w:lang w:val="bg-BG"/>
              </w:rPr>
              <w:t xml:space="preserve"> на локални отоплителни </w:t>
            </w:r>
            <w:proofErr w:type="spellStart"/>
            <w:r w:rsidR="00443C07" w:rsidRPr="00443C07">
              <w:rPr>
                <w:rFonts w:ascii="Calibri" w:hAnsi="Calibri" w:cs="Calibri"/>
                <w:color w:val="000000"/>
                <w:sz w:val="20"/>
                <w:szCs w:val="20"/>
                <w:lang w:val="bg-BG"/>
              </w:rPr>
              <w:t>топлоизточници</w:t>
            </w:r>
            <w:proofErr w:type="spellEnd"/>
            <w:r w:rsidR="00443C07" w:rsidRPr="00443C07">
              <w:rPr>
                <w:rFonts w:ascii="Calibri" w:hAnsi="Calibri" w:cs="Calibri"/>
                <w:color w:val="000000"/>
                <w:sz w:val="20"/>
                <w:szCs w:val="20"/>
                <w:lang w:val="bg-BG"/>
              </w:rPr>
              <w:t xml:space="preserve"> на твърдо гориво</w:t>
            </w:r>
            <w:r w:rsidRPr="00B334E2">
              <w:rPr>
                <w:rFonts w:ascii="Calibri" w:eastAsia="Calibri" w:hAnsi="Calibri" w:cs="Calibri"/>
                <w:sz w:val="20"/>
                <w:szCs w:val="20"/>
                <w:lang w:val="bg-BG"/>
              </w:rPr>
              <w:t xml:space="preserve"> и задължително ускорено изв</w:t>
            </w:r>
            <w:r w:rsidR="00C240C0">
              <w:rPr>
                <w:rFonts w:ascii="Calibri" w:eastAsia="Calibri" w:hAnsi="Calibri" w:cs="Calibri"/>
                <w:sz w:val="20"/>
                <w:szCs w:val="20"/>
                <w:lang w:val="bg-BG"/>
              </w:rPr>
              <w:t>е</w:t>
            </w:r>
            <w:r w:rsidRPr="00B334E2">
              <w:rPr>
                <w:rFonts w:ascii="Calibri" w:eastAsia="Calibri" w:hAnsi="Calibri" w:cs="Calibri"/>
                <w:sz w:val="20"/>
                <w:szCs w:val="20"/>
                <w:lang w:val="bg-BG"/>
              </w:rPr>
              <w:t xml:space="preserve">ждане от употреба на традиционните отоплителни уреди на твърдо гориво (печки) в общините, където качеството на </w:t>
            </w:r>
            <w:r w:rsidR="00C240C0">
              <w:rPr>
                <w:rFonts w:ascii="Calibri" w:eastAsia="Calibri" w:hAnsi="Calibri" w:cs="Calibri"/>
                <w:sz w:val="20"/>
                <w:szCs w:val="20"/>
                <w:lang w:val="bg-BG"/>
              </w:rPr>
              <w:t xml:space="preserve">атмосферния </w:t>
            </w:r>
            <w:r w:rsidRPr="00B334E2">
              <w:rPr>
                <w:rFonts w:ascii="Calibri" w:eastAsia="Calibri" w:hAnsi="Calibri" w:cs="Calibri"/>
                <w:sz w:val="20"/>
                <w:szCs w:val="20"/>
                <w:lang w:val="bg-BG"/>
              </w:rPr>
              <w:t>въздух не отговаря на ПДС на Ф</w:t>
            </w:r>
            <w:r w:rsidRPr="00B334E2">
              <w:rPr>
                <w:rFonts w:ascii="Calibri" w:hAnsi="Calibri" w:cs="Calibri"/>
                <w:sz w:val="20"/>
                <w:szCs w:val="20"/>
                <w:lang w:val="bg-BG"/>
              </w:rPr>
              <w:t>ПЧ</w:t>
            </w:r>
            <w:r w:rsidRPr="00B334E2">
              <w:rPr>
                <w:rFonts w:ascii="Calibri" w:hAnsi="Calibri" w:cs="Calibri"/>
                <w:sz w:val="20"/>
                <w:szCs w:val="20"/>
                <w:vertAlign w:val="subscript"/>
                <w:lang w:val="bg-BG"/>
              </w:rPr>
              <w:t xml:space="preserve">10 </w:t>
            </w:r>
            <w:r w:rsidRPr="00B334E2">
              <w:rPr>
                <w:rFonts w:ascii="Calibri" w:hAnsi="Calibri" w:cs="Calibri"/>
                <w:color w:val="000000"/>
                <w:sz w:val="20"/>
                <w:szCs w:val="20"/>
                <w:lang w:val="bg-BG"/>
              </w:rPr>
              <w:t>; плюс:</w:t>
            </w:r>
          </w:p>
          <w:p w14:paraId="1CE9B627" w14:textId="1C8FA215" w:rsidR="00E622B2" w:rsidRPr="00B334E2" w:rsidRDefault="00E622B2" w:rsidP="00FE7586">
            <w:pPr>
              <w:pStyle w:val="ox-5311696bff-msonormal"/>
              <w:numPr>
                <w:ilvl w:val="0"/>
                <w:numId w:val="61"/>
              </w:numPr>
              <w:shd w:val="clear" w:color="auto" w:fill="FFFFFF"/>
              <w:spacing w:before="20" w:beforeAutospacing="0" w:after="20" w:afterAutospacing="0" w:line="252" w:lineRule="auto"/>
              <w:jc w:val="both"/>
              <w:rPr>
                <w:rFonts w:asciiTheme="minorHAnsi" w:hAnsiTheme="minorHAnsi" w:cstheme="minorHAnsi"/>
                <w:b/>
                <w:color w:val="000000"/>
                <w:sz w:val="20"/>
                <w:szCs w:val="20"/>
                <w:lang w:val="bg-BG"/>
              </w:rPr>
            </w:pPr>
            <w:r w:rsidRPr="00B334E2">
              <w:rPr>
                <w:rFonts w:ascii="Calibri" w:hAnsi="Calibri" w:cs="Calibri"/>
                <w:b/>
                <w:color w:val="000000"/>
                <w:sz w:val="20"/>
                <w:szCs w:val="20"/>
                <w:lang w:val="bg-BG"/>
              </w:rPr>
              <w:t>Б3:</w:t>
            </w:r>
            <w:r w:rsidRPr="00B334E2">
              <w:rPr>
                <w:rFonts w:ascii="Calibri" w:hAnsi="Calibri" w:cs="Calibri"/>
                <w:color w:val="000000"/>
                <w:sz w:val="20"/>
                <w:szCs w:val="20"/>
                <w:lang w:val="bg-BG"/>
              </w:rPr>
              <w:t xml:space="preserve"> Домакинствата засегнати от задължителното изв</w:t>
            </w:r>
            <w:r w:rsidR="00084427">
              <w:rPr>
                <w:rFonts w:ascii="Calibri" w:hAnsi="Calibri" w:cs="Calibri"/>
                <w:color w:val="000000"/>
                <w:sz w:val="20"/>
                <w:szCs w:val="20"/>
                <w:lang w:val="bg-BG"/>
              </w:rPr>
              <w:t>е</w:t>
            </w:r>
            <w:r w:rsidRPr="00B334E2">
              <w:rPr>
                <w:rFonts w:ascii="Calibri" w:hAnsi="Calibri" w:cs="Calibri"/>
                <w:color w:val="000000"/>
                <w:sz w:val="20"/>
                <w:szCs w:val="20"/>
                <w:lang w:val="bg-BG"/>
              </w:rPr>
              <w:t xml:space="preserve">ждане от употреба на </w:t>
            </w:r>
            <w:r w:rsidRPr="00B334E2">
              <w:rPr>
                <w:rFonts w:ascii="Calibri" w:hAnsi="Calibri" w:cs="Calibri"/>
                <w:color w:val="000000"/>
                <w:sz w:val="20"/>
                <w:szCs w:val="20"/>
                <w:lang w:val="bg-BG"/>
              </w:rPr>
              <w:lastRenderedPageBreak/>
              <w:t xml:space="preserve">традиционни печки да преминат към отопления на природен газ, централно отопление, електричество или отоплителни уреди отговарящи на </w:t>
            </w:r>
            <w:r w:rsidR="00AE40FB" w:rsidRPr="00AE3182">
              <w:rPr>
                <w:rFonts w:ascii="Calibri" w:hAnsi="Calibri" w:cs="Calibri"/>
                <w:color w:val="000000"/>
                <w:sz w:val="20"/>
                <w:szCs w:val="20"/>
                <w:lang w:val="bg-BG"/>
              </w:rPr>
              <w:t xml:space="preserve">изискванията за </w:t>
            </w:r>
            <w:proofErr w:type="spellStart"/>
            <w:r w:rsidR="00AE40FB" w:rsidRPr="00AE3182">
              <w:rPr>
                <w:rFonts w:ascii="Calibri" w:hAnsi="Calibri" w:cs="Calibri"/>
                <w:color w:val="000000"/>
                <w:sz w:val="20"/>
                <w:szCs w:val="20"/>
                <w:lang w:val="bg-BG"/>
              </w:rPr>
              <w:t>екопроектиране</w:t>
            </w:r>
            <w:proofErr w:type="spellEnd"/>
            <w:r w:rsidR="00AE40FB" w:rsidRPr="00AE3182">
              <w:rPr>
                <w:rFonts w:ascii="Calibri" w:hAnsi="Calibri" w:cs="Calibri"/>
                <w:color w:val="000000"/>
                <w:sz w:val="20"/>
                <w:szCs w:val="20"/>
                <w:lang w:val="bg-BG"/>
              </w:rPr>
              <w:t>.</w:t>
            </w:r>
            <w:r w:rsidRPr="00AD109F">
              <w:rPr>
                <w:rFonts w:ascii="Calibri" w:hAnsi="Calibri" w:cs="Calibri"/>
                <w:color w:val="000000"/>
                <w:sz w:val="20"/>
                <w:szCs w:val="20"/>
                <w:lang w:val="bg-BG"/>
              </w:rPr>
              <w:t>.</w:t>
            </w:r>
          </w:p>
        </w:tc>
      </w:tr>
      <w:tr w:rsidR="00E622B2" w:rsidRPr="00420424" w14:paraId="2F116E3B" w14:textId="77777777" w:rsidTr="00E622B2">
        <w:tc>
          <w:tcPr>
            <w:tcW w:w="1838" w:type="dxa"/>
            <w:shd w:val="clear" w:color="auto" w:fill="DEEAF6" w:themeFill="accent1" w:themeFillTint="33"/>
          </w:tcPr>
          <w:p w14:paraId="3A0314E2" w14:textId="77777777" w:rsidR="00E622B2" w:rsidRPr="00B334E2" w:rsidRDefault="00E622B2" w:rsidP="00E622B2">
            <w:pPr>
              <w:pStyle w:val="ox-5311696bff-msonormal"/>
              <w:shd w:val="clear" w:color="auto" w:fill="DEEAF6" w:themeFill="accent1" w:themeFillTint="33"/>
              <w:spacing w:before="20" w:beforeAutospacing="0" w:after="20" w:afterAutospacing="0" w:line="252" w:lineRule="auto"/>
              <w:ind w:left="28"/>
              <w:jc w:val="both"/>
              <w:rPr>
                <w:lang w:val="bg-BG"/>
              </w:rPr>
            </w:pPr>
            <w:r w:rsidRPr="00B334E2">
              <w:rPr>
                <w:rFonts w:asciiTheme="minorHAnsi" w:hAnsiTheme="minorHAnsi" w:cstheme="minorHAnsi"/>
                <w:bCs/>
                <w:color w:val="000000"/>
                <w:sz w:val="20"/>
                <w:szCs w:val="20"/>
                <w:lang w:val="bg-BG"/>
              </w:rPr>
              <w:lastRenderedPageBreak/>
              <w:t>Сухопътен транспорт</w:t>
            </w:r>
          </w:p>
        </w:tc>
        <w:tc>
          <w:tcPr>
            <w:tcW w:w="7222" w:type="dxa"/>
          </w:tcPr>
          <w:p w14:paraId="2344EA09" w14:textId="77777777" w:rsidR="00E622B2" w:rsidRPr="00B334E2" w:rsidRDefault="00E622B2" w:rsidP="00E622B2">
            <w:pPr>
              <w:pStyle w:val="ox-5311696bff-msonormal"/>
              <w:numPr>
                <w:ilvl w:val="0"/>
                <w:numId w:val="61"/>
              </w:numPr>
              <w:shd w:val="clear" w:color="auto" w:fill="FFFFFF"/>
              <w:spacing w:before="20" w:beforeAutospacing="0" w:after="20" w:afterAutospacing="0" w:line="252" w:lineRule="auto"/>
              <w:jc w:val="both"/>
              <w:rPr>
                <w:rFonts w:ascii="Calibri" w:hAnsi="Calibri" w:cs="Calibri"/>
                <w:color w:val="000000"/>
                <w:sz w:val="20"/>
                <w:szCs w:val="20"/>
                <w:lang w:val="bg-BG"/>
              </w:rPr>
            </w:pPr>
            <w:r w:rsidRPr="00B334E2">
              <w:rPr>
                <w:rFonts w:ascii="Calibri" w:hAnsi="Calibri" w:cs="Calibri"/>
                <w:b/>
                <w:color w:val="000000"/>
                <w:sz w:val="20"/>
                <w:szCs w:val="20"/>
                <w:lang w:val="bg-BG"/>
              </w:rPr>
              <w:t>СТ1:</w:t>
            </w:r>
            <w:r w:rsidRPr="00B334E2">
              <w:rPr>
                <w:rFonts w:ascii="Calibri" w:hAnsi="Calibri" w:cs="Calibri"/>
                <w:color w:val="000000"/>
                <w:sz w:val="20"/>
                <w:szCs w:val="20"/>
                <w:lang w:val="bg-BG"/>
              </w:rPr>
              <w:t xml:space="preserve"> Модернизиране на </w:t>
            </w:r>
            <w:proofErr w:type="spellStart"/>
            <w:r w:rsidRPr="00B334E2">
              <w:rPr>
                <w:rFonts w:ascii="Calibri" w:hAnsi="Calibri" w:cs="Calibri"/>
                <w:color w:val="000000"/>
                <w:sz w:val="20"/>
                <w:szCs w:val="20"/>
                <w:lang w:val="bg-BG"/>
              </w:rPr>
              <w:t>автопарка</w:t>
            </w:r>
            <w:proofErr w:type="spellEnd"/>
            <w:r w:rsidRPr="00B334E2">
              <w:rPr>
                <w:rFonts w:ascii="Calibri" w:hAnsi="Calibri" w:cs="Calibri"/>
                <w:color w:val="000000"/>
                <w:sz w:val="20"/>
                <w:szCs w:val="20"/>
                <w:lang w:val="bg-BG"/>
              </w:rPr>
              <w:t xml:space="preserve"> чрез позволяване само на „по-чист“ внос.</w:t>
            </w:r>
          </w:p>
          <w:p w14:paraId="25D31D22" w14:textId="1EB0ECC2" w:rsidR="00E622B2" w:rsidRPr="00B334E2" w:rsidRDefault="00E622B2" w:rsidP="00E92413">
            <w:pPr>
              <w:pStyle w:val="ox-5311696bff-msonormal"/>
              <w:numPr>
                <w:ilvl w:val="0"/>
                <w:numId w:val="61"/>
              </w:numPr>
              <w:shd w:val="clear" w:color="auto" w:fill="FFFFFF"/>
              <w:spacing w:before="20" w:beforeAutospacing="0" w:after="20" w:afterAutospacing="0" w:line="252" w:lineRule="auto"/>
              <w:jc w:val="both"/>
              <w:rPr>
                <w:rFonts w:asciiTheme="minorHAnsi" w:hAnsiTheme="minorHAnsi" w:cstheme="minorHAnsi"/>
                <w:sz w:val="20"/>
                <w:szCs w:val="20"/>
                <w:lang w:val="bg-BG"/>
              </w:rPr>
            </w:pPr>
            <w:r w:rsidRPr="00B334E2">
              <w:rPr>
                <w:rFonts w:ascii="Calibri" w:hAnsi="Calibri" w:cs="Calibri"/>
                <w:b/>
                <w:color w:val="000000"/>
                <w:sz w:val="20"/>
                <w:szCs w:val="20"/>
                <w:lang w:val="bg-BG"/>
              </w:rPr>
              <w:t>СT2:</w:t>
            </w:r>
            <w:r w:rsidRPr="00B334E2">
              <w:rPr>
                <w:rFonts w:ascii="Calibri" w:hAnsi="Calibri" w:cs="Calibri"/>
                <w:color w:val="000000"/>
                <w:sz w:val="20"/>
                <w:szCs w:val="20"/>
                <w:lang w:val="bg-BG"/>
              </w:rPr>
              <w:t xml:space="preserve"> Въвеждане на зон</w:t>
            </w:r>
            <w:r>
              <w:rPr>
                <w:rFonts w:ascii="Calibri" w:hAnsi="Calibri" w:cs="Calibri"/>
                <w:color w:val="000000"/>
                <w:sz w:val="20"/>
                <w:szCs w:val="20"/>
                <w:lang w:val="bg-BG"/>
              </w:rPr>
              <w:t>и</w:t>
            </w:r>
            <w:r w:rsidRPr="00B334E2">
              <w:rPr>
                <w:rFonts w:ascii="Calibri" w:hAnsi="Calibri" w:cs="Calibri"/>
                <w:color w:val="000000"/>
                <w:sz w:val="20"/>
                <w:szCs w:val="20"/>
                <w:lang w:val="bg-BG"/>
              </w:rPr>
              <w:t xml:space="preserve"> на ниски емисии в София и Пловдив, за да бъде ограничен </w:t>
            </w:r>
            <w:r w:rsidR="00E92413">
              <w:rPr>
                <w:rFonts w:ascii="Calibri" w:hAnsi="Calibri" w:cs="Calibri"/>
                <w:color w:val="000000"/>
                <w:sz w:val="20"/>
                <w:szCs w:val="20"/>
                <w:lang w:val="bg-BG"/>
              </w:rPr>
              <w:t>достъпът</w:t>
            </w:r>
            <w:r w:rsidR="00E92413" w:rsidRPr="00B334E2">
              <w:rPr>
                <w:rFonts w:ascii="Calibri" w:hAnsi="Calibri" w:cs="Calibri"/>
                <w:color w:val="000000"/>
                <w:sz w:val="20"/>
                <w:szCs w:val="20"/>
                <w:lang w:val="bg-BG"/>
              </w:rPr>
              <w:t xml:space="preserve"> </w:t>
            </w:r>
            <w:r w:rsidRPr="00B334E2">
              <w:rPr>
                <w:rFonts w:ascii="Calibri" w:hAnsi="Calibri" w:cs="Calibri"/>
                <w:color w:val="000000"/>
                <w:sz w:val="20"/>
                <w:szCs w:val="20"/>
                <w:lang w:val="bg-BG"/>
              </w:rPr>
              <w:t>на замърсяващи транспортни средства.</w:t>
            </w:r>
          </w:p>
        </w:tc>
      </w:tr>
      <w:tr w:rsidR="00E622B2" w:rsidRPr="00420424" w14:paraId="0635C68F" w14:textId="77777777" w:rsidTr="00E622B2">
        <w:tc>
          <w:tcPr>
            <w:tcW w:w="1838" w:type="dxa"/>
            <w:vMerge w:val="restart"/>
            <w:shd w:val="clear" w:color="auto" w:fill="DEEAF6" w:themeFill="accent1" w:themeFillTint="33"/>
          </w:tcPr>
          <w:p w14:paraId="4ABE8ED8" w14:textId="77777777" w:rsidR="00E622B2" w:rsidRPr="00B334E2" w:rsidRDefault="00E622B2" w:rsidP="00E622B2">
            <w:pPr>
              <w:pStyle w:val="ox-5311696bff-msonormal"/>
              <w:shd w:val="clear" w:color="auto" w:fill="DEEAF6" w:themeFill="accent1" w:themeFillTint="33"/>
              <w:spacing w:before="20" w:beforeAutospacing="0" w:after="20" w:afterAutospacing="0" w:line="252" w:lineRule="auto"/>
              <w:ind w:left="28"/>
              <w:jc w:val="both"/>
              <w:rPr>
                <w:rFonts w:asciiTheme="minorHAnsi" w:hAnsiTheme="minorHAnsi" w:cstheme="minorHAnsi"/>
                <w:sz w:val="20"/>
                <w:szCs w:val="20"/>
                <w:lang w:val="bg-BG"/>
              </w:rPr>
            </w:pPr>
            <w:r w:rsidRPr="00B334E2">
              <w:rPr>
                <w:rFonts w:asciiTheme="minorHAnsi" w:hAnsiTheme="minorHAnsi" w:cstheme="minorHAnsi"/>
                <w:bCs/>
                <w:color w:val="000000"/>
                <w:sz w:val="20"/>
                <w:szCs w:val="20"/>
                <w:lang w:val="bg-BG"/>
              </w:rPr>
              <w:t>Селско стопанство</w:t>
            </w:r>
          </w:p>
        </w:tc>
        <w:tc>
          <w:tcPr>
            <w:tcW w:w="7222" w:type="dxa"/>
          </w:tcPr>
          <w:p w14:paraId="0B7AE444" w14:textId="07E7DF11" w:rsidR="00E622B2" w:rsidRPr="00B334E2" w:rsidRDefault="00E622B2" w:rsidP="00E622B2">
            <w:pPr>
              <w:pStyle w:val="ox-5311696bff-msonormal"/>
              <w:numPr>
                <w:ilvl w:val="0"/>
                <w:numId w:val="61"/>
              </w:numPr>
              <w:shd w:val="clear" w:color="auto" w:fill="FFFFFF"/>
              <w:spacing w:before="20" w:beforeAutospacing="0" w:after="20" w:afterAutospacing="0" w:line="252" w:lineRule="auto"/>
              <w:jc w:val="both"/>
              <w:rPr>
                <w:rFonts w:asciiTheme="minorHAnsi" w:hAnsiTheme="minorHAnsi" w:cstheme="minorHAnsi"/>
                <w:sz w:val="20"/>
                <w:szCs w:val="20"/>
                <w:lang w:val="bg-BG"/>
              </w:rPr>
            </w:pPr>
            <w:r w:rsidRPr="00B334E2">
              <w:rPr>
                <w:rFonts w:asciiTheme="minorHAnsi" w:hAnsiTheme="minorHAnsi" w:cstheme="minorHAnsi"/>
                <w:b/>
                <w:color w:val="000000"/>
                <w:sz w:val="20"/>
                <w:szCs w:val="20"/>
                <w:lang w:val="bg-BG"/>
              </w:rPr>
              <w:t>C1:</w:t>
            </w:r>
            <w:r w:rsidRPr="00B334E2">
              <w:rPr>
                <w:rFonts w:asciiTheme="minorHAnsi" w:hAnsiTheme="minorHAnsi" w:cstheme="minorHAnsi"/>
                <w:color w:val="000000"/>
                <w:sz w:val="20"/>
                <w:szCs w:val="20"/>
                <w:lang w:val="bg-BG"/>
              </w:rPr>
              <w:t xml:space="preserve"> Прилагане на Правилата за добра </w:t>
            </w:r>
            <w:r w:rsidR="00F64393">
              <w:rPr>
                <w:rFonts w:asciiTheme="minorHAnsi" w:hAnsiTheme="minorHAnsi" w:cstheme="minorHAnsi"/>
                <w:color w:val="000000"/>
                <w:sz w:val="20"/>
                <w:szCs w:val="20"/>
                <w:lang w:val="bg-BG"/>
              </w:rPr>
              <w:t>земеделска</w:t>
            </w:r>
            <w:r w:rsidR="00F64393" w:rsidRPr="00B334E2">
              <w:rPr>
                <w:rFonts w:asciiTheme="minorHAnsi" w:hAnsiTheme="minorHAnsi" w:cstheme="minorHAnsi"/>
                <w:color w:val="000000"/>
                <w:sz w:val="20"/>
                <w:szCs w:val="20"/>
                <w:lang w:val="bg-BG"/>
              </w:rPr>
              <w:t xml:space="preserve"> </w:t>
            </w:r>
            <w:r w:rsidRPr="00B334E2">
              <w:rPr>
                <w:rFonts w:asciiTheme="minorHAnsi" w:hAnsiTheme="minorHAnsi" w:cstheme="minorHAnsi"/>
                <w:color w:val="000000"/>
                <w:sz w:val="20"/>
                <w:szCs w:val="20"/>
                <w:lang w:val="bg-BG"/>
              </w:rPr>
              <w:t xml:space="preserve">практика за контрол на емисиите на амоняк, отделяни от селскостопански източници, по силата на Рамковия кодекс на </w:t>
            </w:r>
            <w:r w:rsidR="00FB00F9" w:rsidRPr="00FB00F9">
              <w:rPr>
                <w:rFonts w:asciiTheme="minorHAnsi" w:hAnsiTheme="minorHAnsi" w:cstheme="minorHAnsi"/>
                <w:color w:val="000000"/>
                <w:sz w:val="20"/>
                <w:szCs w:val="20"/>
                <w:lang w:val="bg-BG"/>
              </w:rPr>
              <w:t xml:space="preserve">Икономическата комисия за Европа на Организацията на обединените нации за добра земеделска практика </w:t>
            </w:r>
            <w:r w:rsidRPr="00B334E2">
              <w:rPr>
                <w:rFonts w:asciiTheme="minorHAnsi" w:hAnsiTheme="minorHAnsi" w:cstheme="minorHAnsi"/>
                <w:color w:val="000000"/>
                <w:sz w:val="20"/>
                <w:szCs w:val="20"/>
                <w:lang w:val="bg-BG"/>
              </w:rPr>
              <w:t xml:space="preserve">за намаляване на емисиите на амоняк. Правилата предвиждат добри практики за прилагане на </w:t>
            </w:r>
            <w:r w:rsidR="0036264A" w:rsidRPr="0036264A">
              <w:rPr>
                <w:rFonts w:asciiTheme="minorHAnsi" w:hAnsiTheme="minorHAnsi" w:cstheme="minorHAnsi"/>
                <w:color w:val="000000"/>
                <w:sz w:val="20"/>
                <w:szCs w:val="20"/>
                <w:lang w:val="bg-BG"/>
              </w:rPr>
              <w:t>азотосъдържащи</w:t>
            </w:r>
            <w:r w:rsidRPr="00B334E2">
              <w:rPr>
                <w:rFonts w:asciiTheme="minorHAnsi" w:hAnsiTheme="minorHAnsi" w:cstheme="minorHAnsi"/>
                <w:color w:val="000000"/>
                <w:sz w:val="20"/>
                <w:szCs w:val="20"/>
                <w:lang w:val="bg-BG"/>
              </w:rPr>
              <w:t xml:space="preserve"> торове в почвите.</w:t>
            </w:r>
            <w:r w:rsidRPr="00B334E2">
              <w:rPr>
                <w:rFonts w:asciiTheme="minorHAnsi" w:hAnsiTheme="minorHAnsi" w:cstheme="minorHAnsi"/>
                <w:sz w:val="20"/>
                <w:szCs w:val="20"/>
                <w:lang w:val="bg-BG"/>
              </w:rPr>
              <w:t xml:space="preserve"> Ефектите от тези мерки биха спомогнали и за навлизането на Директивата за нитратите.</w:t>
            </w:r>
          </w:p>
          <w:p w14:paraId="0493B87C" w14:textId="77777777" w:rsidR="00E622B2" w:rsidRPr="00B334E2" w:rsidRDefault="00E622B2" w:rsidP="00E622B2">
            <w:pPr>
              <w:pStyle w:val="ox-5311696bff-msonormal"/>
              <w:numPr>
                <w:ilvl w:val="0"/>
                <w:numId w:val="77"/>
              </w:numPr>
              <w:shd w:val="clear" w:color="auto" w:fill="FFFFFF"/>
              <w:spacing w:before="20" w:beforeAutospacing="0" w:after="20" w:afterAutospacing="0" w:line="252" w:lineRule="auto"/>
              <w:jc w:val="both"/>
              <w:rPr>
                <w:rFonts w:asciiTheme="minorHAnsi" w:hAnsiTheme="minorHAnsi" w:cstheme="minorHAnsi"/>
                <w:sz w:val="20"/>
                <w:szCs w:val="20"/>
                <w:lang w:val="bg-BG"/>
              </w:rPr>
            </w:pPr>
            <w:r w:rsidRPr="00B334E2">
              <w:rPr>
                <w:rFonts w:ascii="Calibri" w:hAnsi="Calibri" w:cs="Calibri"/>
                <w:sz w:val="20"/>
                <w:szCs w:val="20"/>
                <w:lang w:val="bg-BG"/>
              </w:rPr>
              <w:t>Правилата ще бъдат разпространени чрез селскостопанската практика.</w:t>
            </w:r>
          </w:p>
          <w:p w14:paraId="32190DDE" w14:textId="1BCC2B71" w:rsidR="00E622B2" w:rsidRPr="00B334E2" w:rsidRDefault="00E622B2" w:rsidP="00E622B2">
            <w:pPr>
              <w:pStyle w:val="ox-5311696bff-msonormal"/>
              <w:numPr>
                <w:ilvl w:val="0"/>
                <w:numId w:val="77"/>
              </w:numPr>
              <w:shd w:val="clear" w:color="auto" w:fill="FFFFFF"/>
              <w:spacing w:before="20" w:beforeAutospacing="0" w:after="20" w:afterAutospacing="0" w:line="252" w:lineRule="auto"/>
              <w:jc w:val="both"/>
              <w:rPr>
                <w:rFonts w:asciiTheme="minorHAnsi" w:hAnsiTheme="minorHAnsi" w:cstheme="minorHAnsi"/>
                <w:sz w:val="20"/>
                <w:szCs w:val="20"/>
                <w:lang w:val="bg-BG"/>
              </w:rPr>
            </w:pPr>
            <w:r w:rsidRPr="00B334E2">
              <w:rPr>
                <w:rFonts w:ascii="Calibri" w:hAnsi="Calibri" w:cs="Calibri"/>
                <w:sz w:val="20"/>
                <w:szCs w:val="20"/>
                <w:lang w:val="bg-BG"/>
              </w:rPr>
              <w:t xml:space="preserve">Ефектите ще бъдат проследени чрез провеждане на проучване, чиито резултати ще бъдат отразени в Националната инвентаризация на емисии на вредни вещества </w:t>
            </w:r>
            <w:r w:rsidR="00084427">
              <w:rPr>
                <w:rFonts w:ascii="Calibri" w:hAnsi="Calibri" w:cs="Calibri"/>
                <w:sz w:val="20"/>
                <w:szCs w:val="20"/>
                <w:lang w:val="bg-BG"/>
              </w:rPr>
              <w:t xml:space="preserve">в атмосферния въздух </w:t>
            </w:r>
            <w:r w:rsidRPr="00B334E2">
              <w:rPr>
                <w:rFonts w:ascii="Calibri" w:hAnsi="Calibri" w:cs="Calibri"/>
                <w:sz w:val="20"/>
                <w:szCs w:val="20"/>
                <w:lang w:val="bg-BG"/>
              </w:rPr>
              <w:t xml:space="preserve">и в прогнозите на бъдещи емисии. </w:t>
            </w:r>
          </w:p>
        </w:tc>
      </w:tr>
      <w:tr w:rsidR="00E622B2" w:rsidRPr="00420424" w14:paraId="71232EDE" w14:textId="77777777" w:rsidTr="00E622B2">
        <w:trPr>
          <w:trHeight w:val="2950"/>
        </w:trPr>
        <w:tc>
          <w:tcPr>
            <w:tcW w:w="1838" w:type="dxa"/>
            <w:vMerge/>
            <w:shd w:val="clear" w:color="auto" w:fill="DEEAF6" w:themeFill="accent1" w:themeFillTint="33"/>
          </w:tcPr>
          <w:p w14:paraId="580F054F" w14:textId="77777777" w:rsidR="00E622B2" w:rsidRPr="00B334E2" w:rsidRDefault="00E622B2" w:rsidP="00E622B2">
            <w:pPr>
              <w:pStyle w:val="ox-5311696bff-msonormal"/>
              <w:shd w:val="clear" w:color="auto" w:fill="FFFFFF"/>
              <w:spacing w:before="20" w:beforeAutospacing="0" w:after="20" w:afterAutospacing="0" w:line="252" w:lineRule="auto"/>
              <w:ind w:left="28"/>
              <w:jc w:val="both"/>
              <w:rPr>
                <w:rFonts w:asciiTheme="minorHAnsi" w:hAnsiTheme="minorHAnsi" w:cstheme="minorHAnsi"/>
                <w:bCs/>
                <w:color w:val="000000"/>
                <w:sz w:val="20"/>
                <w:szCs w:val="20"/>
                <w:lang w:val="bg-BG"/>
              </w:rPr>
            </w:pPr>
          </w:p>
        </w:tc>
        <w:tc>
          <w:tcPr>
            <w:tcW w:w="7222" w:type="dxa"/>
          </w:tcPr>
          <w:p w14:paraId="534B8BBA" w14:textId="468989CD" w:rsidR="00E622B2" w:rsidRPr="00B334E2" w:rsidRDefault="00E622B2" w:rsidP="00E622B2">
            <w:pPr>
              <w:pStyle w:val="ox-5311696bff-msonormal"/>
              <w:numPr>
                <w:ilvl w:val="0"/>
                <w:numId w:val="61"/>
              </w:numPr>
              <w:shd w:val="clear" w:color="auto" w:fill="FFFFFF"/>
              <w:spacing w:before="20" w:beforeAutospacing="0" w:after="20" w:afterAutospacing="0" w:line="252" w:lineRule="auto"/>
              <w:jc w:val="both"/>
              <w:rPr>
                <w:rFonts w:asciiTheme="minorHAnsi" w:hAnsiTheme="minorHAnsi" w:cstheme="minorHAnsi"/>
                <w:b/>
                <w:color w:val="000000"/>
                <w:sz w:val="20"/>
                <w:szCs w:val="20"/>
                <w:lang w:val="bg-BG"/>
              </w:rPr>
            </w:pPr>
            <w:r w:rsidRPr="00B334E2">
              <w:rPr>
                <w:rFonts w:asciiTheme="minorHAnsi" w:hAnsiTheme="minorHAnsi" w:cstheme="minorHAnsi"/>
                <w:b/>
                <w:color w:val="000000"/>
                <w:sz w:val="20"/>
                <w:szCs w:val="20"/>
                <w:lang w:val="bg-BG"/>
              </w:rPr>
              <w:t>С2:</w:t>
            </w:r>
            <w:r w:rsidRPr="00B334E2">
              <w:rPr>
                <w:rFonts w:asciiTheme="minorHAnsi" w:hAnsiTheme="minorHAnsi" w:cstheme="minorHAnsi"/>
                <w:color w:val="000000"/>
                <w:sz w:val="20"/>
                <w:szCs w:val="20"/>
                <w:lang w:val="bg-BG"/>
              </w:rPr>
              <w:t xml:space="preserve">  Прилагане на Правилата за добра </w:t>
            </w:r>
            <w:r w:rsidR="00C3623D">
              <w:rPr>
                <w:rFonts w:asciiTheme="minorHAnsi" w:hAnsiTheme="minorHAnsi" w:cstheme="minorHAnsi"/>
                <w:color w:val="000000"/>
                <w:sz w:val="20"/>
                <w:szCs w:val="20"/>
                <w:lang w:val="bg-BG"/>
              </w:rPr>
              <w:t>земеделска</w:t>
            </w:r>
            <w:r w:rsidR="00C3623D" w:rsidRPr="00B334E2">
              <w:rPr>
                <w:rFonts w:asciiTheme="minorHAnsi" w:hAnsiTheme="minorHAnsi" w:cstheme="minorHAnsi"/>
                <w:color w:val="000000"/>
                <w:sz w:val="20"/>
                <w:szCs w:val="20"/>
                <w:lang w:val="bg-BG"/>
              </w:rPr>
              <w:t xml:space="preserve"> </w:t>
            </w:r>
            <w:r w:rsidRPr="00B334E2">
              <w:rPr>
                <w:rFonts w:asciiTheme="minorHAnsi" w:hAnsiTheme="minorHAnsi" w:cstheme="minorHAnsi"/>
                <w:color w:val="000000"/>
                <w:sz w:val="20"/>
                <w:szCs w:val="20"/>
                <w:lang w:val="bg-BG"/>
              </w:rPr>
              <w:t xml:space="preserve">практика за контрол на емисиите на амоняк, отделяни от селскостопански източници, по силата на Рамковия кодекс </w:t>
            </w:r>
            <w:r w:rsidR="00C3623D" w:rsidRPr="00C3623D">
              <w:rPr>
                <w:rFonts w:asciiTheme="minorHAnsi" w:hAnsiTheme="minorHAnsi" w:cstheme="minorHAnsi"/>
                <w:color w:val="000000"/>
                <w:sz w:val="20"/>
                <w:szCs w:val="20"/>
                <w:lang w:val="bg-BG"/>
              </w:rPr>
              <w:t xml:space="preserve">Икономическата комисия за Европа на Организацията на обединените нации за добра земеделска практика </w:t>
            </w:r>
            <w:r w:rsidRPr="00B334E2">
              <w:rPr>
                <w:rFonts w:asciiTheme="minorHAnsi" w:hAnsiTheme="minorHAnsi" w:cstheme="minorHAnsi"/>
                <w:color w:val="000000"/>
                <w:sz w:val="20"/>
                <w:szCs w:val="20"/>
                <w:lang w:val="bg-BG"/>
              </w:rPr>
              <w:t>за намаляване на емисиите на амоняк. Тези мерки ще предпишат добри практики за управление на животинск</w:t>
            </w:r>
            <w:r w:rsidR="00C3623D">
              <w:rPr>
                <w:rFonts w:asciiTheme="minorHAnsi" w:hAnsiTheme="minorHAnsi" w:cstheme="minorHAnsi"/>
                <w:color w:val="000000"/>
                <w:sz w:val="20"/>
                <w:szCs w:val="20"/>
                <w:lang w:val="bg-BG"/>
              </w:rPr>
              <w:t>ата</w:t>
            </w:r>
            <w:r w:rsidRPr="00B334E2">
              <w:rPr>
                <w:rFonts w:asciiTheme="minorHAnsi" w:hAnsiTheme="minorHAnsi" w:cstheme="minorHAnsi"/>
                <w:color w:val="000000"/>
                <w:sz w:val="20"/>
                <w:szCs w:val="20"/>
                <w:lang w:val="bg-BG"/>
              </w:rPr>
              <w:t xml:space="preserve"> тор. И тук както и при С1:</w:t>
            </w:r>
          </w:p>
          <w:p w14:paraId="143C4B38" w14:textId="77777777" w:rsidR="00E622B2" w:rsidRPr="00B334E2" w:rsidRDefault="00E622B2" w:rsidP="00E622B2">
            <w:pPr>
              <w:pStyle w:val="ox-5311696bff-msonormal"/>
              <w:numPr>
                <w:ilvl w:val="0"/>
                <w:numId w:val="77"/>
              </w:numPr>
              <w:shd w:val="clear" w:color="auto" w:fill="FFFFFF"/>
              <w:spacing w:before="20" w:beforeAutospacing="0" w:after="20" w:afterAutospacing="0" w:line="252" w:lineRule="auto"/>
              <w:jc w:val="both"/>
              <w:rPr>
                <w:rFonts w:asciiTheme="minorHAnsi" w:hAnsiTheme="minorHAnsi" w:cstheme="minorHAnsi"/>
                <w:color w:val="000000"/>
                <w:sz w:val="20"/>
                <w:szCs w:val="20"/>
                <w:lang w:val="bg-BG"/>
              </w:rPr>
            </w:pPr>
            <w:r w:rsidRPr="00B334E2">
              <w:rPr>
                <w:rFonts w:ascii="Calibri" w:hAnsi="Calibri" w:cs="Calibri"/>
                <w:sz w:val="20"/>
                <w:szCs w:val="20"/>
                <w:lang w:val="bg-BG"/>
              </w:rPr>
              <w:t>Правилата ще бъдат разпространени чрез селскостопанската практика.</w:t>
            </w:r>
          </w:p>
          <w:p w14:paraId="681E655A" w14:textId="63D9FFC3" w:rsidR="00E622B2" w:rsidRPr="00B334E2" w:rsidRDefault="00E622B2" w:rsidP="00E622B2">
            <w:pPr>
              <w:pStyle w:val="ox-5311696bff-msonormal"/>
              <w:numPr>
                <w:ilvl w:val="0"/>
                <w:numId w:val="77"/>
              </w:numPr>
              <w:shd w:val="clear" w:color="auto" w:fill="FFFFFF"/>
              <w:spacing w:before="20" w:beforeAutospacing="0" w:after="20" w:afterAutospacing="0" w:line="252" w:lineRule="auto"/>
              <w:jc w:val="both"/>
              <w:rPr>
                <w:rFonts w:asciiTheme="minorHAnsi" w:hAnsiTheme="minorHAnsi" w:cstheme="minorHAnsi"/>
                <w:color w:val="000000"/>
                <w:sz w:val="20"/>
                <w:szCs w:val="20"/>
                <w:lang w:val="bg-BG"/>
              </w:rPr>
            </w:pPr>
            <w:r w:rsidRPr="00B334E2">
              <w:rPr>
                <w:rFonts w:ascii="Calibri" w:hAnsi="Calibri" w:cs="Calibri"/>
                <w:sz w:val="20"/>
                <w:szCs w:val="20"/>
                <w:lang w:val="bg-BG"/>
              </w:rPr>
              <w:t xml:space="preserve">Ефектите ще бъдат проследени чрез провеждане на проучване, чиито резултати ще бъдат отразени в Националната инвентаризация на емисии на вредни вещества </w:t>
            </w:r>
            <w:r w:rsidR="00EC54FE">
              <w:rPr>
                <w:rFonts w:ascii="Calibri" w:hAnsi="Calibri" w:cs="Calibri"/>
                <w:sz w:val="20"/>
                <w:szCs w:val="20"/>
                <w:lang w:val="bg-BG"/>
              </w:rPr>
              <w:t xml:space="preserve">в атмосферния въздух </w:t>
            </w:r>
            <w:r w:rsidRPr="00B334E2">
              <w:rPr>
                <w:rFonts w:ascii="Calibri" w:hAnsi="Calibri" w:cs="Calibri"/>
                <w:sz w:val="20"/>
                <w:szCs w:val="20"/>
                <w:lang w:val="bg-BG"/>
              </w:rPr>
              <w:t>и в прогнозите на бъдещи емисии.</w:t>
            </w:r>
          </w:p>
        </w:tc>
      </w:tr>
    </w:tbl>
    <w:p w14:paraId="6DCA008B" w14:textId="0DD843A6" w:rsidR="00E622B2" w:rsidRPr="00B334E2" w:rsidRDefault="00E622B2" w:rsidP="00E622B2">
      <w:pPr>
        <w:pStyle w:val="ox-5311696bff-msonormal"/>
        <w:shd w:val="clear" w:color="auto" w:fill="FFFFFF"/>
        <w:spacing w:before="240" w:line="276" w:lineRule="auto"/>
        <w:jc w:val="both"/>
        <w:rPr>
          <w:rFonts w:ascii="Calibri" w:hAnsi="Calibri" w:cs="Calibri"/>
          <w:sz w:val="20"/>
          <w:szCs w:val="20"/>
          <w:lang w:val="bg-BG"/>
        </w:rPr>
      </w:pPr>
      <w:r w:rsidRPr="00B334E2">
        <w:rPr>
          <w:rFonts w:ascii="Calibri" w:hAnsi="Calibri" w:cs="Calibri"/>
          <w:sz w:val="20"/>
          <w:szCs w:val="20"/>
          <w:lang w:val="bg-BG"/>
        </w:rPr>
        <w:t>Промишлените инсталации и гор</w:t>
      </w:r>
      <w:r w:rsidR="00B7179C">
        <w:rPr>
          <w:rFonts w:ascii="Calibri" w:hAnsi="Calibri" w:cs="Calibri"/>
          <w:sz w:val="20"/>
          <w:szCs w:val="20"/>
          <w:lang w:val="bg-BG"/>
        </w:rPr>
        <w:t>ивните инсталации</w:t>
      </w:r>
      <w:r w:rsidRPr="00B334E2">
        <w:rPr>
          <w:rFonts w:ascii="Calibri" w:hAnsi="Calibri" w:cs="Calibri"/>
          <w:sz w:val="20"/>
          <w:szCs w:val="20"/>
          <w:lang w:val="bg-BG"/>
        </w:rPr>
        <w:t xml:space="preserve"> прилагат </w:t>
      </w:r>
      <w:r w:rsidR="00C6245D">
        <w:rPr>
          <w:rFonts w:ascii="Calibri" w:hAnsi="Calibri" w:cs="Calibri"/>
          <w:sz w:val="20"/>
          <w:szCs w:val="20"/>
          <w:lang w:val="bg-BG"/>
        </w:rPr>
        <w:t>н</w:t>
      </w:r>
      <w:r w:rsidRPr="00B334E2">
        <w:rPr>
          <w:rFonts w:ascii="Calibri" w:hAnsi="Calibri" w:cs="Calibri"/>
          <w:sz w:val="20"/>
          <w:szCs w:val="20"/>
          <w:lang w:val="bg-BG"/>
        </w:rPr>
        <w:t xml:space="preserve">ай-добрите налични техники (НДНТ) и работят с </w:t>
      </w:r>
      <w:r w:rsidR="00B7179C">
        <w:rPr>
          <w:rFonts w:ascii="Calibri" w:hAnsi="Calibri" w:cs="Calibri"/>
          <w:sz w:val="20"/>
          <w:szCs w:val="20"/>
          <w:lang w:val="bg-BG"/>
        </w:rPr>
        <w:t xml:space="preserve">комплексни </w:t>
      </w:r>
      <w:r w:rsidRPr="00B334E2">
        <w:rPr>
          <w:rFonts w:ascii="Calibri" w:hAnsi="Calibri" w:cs="Calibri"/>
          <w:sz w:val="20"/>
          <w:szCs w:val="20"/>
          <w:lang w:val="bg-BG"/>
        </w:rPr>
        <w:t>разрешителни</w:t>
      </w:r>
      <w:r w:rsidR="001E17B8">
        <w:rPr>
          <w:rFonts w:ascii="Calibri" w:hAnsi="Calibri" w:cs="Calibri"/>
          <w:sz w:val="20"/>
          <w:szCs w:val="20"/>
          <w:lang w:val="bg-BG"/>
        </w:rPr>
        <w:t>,</w:t>
      </w:r>
      <w:r w:rsidRPr="00B334E2">
        <w:rPr>
          <w:rFonts w:ascii="Calibri" w:hAnsi="Calibri" w:cs="Calibri"/>
          <w:sz w:val="20"/>
          <w:szCs w:val="20"/>
          <w:lang w:val="bg-BG"/>
        </w:rPr>
        <w:t xml:space="preserve"> издадени съгласно условията на Директива </w:t>
      </w:r>
      <w:r w:rsidR="00B7179C">
        <w:rPr>
          <w:rFonts w:ascii="Calibri" w:hAnsi="Calibri" w:cs="Calibri"/>
          <w:sz w:val="20"/>
          <w:szCs w:val="20"/>
          <w:lang w:val="bg-BG"/>
        </w:rPr>
        <w:t>2010/75/ЕС</w:t>
      </w:r>
      <w:r w:rsidRPr="00B334E2">
        <w:rPr>
          <w:rFonts w:ascii="Calibri" w:hAnsi="Calibri" w:cs="Calibri"/>
          <w:sz w:val="20"/>
          <w:szCs w:val="20"/>
          <w:lang w:val="bg-BG"/>
        </w:rPr>
        <w:t xml:space="preserve">. Считаме, че разработването на по-строги законови мерки и политики за тези сектори би било неуместно на този етап. </w:t>
      </w:r>
    </w:p>
    <w:p w14:paraId="7983C51C" w14:textId="3CA80096" w:rsidR="00E622B2" w:rsidRPr="00B334E2" w:rsidRDefault="00E622B2" w:rsidP="00E622B2">
      <w:pPr>
        <w:pStyle w:val="ox-5311696bff-msonormal"/>
        <w:shd w:val="clear" w:color="auto" w:fill="FFFFFF"/>
        <w:spacing w:before="240" w:beforeAutospacing="0" w:after="0" w:afterAutospacing="0" w:line="276" w:lineRule="auto"/>
        <w:jc w:val="both"/>
        <w:rPr>
          <w:rFonts w:ascii="Calibri" w:hAnsi="Calibri" w:cs="Calibri"/>
          <w:sz w:val="20"/>
          <w:szCs w:val="20"/>
          <w:lang w:val="bg-BG"/>
        </w:rPr>
      </w:pPr>
      <w:r w:rsidRPr="00B334E2">
        <w:rPr>
          <w:rFonts w:ascii="Calibri" w:hAnsi="Calibri" w:cs="Calibri"/>
          <w:sz w:val="20"/>
          <w:szCs w:val="20"/>
          <w:lang w:val="bg-BG"/>
        </w:rPr>
        <w:t xml:space="preserve">Таблици  13 и 14 предлагат по-подробна информация за подбраните </w:t>
      </w:r>
      <w:proofErr w:type="spellStart"/>
      <w:r w:rsidRPr="00B334E2">
        <w:rPr>
          <w:rFonts w:ascii="Calibri" w:hAnsi="Calibri" w:cs="Calibri"/>
          <w:sz w:val="20"/>
          <w:szCs w:val="20"/>
          <w:lang w:val="bg-BG"/>
        </w:rPr>
        <w:t>ПиМ</w:t>
      </w:r>
      <w:proofErr w:type="spellEnd"/>
      <w:r w:rsidRPr="00B334E2">
        <w:rPr>
          <w:rFonts w:ascii="Calibri" w:hAnsi="Calibri" w:cs="Calibri"/>
          <w:sz w:val="20"/>
          <w:szCs w:val="20"/>
          <w:lang w:val="bg-BG"/>
        </w:rPr>
        <w:t xml:space="preserve">, като същата информация ще бъде представена на ЕК чрез инструментите за </w:t>
      </w:r>
      <w:proofErr w:type="spellStart"/>
      <w:r w:rsidRPr="00B334E2">
        <w:rPr>
          <w:rFonts w:ascii="Calibri" w:hAnsi="Calibri" w:cs="Calibri"/>
          <w:sz w:val="20"/>
          <w:szCs w:val="20"/>
          <w:lang w:val="bg-BG"/>
        </w:rPr>
        <w:t>ПиМ</w:t>
      </w:r>
      <w:proofErr w:type="spellEnd"/>
      <w:r w:rsidR="00B20F25">
        <w:rPr>
          <w:rFonts w:ascii="Calibri" w:hAnsi="Calibri" w:cs="Calibri"/>
          <w:sz w:val="20"/>
          <w:szCs w:val="20"/>
          <w:lang w:val="bg-BG"/>
        </w:rPr>
        <w:t>.</w:t>
      </w:r>
    </w:p>
    <w:p w14:paraId="4F2DC3AC" w14:textId="77777777" w:rsidR="00E622B2" w:rsidRPr="00B334E2" w:rsidRDefault="00E622B2" w:rsidP="00E622B2">
      <w:pPr>
        <w:pStyle w:val="ox-5311696bff-msonormal"/>
        <w:shd w:val="clear" w:color="auto" w:fill="FFFFFF"/>
        <w:spacing w:beforeAutospacing="0" w:after="0" w:afterAutospacing="0" w:line="276" w:lineRule="auto"/>
        <w:jc w:val="both"/>
        <w:rPr>
          <w:rFonts w:ascii="Calibri" w:hAnsi="Calibri" w:cs="Calibri"/>
          <w:sz w:val="20"/>
          <w:szCs w:val="20"/>
          <w:lang w:val="bg-BG"/>
        </w:rPr>
      </w:pPr>
    </w:p>
    <w:p w14:paraId="29B88B1B" w14:textId="77777777" w:rsidR="00E622B2" w:rsidRPr="00B334E2" w:rsidRDefault="00E622B2" w:rsidP="00E622B2">
      <w:pPr>
        <w:spacing w:before="100" w:after="60" w:line="276" w:lineRule="auto"/>
        <w:jc w:val="both"/>
        <w:rPr>
          <w:rFonts w:asciiTheme="minorHAnsi" w:hAnsiTheme="minorHAnsi" w:cstheme="minorHAnsi"/>
          <w:sz w:val="20"/>
          <w:szCs w:val="20"/>
          <w:lang w:val="bg-BG"/>
        </w:rPr>
        <w:sectPr w:rsidR="00E622B2" w:rsidRPr="00B334E2" w:rsidSect="00DA5788">
          <w:footerReference w:type="default" r:id="rId42"/>
          <w:pgSz w:w="11906" w:h="16838" w:code="9"/>
          <w:pgMar w:top="1411" w:right="1411" w:bottom="1411" w:left="1411" w:header="720" w:footer="720" w:gutter="0"/>
          <w:cols w:space="720"/>
          <w:docGrid w:linePitch="360"/>
        </w:sectPr>
      </w:pPr>
    </w:p>
    <w:p w14:paraId="27BD5AAF" w14:textId="5F20049E" w:rsidR="00E622B2" w:rsidRPr="00B334E2" w:rsidRDefault="00E622B2" w:rsidP="00E622B2">
      <w:pPr>
        <w:pStyle w:val="Caption"/>
        <w:spacing w:before="240" w:after="60"/>
        <w:jc w:val="center"/>
        <w:rPr>
          <w:rFonts w:asciiTheme="minorHAnsi" w:hAnsiTheme="minorHAnsi" w:cstheme="minorHAnsi"/>
          <w:sz w:val="20"/>
          <w:szCs w:val="20"/>
          <w:lang w:val="bg-BG"/>
        </w:rPr>
      </w:pPr>
      <w:bookmarkStart w:id="202" w:name="_Toc4165231"/>
      <w:r w:rsidRPr="00B334E2">
        <w:rPr>
          <w:lang w:val="bg-BG"/>
        </w:rPr>
        <w:lastRenderedPageBreak/>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13</w:t>
      </w:r>
      <w:r w:rsidRPr="00B334E2">
        <w:rPr>
          <w:lang w:val="bg-BG"/>
        </w:rPr>
        <w:fldChar w:fldCharType="end"/>
      </w:r>
      <w:r w:rsidRPr="00B334E2">
        <w:rPr>
          <w:lang w:val="bg-BG"/>
        </w:rPr>
        <w:t xml:space="preserve">. Обсъждани допълнителни </w:t>
      </w:r>
      <w:proofErr w:type="spellStart"/>
      <w:r w:rsidRPr="00B334E2">
        <w:rPr>
          <w:lang w:val="bg-BG"/>
        </w:rPr>
        <w:t>ПиМ</w:t>
      </w:r>
      <w:proofErr w:type="spellEnd"/>
      <w:r w:rsidRPr="00B334E2">
        <w:rPr>
          <w:lang w:val="bg-BG"/>
        </w:rPr>
        <w:t xml:space="preserve"> – информация за доклада чрез инструмента </w:t>
      </w:r>
      <w:proofErr w:type="spellStart"/>
      <w:r w:rsidRPr="00B334E2">
        <w:rPr>
          <w:lang w:val="bg-BG"/>
        </w:rPr>
        <w:t>ПиМ</w:t>
      </w:r>
      <w:bookmarkEnd w:id="202"/>
      <w:proofErr w:type="spellEnd"/>
    </w:p>
    <w:tbl>
      <w:tblPr>
        <w:tblStyle w:val="TableGrid"/>
        <w:tblW w:w="1519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10"/>
        <w:gridCol w:w="1378"/>
        <w:gridCol w:w="870"/>
        <w:gridCol w:w="924"/>
        <w:gridCol w:w="961"/>
        <w:gridCol w:w="930"/>
        <w:gridCol w:w="1148"/>
        <w:gridCol w:w="1385"/>
        <w:gridCol w:w="1273"/>
        <w:gridCol w:w="1088"/>
        <w:gridCol w:w="1104"/>
        <w:gridCol w:w="1126"/>
        <w:gridCol w:w="1498"/>
      </w:tblGrid>
      <w:tr w:rsidR="00E622B2" w:rsidRPr="00B334E2" w14:paraId="7EC3A6D8" w14:textId="77777777" w:rsidTr="00E622B2">
        <w:tc>
          <w:tcPr>
            <w:tcW w:w="1512" w:type="dxa"/>
            <w:vMerge w:val="restart"/>
            <w:shd w:val="clear" w:color="auto" w:fill="365F91"/>
            <w:vAlign w:val="center"/>
          </w:tcPr>
          <w:p w14:paraId="264CB72E"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 xml:space="preserve">Описание на </w:t>
            </w:r>
            <w:proofErr w:type="spellStart"/>
            <w:r w:rsidRPr="00B334E2">
              <w:rPr>
                <w:rFonts w:ascii="Calibri" w:hAnsi="Calibri" w:cs="Calibri"/>
                <w:b/>
                <w:color w:val="FFFFFF" w:themeColor="background1"/>
                <w:sz w:val="18"/>
                <w:szCs w:val="18"/>
                <w:lang w:val="bg-BG"/>
              </w:rPr>
              <w:t>ПиМ</w:t>
            </w:r>
            <w:proofErr w:type="spellEnd"/>
          </w:p>
        </w:tc>
        <w:tc>
          <w:tcPr>
            <w:tcW w:w="1386" w:type="dxa"/>
            <w:vMerge w:val="restart"/>
            <w:shd w:val="clear" w:color="auto" w:fill="365F91"/>
            <w:vAlign w:val="center"/>
          </w:tcPr>
          <w:p w14:paraId="681C1DC0"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Замърсители, за които се отнасят</w:t>
            </w:r>
          </w:p>
        </w:tc>
        <w:tc>
          <w:tcPr>
            <w:tcW w:w="873" w:type="dxa"/>
            <w:vMerge w:val="restart"/>
            <w:shd w:val="clear" w:color="auto" w:fill="365F91"/>
            <w:vAlign w:val="center"/>
          </w:tcPr>
          <w:p w14:paraId="19AE37E1"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 xml:space="preserve">Цели на </w:t>
            </w:r>
            <w:proofErr w:type="spellStart"/>
            <w:r w:rsidRPr="00B334E2">
              <w:rPr>
                <w:rFonts w:ascii="Calibri" w:hAnsi="Calibri" w:cs="Calibri"/>
                <w:b/>
                <w:color w:val="FFFFFF" w:themeColor="background1"/>
                <w:sz w:val="18"/>
                <w:szCs w:val="18"/>
                <w:lang w:val="bg-BG"/>
              </w:rPr>
              <w:t>ПиМ</w:t>
            </w:r>
            <w:proofErr w:type="spellEnd"/>
          </w:p>
        </w:tc>
        <w:tc>
          <w:tcPr>
            <w:tcW w:w="932" w:type="dxa"/>
            <w:vMerge w:val="restart"/>
            <w:shd w:val="clear" w:color="auto" w:fill="365F91"/>
            <w:vAlign w:val="center"/>
          </w:tcPr>
          <w:p w14:paraId="4BA26025"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 xml:space="preserve">Вид </w:t>
            </w:r>
            <w:proofErr w:type="spellStart"/>
            <w:r w:rsidRPr="00B334E2">
              <w:rPr>
                <w:rFonts w:ascii="Calibri" w:hAnsi="Calibri" w:cs="Calibri"/>
                <w:b/>
                <w:color w:val="FFFFFF" w:themeColor="background1"/>
                <w:sz w:val="18"/>
                <w:szCs w:val="18"/>
                <w:lang w:val="bg-BG"/>
              </w:rPr>
              <w:t>ПиМ</w:t>
            </w:r>
            <w:proofErr w:type="spellEnd"/>
          </w:p>
        </w:tc>
        <w:tc>
          <w:tcPr>
            <w:tcW w:w="1942" w:type="dxa"/>
            <w:gridSpan w:val="2"/>
            <w:shd w:val="clear" w:color="auto" w:fill="365F91"/>
            <w:vAlign w:val="center"/>
          </w:tcPr>
          <w:p w14:paraId="2F4F4821"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Период на изпълнение</w:t>
            </w:r>
          </w:p>
        </w:tc>
        <w:tc>
          <w:tcPr>
            <w:tcW w:w="2357" w:type="dxa"/>
            <w:gridSpan w:val="2"/>
            <w:shd w:val="clear" w:color="auto" w:fill="365F91"/>
            <w:vAlign w:val="center"/>
          </w:tcPr>
          <w:p w14:paraId="0F8EE7EB"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Органи по изпълнението</w:t>
            </w:r>
          </w:p>
        </w:tc>
        <w:tc>
          <w:tcPr>
            <w:tcW w:w="1285" w:type="dxa"/>
            <w:vMerge w:val="restart"/>
            <w:shd w:val="clear" w:color="auto" w:fill="365F91"/>
            <w:vAlign w:val="center"/>
          </w:tcPr>
          <w:p w14:paraId="7863D23F"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Използвани методи</w:t>
            </w:r>
          </w:p>
        </w:tc>
        <w:tc>
          <w:tcPr>
            <w:tcW w:w="3393" w:type="dxa"/>
            <w:gridSpan w:val="3"/>
            <w:shd w:val="clear" w:color="auto" w:fill="365F91"/>
            <w:vAlign w:val="center"/>
          </w:tcPr>
          <w:p w14:paraId="2885BDB7"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Очаквани намаления на емисиите (</w:t>
            </w:r>
            <w:proofErr w:type="spellStart"/>
            <w:r w:rsidRPr="00B334E2">
              <w:rPr>
                <w:rFonts w:ascii="Calibri" w:hAnsi="Calibri" w:cs="Calibri"/>
                <w:b/>
                <w:color w:val="FFFFFF" w:themeColor="background1"/>
                <w:sz w:val="18"/>
                <w:szCs w:val="18"/>
                <w:lang w:val="bg-BG"/>
              </w:rPr>
              <w:t>килотона</w:t>
            </w:r>
            <w:proofErr w:type="spellEnd"/>
            <w:r w:rsidRPr="00B334E2">
              <w:rPr>
                <w:rFonts w:ascii="Calibri" w:hAnsi="Calibri" w:cs="Calibri"/>
                <w:b/>
                <w:color w:val="FFFFFF" w:themeColor="background1"/>
                <w:sz w:val="18"/>
                <w:szCs w:val="18"/>
                <w:lang w:val="bg-BG"/>
              </w:rPr>
              <w:t>/г.) спрямо запазването само на настоящите мерки</w:t>
            </w:r>
          </w:p>
        </w:tc>
        <w:tc>
          <w:tcPr>
            <w:tcW w:w="1515" w:type="dxa"/>
            <w:vMerge w:val="restart"/>
            <w:shd w:val="clear" w:color="auto" w:fill="365F91"/>
            <w:vAlign w:val="center"/>
          </w:tcPr>
          <w:p w14:paraId="2DCBCEA7"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Качествено описание на несигурността</w:t>
            </w:r>
          </w:p>
        </w:tc>
      </w:tr>
      <w:tr w:rsidR="00E622B2" w:rsidRPr="00B334E2" w14:paraId="0D2976BB" w14:textId="77777777" w:rsidTr="00E622B2">
        <w:tc>
          <w:tcPr>
            <w:tcW w:w="1512" w:type="dxa"/>
            <w:vMerge/>
            <w:shd w:val="clear" w:color="auto" w:fill="365F91"/>
            <w:vAlign w:val="center"/>
          </w:tcPr>
          <w:p w14:paraId="32E4A5EE"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p>
        </w:tc>
        <w:tc>
          <w:tcPr>
            <w:tcW w:w="1386" w:type="dxa"/>
            <w:vMerge/>
            <w:shd w:val="clear" w:color="auto" w:fill="365F91"/>
            <w:vAlign w:val="center"/>
          </w:tcPr>
          <w:p w14:paraId="08BE5FE0"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p>
        </w:tc>
        <w:tc>
          <w:tcPr>
            <w:tcW w:w="873" w:type="dxa"/>
            <w:vMerge/>
            <w:shd w:val="clear" w:color="auto" w:fill="365F91"/>
            <w:vAlign w:val="center"/>
          </w:tcPr>
          <w:p w14:paraId="0A70C1A3"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p>
        </w:tc>
        <w:tc>
          <w:tcPr>
            <w:tcW w:w="932" w:type="dxa"/>
            <w:vMerge/>
            <w:shd w:val="clear" w:color="auto" w:fill="365F91"/>
            <w:vAlign w:val="center"/>
          </w:tcPr>
          <w:p w14:paraId="22C1329A"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p>
        </w:tc>
        <w:tc>
          <w:tcPr>
            <w:tcW w:w="979" w:type="dxa"/>
            <w:shd w:val="clear" w:color="auto" w:fill="365F91"/>
            <w:vAlign w:val="center"/>
          </w:tcPr>
          <w:p w14:paraId="68BF141C"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начало</w:t>
            </w:r>
          </w:p>
        </w:tc>
        <w:tc>
          <w:tcPr>
            <w:tcW w:w="963" w:type="dxa"/>
            <w:shd w:val="clear" w:color="auto" w:fill="365F91"/>
            <w:vAlign w:val="center"/>
          </w:tcPr>
          <w:p w14:paraId="05737208"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край</w:t>
            </w:r>
          </w:p>
        </w:tc>
        <w:tc>
          <w:tcPr>
            <w:tcW w:w="1178" w:type="dxa"/>
            <w:shd w:val="clear" w:color="auto" w:fill="365F91"/>
            <w:vAlign w:val="center"/>
          </w:tcPr>
          <w:p w14:paraId="38EA5A0C"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вид</w:t>
            </w:r>
          </w:p>
        </w:tc>
        <w:tc>
          <w:tcPr>
            <w:tcW w:w="1179" w:type="dxa"/>
            <w:shd w:val="clear" w:color="auto" w:fill="365F91"/>
            <w:vAlign w:val="center"/>
          </w:tcPr>
          <w:p w14:paraId="118D6098"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наименование</w:t>
            </w:r>
          </w:p>
        </w:tc>
        <w:tc>
          <w:tcPr>
            <w:tcW w:w="1285" w:type="dxa"/>
            <w:vMerge/>
            <w:shd w:val="clear" w:color="auto" w:fill="365F91"/>
            <w:vAlign w:val="center"/>
          </w:tcPr>
          <w:p w14:paraId="77BF5FB6"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p>
        </w:tc>
        <w:tc>
          <w:tcPr>
            <w:tcW w:w="1117" w:type="dxa"/>
            <w:shd w:val="clear" w:color="auto" w:fill="365F91"/>
            <w:vAlign w:val="center"/>
          </w:tcPr>
          <w:p w14:paraId="03C7C7AD"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2020</w:t>
            </w:r>
          </w:p>
        </w:tc>
        <w:tc>
          <w:tcPr>
            <w:tcW w:w="1126" w:type="dxa"/>
            <w:shd w:val="clear" w:color="auto" w:fill="365F91"/>
            <w:vAlign w:val="center"/>
          </w:tcPr>
          <w:p w14:paraId="2243E362"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2025</w:t>
            </w:r>
          </w:p>
        </w:tc>
        <w:tc>
          <w:tcPr>
            <w:tcW w:w="1150" w:type="dxa"/>
            <w:shd w:val="clear" w:color="auto" w:fill="365F91"/>
            <w:vAlign w:val="center"/>
          </w:tcPr>
          <w:p w14:paraId="2176EE89"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2030</w:t>
            </w:r>
          </w:p>
        </w:tc>
        <w:tc>
          <w:tcPr>
            <w:tcW w:w="1515" w:type="dxa"/>
            <w:vMerge/>
            <w:shd w:val="clear" w:color="auto" w:fill="365F91"/>
            <w:vAlign w:val="center"/>
          </w:tcPr>
          <w:p w14:paraId="6AA9BFA1"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p>
        </w:tc>
      </w:tr>
      <w:tr w:rsidR="00E622B2" w:rsidRPr="00B334E2" w14:paraId="0D299D04" w14:textId="77777777" w:rsidTr="00E622B2">
        <w:tc>
          <w:tcPr>
            <w:tcW w:w="1512" w:type="dxa"/>
            <w:vMerge w:val="restart"/>
            <w:vAlign w:val="center"/>
          </w:tcPr>
          <w:p w14:paraId="0ABCA559"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НППКАВ пакет мерки за битово отопление </w:t>
            </w:r>
          </w:p>
          <w:p w14:paraId="022010C4"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Б1 + Б2 + Б3</w:t>
            </w:r>
          </w:p>
        </w:tc>
        <w:tc>
          <w:tcPr>
            <w:tcW w:w="1386" w:type="dxa"/>
          </w:tcPr>
          <w:p w14:paraId="232FE2FB"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Азотни оксиди</w:t>
            </w:r>
          </w:p>
        </w:tc>
        <w:tc>
          <w:tcPr>
            <w:tcW w:w="873" w:type="dxa"/>
            <w:vMerge w:val="restart"/>
            <w:vAlign w:val="center"/>
          </w:tcPr>
          <w:p w14:paraId="7F237E5D"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932" w:type="dxa"/>
            <w:vMerge w:val="restart"/>
            <w:vAlign w:val="center"/>
          </w:tcPr>
          <w:p w14:paraId="0FB3BC0F"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Виж таблица 14</w:t>
            </w:r>
          </w:p>
        </w:tc>
        <w:tc>
          <w:tcPr>
            <w:tcW w:w="979" w:type="dxa"/>
            <w:vMerge w:val="restart"/>
            <w:vAlign w:val="center"/>
          </w:tcPr>
          <w:p w14:paraId="7D42521A"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2020</w:t>
            </w:r>
          </w:p>
        </w:tc>
        <w:tc>
          <w:tcPr>
            <w:tcW w:w="963" w:type="dxa"/>
            <w:vMerge w:val="restart"/>
            <w:vAlign w:val="center"/>
          </w:tcPr>
          <w:p w14:paraId="7454BAA9"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2030</w:t>
            </w:r>
          </w:p>
        </w:tc>
        <w:tc>
          <w:tcPr>
            <w:tcW w:w="1178" w:type="dxa"/>
            <w:vMerge w:val="restart"/>
          </w:tcPr>
          <w:p w14:paraId="7189D21D"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179" w:type="dxa"/>
            <w:vMerge w:val="restart"/>
          </w:tcPr>
          <w:p w14:paraId="4F4E91F4"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285" w:type="dxa"/>
            <w:vMerge w:val="restart"/>
          </w:tcPr>
          <w:p w14:paraId="14421B61"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117" w:type="dxa"/>
            <w:vAlign w:val="bottom"/>
          </w:tcPr>
          <w:p w14:paraId="472114A1"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0.6</w:t>
            </w:r>
          </w:p>
        </w:tc>
        <w:tc>
          <w:tcPr>
            <w:tcW w:w="1126" w:type="dxa"/>
            <w:vAlign w:val="bottom"/>
          </w:tcPr>
          <w:p w14:paraId="5B214DC3"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1.2</w:t>
            </w:r>
          </w:p>
        </w:tc>
        <w:tc>
          <w:tcPr>
            <w:tcW w:w="1150" w:type="dxa"/>
            <w:vAlign w:val="bottom"/>
          </w:tcPr>
          <w:p w14:paraId="27B1138C"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1.9</w:t>
            </w:r>
          </w:p>
        </w:tc>
        <w:tc>
          <w:tcPr>
            <w:tcW w:w="1515" w:type="dxa"/>
            <w:vMerge w:val="restart"/>
            <w:vAlign w:val="center"/>
          </w:tcPr>
          <w:p w14:paraId="4F47B64E"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средна</w:t>
            </w:r>
          </w:p>
        </w:tc>
      </w:tr>
      <w:tr w:rsidR="00E622B2" w:rsidRPr="00B334E2" w14:paraId="321725DA" w14:textId="77777777" w:rsidTr="00E622B2">
        <w:tc>
          <w:tcPr>
            <w:tcW w:w="1512" w:type="dxa"/>
            <w:vMerge/>
          </w:tcPr>
          <w:p w14:paraId="10794B4B"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184A2F80"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НМЛОС</w:t>
            </w:r>
          </w:p>
        </w:tc>
        <w:tc>
          <w:tcPr>
            <w:tcW w:w="873" w:type="dxa"/>
            <w:vMerge/>
            <w:vAlign w:val="center"/>
          </w:tcPr>
          <w:p w14:paraId="710CFE44"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vAlign w:val="center"/>
          </w:tcPr>
          <w:p w14:paraId="1A835C75"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3C7EC1C1"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65DBED5E"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412E0A56"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1E4F6142"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6652D68C"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12FDB432"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5.6</w:t>
            </w:r>
          </w:p>
        </w:tc>
        <w:tc>
          <w:tcPr>
            <w:tcW w:w="1126" w:type="dxa"/>
            <w:vAlign w:val="bottom"/>
          </w:tcPr>
          <w:p w14:paraId="29F694E4"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9.2</w:t>
            </w:r>
          </w:p>
        </w:tc>
        <w:tc>
          <w:tcPr>
            <w:tcW w:w="1150" w:type="dxa"/>
            <w:vAlign w:val="bottom"/>
          </w:tcPr>
          <w:p w14:paraId="73BAC78A"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8.9</w:t>
            </w:r>
          </w:p>
        </w:tc>
        <w:tc>
          <w:tcPr>
            <w:tcW w:w="1515" w:type="dxa"/>
            <w:vMerge/>
            <w:vAlign w:val="center"/>
          </w:tcPr>
          <w:p w14:paraId="5F85FBBB"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55C2B705" w14:textId="77777777" w:rsidTr="00E622B2">
        <w:tc>
          <w:tcPr>
            <w:tcW w:w="1512" w:type="dxa"/>
            <w:vMerge/>
          </w:tcPr>
          <w:p w14:paraId="3D13EBC5"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4048BAA9"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серен диоксид</w:t>
            </w:r>
          </w:p>
        </w:tc>
        <w:tc>
          <w:tcPr>
            <w:tcW w:w="873" w:type="dxa"/>
            <w:vMerge/>
            <w:vAlign w:val="center"/>
          </w:tcPr>
          <w:p w14:paraId="412DB3EB"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vAlign w:val="center"/>
          </w:tcPr>
          <w:p w14:paraId="115C2600"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172A897F"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55E98927"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7B3F89F6"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4F9C98AE"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459A1DDB"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447841CF"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1.8</w:t>
            </w:r>
          </w:p>
        </w:tc>
        <w:tc>
          <w:tcPr>
            <w:tcW w:w="1126" w:type="dxa"/>
            <w:vAlign w:val="bottom"/>
          </w:tcPr>
          <w:p w14:paraId="54818794"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2.0</w:t>
            </w:r>
          </w:p>
        </w:tc>
        <w:tc>
          <w:tcPr>
            <w:tcW w:w="1150" w:type="dxa"/>
            <w:vAlign w:val="bottom"/>
          </w:tcPr>
          <w:p w14:paraId="083B0964"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2.1</w:t>
            </w:r>
          </w:p>
        </w:tc>
        <w:tc>
          <w:tcPr>
            <w:tcW w:w="1515" w:type="dxa"/>
            <w:vMerge/>
            <w:vAlign w:val="center"/>
          </w:tcPr>
          <w:p w14:paraId="5BE405E3"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65556439" w14:textId="77777777" w:rsidTr="00E622B2">
        <w:tc>
          <w:tcPr>
            <w:tcW w:w="1512" w:type="dxa"/>
            <w:vMerge/>
          </w:tcPr>
          <w:p w14:paraId="29F427B0"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16A361DB"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амоняк</w:t>
            </w:r>
          </w:p>
        </w:tc>
        <w:tc>
          <w:tcPr>
            <w:tcW w:w="873" w:type="dxa"/>
            <w:vMerge/>
            <w:vAlign w:val="center"/>
          </w:tcPr>
          <w:p w14:paraId="14EDDD03"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vAlign w:val="center"/>
          </w:tcPr>
          <w:p w14:paraId="04447663"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517E7394"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7B24D6C5"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4F5033E2"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52E349BB"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74906299"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6223755A"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126" w:type="dxa"/>
            <w:vAlign w:val="bottom"/>
          </w:tcPr>
          <w:p w14:paraId="0559DB96"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150" w:type="dxa"/>
            <w:vAlign w:val="bottom"/>
          </w:tcPr>
          <w:p w14:paraId="6349AD75"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515" w:type="dxa"/>
            <w:vMerge/>
            <w:vAlign w:val="center"/>
          </w:tcPr>
          <w:p w14:paraId="1C90428A"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23398706" w14:textId="77777777" w:rsidTr="00E622B2">
        <w:tc>
          <w:tcPr>
            <w:tcW w:w="1512" w:type="dxa"/>
            <w:vMerge/>
          </w:tcPr>
          <w:p w14:paraId="17F2D279"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598137C9"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ФПЧ</w:t>
            </w:r>
            <w:r w:rsidRPr="00B334E2">
              <w:rPr>
                <w:rFonts w:ascii="Calibri" w:hAnsi="Calibri" w:cs="Calibri"/>
                <w:sz w:val="18"/>
                <w:szCs w:val="18"/>
                <w:vertAlign w:val="subscript"/>
                <w:lang w:val="bg-BG"/>
              </w:rPr>
              <w:t>2.5</w:t>
            </w:r>
          </w:p>
        </w:tc>
        <w:tc>
          <w:tcPr>
            <w:tcW w:w="873" w:type="dxa"/>
            <w:vMerge/>
            <w:vAlign w:val="center"/>
          </w:tcPr>
          <w:p w14:paraId="4D45ECF7"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vAlign w:val="center"/>
          </w:tcPr>
          <w:p w14:paraId="0EA09C7F"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42A062AB"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1DF60C3F"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0340835D"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5CFC3C48"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53A18A85"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774C0487"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6.4</w:t>
            </w:r>
          </w:p>
        </w:tc>
        <w:tc>
          <w:tcPr>
            <w:tcW w:w="1126" w:type="dxa"/>
            <w:vAlign w:val="bottom"/>
          </w:tcPr>
          <w:p w14:paraId="3A56A4AE"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10.9</w:t>
            </w:r>
          </w:p>
        </w:tc>
        <w:tc>
          <w:tcPr>
            <w:tcW w:w="1150" w:type="dxa"/>
            <w:vAlign w:val="bottom"/>
          </w:tcPr>
          <w:p w14:paraId="28F887F2"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10.0</w:t>
            </w:r>
          </w:p>
        </w:tc>
        <w:tc>
          <w:tcPr>
            <w:tcW w:w="1515" w:type="dxa"/>
            <w:vMerge/>
            <w:vAlign w:val="center"/>
          </w:tcPr>
          <w:p w14:paraId="6184157F"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65197DDA" w14:textId="77777777" w:rsidTr="00E622B2">
        <w:tc>
          <w:tcPr>
            <w:tcW w:w="1512" w:type="dxa"/>
            <w:vMerge w:val="restart"/>
            <w:vAlign w:val="center"/>
          </w:tcPr>
          <w:p w14:paraId="70FDBB82"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Модернизиране на </w:t>
            </w:r>
            <w:proofErr w:type="spellStart"/>
            <w:r w:rsidRPr="00B334E2">
              <w:rPr>
                <w:rFonts w:ascii="Calibri" w:hAnsi="Calibri" w:cs="Calibri"/>
                <w:sz w:val="18"/>
                <w:szCs w:val="18"/>
                <w:lang w:val="bg-BG"/>
              </w:rPr>
              <w:t>автопарка</w:t>
            </w:r>
            <w:proofErr w:type="spellEnd"/>
            <w:r w:rsidRPr="00B334E2">
              <w:rPr>
                <w:rFonts w:ascii="Calibri" w:hAnsi="Calibri" w:cs="Calibri"/>
                <w:sz w:val="18"/>
                <w:szCs w:val="18"/>
                <w:lang w:val="bg-BG"/>
              </w:rPr>
              <w:t xml:space="preserve"> чрез контрол на вноса</w:t>
            </w:r>
          </w:p>
          <w:p w14:paraId="510F4B42"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СТ1</w:t>
            </w:r>
          </w:p>
        </w:tc>
        <w:tc>
          <w:tcPr>
            <w:tcW w:w="1386" w:type="dxa"/>
          </w:tcPr>
          <w:p w14:paraId="52C70582"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Азотни оксиди</w:t>
            </w:r>
          </w:p>
        </w:tc>
        <w:tc>
          <w:tcPr>
            <w:tcW w:w="873" w:type="dxa"/>
            <w:vMerge w:val="restart"/>
          </w:tcPr>
          <w:p w14:paraId="382B2099"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932" w:type="dxa"/>
            <w:vMerge w:val="restart"/>
          </w:tcPr>
          <w:p w14:paraId="698E5549"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979" w:type="dxa"/>
            <w:vMerge w:val="restart"/>
            <w:vAlign w:val="center"/>
          </w:tcPr>
          <w:p w14:paraId="146ACB35"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2020</w:t>
            </w:r>
          </w:p>
        </w:tc>
        <w:tc>
          <w:tcPr>
            <w:tcW w:w="963" w:type="dxa"/>
            <w:vMerge w:val="restart"/>
            <w:vAlign w:val="center"/>
          </w:tcPr>
          <w:p w14:paraId="60026321"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2030</w:t>
            </w:r>
          </w:p>
        </w:tc>
        <w:tc>
          <w:tcPr>
            <w:tcW w:w="1178" w:type="dxa"/>
            <w:vMerge w:val="restart"/>
          </w:tcPr>
          <w:p w14:paraId="56A1CFA4"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179" w:type="dxa"/>
            <w:vMerge w:val="restart"/>
          </w:tcPr>
          <w:p w14:paraId="18A79A93"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285" w:type="dxa"/>
            <w:vMerge w:val="restart"/>
          </w:tcPr>
          <w:p w14:paraId="70E1C4A1"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117" w:type="dxa"/>
            <w:vAlign w:val="bottom"/>
          </w:tcPr>
          <w:p w14:paraId="20413C6B"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1.4</w:t>
            </w:r>
          </w:p>
        </w:tc>
        <w:tc>
          <w:tcPr>
            <w:tcW w:w="1126" w:type="dxa"/>
            <w:vAlign w:val="bottom"/>
          </w:tcPr>
          <w:p w14:paraId="01B785F4"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3.0</w:t>
            </w:r>
          </w:p>
        </w:tc>
        <w:tc>
          <w:tcPr>
            <w:tcW w:w="1150" w:type="dxa"/>
            <w:vAlign w:val="bottom"/>
          </w:tcPr>
          <w:p w14:paraId="789A9424"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4.8</w:t>
            </w:r>
          </w:p>
        </w:tc>
        <w:tc>
          <w:tcPr>
            <w:tcW w:w="1515" w:type="dxa"/>
            <w:vMerge w:val="restart"/>
            <w:vAlign w:val="center"/>
          </w:tcPr>
          <w:p w14:paraId="5D321341"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средна</w:t>
            </w:r>
          </w:p>
        </w:tc>
      </w:tr>
      <w:tr w:rsidR="00E622B2" w:rsidRPr="00B334E2" w14:paraId="5E94761E" w14:textId="77777777" w:rsidTr="00E622B2">
        <w:tc>
          <w:tcPr>
            <w:tcW w:w="1512" w:type="dxa"/>
            <w:vMerge/>
          </w:tcPr>
          <w:p w14:paraId="1DFDFAD9"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338D2AD4"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НМЛОС</w:t>
            </w:r>
          </w:p>
        </w:tc>
        <w:tc>
          <w:tcPr>
            <w:tcW w:w="873" w:type="dxa"/>
            <w:vMerge/>
          </w:tcPr>
          <w:p w14:paraId="49B0D23E"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tcPr>
          <w:p w14:paraId="1F7E7C74"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52791F25"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0BACA057"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788FF189"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4531FCFF"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29C38F97"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4E685C3C"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0.1</w:t>
            </w:r>
          </w:p>
        </w:tc>
        <w:tc>
          <w:tcPr>
            <w:tcW w:w="1126" w:type="dxa"/>
            <w:vAlign w:val="bottom"/>
          </w:tcPr>
          <w:p w14:paraId="14A75579"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-0.2</w:t>
            </w:r>
          </w:p>
        </w:tc>
        <w:tc>
          <w:tcPr>
            <w:tcW w:w="1150" w:type="dxa"/>
            <w:vAlign w:val="bottom"/>
          </w:tcPr>
          <w:p w14:paraId="7286B71B"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-0.9</w:t>
            </w:r>
          </w:p>
        </w:tc>
        <w:tc>
          <w:tcPr>
            <w:tcW w:w="1515" w:type="dxa"/>
            <w:vMerge/>
            <w:vAlign w:val="center"/>
          </w:tcPr>
          <w:p w14:paraId="352B70D5"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2A9319B8" w14:textId="77777777" w:rsidTr="00E622B2">
        <w:tc>
          <w:tcPr>
            <w:tcW w:w="1512" w:type="dxa"/>
            <w:vMerge/>
          </w:tcPr>
          <w:p w14:paraId="00843578"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6B03E487"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серен диоксид</w:t>
            </w:r>
          </w:p>
        </w:tc>
        <w:tc>
          <w:tcPr>
            <w:tcW w:w="873" w:type="dxa"/>
            <w:vMerge/>
          </w:tcPr>
          <w:p w14:paraId="0F630822"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tcPr>
          <w:p w14:paraId="653BAD62"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3D7768CF"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28FCAFBB"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00EE6D4F"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55E4110B"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296EA652"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14EF5622"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126" w:type="dxa"/>
            <w:vAlign w:val="bottom"/>
          </w:tcPr>
          <w:p w14:paraId="3CC80EA0"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150" w:type="dxa"/>
            <w:vAlign w:val="bottom"/>
          </w:tcPr>
          <w:p w14:paraId="61E5D369"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515" w:type="dxa"/>
            <w:vMerge/>
            <w:vAlign w:val="center"/>
          </w:tcPr>
          <w:p w14:paraId="48EC4154"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5E212C55" w14:textId="77777777" w:rsidTr="00E622B2">
        <w:tc>
          <w:tcPr>
            <w:tcW w:w="1512" w:type="dxa"/>
            <w:vMerge/>
          </w:tcPr>
          <w:p w14:paraId="684E7864"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256D7849"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амоняк</w:t>
            </w:r>
          </w:p>
        </w:tc>
        <w:tc>
          <w:tcPr>
            <w:tcW w:w="873" w:type="dxa"/>
            <w:vMerge/>
          </w:tcPr>
          <w:p w14:paraId="73AC47D5"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tcPr>
          <w:p w14:paraId="334CA2E0"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1E1145D1"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17B01F9F"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5AB9CF2E"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254E0F4C"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3EADAC8D"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27C1842D"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0.1</w:t>
            </w:r>
          </w:p>
        </w:tc>
        <w:tc>
          <w:tcPr>
            <w:tcW w:w="1126" w:type="dxa"/>
            <w:vAlign w:val="bottom"/>
          </w:tcPr>
          <w:p w14:paraId="45F87BDA"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0.1</w:t>
            </w:r>
          </w:p>
        </w:tc>
        <w:tc>
          <w:tcPr>
            <w:tcW w:w="1150" w:type="dxa"/>
            <w:vAlign w:val="bottom"/>
          </w:tcPr>
          <w:p w14:paraId="68B43B4D"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515" w:type="dxa"/>
            <w:vMerge/>
            <w:vAlign w:val="center"/>
          </w:tcPr>
          <w:p w14:paraId="6553E265"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2814A362" w14:textId="77777777" w:rsidTr="00E622B2">
        <w:tc>
          <w:tcPr>
            <w:tcW w:w="1512" w:type="dxa"/>
            <w:vMerge/>
          </w:tcPr>
          <w:p w14:paraId="39AEAB72"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7CF403D6"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ФПЧ</w:t>
            </w:r>
            <w:r w:rsidRPr="00B334E2">
              <w:rPr>
                <w:rFonts w:ascii="Calibri" w:hAnsi="Calibri" w:cs="Calibri"/>
                <w:sz w:val="18"/>
                <w:szCs w:val="18"/>
                <w:vertAlign w:val="subscript"/>
                <w:lang w:val="bg-BG"/>
              </w:rPr>
              <w:t>2.5</w:t>
            </w:r>
          </w:p>
        </w:tc>
        <w:tc>
          <w:tcPr>
            <w:tcW w:w="873" w:type="dxa"/>
            <w:vMerge/>
          </w:tcPr>
          <w:p w14:paraId="38441743"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tcPr>
          <w:p w14:paraId="273D3C2F"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733A9E8E"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2AE1925E"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2AB8DF77"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11619E5E"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69053039"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0717DDC4"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0.1</w:t>
            </w:r>
          </w:p>
        </w:tc>
        <w:tc>
          <w:tcPr>
            <w:tcW w:w="1126" w:type="dxa"/>
            <w:vAlign w:val="bottom"/>
          </w:tcPr>
          <w:p w14:paraId="39A360A0"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0.2</w:t>
            </w:r>
          </w:p>
        </w:tc>
        <w:tc>
          <w:tcPr>
            <w:tcW w:w="1150" w:type="dxa"/>
            <w:vAlign w:val="bottom"/>
          </w:tcPr>
          <w:p w14:paraId="4BBEAB59"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0.4</w:t>
            </w:r>
          </w:p>
        </w:tc>
        <w:tc>
          <w:tcPr>
            <w:tcW w:w="1515" w:type="dxa"/>
            <w:vMerge/>
            <w:vAlign w:val="center"/>
          </w:tcPr>
          <w:p w14:paraId="6CC04B46"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4F165EF6" w14:textId="77777777" w:rsidTr="00E622B2">
        <w:tc>
          <w:tcPr>
            <w:tcW w:w="1512" w:type="dxa"/>
            <w:vMerge w:val="restart"/>
            <w:vAlign w:val="center"/>
          </w:tcPr>
          <w:p w14:paraId="3ACCB042"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НППКАВ и Зони с ниски емисии в главните градове </w:t>
            </w:r>
          </w:p>
          <w:p w14:paraId="59929CA8"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СТ2</w:t>
            </w:r>
          </w:p>
        </w:tc>
        <w:tc>
          <w:tcPr>
            <w:tcW w:w="1386" w:type="dxa"/>
          </w:tcPr>
          <w:p w14:paraId="6890BA36"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Азотни оксиди</w:t>
            </w:r>
          </w:p>
        </w:tc>
        <w:tc>
          <w:tcPr>
            <w:tcW w:w="873" w:type="dxa"/>
            <w:vMerge w:val="restart"/>
          </w:tcPr>
          <w:p w14:paraId="13449A03"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932" w:type="dxa"/>
            <w:vMerge w:val="restart"/>
          </w:tcPr>
          <w:p w14:paraId="49D52A40"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979" w:type="dxa"/>
            <w:vMerge w:val="restart"/>
            <w:vAlign w:val="center"/>
          </w:tcPr>
          <w:p w14:paraId="11C2A5D4"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2020</w:t>
            </w:r>
          </w:p>
        </w:tc>
        <w:tc>
          <w:tcPr>
            <w:tcW w:w="963" w:type="dxa"/>
            <w:vMerge w:val="restart"/>
            <w:vAlign w:val="center"/>
          </w:tcPr>
          <w:p w14:paraId="736081EA"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2030</w:t>
            </w:r>
          </w:p>
        </w:tc>
        <w:tc>
          <w:tcPr>
            <w:tcW w:w="1178" w:type="dxa"/>
            <w:vMerge w:val="restart"/>
          </w:tcPr>
          <w:p w14:paraId="5864EE49"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179" w:type="dxa"/>
            <w:vMerge w:val="restart"/>
          </w:tcPr>
          <w:p w14:paraId="33163F29"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285" w:type="dxa"/>
            <w:vMerge w:val="restart"/>
          </w:tcPr>
          <w:p w14:paraId="7781DD29"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117" w:type="dxa"/>
            <w:vAlign w:val="bottom"/>
          </w:tcPr>
          <w:p w14:paraId="4C0E62DB"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1.6</w:t>
            </w:r>
          </w:p>
        </w:tc>
        <w:tc>
          <w:tcPr>
            <w:tcW w:w="1126" w:type="dxa"/>
            <w:vAlign w:val="bottom"/>
          </w:tcPr>
          <w:p w14:paraId="5EF35A3A"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1.7</w:t>
            </w:r>
          </w:p>
        </w:tc>
        <w:tc>
          <w:tcPr>
            <w:tcW w:w="1150" w:type="dxa"/>
            <w:vAlign w:val="bottom"/>
          </w:tcPr>
          <w:p w14:paraId="38D947C6"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4.1</w:t>
            </w:r>
          </w:p>
        </w:tc>
        <w:tc>
          <w:tcPr>
            <w:tcW w:w="1515" w:type="dxa"/>
            <w:vMerge w:val="restart"/>
            <w:vAlign w:val="center"/>
          </w:tcPr>
          <w:p w14:paraId="02A35591"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средна</w:t>
            </w:r>
          </w:p>
        </w:tc>
      </w:tr>
      <w:tr w:rsidR="00E622B2" w:rsidRPr="00B334E2" w14:paraId="26C3BA0F" w14:textId="77777777" w:rsidTr="00E622B2">
        <w:tc>
          <w:tcPr>
            <w:tcW w:w="1512" w:type="dxa"/>
            <w:vMerge/>
            <w:vAlign w:val="center"/>
          </w:tcPr>
          <w:p w14:paraId="2845E18E"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1BEADB6E"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НМЛОС</w:t>
            </w:r>
          </w:p>
        </w:tc>
        <w:tc>
          <w:tcPr>
            <w:tcW w:w="873" w:type="dxa"/>
            <w:vMerge/>
          </w:tcPr>
          <w:p w14:paraId="1BF0D272"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tcPr>
          <w:p w14:paraId="00C61DD5"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4B73339E"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1D9019EE"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3C3F831F"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6B9616EC"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77FA53B1"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5969A629"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0.1</w:t>
            </w:r>
          </w:p>
        </w:tc>
        <w:tc>
          <w:tcPr>
            <w:tcW w:w="1126" w:type="dxa"/>
            <w:vAlign w:val="bottom"/>
          </w:tcPr>
          <w:p w14:paraId="45184C49"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0.2</w:t>
            </w:r>
          </w:p>
        </w:tc>
        <w:tc>
          <w:tcPr>
            <w:tcW w:w="1150" w:type="dxa"/>
            <w:vAlign w:val="bottom"/>
          </w:tcPr>
          <w:p w14:paraId="50335ABE"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1.6</w:t>
            </w:r>
          </w:p>
        </w:tc>
        <w:tc>
          <w:tcPr>
            <w:tcW w:w="1515" w:type="dxa"/>
            <w:vMerge/>
            <w:vAlign w:val="center"/>
          </w:tcPr>
          <w:p w14:paraId="5D2D1D23"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23D76FE9" w14:textId="77777777" w:rsidTr="00E622B2">
        <w:tc>
          <w:tcPr>
            <w:tcW w:w="1512" w:type="dxa"/>
            <w:vMerge/>
            <w:vAlign w:val="center"/>
          </w:tcPr>
          <w:p w14:paraId="3DC58BF8"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5E977D9C"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серен диоксид</w:t>
            </w:r>
          </w:p>
        </w:tc>
        <w:tc>
          <w:tcPr>
            <w:tcW w:w="873" w:type="dxa"/>
            <w:vMerge/>
          </w:tcPr>
          <w:p w14:paraId="74BAC5AD"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tcPr>
          <w:p w14:paraId="3C3E6F4A"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42404406"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367E615D"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2969F5B1"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61035706"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582E6535"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06ED8EE7"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126" w:type="dxa"/>
            <w:vAlign w:val="bottom"/>
          </w:tcPr>
          <w:p w14:paraId="628FF5EE"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150" w:type="dxa"/>
            <w:vAlign w:val="bottom"/>
          </w:tcPr>
          <w:p w14:paraId="47DA8646"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515" w:type="dxa"/>
            <w:vMerge/>
            <w:vAlign w:val="center"/>
          </w:tcPr>
          <w:p w14:paraId="255E0AF7"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5E88E190" w14:textId="77777777" w:rsidTr="00E622B2">
        <w:tc>
          <w:tcPr>
            <w:tcW w:w="1512" w:type="dxa"/>
            <w:vMerge/>
            <w:vAlign w:val="center"/>
          </w:tcPr>
          <w:p w14:paraId="1AED10BE"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13A80D5C"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амоняк</w:t>
            </w:r>
          </w:p>
        </w:tc>
        <w:tc>
          <w:tcPr>
            <w:tcW w:w="873" w:type="dxa"/>
            <w:vMerge/>
          </w:tcPr>
          <w:p w14:paraId="31154F13"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tcPr>
          <w:p w14:paraId="19875EC7"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794BA7B8"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666E3D38"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2E2F8575"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701F937F"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066A5F9C"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39E28983"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126" w:type="dxa"/>
            <w:vAlign w:val="bottom"/>
          </w:tcPr>
          <w:p w14:paraId="42C23604"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150" w:type="dxa"/>
            <w:vAlign w:val="bottom"/>
          </w:tcPr>
          <w:p w14:paraId="2F9EFF9C"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0.0</w:t>
            </w:r>
          </w:p>
        </w:tc>
        <w:tc>
          <w:tcPr>
            <w:tcW w:w="1515" w:type="dxa"/>
            <w:vMerge/>
            <w:vAlign w:val="center"/>
          </w:tcPr>
          <w:p w14:paraId="01C0DA71"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70F06739" w14:textId="77777777" w:rsidTr="00E622B2">
        <w:tc>
          <w:tcPr>
            <w:tcW w:w="1512" w:type="dxa"/>
            <w:vMerge/>
            <w:vAlign w:val="center"/>
          </w:tcPr>
          <w:p w14:paraId="44423A37" w14:textId="77777777" w:rsidR="00E622B2" w:rsidRPr="00B334E2" w:rsidRDefault="00E622B2" w:rsidP="00E622B2">
            <w:pPr>
              <w:spacing w:before="16" w:after="16" w:line="276" w:lineRule="auto"/>
              <w:rPr>
                <w:rFonts w:ascii="Calibri" w:hAnsi="Calibri" w:cs="Calibri"/>
                <w:sz w:val="18"/>
                <w:szCs w:val="18"/>
                <w:lang w:val="bg-BG"/>
              </w:rPr>
            </w:pPr>
          </w:p>
        </w:tc>
        <w:tc>
          <w:tcPr>
            <w:tcW w:w="1386" w:type="dxa"/>
          </w:tcPr>
          <w:p w14:paraId="3BC025D9"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ФПЧ</w:t>
            </w:r>
            <w:r w:rsidRPr="00B334E2">
              <w:rPr>
                <w:rFonts w:ascii="Calibri" w:hAnsi="Calibri" w:cs="Calibri"/>
                <w:sz w:val="18"/>
                <w:szCs w:val="18"/>
                <w:vertAlign w:val="subscript"/>
                <w:lang w:val="bg-BG"/>
              </w:rPr>
              <w:t>2.5</w:t>
            </w:r>
          </w:p>
        </w:tc>
        <w:tc>
          <w:tcPr>
            <w:tcW w:w="873" w:type="dxa"/>
            <w:vMerge/>
          </w:tcPr>
          <w:p w14:paraId="5578D5D0"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32" w:type="dxa"/>
            <w:vMerge/>
          </w:tcPr>
          <w:p w14:paraId="17AF808E"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79" w:type="dxa"/>
            <w:vMerge/>
            <w:vAlign w:val="center"/>
          </w:tcPr>
          <w:p w14:paraId="42E381F5"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963" w:type="dxa"/>
            <w:vMerge/>
            <w:vAlign w:val="center"/>
          </w:tcPr>
          <w:p w14:paraId="2CFD5A96"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8" w:type="dxa"/>
            <w:vMerge/>
          </w:tcPr>
          <w:p w14:paraId="0E890A61"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79" w:type="dxa"/>
            <w:vMerge/>
          </w:tcPr>
          <w:p w14:paraId="3A5FF591"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285" w:type="dxa"/>
            <w:vMerge/>
          </w:tcPr>
          <w:p w14:paraId="0E5C9CB6" w14:textId="77777777" w:rsidR="00E622B2" w:rsidRPr="00B334E2" w:rsidRDefault="00E622B2" w:rsidP="00E622B2">
            <w:pPr>
              <w:spacing w:before="16" w:after="16" w:line="276" w:lineRule="auto"/>
              <w:jc w:val="center"/>
              <w:rPr>
                <w:rFonts w:ascii="Calibri" w:hAnsi="Calibri" w:cs="Calibri"/>
                <w:sz w:val="18"/>
                <w:szCs w:val="18"/>
                <w:lang w:val="bg-BG"/>
              </w:rPr>
            </w:pPr>
          </w:p>
        </w:tc>
        <w:tc>
          <w:tcPr>
            <w:tcW w:w="1117" w:type="dxa"/>
            <w:vAlign w:val="bottom"/>
          </w:tcPr>
          <w:p w14:paraId="11F4AE36"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0.2</w:t>
            </w:r>
          </w:p>
        </w:tc>
        <w:tc>
          <w:tcPr>
            <w:tcW w:w="1126" w:type="dxa"/>
            <w:vAlign w:val="bottom"/>
          </w:tcPr>
          <w:p w14:paraId="72CC1B04"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0.2</w:t>
            </w:r>
          </w:p>
        </w:tc>
        <w:tc>
          <w:tcPr>
            <w:tcW w:w="1150" w:type="dxa"/>
            <w:vAlign w:val="bottom"/>
          </w:tcPr>
          <w:p w14:paraId="1B355AA5"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color w:val="000000"/>
                <w:sz w:val="18"/>
                <w:szCs w:val="18"/>
                <w:lang w:val="bg-BG"/>
              </w:rPr>
              <w:t>0.3</w:t>
            </w:r>
          </w:p>
        </w:tc>
        <w:tc>
          <w:tcPr>
            <w:tcW w:w="1515" w:type="dxa"/>
            <w:vMerge/>
            <w:vAlign w:val="center"/>
          </w:tcPr>
          <w:p w14:paraId="68E33EE3" w14:textId="77777777" w:rsidR="00E622B2" w:rsidRPr="00B334E2" w:rsidRDefault="00E622B2" w:rsidP="00E622B2">
            <w:pPr>
              <w:spacing w:before="16" w:after="16" w:line="276" w:lineRule="auto"/>
              <w:jc w:val="center"/>
              <w:rPr>
                <w:rFonts w:ascii="Calibri" w:hAnsi="Calibri" w:cs="Calibri"/>
                <w:sz w:val="18"/>
                <w:szCs w:val="18"/>
                <w:lang w:val="bg-BG"/>
              </w:rPr>
            </w:pPr>
          </w:p>
        </w:tc>
      </w:tr>
      <w:tr w:rsidR="00E622B2" w:rsidRPr="00B334E2" w14:paraId="2A1CBA42" w14:textId="77777777" w:rsidTr="00E622B2">
        <w:tc>
          <w:tcPr>
            <w:tcW w:w="1512" w:type="dxa"/>
          </w:tcPr>
          <w:p w14:paraId="51B4F0F7"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Използване на торове: добри практики </w:t>
            </w:r>
          </w:p>
          <w:p w14:paraId="258D05EE"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С1</w:t>
            </w:r>
          </w:p>
        </w:tc>
        <w:tc>
          <w:tcPr>
            <w:tcW w:w="1386" w:type="dxa"/>
          </w:tcPr>
          <w:p w14:paraId="2E2938E7"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амоняк</w:t>
            </w:r>
          </w:p>
        </w:tc>
        <w:tc>
          <w:tcPr>
            <w:tcW w:w="873" w:type="dxa"/>
          </w:tcPr>
          <w:p w14:paraId="7E78CDA8"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932" w:type="dxa"/>
          </w:tcPr>
          <w:p w14:paraId="7B769AC4"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979" w:type="dxa"/>
          </w:tcPr>
          <w:p w14:paraId="101C5169"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2020</w:t>
            </w:r>
          </w:p>
        </w:tc>
        <w:tc>
          <w:tcPr>
            <w:tcW w:w="963" w:type="dxa"/>
          </w:tcPr>
          <w:p w14:paraId="296BD488"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2030</w:t>
            </w:r>
          </w:p>
        </w:tc>
        <w:tc>
          <w:tcPr>
            <w:tcW w:w="1178" w:type="dxa"/>
          </w:tcPr>
          <w:p w14:paraId="28C51F67"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179" w:type="dxa"/>
          </w:tcPr>
          <w:p w14:paraId="2D527C86"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285" w:type="dxa"/>
          </w:tcPr>
          <w:p w14:paraId="507FECCE"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117" w:type="dxa"/>
          </w:tcPr>
          <w:p w14:paraId="56AC89A7"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sz w:val="18"/>
                <w:szCs w:val="18"/>
                <w:lang w:val="bg-BG"/>
              </w:rPr>
              <w:t>0.4</w:t>
            </w:r>
          </w:p>
        </w:tc>
        <w:tc>
          <w:tcPr>
            <w:tcW w:w="1126" w:type="dxa"/>
          </w:tcPr>
          <w:p w14:paraId="3429BE4F"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sz w:val="18"/>
                <w:szCs w:val="18"/>
                <w:lang w:val="bg-BG"/>
              </w:rPr>
              <w:t>0.8</w:t>
            </w:r>
          </w:p>
        </w:tc>
        <w:tc>
          <w:tcPr>
            <w:tcW w:w="1150" w:type="dxa"/>
          </w:tcPr>
          <w:p w14:paraId="4076B318"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sz w:val="18"/>
                <w:szCs w:val="18"/>
                <w:lang w:val="bg-BG"/>
              </w:rPr>
              <w:t>0.9</w:t>
            </w:r>
          </w:p>
        </w:tc>
        <w:tc>
          <w:tcPr>
            <w:tcW w:w="1515" w:type="dxa"/>
            <w:vAlign w:val="center"/>
          </w:tcPr>
          <w:p w14:paraId="24C163C1"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Висока</w:t>
            </w:r>
          </w:p>
        </w:tc>
      </w:tr>
      <w:tr w:rsidR="00E622B2" w:rsidRPr="00B334E2" w14:paraId="48BB19BD" w14:textId="77777777" w:rsidTr="00E622B2">
        <w:tc>
          <w:tcPr>
            <w:tcW w:w="1512" w:type="dxa"/>
          </w:tcPr>
          <w:p w14:paraId="2B2232F8"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 xml:space="preserve">Управление на оборски тор: добри практики </w:t>
            </w:r>
          </w:p>
          <w:p w14:paraId="5A0A2863"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С2</w:t>
            </w:r>
          </w:p>
        </w:tc>
        <w:tc>
          <w:tcPr>
            <w:tcW w:w="1386" w:type="dxa"/>
          </w:tcPr>
          <w:p w14:paraId="52BC4511"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амоняк</w:t>
            </w:r>
          </w:p>
        </w:tc>
        <w:tc>
          <w:tcPr>
            <w:tcW w:w="873" w:type="dxa"/>
          </w:tcPr>
          <w:p w14:paraId="1BB2749F"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932" w:type="dxa"/>
          </w:tcPr>
          <w:p w14:paraId="2830AA44"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979" w:type="dxa"/>
          </w:tcPr>
          <w:p w14:paraId="6E00B683"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2020</w:t>
            </w:r>
          </w:p>
        </w:tc>
        <w:tc>
          <w:tcPr>
            <w:tcW w:w="963" w:type="dxa"/>
          </w:tcPr>
          <w:p w14:paraId="2C66A831"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2030</w:t>
            </w:r>
          </w:p>
        </w:tc>
        <w:tc>
          <w:tcPr>
            <w:tcW w:w="1178" w:type="dxa"/>
          </w:tcPr>
          <w:p w14:paraId="794F2927"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179" w:type="dxa"/>
          </w:tcPr>
          <w:p w14:paraId="6CEAB6B3"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285" w:type="dxa"/>
          </w:tcPr>
          <w:p w14:paraId="036FE2D9"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 xml:space="preserve">Виж таблица 14 </w:t>
            </w:r>
          </w:p>
        </w:tc>
        <w:tc>
          <w:tcPr>
            <w:tcW w:w="1117" w:type="dxa"/>
          </w:tcPr>
          <w:p w14:paraId="765E4F02"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sz w:val="18"/>
                <w:szCs w:val="18"/>
                <w:lang w:val="bg-BG"/>
              </w:rPr>
              <w:t>0.8</w:t>
            </w:r>
          </w:p>
        </w:tc>
        <w:tc>
          <w:tcPr>
            <w:tcW w:w="1126" w:type="dxa"/>
          </w:tcPr>
          <w:p w14:paraId="1B09F810"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sz w:val="18"/>
                <w:szCs w:val="18"/>
                <w:lang w:val="bg-BG"/>
              </w:rPr>
              <w:t>2.0</w:t>
            </w:r>
          </w:p>
        </w:tc>
        <w:tc>
          <w:tcPr>
            <w:tcW w:w="1150" w:type="dxa"/>
          </w:tcPr>
          <w:p w14:paraId="687E4CDC" w14:textId="77777777" w:rsidR="00E622B2" w:rsidRPr="00B334E2" w:rsidRDefault="00E622B2" w:rsidP="00E622B2">
            <w:pPr>
              <w:spacing w:before="16" w:after="16" w:line="276" w:lineRule="auto"/>
              <w:ind w:right="340"/>
              <w:jc w:val="right"/>
              <w:rPr>
                <w:rFonts w:ascii="Calibri" w:hAnsi="Calibri" w:cs="Calibri"/>
                <w:sz w:val="18"/>
                <w:szCs w:val="18"/>
                <w:lang w:val="bg-BG"/>
              </w:rPr>
            </w:pPr>
            <w:r w:rsidRPr="00B334E2">
              <w:rPr>
                <w:rFonts w:ascii="Calibri" w:hAnsi="Calibri" w:cs="Calibri"/>
                <w:sz w:val="18"/>
                <w:szCs w:val="18"/>
                <w:lang w:val="bg-BG"/>
              </w:rPr>
              <w:t>2.1</w:t>
            </w:r>
          </w:p>
        </w:tc>
        <w:tc>
          <w:tcPr>
            <w:tcW w:w="1515" w:type="dxa"/>
            <w:vAlign w:val="center"/>
          </w:tcPr>
          <w:p w14:paraId="505785F6" w14:textId="77777777" w:rsidR="00E622B2" w:rsidRPr="00B334E2" w:rsidRDefault="00E622B2" w:rsidP="00E622B2">
            <w:pPr>
              <w:spacing w:before="16" w:after="16" w:line="276" w:lineRule="auto"/>
              <w:jc w:val="center"/>
              <w:rPr>
                <w:rFonts w:ascii="Calibri" w:hAnsi="Calibri" w:cs="Calibri"/>
                <w:sz w:val="18"/>
                <w:szCs w:val="18"/>
                <w:lang w:val="bg-BG"/>
              </w:rPr>
            </w:pPr>
            <w:r w:rsidRPr="00B334E2">
              <w:rPr>
                <w:rFonts w:ascii="Calibri" w:hAnsi="Calibri" w:cs="Calibri"/>
                <w:sz w:val="18"/>
                <w:szCs w:val="18"/>
                <w:lang w:val="bg-BG"/>
              </w:rPr>
              <w:t>висока</w:t>
            </w:r>
          </w:p>
        </w:tc>
      </w:tr>
    </w:tbl>
    <w:p w14:paraId="4CD74CAA" w14:textId="77777777" w:rsidR="00E622B2" w:rsidRPr="00B334E2" w:rsidRDefault="00E622B2" w:rsidP="00E622B2">
      <w:pPr>
        <w:pStyle w:val="ox-5311696bff-msonormal"/>
        <w:shd w:val="clear" w:color="auto" w:fill="FFFFFF"/>
        <w:spacing w:before="60" w:beforeAutospacing="0" w:after="40" w:afterAutospacing="0" w:line="276" w:lineRule="auto"/>
        <w:jc w:val="both"/>
        <w:rPr>
          <w:rFonts w:asciiTheme="minorHAnsi" w:hAnsiTheme="minorHAnsi" w:cstheme="minorHAnsi"/>
          <w:color w:val="000000"/>
          <w:sz w:val="20"/>
          <w:szCs w:val="20"/>
          <w:lang w:val="bg-BG"/>
        </w:rPr>
      </w:pPr>
    </w:p>
    <w:p w14:paraId="7AA4E9E6" w14:textId="77777777" w:rsidR="00E622B2" w:rsidRPr="00B334E2" w:rsidRDefault="00E622B2" w:rsidP="00E622B2">
      <w:pPr>
        <w:pStyle w:val="ox-5311696bff-msonormal"/>
        <w:shd w:val="clear" w:color="auto" w:fill="FFFFFF"/>
        <w:spacing w:before="60" w:beforeAutospacing="0" w:after="40" w:afterAutospacing="0" w:line="276" w:lineRule="auto"/>
        <w:jc w:val="both"/>
        <w:rPr>
          <w:rFonts w:asciiTheme="minorHAnsi" w:hAnsiTheme="minorHAnsi" w:cstheme="minorHAnsi"/>
          <w:color w:val="000000"/>
          <w:sz w:val="20"/>
          <w:szCs w:val="20"/>
          <w:lang w:val="bg-BG"/>
        </w:rPr>
      </w:pPr>
    </w:p>
    <w:p w14:paraId="23AE1C16" w14:textId="77777777" w:rsidR="00E622B2" w:rsidRPr="00B334E2" w:rsidRDefault="00E622B2" w:rsidP="00E622B2">
      <w:pPr>
        <w:pStyle w:val="ox-5311696bff-msonormal"/>
        <w:shd w:val="clear" w:color="auto" w:fill="FFFFFF"/>
        <w:spacing w:before="60" w:beforeAutospacing="0" w:after="40" w:afterAutospacing="0" w:line="276" w:lineRule="auto"/>
        <w:jc w:val="both"/>
        <w:rPr>
          <w:rFonts w:asciiTheme="minorHAnsi" w:hAnsiTheme="minorHAnsi" w:cstheme="minorHAnsi"/>
          <w:color w:val="000000"/>
          <w:sz w:val="20"/>
          <w:szCs w:val="20"/>
          <w:lang w:val="bg-BG"/>
        </w:rPr>
      </w:pPr>
    </w:p>
    <w:p w14:paraId="69783176" w14:textId="77777777" w:rsidR="00E622B2" w:rsidRPr="00B334E2" w:rsidRDefault="00E622B2" w:rsidP="00E622B2">
      <w:pPr>
        <w:pStyle w:val="ox-5311696bff-msonormal"/>
        <w:shd w:val="clear" w:color="auto" w:fill="FFFFFF"/>
        <w:spacing w:before="60" w:beforeAutospacing="0" w:after="40" w:afterAutospacing="0" w:line="276" w:lineRule="auto"/>
        <w:jc w:val="both"/>
        <w:rPr>
          <w:rFonts w:asciiTheme="minorHAnsi" w:hAnsiTheme="minorHAnsi" w:cstheme="minorHAnsi"/>
          <w:color w:val="000000"/>
          <w:sz w:val="20"/>
          <w:szCs w:val="20"/>
          <w:lang w:val="bg-BG"/>
        </w:rPr>
      </w:pPr>
    </w:p>
    <w:p w14:paraId="430E61EB" w14:textId="77777777" w:rsidR="00E622B2" w:rsidRPr="00B334E2" w:rsidRDefault="00E622B2" w:rsidP="00E622B2">
      <w:pPr>
        <w:pStyle w:val="ox-5311696bff-msonormal"/>
        <w:shd w:val="clear" w:color="auto" w:fill="FFFFFF"/>
        <w:spacing w:before="60" w:beforeAutospacing="0" w:after="40" w:afterAutospacing="0" w:line="276" w:lineRule="auto"/>
        <w:jc w:val="both"/>
        <w:rPr>
          <w:rFonts w:asciiTheme="minorHAnsi" w:hAnsiTheme="minorHAnsi" w:cstheme="minorHAnsi"/>
          <w:color w:val="000000"/>
          <w:sz w:val="20"/>
          <w:szCs w:val="20"/>
          <w:lang w:val="bg-BG"/>
        </w:rPr>
      </w:pPr>
    </w:p>
    <w:p w14:paraId="19CF5D59" w14:textId="38608AFB" w:rsidR="00E622B2" w:rsidRPr="00B334E2" w:rsidRDefault="00E622B2" w:rsidP="00E622B2">
      <w:pPr>
        <w:pStyle w:val="Caption"/>
        <w:spacing w:before="240" w:after="60"/>
        <w:jc w:val="center"/>
        <w:rPr>
          <w:rFonts w:asciiTheme="minorHAnsi" w:hAnsiTheme="minorHAnsi" w:cstheme="minorHAnsi"/>
          <w:color w:val="000000"/>
          <w:sz w:val="20"/>
          <w:szCs w:val="20"/>
          <w:lang w:val="bg-BG"/>
        </w:rPr>
      </w:pPr>
      <w:bookmarkStart w:id="203" w:name="_Toc4165232"/>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14</w:t>
      </w:r>
      <w:r w:rsidRPr="00B334E2">
        <w:rPr>
          <w:lang w:val="bg-BG"/>
        </w:rPr>
        <w:fldChar w:fldCharType="end"/>
      </w:r>
      <w:r w:rsidRPr="00B334E2">
        <w:rPr>
          <w:lang w:val="bg-BG"/>
        </w:rPr>
        <w:t xml:space="preserve">. Цели на </w:t>
      </w:r>
      <w:proofErr w:type="spellStart"/>
      <w:r w:rsidRPr="00B334E2">
        <w:rPr>
          <w:lang w:val="bg-BG"/>
        </w:rPr>
        <w:t>ПиМ</w:t>
      </w:r>
      <w:proofErr w:type="spellEnd"/>
      <w:r w:rsidRPr="00B334E2">
        <w:rPr>
          <w:lang w:val="bg-BG"/>
        </w:rPr>
        <w:t xml:space="preserve">, видове </w:t>
      </w:r>
      <w:proofErr w:type="spellStart"/>
      <w:r w:rsidRPr="00B334E2">
        <w:rPr>
          <w:lang w:val="bg-BG"/>
        </w:rPr>
        <w:t>ПиМ</w:t>
      </w:r>
      <w:proofErr w:type="spellEnd"/>
      <w:r w:rsidRPr="00B334E2">
        <w:rPr>
          <w:lang w:val="bg-BG"/>
        </w:rPr>
        <w:t>, отговорни органи и използвани методи</w:t>
      </w:r>
      <w:bookmarkEnd w:id="203"/>
    </w:p>
    <w:tbl>
      <w:tblPr>
        <w:tblStyle w:val="TableGrid"/>
        <w:tblW w:w="14853" w:type="dxa"/>
        <w:tblLook w:val="04A0" w:firstRow="1" w:lastRow="0" w:firstColumn="1" w:lastColumn="0" w:noHBand="0" w:noVBand="1"/>
      </w:tblPr>
      <w:tblGrid>
        <w:gridCol w:w="1701"/>
        <w:gridCol w:w="2721"/>
        <w:gridCol w:w="2778"/>
        <w:gridCol w:w="1998"/>
        <w:gridCol w:w="3104"/>
        <w:gridCol w:w="2551"/>
      </w:tblGrid>
      <w:tr w:rsidR="00E622B2" w:rsidRPr="00B334E2" w14:paraId="690B2AB8" w14:textId="77777777" w:rsidTr="00E622B2">
        <w:tc>
          <w:tcPr>
            <w:tcW w:w="1701" w:type="dxa"/>
            <w:vMerge w:val="restart"/>
            <w:shd w:val="clear" w:color="auto" w:fill="365F91"/>
            <w:vAlign w:val="center"/>
          </w:tcPr>
          <w:p w14:paraId="433CE52A"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 xml:space="preserve">Описание на </w:t>
            </w:r>
            <w:proofErr w:type="spellStart"/>
            <w:r w:rsidRPr="00B334E2">
              <w:rPr>
                <w:rFonts w:ascii="Calibri" w:hAnsi="Calibri" w:cs="Calibri"/>
                <w:b/>
                <w:color w:val="FFFFFF" w:themeColor="background1"/>
                <w:sz w:val="18"/>
                <w:szCs w:val="18"/>
                <w:lang w:val="bg-BG"/>
              </w:rPr>
              <w:t>ПиМ</w:t>
            </w:r>
            <w:proofErr w:type="spellEnd"/>
          </w:p>
        </w:tc>
        <w:tc>
          <w:tcPr>
            <w:tcW w:w="2721" w:type="dxa"/>
            <w:vMerge w:val="restart"/>
            <w:shd w:val="clear" w:color="auto" w:fill="365F91"/>
            <w:vAlign w:val="center"/>
          </w:tcPr>
          <w:p w14:paraId="12306130"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 xml:space="preserve">Цели на </w:t>
            </w:r>
            <w:proofErr w:type="spellStart"/>
            <w:r w:rsidRPr="00B334E2">
              <w:rPr>
                <w:rFonts w:ascii="Calibri" w:hAnsi="Calibri" w:cs="Calibri"/>
                <w:b/>
                <w:color w:val="FFFFFF" w:themeColor="background1"/>
                <w:sz w:val="18"/>
                <w:szCs w:val="18"/>
                <w:lang w:val="bg-BG"/>
              </w:rPr>
              <w:t>ПиМ</w:t>
            </w:r>
            <w:proofErr w:type="spellEnd"/>
          </w:p>
        </w:tc>
        <w:tc>
          <w:tcPr>
            <w:tcW w:w="2778" w:type="dxa"/>
            <w:vMerge w:val="restart"/>
            <w:shd w:val="clear" w:color="auto" w:fill="365F91"/>
            <w:vAlign w:val="center"/>
          </w:tcPr>
          <w:p w14:paraId="650D3B9D"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 xml:space="preserve">Вид </w:t>
            </w:r>
            <w:proofErr w:type="spellStart"/>
            <w:r w:rsidRPr="00B334E2">
              <w:rPr>
                <w:rFonts w:ascii="Calibri" w:hAnsi="Calibri" w:cs="Calibri"/>
                <w:b/>
                <w:color w:val="FFFFFF" w:themeColor="background1"/>
                <w:sz w:val="18"/>
                <w:szCs w:val="18"/>
                <w:lang w:val="bg-BG"/>
              </w:rPr>
              <w:t>ПиМ</w:t>
            </w:r>
            <w:proofErr w:type="spellEnd"/>
          </w:p>
        </w:tc>
        <w:tc>
          <w:tcPr>
            <w:tcW w:w="5102" w:type="dxa"/>
            <w:gridSpan w:val="2"/>
            <w:shd w:val="clear" w:color="auto" w:fill="365F91"/>
            <w:vAlign w:val="center"/>
          </w:tcPr>
          <w:p w14:paraId="47B4D352"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Отговорни органи за изпълнението</w:t>
            </w:r>
          </w:p>
        </w:tc>
        <w:tc>
          <w:tcPr>
            <w:tcW w:w="2551" w:type="dxa"/>
            <w:shd w:val="clear" w:color="auto" w:fill="365F91"/>
            <w:vAlign w:val="center"/>
          </w:tcPr>
          <w:p w14:paraId="7F1BD018" w14:textId="77777777" w:rsidR="00E622B2" w:rsidRPr="00B334E2" w:rsidRDefault="00E622B2" w:rsidP="00E622B2">
            <w:pPr>
              <w:spacing w:before="16" w:after="16"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Използвани методи</w:t>
            </w:r>
          </w:p>
        </w:tc>
      </w:tr>
      <w:tr w:rsidR="00E622B2" w:rsidRPr="00B334E2" w14:paraId="3D4A01D0" w14:textId="77777777" w:rsidTr="00E622B2">
        <w:tc>
          <w:tcPr>
            <w:tcW w:w="1701" w:type="dxa"/>
            <w:vMerge/>
            <w:shd w:val="clear" w:color="auto" w:fill="365F91"/>
            <w:vAlign w:val="center"/>
          </w:tcPr>
          <w:p w14:paraId="6C72B460"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p>
        </w:tc>
        <w:tc>
          <w:tcPr>
            <w:tcW w:w="2721" w:type="dxa"/>
            <w:vMerge/>
            <w:shd w:val="clear" w:color="auto" w:fill="365F91"/>
            <w:vAlign w:val="center"/>
          </w:tcPr>
          <w:p w14:paraId="077EB76C" w14:textId="77777777" w:rsidR="00E622B2" w:rsidRPr="00B334E2" w:rsidRDefault="00E622B2" w:rsidP="00E622B2">
            <w:pPr>
              <w:spacing w:before="30" w:after="30" w:line="276" w:lineRule="auto"/>
              <w:rPr>
                <w:rFonts w:ascii="Calibri" w:hAnsi="Calibri" w:cs="Calibri"/>
                <w:b/>
                <w:color w:val="FFFFFF" w:themeColor="background1"/>
                <w:sz w:val="18"/>
                <w:szCs w:val="18"/>
                <w:lang w:val="bg-BG"/>
              </w:rPr>
            </w:pPr>
          </w:p>
        </w:tc>
        <w:tc>
          <w:tcPr>
            <w:tcW w:w="2778" w:type="dxa"/>
            <w:vMerge/>
            <w:shd w:val="clear" w:color="auto" w:fill="365F91"/>
            <w:vAlign w:val="center"/>
          </w:tcPr>
          <w:p w14:paraId="234F571E"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p>
        </w:tc>
        <w:tc>
          <w:tcPr>
            <w:tcW w:w="1998" w:type="dxa"/>
            <w:shd w:val="clear" w:color="auto" w:fill="365F91"/>
            <w:vAlign w:val="center"/>
          </w:tcPr>
          <w:p w14:paraId="35CDEC2C"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 xml:space="preserve">Вид </w:t>
            </w:r>
          </w:p>
        </w:tc>
        <w:tc>
          <w:tcPr>
            <w:tcW w:w="3104" w:type="dxa"/>
            <w:shd w:val="clear" w:color="auto" w:fill="365F91"/>
            <w:vAlign w:val="center"/>
          </w:tcPr>
          <w:p w14:paraId="37EA1865"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r w:rsidRPr="00B334E2">
              <w:rPr>
                <w:rFonts w:ascii="Calibri" w:hAnsi="Calibri" w:cs="Calibri"/>
                <w:b/>
                <w:color w:val="FFFFFF" w:themeColor="background1"/>
                <w:sz w:val="18"/>
                <w:szCs w:val="18"/>
                <w:lang w:val="bg-BG"/>
              </w:rPr>
              <w:t xml:space="preserve">Наименование </w:t>
            </w:r>
          </w:p>
        </w:tc>
        <w:tc>
          <w:tcPr>
            <w:tcW w:w="2551" w:type="dxa"/>
            <w:shd w:val="clear" w:color="auto" w:fill="365F91"/>
            <w:vAlign w:val="center"/>
          </w:tcPr>
          <w:p w14:paraId="2AB6AE50" w14:textId="77777777" w:rsidR="00E622B2" w:rsidRPr="00B334E2" w:rsidRDefault="00E622B2" w:rsidP="00E622B2">
            <w:pPr>
              <w:spacing w:before="30" w:after="30" w:line="276" w:lineRule="auto"/>
              <w:jc w:val="center"/>
              <w:rPr>
                <w:rFonts w:ascii="Calibri" w:hAnsi="Calibri" w:cs="Calibri"/>
                <w:b/>
                <w:color w:val="FFFFFF" w:themeColor="background1"/>
                <w:sz w:val="18"/>
                <w:szCs w:val="18"/>
                <w:lang w:val="bg-BG"/>
              </w:rPr>
            </w:pPr>
          </w:p>
        </w:tc>
      </w:tr>
      <w:tr w:rsidR="00E622B2" w:rsidRPr="00420424" w14:paraId="0CBC1E00" w14:textId="77777777" w:rsidTr="00E622B2">
        <w:trPr>
          <w:trHeight w:val="1463"/>
        </w:trPr>
        <w:tc>
          <w:tcPr>
            <w:tcW w:w="1701" w:type="dxa"/>
            <w:vAlign w:val="center"/>
          </w:tcPr>
          <w:p w14:paraId="5B345EBB"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НППКАВ пакет мерки за битово отопление </w:t>
            </w:r>
          </w:p>
          <w:p w14:paraId="0323016E"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Б1 + Б2 + Б3</w:t>
            </w:r>
          </w:p>
        </w:tc>
        <w:tc>
          <w:tcPr>
            <w:tcW w:w="2721" w:type="dxa"/>
            <w:vAlign w:val="center"/>
          </w:tcPr>
          <w:p w14:paraId="70FA961A" w14:textId="110577BC" w:rsidR="00E622B2" w:rsidRPr="006B6CAA" w:rsidRDefault="00E622B2" w:rsidP="006B6CAA">
            <w:pPr>
              <w:pStyle w:val="ListParagraph"/>
              <w:numPr>
                <w:ilvl w:val="0"/>
                <w:numId w:val="96"/>
              </w:numPr>
              <w:spacing w:before="16" w:after="16" w:line="276" w:lineRule="auto"/>
              <w:rPr>
                <w:rFonts w:ascii="Calibri" w:hAnsi="Calibri" w:cs="Calibri"/>
                <w:sz w:val="18"/>
                <w:szCs w:val="18"/>
                <w:lang w:val="bg-BG"/>
              </w:rPr>
            </w:pPr>
            <w:r w:rsidRPr="006B6CAA">
              <w:rPr>
                <w:rFonts w:ascii="Calibri" w:hAnsi="Calibri" w:cs="Calibri"/>
                <w:i/>
                <w:sz w:val="18"/>
                <w:szCs w:val="18"/>
                <w:u w:val="single"/>
                <w:lang w:val="bg-BG"/>
              </w:rPr>
              <w:t>Доставка на енергия</w:t>
            </w:r>
            <w:r w:rsidRPr="006B6CAA">
              <w:rPr>
                <w:rFonts w:ascii="Calibri" w:hAnsi="Calibri" w:cs="Calibri"/>
                <w:sz w:val="18"/>
                <w:szCs w:val="18"/>
                <w:lang w:val="bg-BG"/>
              </w:rPr>
              <w:t xml:space="preserve">: </w:t>
            </w:r>
          </w:p>
          <w:p w14:paraId="585D45AD"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Други: по-чисти горива</w:t>
            </w:r>
          </w:p>
          <w:p w14:paraId="0D46F3B7"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i/>
                <w:sz w:val="18"/>
                <w:szCs w:val="18"/>
                <w:u w:val="single"/>
                <w:lang w:val="bg-BG"/>
              </w:rPr>
              <w:t>2. Потребление на енергия</w:t>
            </w:r>
            <w:r w:rsidRPr="00B334E2">
              <w:rPr>
                <w:rFonts w:ascii="Calibri" w:hAnsi="Calibri" w:cs="Calibri"/>
                <w:sz w:val="18"/>
                <w:szCs w:val="18"/>
                <w:lang w:val="bg-BG"/>
              </w:rPr>
              <w:t>:</w:t>
            </w:r>
          </w:p>
          <w:p w14:paraId="76005C3D"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подобрение на ефикасността на уредите</w:t>
            </w:r>
          </w:p>
        </w:tc>
        <w:tc>
          <w:tcPr>
            <w:tcW w:w="2778" w:type="dxa"/>
            <w:vAlign w:val="center"/>
          </w:tcPr>
          <w:p w14:paraId="06DF892C"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Контрол на замърсяването насочено директно към източника</w:t>
            </w:r>
          </w:p>
          <w:p w14:paraId="489E1DF2"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Информационни </w:t>
            </w:r>
          </w:p>
          <w:p w14:paraId="74EFB942"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Законови</w:t>
            </w:r>
          </w:p>
        </w:tc>
        <w:tc>
          <w:tcPr>
            <w:tcW w:w="1998" w:type="dxa"/>
          </w:tcPr>
          <w:p w14:paraId="2BA30BD8"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Министерство </w:t>
            </w:r>
          </w:p>
          <w:p w14:paraId="290A227B"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Министерство </w:t>
            </w:r>
          </w:p>
          <w:p w14:paraId="04D98754"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Министерство </w:t>
            </w:r>
          </w:p>
          <w:p w14:paraId="28294F4C"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Министерство </w:t>
            </w:r>
          </w:p>
          <w:p w14:paraId="53D3EFC6"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Национална агенция</w:t>
            </w:r>
          </w:p>
          <w:p w14:paraId="04A25E9E"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Национална агенция</w:t>
            </w:r>
          </w:p>
          <w:p w14:paraId="64148526"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Национална агенция</w:t>
            </w:r>
          </w:p>
          <w:p w14:paraId="0244F407"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Национална агенция</w:t>
            </w:r>
          </w:p>
          <w:p w14:paraId="2A524F44" w14:textId="77777777" w:rsidR="00E622B2" w:rsidRPr="00B334E2" w:rsidRDefault="00E622B2" w:rsidP="00E622B2">
            <w:pPr>
              <w:spacing w:before="16" w:after="16" w:line="276" w:lineRule="auto"/>
              <w:rPr>
                <w:rFonts w:ascii="Calibri" w:hAnsi="Calibri" w:cs="Calibri"/>
                <w:sz w:val="18"/>
                <w:szCs w:val="18"/>
                <w:lang w:val="bg-BG"/>
              </w:rPr>
            </w:pPr>
          </w:p>
          <w:p w14:paraId="32B7A951"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Местни власти</w:t>
            </w:r>
          </w:p>
          <w:p w14:paraId="4AE74917"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Фирми</w:t>
            </w:r>
          </w:p>
        </w:tc>
        <w:tc>
          <w:tcPr>
            <w:tcW w:w="3104" w:type="dxa"/>
          </w:tcPr>
          <w:p w14:paraId="25EBC7D5" w14:textId="1AAE8B38" w:rsidR="00E622B2" w:rsidRPr="00790E2C"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Министерство на икономиката</w:t>
            </w:r>
            <w:r w:rsidR="00790E2C">
              <w:rPr>
                <w:rFonts w:ascii="Calibri" w:hAnsi="Calibri" w:cs="Calibri"/>
                <w:sz w:val="18"/>
                <w:szCs w:val="18"/>
                <w:lang w:val="bg-BG"/>
              </w:rPr>
              <w:t xml:space="preserve"> </w:t>
            </w:r>
            <w:r w:rsidR="00790E2C" w:rsidRPr="00D17C86">
              <w:rPr>
                <w:rFonts w:ascii="Calibri" w:hAnsi="Calibri" w:cs="Calibri"/>
                <w:sz w:val="18"/>
                <w:szCs w:val="18"/>
                <w:lang w:val="bg-BG"/>
              </w:rPr>
              <w:t>(подава уведомление до ЕК относно предложените мерки, когато е необходимо; участва в изготвянето на наредба за изискванията към твърдите горива по чл. 8</w:t>
            </w:r>
            <w:r w:rsidR="00790E2C" w:rsidRPr="00790E2C">
              <w:rPr>
                <w:rFonts w:ascii="Calibri" w:hAnsi="Calibri" w:cs="Calibri"/>
                <w:sz w:val="18"/>
                <w:szCs w:val="18"/>
                <w:lang w:val="en-US"/>
              </w:rPr>
              <w:t>a</w:t>
            </w:r>
            <w:r w:rsidR="00790E2C">
              <w:rPr>
                <w:rFonts w:ascii="Calibri" w:hAnsi="Calibri" w:cs="Calibri"/>
                <w:sz w:val="18"/>
                <w:szCs w:val="18"/>
                <w:lang w:val="bg-BG"/>
              </w:rPr>
              <w:t xml:space="preserve"> от Закона за чистотата на атмосферния въздух</w:t>
            </w:r>
            <w:r w:rsidR="00790E2C" w:rsidRPr="00D17C86">
              <w:rPr>
                <w:rFonts w:ascii="Calibri" w:hAnsi="Calibri" w:cs="Calibri"/>
                <w:sz w:val="18"/>
                <w:szCs w:val="18"/>
                <w:lang w:val="bg-BG"/>
              </w:rPr>
              <w:t>)</w:t>
            </w:r>
          </w:p>
          <w:p w14:paraId="615DED00"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МОСВ</w:t>
            </w:r>
          </w:p>
          <w:p w14:paraId="6B5A02CC"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МЗХГ</w:t>
            </w:r>
          </w:p>
          <w:p w14:paraId="772A383A"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МТСП</w:t>
            </w:r>
          </w:p>
          <w:p w14:paraId="29BC0D78"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Изпълнителна агенция по горите</w:t>
            </w:r>
          </w:p>
          <w:p w14:paraId="2E5D8CF0"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Държавни горски стопанства</w:t>
            </w:r>
          </w:p>
          <w:p w14:paraId="55F48C95"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ДАМТН</w:t>
            </w:r>
          </w:p>
          <w:p w14:paraId="21C20F37"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АУЕР</w:t>
            </w:r>
          </w:p>
          <w:p w14:paraId="2CCE77B7"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Общини</w:t>
            </w:r>
          </w:p>
          <w:p w14:paraId="07D36CF1" w14:textId="77777777" w:rsidR="00E622B2" w:rsidRPr="00B334E2" w:rsidRDefault="00E622B2" w:rsidP="00E622B2">
            <w:pPr>
              <w:spacing w:before="16" w:after="16" w:line="276" w:lineRule="auto"/>
              <w:rPr>
                <w:rFonts w:ascii="Calibri" w:hAnsi="Calibri" w:cs="Calibri"/>
                <w:sz w:val="18"/>
                <w:szCs w:val="18"/>
                <w:lang w:val="bg-BG"/>
              </w:rPr>
            </w:pPr>
            <w:proofErr w:type="spellStart"/>
            <w:r w:rsidRPr="00B334E2">
              <w:rPr>
                <w:rFonts w:ascii="Calibri" w:hAnsi="Calibri" w:cs="Calibri"/>
                <w:sz w:val="18"/>
                <w:szCs w:val="18"/>
                <w:lang w:val="bg-BG"/>
              </w:rPr>
              <w:t>Газифицираци</w:t>
            </w:r>
            <w:proofErr w:type="spellEnd"/>
            <w:r w:rsidRPr="00B334E2">
              <w:rPr>
                <w:rFonts w:ascii="Calibri" w:hAnsi="Calibri" w:cs="Calibri"/>
                <w:sz w:val="18"/>
                <w:szCs w:val="18"/>
                <w:lang w:val="bg-BG"/>
              </w:rPr>
              <w:t xml:space="preserve"> фирми и фирми за битово отопление</w:t>
            </w:r>
          </w:p>
        </w:tc>
        <w:tc>
          <w:tcPr>
            <w:tcW w:w="2551" w:type="dxa"/>
            <w:vAlign w:val="center"/>
          </w:tcPr>
          <w:p w14:paraId="55071BA3"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Оценка отдолу нагоре основана на брой домакинства в общините неотговарящи на стандартите за ФПЧ</w:t>
            </w:r>
            <w:r w:rsidRPr="00B334E2">
              <w:rPr>
                <w:rFonts w:ascii="Calibri" w:hAnsi="Calibri" w:cs="Calibri"/>
                <w:sz w:val="18"/>
                <w:szCs w:val="18"/>
                <w:vertAlign w:val="subscript"/>
                <w:lang w:val="bg-BG"/>
              </w:rPr>
              <w:t>10</w:t>
            </w:r>
            <w:r w:rsidRPr="00B334E2">
              <w:rPr>
                <w:rFonts w:ascii="Calibri" w:hAnsi="Calibri" w:cs="Calibri"/>
                <w:sz w:val="18"/>
                <w:szCs w:val="18"/>
                <w:lang w:val="bg-BG"/>
              </w:rPr>
              <w:t xml:space="preserve"> които използват печки за отопление </w:t>
            </w:r>
          </w:p>
        </w:tc>
      </w:tr>
      <w:tr w:rsidR="00E622B2" w:rsidRPr="00B334E2" w14:paraId="4CDB722E" w14:textId="77777777" w:rsidTr="00E622B2">
        <w:trPr>
          <w:trHeight w:val="1463"/>
        </w:trPr>
        <w:tc>
          <w:tcPr>
            <w:tcW w:w="1701" w:type="dxa"/>
          </w:tcPr>
          <w:p w14:paraId="27D79B0D"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Модернизиране на </w:t>
            </w:r>
            <w:proofErr w:type="spellStart"/>
            <w:r w:rsidRPr="00B334E2">
              <w:rPr>
                <w:rFonts w:ascii="Calibri" w:hAnsi="Calibri" w:cs="Calibri"/>
                <w:sz w:val="18"/>
                <w:szCs w:val="18"/>
                <w:lang w:val="bg-BG"/>
              </w:rPr>
              <w:t>автопарка</w:t>
            </w:r>
            <w:proofErr w:type="spellEnd"/>
            <w:r w:rsidRPr="00B334E2">
              <w:rPr>
                <w:rFonts w:ascii="Calibri" w:hAnsi="Calibri" w:cs="Calibri"/>
                <w:sz w:val="18"/>
                <w:szCs w:val="18"/>
                <w:lang w:val="bg-BG"/>
              </w:rPr>
              <w:t xml:space="preserve"> чрез контрол на вноса</w:t>
            </w:r>
          </w:p>
          <w:p w14:paraId="15640C47"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СТ1</w:t>
            </w:r>
          </w:p>
        </w:tc>
        <w:tc>
          <w:tcPr>
            <w:tcW w:w="2721" w:type="dxa"/>
            <w:vAlign w:val="center"/>
          </w:tcPr>
          <w:p w14:paraId="3A37CF5E" w14:textId="19CF17C7" w:rsidR="00E622B2" w:rsidRPr="006B6CAA" w:rsidRDefault="00E622B2" w:rsidP="006B6CAA">
            <w:pPr>
              <w:pStyle w:val="ListParagraph"/>
              <w:numPr>
                <w:ilvl w:val="0"/>
                <w:numId w:val="97"/>
              </w:numPr>
              <w:spacing w:before="16" w:after="16" w:line="276" w:lineRule="auto"/>
              <w:rPr>
                <w:rFonts w:ascii="Calibri" w:hAnsi="Calibri" w:cs="Calibri"/>
                <w:sz w:val="18"/>
                <w:szCs w:val="18"/>
                <w:lang w:val="bg-BG"/>
              </w:rPr>
            </w:pPr>
            <w:r w:rsidRPr="006B6CAA">
              <w:rPr>
                <w:rFonts w:ascii="Calibri" w:hAnsi="Calibri" w:cs="Calibri"/>
                <w:i/>
                <w:sz w:val="18"/>
                <w:szCs w:val="18"/>
                <w:u w:val="single"/>
                <w:lang w:val="bg-BG"/>
              </w:rPr>
              <w:t>Транспорт</w:t>
            </w:r>
            <w:r w:rsidRPr="006B6CAA">
              <w:rPr>
                <w:rFonts w:ascii="Calibri" w:hAnsi="Calibri" w:cs="Calibri"/>
                <w:sz w:val="18"/>
                <w:szCs w:val="18"/>
                <w:lang w:val="bg-BG"/>
              </w:rPr>
              <w:t>:</w:t>
            </w:r>
          </w:p>
          <w:p w14:paraId="0A1B1F3F"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Разширяване на технологиите за </w:t>
            </w:r>
            <w:r>
              <w:rPr>
                <w:rFonts w:ascii="Calibri" w:hAnsi="Calibri" w:cs="Calibri"/>
                <w:sz w:val="18"/>
                <w:szCs w:val="18"/>
                <w:lang w:val="bg-BG"/>
              </w:rPr>
              <w:t xml:space="preserve">намаляване </w:t>
            </w:r>
            <w:r w:rsidRPr="00B334E2">
              <w:rPr>
                <w:rFonts w:ascii="Calibri" w:hAnsi="Calibri" w:cs="Calibri"/>
                <w:sz w:val="18"/>
                <w:szCs w:val="18"/>
                <w:lang w:val="bg-BG"/>
              </w:rPr>
              <w:t xml:space="preserve">на замърсяването от превозните средства </w:t>
            </w:r>
          </w:p>
          <w:p w14:paraId="4D8A5C0C"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Управление на търсенето/</w:t>
            </w:r>
            <w:r>
              <w:rPr>
                <w:rFonts w:ascii="Calibri" w:hAnsi="Calibri" w:cs="Calibri"/>
                <w:sz w:val="18"/>
                <w:szCs w:val="18"/>
                <w:lang w:val="bg-BG"/>
              </w:rPr>
              <w:t>намаляване</w:t>
            </w:r>
          </w:p>
        </w:tc>
        <w:tc>
          <w:tcPr>
            <w:tcW w:w="2778" w:type="dxa"/>
            <w:vAlign w:val="center"/>
          </w:tcPr>
          <w:p w14:paraId="4FFA1FFC"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Контрол на замърсяването насочено директно към източника</w:t>
            </w:r>
          </w:p>
          <w:p w14:paraId="49A9E867"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Законови</w:t>
            </w:r>
          </w:p>
        </w:tc>
        <w:tc>
          <w:tcPr>
            <w:tcW w:w="1998" w:type="dxa"/>
            <w:vAlign w:val="center"/>
          </w:tcPr>
          <w:p w14:paraId="164599CD"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Министерство </w:t>
            </w:r>
          </w:p>
          <w:p w14:paraId="072A13E9"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Национална агенция</w:t>
            </w:r>
          </w:p>
        </w:tc>
        <w:tc>
          <w:tcPr>
            <w:tcW w:w="3104" w:type="dxa"/>
            <w:vAlign w:val="center"/>
          </w:tcPr>
          <w:p w14:paraId="744A7B3A"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МТИТС</w:t>
            </w:r>
          </w:p>
          <w:p w14:paraId="68665901" w14:textId="0202BBD2"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Изпълнителна Агенция </w:t>
            </w:r>
            <w:r w:rsidR="00A072E5" w:rsidRPr="00D17C86">
              <w:rPr>
                <w:rFonts w:ascii="Calibri" w:hAnsi="Calibri" w:cs="Calibri"/>
                <w:sz w:val="18"/>
                <w:szCs w:val="18"/>
                <w:lang w:val="bg-BG"/>
              </w:rPr>
              <w:t>“</w:t>
            </w:r>
            <w:r w:rsidRPr="00B334E2">
              <w:rPr>
                <w:rFonts w:ascii="Calibri" w:hAnsi="Calibri" w:cs="Calibri"/>
                <w:sz w:val="18"/>
                <w:szCs w:val="18"/>
                <w:lang w:val="bg-BG"/>
              </w:rPr>
              <w:t>Автомобилна Администрация</w:t>
            </w:r>
            <w:r w:rsidR="00A072E5" w:rsidRPr="00D17C86">
              <w:rPr>
                <w:rFonts w:ascii="Calibri" w:hAnsi="Calibri" w:cs="Calibri"/>
                <w:sz w:val="18"/>
                <w:szCs w:val="18"/>
                <w:lang w:val="bg-BG"/>
              </w:rPr>
              <w:t>”</w:t>
            </w:r>
            <w:r w:rsidRPr="00B334E2">
              <w:rPr>
                <w:rFonts w:ascii="Calibri" w:hAnsi="Calibri" w:cs="Calibri"/>
                <w:sz w:val="18"/>
                <w:szCs w:val="18"/>
                <w:lang w:val="bg-BG"/>
              </w:rPr>
              <w:t xml:space="preserve"> (ИAAA)</w:t>
            </w:r>
          </w:p>
        </w:tc>
        <w:tc>
          <w:tcPr>
            <w:tcW w:w="2551" w:type="dxa"/>
            <w:vAlign w:val="center"/>
          </w:tcPr>
          <w:p w14:paraId="39715BCC"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Моделът КОПЕРТ (COPERT)</w:t>
            </w:r>
          </w:p>
        </w:tc>
      </w:tr>
      <w:tr w:rsidR="00E622B2" w:rsidRPr="00420424" w14:paraId="374792FA" w14:textId="77777777" w:rsidTr="00E622B2">
        <w:trPr>
          <w:trHeight w:val="1463"/>
        </w:trPr>
        <w:tc>
          <w:tcPr>
            <w:tcW w:w="1701" w:type="dxa"/>
          </w:tcPr>
          <w:p w14:paraId="19B83D15"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НППКАВ и Зони с ниски емисии в главните градове </w:t>
            </w:r>
          </w:p>
          <w:p w14:paraId="4C0C1775"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СТ2</w:t>
            </w:r>
          </w:p>
        </w:tc>
        <w:tc>
          <w:tcPr>
            <w:tcW w:w="2721" w:type="dxa"/>
            <w:vAlign w:val="center"/>
          </w:tcPr>
          <w:p w14:paraId="06ECD2A0" w14:textId="38CFF4C6" w:rsidR="00E622B2" w:rsidRPr="006B6CAA" w:rsidRDefault="00E622B2" w:rsidP="006B6CAA">
            <w:pPr>
              <w:pStyle w:val="ListParagraph"/>
              <w:numPr>
                <w:ilvl w:val="0"/>
                <w:numId w:val="98"/>
              </w:numPr>
              <w:spacing w:before="16" w:after="16" w:line="276" w:lineRule="auto"/>
              <w:rPr>
                <w:rFonts w:ascii="Calibri" w:hAnsi="Calibri" w:cs="Calibri"/>
                <w:sz w:val="18"/>
                <w:szCs w:val="18"/>
                <w:lang w:val="bg-BG"/>
              </w:rPr>
            </w:pPr>
            <w:r w:rsidRPr="006B6CAA">
              <w:rPr>
                <w:rFonts w:ascii="Calibri" w:hAnsi="Calibri" w:cs="Calibri"/>
                <w:i/>
                <w:sz w:val="18"/>
                <w:szCs w:val="18"/>
                <w:u w:val="single"/>
                <w:lang w:val="bg-BG"/>
              </w:rPr>
              <w:t>Транспорт</w:t>
            </w:r>
            <w:r w:rsidRPr="006B6CAA">
              <w:rPr>
                <w:rFonts w:ascii="Calibri" w:hAnsi="Calibri" w:cs="Calibri"/>
                <w:sz w:val="18"/>
                <w:szCs w:val="18"/>
                <w:lang w:val="bg-BG"/>
              </w:rPr>
              <w:t>:</w:t>
            </w:r>
          </w:p>
          <w:p w14:paraId="465905E9"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Управление на търсенето/</w:t>
            </w:r>
            <w:r>
              <w:rPr>
                <w:rFonts w:ascii="Calibri" w:hAnsi="Calibri" w:cs="Calibri"/>
                <w:sz w:val="18"/>
                <w:szCs w:val="18"/>
                <w:lang w:val="bg-BG"/>
              </w:rPr>
              <w:t>намаляване</w:t>
            </w:r>
          </w:p>
        </w:tc>
        <w:tc>
          <w:tcPr>
            <w:tcW w:w="2778" w:type="dxa"/>
            <w:vAlign w:val="center"/>
          </w:tcPr>
          <w:p w14:paraId="6044A7EA"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Икономически инструменти</w:t>
            </w:r>
          </w:p>
          <w:p w14:paraId="44EAA7E8"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Информационни </w:t>
            </w:r>
          </w:p>
          <w:p w14:paraId="79383855"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Законови</w:t>
            </w:r>
          </w:p>
        </w:tc>
        <w:tc>
          <w:tcPr>
            <w:tcW w:w="1998" w:type="dxa"/>
            <w:vAlign w:val="center"/>
          </w:tcPr>
          <w:p w14:paraId="7CD618E6"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Министерство </w:t>
            </w:r>
          </w:p>
          <w:p w14:paraId="3C8631DB"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Министерство </w:t>
            </w:r>
          </w:p>
          <w:p w14:paraId="0333739B"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Министерство </w:t>
            </w:r>
          </w:p>
          <w:p w14:paraId="67E6BB00"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Местни власти</w:t>
            </w:r>
          </w:p>
        </w:tc>
        <w:tc>
          <w:tcPr>
            <w:tcW w:w="3104" w:type="dxa"/>
            <w:vAlign w:val="center"/>
          </w:tcPr>
          <w:p w14:paraId="19A0E9F6"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МОСВ</w:t>
            </w:r>
          </w:p>
          <w:p w14:paraId="4D3C4F9E"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МТИТС</w:t>
            </w:r>
          </w:p>
          <w:p w14:paraId="1DC744A8"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МРРБ</w:t>
            </w:r>
          </w:p>
          <w:p w14:paraId="00A195DC"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Общини</w:t>
            </w:r>
          </w:p>
        </w:tc>
        <w:tc>
          <w:tcPr>
            <w:tcW w:w="2551" w:type="dxa"/>
            <w:vAlign w:val="center"/>
          </w:tcPr>
          <w:p w14:paraId="51FECE92"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Професионална преценка и  Моделът КОПЕРТ</w:t>
            </w:r>
          </w:p>
        </w:tc>
      </w:tr>
      <w:tr w:rsidR="00E622B2" w:rsidRPr="00B334E2" w14:paraId="1F747A00" w14:textId="77777777" w:rsidTr="00E622B2">
        <w:tc>
          <w:tcPr>
            <w:tcW w:w="1701" w:type="dxa"/>
          </w:tcPr>
          <w:p w14:paraId="4FDE6141"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Използване на </w:t>
            </w:r>
            <w:r w:rsidRPr="00B334E2">
              <w:rPr>
                <w:rFonts w:ascii="Calibri" w:hAnsi="Calibri" w:cs="Calibri"/>
                <w:sz w:val="18"/>
                <w:szCs w:val="18"/>
                <w:lang w:val="bg-BG"/>
              </w:rPr>
              <w:lastRenderedPageBreak/>
              <w:t xml:space="preserve">изкуствени торове: добри практики  </w:t>
            </w:r>
          </w:p>
          <w:p w14:paraId="2145CBB0"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A1</w:t>
            </w:r>
          </w:p>
        </w:tc>
        <w:tc>
          <w:tcPr>
            <w:tcW w:w="2721" w:type="dxa"/>
            <w:vAlign w:val="center"/>
          </w:tcPr>
          <w:p w14:paraId="0DA3E6F2" w14:textId="1CEE34B6" w:rsidR="00E622B2" w:rsidRPr="006B6CAA" w:rsidRDefault="00E622B2" w:rsidP="006B6CAA">
            <w:pPr>
              <w:pStyle w:val="ListParagraph"/>
              <w:numPr>
                <w:ilvl w:val="0"/>
                <w:numId w:val="99"/>
              </w:numPr>
              <w:spacing w:before="16" w:after="16" w:line="276" w:lineRule="auto"/>
              <w:rPr>
                <w:rFonts w:ascii="Calibri" w:hAnsi="Calibri" w:cs="Calibri"/>
                <w:sz w:val="18"/>
                <w:szCs w:val="18"/>
                <w:lang w:val="bg-BG"/>
              </w:rPr>
            </w:pPr>
            <w:r w:rsidRPr="006B6CAA">
              <w:rPr>
                <w:rFonts w:ascii="Calibri" w:hAnsi="Calibri" w:cs="Calibri"/>
                <w:i/>
                <w:sz w:val="18"/>
                <w:szCs w:val="18"/>
                <w:u w:val="single"/>
                <w:lang w:val="bg-BG"/>
              </w:rPr>
              <w:lastRenderedPageBreak/>
              <w:t>Земеделие</w:t>
            </w:r>
            <w:r w:rsidRPr="006B6CAA">
              <w:rPr>
                <w:rFonts w:ascii="Calibri" w:hAnsi="Calibri" w:cs="Calibri"/>
                <w:sz w:val="18"/>
                <w:szCs w:val="18"/>
                <w:lang w:val="bg-BG"/>
              </w:rPr>
              <w:t>:</w:t>
            </w:r>
          </w:p>
          <w:p w14:paraId="63DF9ABE" w14:textId="77777777" w:rsidR="00E622B2" w:rsidRPr="00B334E2" w:rsidRDefault="00E622B2" w:rsidP="00E622B2">
            <w:pPr>
              <w:spacing w:before="16" w:after="16" w:line="276" w:lineRule="auto"/>
              <w:rPr>
                <w:rFonts w:ascii="Calibri" w:hAnsi="Calibri" w:cs="Calibri"/>
                <w:sz w:val="18"/>
                <w:szCs w:val="18"/>
                <w:lang w:val="bg-BG"/>
              </w:rPr>
            </w:pPr>
            <w:r>
              <w:rPr>
                <w:rFonts w:ascii="Calibri" w:hAnsi="Calibri" w:cs="Calibri"/>
                <w:sz w:val="18"/>
                <w:szCs w:val="18"/>
                <w:lang w:val="bg-BG"/>
              </w:rPr>
              <w:lastRenderedPageBreak/>
              <w:t xml:space="preserve">Намаляване </w:t>
            </w:r>
            <w:r w:rsidRPr="00B334E2">
              <w:rPr>
                <w:rFonts w:ascii="Calibri" w:hAnsi="Calibri" w:cs="Calibri"/>
                <w:sz w:val="18"/>
                <w:szCs w:val="18"/>
                <w:lang w:val="bg-BG"/>
              </w:rPr>
              <w:t>на емисиите от торене с изкуствени и животински торове на посеви и полета</w:t>
            </w:r>
          </w:p>
        </w:tc>
        <w:tc>
          <w:tcPr>
            <w:tcW w:w="2778" w:type="dxa"/>
            <w:vAlign w:val="center"/>
          </w:tcPr>
          <w:p w14:paraId="14405A25"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lastRenderedPageBreak/>
              <w:t xml:space="preserve">Контрол на замърсяването </w:t>
            </w:r>
            <w:r w:rsidRPr="00B334E2">
              <w:rPr>
                <w:rFonts w:ascii="Calibri" w:hAnsi="Calibri" w:cs="Calibri"/>
                <w:sz w:val="18"/>
                <w:szCs w:val="18"/>
                <w:lang w:val="bg-BG"/>
              </w:rPr>
              <w:lastRenderedPageBreak/>
              <w:t>насочено директно към източника</w:t>
            </w:r>
          </w:p>
          <w:p w14:paraId="03CEFF3C"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Доброволни/ договорени споразумения</w:t>
            </w:r>
          </w:p>
          <w:p w14:paraId="37224058"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Информационни </w:t>
            </w:r>
          </w:p>
          <w:p w14:paraId="380B3581"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Образователни</w:t>
            </w:r>
          </w:p>
        </w:tc>
        <w:tc>
          <w:tcPr>
            <w:tcW w:w="1998" w:type="dxa"/>
            <w:vAlign w:val="center"/>
          </w:tcPr>
          <w:p w14:paraId="21105EEC"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lastRenderedPageBreak/>
              <w:t xml:space="preserve">Министерство </w:t>
            </w:r>
          </w:p>
          <w:p w14:paraId="0C163B09" w14:textId="77777777" w:rsidR="00E622B2" w:rsidRPr="00B334E2" w:rsidRDefault="00E622B2" w:rsidP="00E622B2">
            <w:pPr>
              <w:spacing w:before="16" w:after="16" w:line="276" w:lineRule="auto"/>
              <w:rPr>
                <w:rFonts w:ascii="Calibri" w:hAnsi="Calibri" w:cs="Calibri"/>
                <w:sz w:val="18"/>
                <w:szCs w:val="18"/>
                <w:lang w:val="bg-BG"/>
              </w:rPr>
            </w:pPr>
          </w:p>
        </w:tc>
        <w:tc>
          <w:tcPr>
            <w:tcW w:w="3104" w:type="dxa"/>
            <w:vAlign w:val="center"/>
          </w:tcPr>
          <w:p w14:paraId="4BE37DB1"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lastRenderedPageBreak/>
              <w:t>МЗХГ</w:t>
            </w:r>
          </w:p>
        </w:tc>
        <w:tc>
          <w:tcPr>
            <w:tcW w:w="2551" w:type="dxa"/>
            <w:vAlign w:val="center"/>
          </w:tcPr>
          <w:p w14:paraId="7159DCB2"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Професионална преценка</w:t>
            </w:r>
          </w:p>
        </w:tc>
      </w:tr>
      <w:tr w:rsidR="00E622B2" w:rsidRPr="00B334E2" w14:paraId="75494347" w14:textId="77777777" w:rsidTr="00E622B2">
        <w:tc>
          <w:tcPr>
            <w:tcW w:w="1701" w:type="dxa"/>
          </w:tcPr>
          <w:p w14:paraId="527903AD"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lastRenderedPageBreak/>
              <w:t xml:space="preserve">Управление на оборски тор: добри практики </w:t>
            </w:r>
          </w:p>
          <w:p w14:paraId="078EEE1A" w14:textId="77777777" w:rsidR="00E622B2" w:rsidRPr="00B334E2" w:rsidRDefault="00E622B2" w:rsidP="00E622B2">
            <w:pPr>
              <w:spacing w:before="16" w:after="16" w:line="276" w:lineRule="auto"/>
              <w:jc w:val="both"/>
              <w:rPr>
                <w:rFonts w:ascii="Calibri" w:hAnsi="Calibri" w:cs="Calibri"/>
                <w:sz w:val="18"/>
                <w:szCs w:val="18"/>
                <w:lang w:val="bg-BG"/>
              </w:rPr>
            </w:pPr>
            <w:r w:rsidRPr="00B334E2">
              <w:rPr>
                <w:rFonts w:ascii="Calibri" w:hAnsi="Calibri" w:cs="Calibri"/>
                <w:sz w:val="18"/>
                <w:szCs w:val="18"/>
                <w:lang w:val="bg-BG"/>
              </w:rPr>
              <w:t>С2</w:t>
            </w:r>
          </w:p>
        </w:tc>
        <w:tc>
          <w:tcPr>
            <w:tcW w:w="2721" w:type="dxa"/>
            <w:vAlign w:val="center"/>
          </w:tcPr>
          <w:p w14:paraId="1150FE4A" w14:textId="7968E95A" w:rsidR="00E622B2" w:rsidRPr="006B6CAA" w:rsidRDefault="00E622B2" w:rsidP="006B6CAA">
            <w:pPr>
              <w:pStyle w:val="ListParagraph"/>
              <w:numPr>
                <w:ilvl w:val="0"/>
                <w:numId w:val="100"/>
              </w:numPr>
              <w:spacing w:before="16" w:after="16" w:line="276" w:lineRule="auto"/>
              <w:rPr>
                <w:rFonts w:ascii="Calibri" w:hAnsi="Calibri" w:cs="Calibri"/>
                <w:sz w:val="18"/>
                <w:szCs w:val="18"/>
                <w:lang w:val="bg-BG"/>
              </w:rPr>
            </w:pPr>
            <w:r w:rsidRPr="006B6CAA">
              <w:rPr>
                <w:rFonts w:ascii="Calibri" w:hAnsi="Calibri" w:cs="Calibri"/>
                <w:i/>
                <w:sz w:val="18"/>
                <w:szCs w:val="18"/>
                <w:u w:val="single"/>
                <w:lang w:val="bg-BG"/>
              </w:rPr>
              <w:t>Земеделие</w:t>
            </w:r>
            <w:r w:rsidRPr="006B6CAA">
              <w:rPr>
                <w:rFonts w:ascii="Calibri" w:hAnsi="Calibri" w:cs="Calibri"/>
                <w:sz w:val="18"/>
                <w:szCs w:val="18"/>
                <w:lang w:val="bg-BG"/>
              </w:rPr>
              <w:t>:</w:t>
            </w:r>
          </w:p>
          <w:p w14:paraId="6B38221D"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Подобрение на системите за управление на животински отпадъци </w:t>
            </w:r>
          </w:p>
        </w:tc>
        <w:tc>
          <w:tcPr>
            <w:tcW w:w="2778" w:type="dxa"/>
            <w:vAlign w:val="center"/>
          </w:tcPr>
          <w:p w14:paraId="6381AC71"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Контрол на замърсяването насочено директно към източника</w:t>
            </w:r>
          </w:p>
          <w:p w14:paraId="00C15946"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Доброволни/ договорени споразумения</w:t>
            </w:r>
          </w:p>
          <w:p w14:paraId="148A8D54"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Информационни </w:t>
            </w:r>
          </w:p>
          <w:p w14:paraId="225C7A27"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Образователни</w:t>
            </w:r>
          </w:p>
        </w:tc>
        <w:tc>
          <w:tcPr>
            <w:tcW w:w="1998" w:type="dxa"/>
            <w:vAlign w:val="center"/>
          </w:tcPr>
          <w:p w14:paraId="50C6F6B5"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 xml:space="preserve">Министерство </w:t>
            </w:r>
          </w:p>
          <w:p w14:paraId="7BF3595A" w14:textId="77777777" w:rsidR="00E622B2" w:rsidRPr="00B334E2" w:rsidRDefault="00E622B2" w:rsidP="00E622B2">
            <w:pPr>
              <w:spacing w:before="16" w:after="16" w:line="276" w:lineRule="auto"/>
              <w:rPr>
                <w:rFonts w:ascii="Calibri" w:hAnsi="Calibri" w:cs="Calibri"/>
                <w:sz w:val="18"/>
                <w:szCs w:val="18"/>
                <w:lang w:val="bg-BG"/>
              </w:rPr>
            </w:pPr>
          </w:p>
        </w:tc>
        <w:tc>
          <w:tcPr>
            <w:tcW w:w="3104" w:type="dxa"/>
            <w:vAlign w:val="center"/>
          </w:tcPr>
          <w:p w14:paraId="41B7C0E4"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МЗХГ</w:t>
            </w:r>
          </w:p>
        </w:tc>
        <w:tc>
          <w:tcPr>
            <w:tcW w:w="2551" w:type="dxa"/>
            <w:vAlign w:val="center"/>
          </w:tcPr>
          <w:p w14:paraId="416FB395" w14:textId="77777777" w:rsidR="00E622B2" w:rsidRPr="00B334E2" w:rsidRDefault="00E622B2" w:rsidP="00E622B2">
            <w:pPr>
              <w:spacing w:before="16" w:after="16" w:line="276" w:lineRule="auto"/>
              <w:rPr>
                <w:rFonts w:ascii="Calibri" w:hAnsi="Calibri" w:cs="Calibri"/>
                <w:sz w:val="18"/>
                <w:szCs w:val="18"/>
                <w:lang w:val="bg-BG"/>
              </w:rPr>
            </w:pPr>
            <w:r w:rsidRPr="00B334E2">
              <w:rPr>
                <w:rFonts w:ascii="Calibri" w:hAnsi="Calibri" w:cs="Calibri"/>
                <w:sz w:val="18"/>
                <w:szCs w:val="18"/>
                <w:lang w:val="bg-BG"/>
              </w:rPr>
              <w:t>Професионална преценка</w:t>
            </w:r>
          </w:p>
        </w:tc>
      </w:tr>
    </w:tbl>
    <w:p w14:paraId="16A6E711" w14:textId="77777777" w:rsidR="00E622B2" w:rsidRPr="00B334E2" w:rsidRDefault="00E622B2" w:rsidP="00E622B2">
      <w:pPr>
        <w:spacing w:before="100" w:after="40" w:line="276" w:lineRule="auto"/>
        <w:jc w:val="both"/>
        <w:rPr>
          <w:rFonts w:asciiTheme="minorHAnsi" w:hAnsiTheme="minorHAnsi" w:cstheme="minorHAnsi"/>
          <w:sz w:val="20"/>
          <w:szCs w:val="20"/>
          <w:lang w:val="bg-BG"/>
        </w:rPr>
      </w:pPr>
    </w:p>
    <w:p w14:paraId="1BFB3CC9" w14:textId="77777777" w:rsidR="00E622B2" w:rsidRPr="00B334E2" w:rsidRDefault="00E622B2" w:rsidP="00E622B2">
      <w:pPr>
        <w:spacing w:before="100" w:after="40" w:line="276" w:lineRule="auto"/>
        <w:jc w:val="both"/>
        <w:rPr>
          <w:rFonts w:asciiTheme="minorHAnsi" w:hAnsiTheme="minorHAnsi" w:cstheme="minorHAnsi"/>
          <w:sz w:val="20"/>
          <w:szCs w:val="20"/>
          <w:lang w:val="bg-BG"/>
        </w:rPr>
        <w:sectPr w:rsidR="00E622B2" w:rsidRPr="00B334E2" w:rsidSect="00C71BD6">
          <w:pgSz w:w="16838" w:h="11906" w:orient="landscape" w:code="9"/>
          <w:pgMar w:top="1134" w:right="851" w:bottom="1134" w:left="851" w:header="720" w:footer="720" w:gutter="0"/>
          <w:cols w:space="720"/>
          <w:docGrid w:linePitch="360"/>
        </w:sectPr>
      </w:pPr>
    </w:p>
    <w:p w14:paraId="1057BB0C" w14:textId="244AF1EB" w:rsidR="00E622B2" w:rsidRPr="00B334E2" w:rsidRDefault="00170DE0" w:rsidP="00AE3182">
      <w:pPr>
        <w:pStyle w:val="H2AQ"/>
        <w:numPr>
          <w:ilvl w:val="0"/>
          <w:numId w:val="0"/>
        </w:numPr>
        <w:ind w:left="806"/>
        <w:rPr>
          <w:lang w:val="bg-BG"/>
        </w:rPr>
      </w:pPr>
      <w:bookmarkStart w:id="204" w:name="_Toc11327979"/>
      <w:bookmarkStart w:id="205" w:name="_Toc2195299"/>
      <w:r>
        <w:rPr>
          <w:lang w:val="bg-BG"/>
        </w:rPr>
        <w:lastRenderedPageBreak/>
        <w:t xml:space="preserve">2.6.2. </w:t>
      </w:r>
      <w:r w:rsidR="00E622B2" w:rsidRPr="00B334E2">
        <w:rPr>
          <w:lang w:val="bg-BG"/>
        </w:rPr>
        <w:t xml:space="preserve">Въздействие върху качеството на въздуха и околната среда </w:t>
      </w:r>
      <w:r w:rsidR="00942EF9">
        <w:rPr>
          <w:lang w:val="bg-BG"/>
        </w:rPr>
        <w:t>от разгледаните</w:t>
      </w:r>
      <w:r w:rsidR="00E622B2" w:rsidRPr="00B334E2">
        <w:rPr>
          <w:lang w:val="bg-BG"/>
        </w:rPr>
        <w:t xml:space="preserve"> индивидуални </w:t>
      </w:r>
      <w:proofErr w:type="spellStart"/>
      <w:r w:rsidR="00E622B2" w:rsidRPr="00B334E2">
        <w:rPr>
          <w:lang w:val="bg-BG"/>
        </w:rPr>
        <w:t>ПиМ</w:t>
      </w:r>
      <w:proofErr w:type="spellEnd"/>
      <w:r w:rsidR="00E622B2" w:rsidRPr="00B334E2">
        <w:rPr>
          <w:lang w:val="bg-BG"/>
        </w:rPr>
        <w:t xml:space="preserve"> или пакети </w:t>
      </w:r>
      <w:proofErr w:type="spellStart"/>
      <w:r w:rsidR="00E622B2" w:rsidRPr="00B334E2">
        <w:rPr>
          <w:lang w:val="bg-BG"/>
        </w:rPr>
        <w:t>ПиМ</w:t>
      </w:r>
      <w:proofErr w:type="spellEnd"/>
      <w:r w:rsidR="00E622B2" w:rsidRPr="00B334E2">
        <w:rPr>
          <w:lang w:val="bg-BG"/>
        </w:rPr>
        <w:t xml:space="preserve"> </w:t>
      </w:r>
      <w:r w:rsidR="00942EF9">
        <w:rPr>
          <w:lang w:val="bg-BG"/>
        </w:rPr>
        <w:t xml:space="preserve">с цел спазване на задълженията </w:t>
      </w:r>
      <w:r w:rsidR="00E622B2" w:rsidRPr="00B334E2">
        <w:rPr>
          <w:lang w:val="bg-BG"/>
        </w:rPr>
        <w:t xml:space="preserve">за </w:t>
      </w:r>
      <w:r w:rsidR="00E622B2">
        <w:rPr>
          <w:lang w:val="bg-BG"/>
        </w:rPr>
        <w:t xml:space="preserve">намаляване </w:t>
      </w:r>
      <w:r w:rsidR="00E622B2" w:rsidRPr="00B334E2">
        <w:rPr>
          <w:lang w:val="bg-BG"/>
        </w:rPr>
        <w:t>на емисиите.</w:t>
      </w:r>
      <w:bookmarkEnd w:id="204"/>
      <w:r w:rsidR="00E622B2" w:rsidRPr="00B334E2">
        <w:rPr>
          <w:lang w:val="bg-BG"/>
        </w:rPr>
        <w:t xml:space="preserve"> </w:t>
      </w:r>
      <w:bookmarkEnd w:id="205"/>
    </w:p>
    <w:p w14:paraId="10AF6E8A" w14:textId="3DCD06B3" w:rsidR="00E622B2" w:rsidRPr="00B334E2" w:rsidRDefault="00E622B2" w:rsidP="00E622B2">
      <w:pPr>
        <w:autoSpaceDE w:val="0"/>
        <w:autoSpaceDN w:val="0"/>
        <w:adjustRightInd w:val="0"/>
        <w:spacing w:before="100" w:after="60" w:line="276" w:lineRule="auto"/>
        <w:jc w:val="both"/>
        <w:rPr>
          <w:rFonts w:asciiTheme="minorHAnsi" w:hAnsiTheme="minorHAnsi" w:cstheme="minorHAnsi"/>
          <w:sz w:val="20"/>
          <w:szCs w:val="20"/>
          <w:lang w:val="bg-BG" w:bidi="en-US"/>
        </w:rPr>
      </w:pPr>
      <w:bookmarkStart w:id="206" w:name="_Hlk535573444"/>
      <w:r w:rsidRPr="00B334E2">
        <w:rPr>
          <w:rFonts w:asciiTheme="minorHAnsi" w:hAnsiTheme="minorHAnsi" w:cstheme="minorHAnsi"/>
          <w:sz w:val="20"/>
          <w:szCs w:val="20"/>
          <w:lang w:val="bg-BG" w:bidi="en-US"/>
        </w:rPr>
        <w:t xml:space="preserve">Очакваният ефект от прилагането на допълнителни мерки за </w:t>
      </w:r>
      <w:r>
        <w:rPr>
          <w:rFonts w:asciiTheme="minorHAnsi" w:hAnsiTheme="minorHAnsi" w:cstheme="minorHAnsi"/>
          <w:sz w:val="20"/>
          <w:szCs w:val="20"/>
          <w:lang w:val="bg-BG" w:bidi="en-US"/>
        </w:rPr>
        <w:t xml:space="preserve">намаляване </w:t>
      </w:r>
      <w:r w:rsidRPr="00B334E2">
        <w:rPr>
          <w:rFonts w:asciiTheme="minorHAnsi" w:hAnsiTheme="minorHAnsi" w:cstheme="minorHAnsi"/>
          <w:sz w:val="20"/>
          <w:szCs w:val="20"/>
          <w:lang w:val="bg-BG" w:bidi="en-US"/>
        </w:rPr>
        <w:t xml:space="preserve">емисиите на фини </w:t>
      </w:r>
      <w:r w:rsidR="00942EF9">
        <w:rPr>
          <w:rFonts w:asciiTheme="minorHAnsi" w:hAnsiTheme="minorHAnsi" w:cstheme="minorHAnsi"/>
          <w:sz w:val="20"/>
          <w:szCs w:val="20"/>
          <w:lang w:val="bg-BG" w:bidi="en-US"/>
        </w:rPr>
        <w:t>прахови</w:t>
      </w:r>
      <w:r w:rsidR="00FF4A4B">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 xml:space="preserve">частици от битово отопление, е изчислен </w:t>
      </w:r>
      <w:r w:rsidR="00FF4A4B">
        <w:rPr>
          <w:rFonts w:asciiTheme="minorHAnsi" w:hAnsiTheme="minorHAnsi" w:cstheme="minorHAnsi"/>
          <w:sz w:val="20"/>
          <w:szCs w:val="20"/>
          <w:lang w:val="bg-BG" w:bidi="en-US"/>
        </w:rPr>
        <w:t>в</w:t>
      </w:r>
      <w:r w:rsidR="00FF4A4B" w:rsidRPr="00B334E2">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НППКАВ.</w:t>
      </w:r>
      <w:r w:rsidRPr="00B334E2">
        <w:rPr>
          <w:rStyle w:val="FootnoteReference"/>
          <w:rFonts w:asciiTheme="minorHAnsi" w:hAnsiTheme="minorHAnsi" w:cstheme="minorHAnsi"/>
          <w:sz w:val="20"/>
          <w:szCs w:val="20"/>
          <w:lang w:val="bg-BG" w:bidi="en-US"/>
        </w:rPr>
        <w:footnoteReference w:id="14"/>
      </w:r>
      <w:r w:rsidRPr="00B334E2">
        <w:rPr>
          <w:rFonts w:asciiTheme="minorHAnsi" w:hAnsiTheme="minorHAnsi" w:cstheme="minorHAnsi"/>
          <w:sz w:val="20"/>
          <w:szCs w:val="20"/>
          <w:lang w:val="bg-BG" w:bidi="en-US"/>
        </w:rPr>
        <w:t xml:space="preserve"> По-конкретно, НППКАВ обръща внимание на отделянето на ФПЧ от битово отопление в общини, които са извън нормите за ФПЧ</w:t>
      </w:r>
      <w:r w:rsidRPr="00B334E2">
        <w:rPr>
          <w:rFonts w:asciiTheme="minorHAnsi" w:hAnsiTheme="minorHAnsi" w:cstheme="minorHAnsi"/>
          <w:sz w:val="20"/>
          <w:szCs w:val="20"/>
          <w:vertAlign w:val="subscript"/>
          <w:lang w:val="bg-BG" w:bidi="en-US"/>
        </w:rPr>
        <w:t>10</w:t>
      </w:r>
      <w:r w:rsidRPr="00B334E2">
        <w:rPr>
          <w:rFonts w:asciiTheme="minorHAnsi" w:hAnsiTheme="minorHAnsi" w:cstheme="minorHAnsi"/>
          <w:sz w:val="20"/>
          <w:szCs w:val="20"/>
          <w:lang w:val="bg-BG" w:bidi="en-US"/>
        </w:rPr>
        <w:t xml:space="preserve">,  както и от пътния транспорт в градовете София и Пловдив. </w:t>
      </w:r>
      <w:proofErr w:type="spellStart"/>
      <w:r w:rsidRPr="00B334E2">
        <w:rPr>
          <w:rFonts w:asciiTheme="minorHAnsi" w:hAnsiTheme="minorHAnsi" w:cstheme="minorHAnsi"/>
          <w:sz w:val="20"/>
          <w:szCs w:val="20"/>
          <w:lang w:val="bg-BG" w:bidi="en-US"/>
        </w:rPr>
        <w:t>ПиМ</w:t>
      </w:r>
      <w:proofErr w:type="spellEnd"/>
      <w:r w:rsidRPr="00B334E2">
        <w:rPr>
          <w:rFonts w:asciiTheme="minorHAnsi" w:hAnsiTheme="minorHAnsi" w:cstheme="minorHAnsi"/>
          <w:sz w:val="20"/>
          <w:szCs w:val="20"/>
          <w:lang w:val="bg-BG" w:bidi="en-US"/>
        </w:rPr>
        <w:t xml:space="preserve"> се насочват към битовото отопление и отделянето на ФПЧ</w:t>
      </w:r>
      <w:r w:rsidRPr="00B334E2">
        <w:rPr>
          <w:rFonts w:asciiTheme="minorHAnsi" w:hAnsiTheme="minorHAnsi" w:cstheme="minorHAnsi"/>
          <w:sz w:val="20"/>
          <w:szCs w:val="20"/>
          <w:vertAlign w:val="subscript"/>
          <w:lang w:val="bg-BG" w:bidi="en-US"/>
        </w:rPr>
        <w:t>10</w:t>
      </w:r>
      <w:r w:rsidRPr="00B334E2">
        <w:rPr>
          <w:rFonts w:asciiTheme="minorHAnsi" w:hAnsiTheme="minorHAnsi" w:cstheme="minorHAnsi"/>
          <w:sz w:val="20"/>
          <w:szCs w:val="20"/>
          <w:lang w:val="bg-BG" w:bidi="en-US"/>
        </w:rPr>
        <w:t xml:space="preserve">, като това дава допълнителни ползи за </w:t>
      </w:r>
      <w:r>
        <w:rPr>
          <w:rFonts w:asciiTheme="minorHAnsi" w:hAnsiTheme="minorHAnsi" w:cstheme="minorHAnsi"/>
          <w:sz w:val="20"/>
          <w:szCs w:val="20"/>
          <w:lang w:val="bg-BG" w:bidi="en-US"/>
        </w:rPr>
        <w:t>намаляване</w:t>
      </w:r>
      <w:r w:rsidRPr="00B334E2">
        <w:rPr>
          <w:rFonts w:asciiTheme="minorHAnsi" w:hAnsiTheme="minorHAnsi" w:cstheme="minorHAnsi"/>
          <w:sz w:val="20"/>
          <w:szCs w:val="20"/>
          <w:lang w:val="bg-BG" w:bidi="en-US"/>
        </w:rPr>
        <w:t xml:space="preserve">то на емисиите на сажди и полициклични ароматни въглеводороди (ПАВ). </w:t>
      </w:r>
    </w:p>
    <w:p w14:paraId="353059EF" w14:textId="48CD2D96" w:rsidR="00E622B2" w:rsidRPr="00B334E2" w:rsidRDefault="00E622B2" w:rsidP="00E622B2">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Изчисл</w:t>
      </w:r>
      <w:r w:rsidR="00FF4A4B">
        <w:rPr>
          <w:rFonts w:asciiTheme="minorHAnsi" w:hAnsiTheme="minorHAnsi" w:cstheme="minorHAnsi"/>
          <w:sz w:val="20"/>
          <w:szCs w:val="20"/>
          <w:lang w:val="bg-BG" w:bidi="en-US"/>
        </w:rPr>
        <w:t>ено е</w:t>
      </w:r>
      <w:r w:rsidRPr="00B334E2">
        <w:rPr>
          <w:rFonts w:asciiTheme="minorHAnsi" w:hAnsiTheme="minorHAnsi" w:cstheme="minorHAnsi"/>
          <w:sz w:val="20"/>
          <w:szCs w:val="20"/>
          <w:lang w:val="bg-BG" w:bidi="en-US"/>
        </w:rPr>
        <w:t xml:space="preserve">, че прилагането на обсъжданите пакети </w:t>
      </w:r>
      <w:proofErr w:type="spellStart"/>
      <w:r w:rsidRPr="00B334E2">
        <w:rPr>
          <w:rFonts w:asciiTheme="minorHAnsi" w:hAnsiTheme="minorHAnsi" w:cstheme="minorHAnsi"/>
          <w:sz w:val="20"/>
          <w:szCs w:val="20"/>
          <w:lang w:val="bg-BG" w:bidi="en-US"/>
        </w:rPr>
        <w:t>ПиМ</w:t>
      </w:r>
      <w:proofErr w:type="spellEnd"/>
      <w:r w:rsidRPr="00B334E2">
        <w:rPr>
          <w:rFonts w:asciiTheme="minorHAnsi" w:hAnsiTheme="minorHAnsi" w:cstheme="minorHAnsi"/>
          <w:sz w:val="20"/>
          <w:szCs w:val="20"/>
          <w:lang w:val="bg-BG" w:bidi="en-US"/>
        </w:rPr>
        <w:t xml:space="preserve"> може да намали с около 80% първичните емисии на ФПЧ</w:t>
      </w:r>
      <w:r w:rsidRPr="00B334E2">
        <w:rPr>
          <w:rFonts w:asciiTheme="minorHAnsi" w:hAnsiTheme="minorHAnsi" w:cstheme="minorHAnsi"/>
          <w:sz w:val="20"/>
          <w:szCs w:val="20"/>
          <w:vertAlign w:val="subscript"/>
          <w:lang w:val="bg-BG" w:bidi="en-US"/>
        </w:rPr>
        <w:t>10</w:t>
      </w:r>
      <w:r w:rsidRPr="00B334E2">
        <w:rPr>
          <w:rFonts w:asciiTheme="minorHAnsi" w:hAnsiTheme="minorHAnsi" w:cstheme="minorHAnsi"/>
          <w:sz w:val="20"/>
          <w:szCs w:val="20"/>
          <w:lang w:val="bg-BG" w:bidi="en-US"/>
        </w:rPr>
        <w:t xml:space="preserve"> в общините</w:t>
      </w:r>
      <w:r w:rsidR="00A47BF5">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където стандартите за качество на </w:t>
      </w:r>
      <w:r w:rsidR="001B2F0C">
        <w:rPr>
          <w:rFonts w:asciiTheme="minorHAnsi" w:hAnsiTheme="minorHAnsi" w:cstheme="minorHAnsi"/>
          <w:sz w:val="20"/>
          <w:szCs w:val="20"/>
          <w:lang w:val="bg-BG" w:bidi="en-US"/>
        </w:rPr>
        <w:t xml:space="preserve">атмосферния </w:t>
      </w:r>
      <w:r w:rsidRPr="00B334E2">
        <w:rPr>
          <w:rFonts w:asciiTheme="minorHAnsi" w:hAnsiTheme="minorHAnsi" w:cstheme="minorHAnsi"/>
          <w:sz w:val="20"/>
          <w:szCs w:val="20"/>
          <w:lang w:val="bg-BG" w:bidi="en-US"/>
        </w:rPr>
        <w:t>въздух не се спазват. Както е посочено в методологията</w:t>
      </w:r>
      <w:r w:rsidR="003F1556">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описана в </w:t>
      </w:r>
      <w:r w:rsidRPr="006B6CAA">
        <w:rPr>
          <w:rFonts w:asciiTheme="minorHAnsi" w:hAnsiTheme="minorHAnsi" w:cstheme="minorHAnsi"/>
          <w:sz w:val="20"/>
          <w:szCs w:val="20"/>
          <w:lang w:val="bg-BG" w:bidi="en-US"/>
        </w:rPr>
        <w:t xml:space="preserve">раздел </w:t>
      </w:r>
      <w:r w:rsidR="005B68B2" w:rsidRPr="006B6CAA">
        <w:rPr>
          <w:rFonts w:asciiTheme="minorHAnsi" w:hAnsiTheme="minorHAnsi" w:cstheme="minorHAnsi"/>
          <w:sz w:val="20"/>
          <w:szCs w:val="20"/>
          <w:lang w:val="bg-BG" w:bidi="en-US"/>
        </w:rPr>
        <w:t>2.</w:t>
      </w:r>
      <w:r w:rsidRPr="006B6CAA">
        <w:rPr>
          <w:rFonts w:asciiTheme="minorHAnsi" w:hAnsiTheme="minorHAnsi" w:cstheme="minorHAnsi"/>
          <w:sz w:val="20"/>
          <w:szCs w:val="20"/>
          <w:lang w:val="bg-BG" w:bidi="en-US"/>
        </w:rPr>
        <w:t>5.</w:t>
      </w:r>
      <w:r w:rsidR="005B68B2" w:rsidRPr="006B6CAA">
        <w:rPr>
          <w:rFonts w:asciiTheme="minorHAnsi" w:hAnsiTheme="minorHAnsi" w:cstheme="minorHAnsi"/>
          <w:sz w:val="20"/>
          <w:szCs w:val="20"/>
          <w:lang w:val="bg-BG" w:bidi="en-US"/>
        </w:rPr>
        <w:t>2</w:t>
      </w:r>
      <w:r w:rsidRPr="006B6CAA">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очакваното ниво на </w:t>
      </w:r>
      <w:r>
        <w:rPr>
          <w:rFonts w:asciiTheme="minorHAnsi" w:hAnsiTheme="minorHAnsi" w:cstheme="minorHAnsi"/>
          <w:sz w:val="20"/>
          <w:szCs w:val="20"/>
          <w:lang w:val="bg-BG" w:bidi="en-US"/>
        </w:rPr>
        <w:t xml:space="preserve">намаляване </w:t>
      </w:r>
      <w:r w:rsidRPr="00B334E2">
        <w:rPr>
          <w:rFonts w:asciiTheme="minorHAnsi" w:hAnsiTheme="minorHAnsi" w:cstheme="minorHAnsi"/>
          <w:sz w:val="20"/>
          <w:szCs w:val="20"/>
          <w:lang w:val="bg-BG" w:bidi="en-US"/>
        </w:rPr>
        <w:t>на емисиите е по-голямо от  необходимото за покриване на стандартите за ФПЧ</w:t>
      </w:r>
      <w:r w:rsidRPr="00B334E2">
        <w:rPr>
          <w:rFonts w:asciiTheme="minorHAnsi" w:hAnsiTheme="minorHAnsi" w:cstheme="minorHAnsi"/>
          <w:sz w:val="20"/>
          <w:szCs w:val="20"/>
          <w:vertAlign w:val="subscript"/>
          <w:lang w:val="bg-BG" w:bidi="en-US"/>
        </w:rPr>
        <w:t>10</w:t>
      </w:r>
      <w:r w:rsidRPr="00B334E2">
        <w:rPr>
          <w:rFonts w:asciiTheme="minorHAnsi" w:hAnsiTheme="minorHAnsi" w:cstheme="minorHAnsi"/>
          <w:sz w:val="20"/>
          <w:szCs w:val="20"/>
          <w:lang w:val="bg-BG" w:bidi="en-US"/>
        </w:rPr>
        <w:t xml:space="preserve"> в съответните общини.  В следствие на това, ние считаме, че е достижимо всички </w:t>
      </w:r>
      <w:r w:rsidR="00A47BF5">
        <w:rPr>
          <w:rFonts w:asciiTheme="minorHAnsi" w:hAnsiTheme="minorHAnsi" w:cstheme="minorHAnsi"/>
          <w:sz w:val="20"/>
          <w:szCs w:val="20"/>
          <w:lang w:val="bg-BG" w:bidi="en-US"/>
        </w:rPr>
        <w:t>РОУКАВ</w:t>
      </w:r>
      <w:r w:rsidRPr="00B334E2">
        <w:rPr>
          <w:rFonts w:asciiTheme="minorHAnsi" w:hAnsiTheme="minorHAnsi" w:cstheme="minorHAnsi"/>
          <w:sz w:val="20"/>
          <w:szCs w:val="20"/>
          <w:lang w:val="bg-BG" w:bidi="en-US"/>
        </w:rPr>
        <w:t xml:space="preserve"> в България да могат да отговарят на изискванията за ФПЧ</w:t>
      </w:r>
      <w:r w:rsidRPr="00B334E2">
        <w:rPr>
          <w:rFonts w:asciiTheme="minorHAnsi" w:hAnsiTheme="minorHAnsi" w:cstheme="minorHAnsi"/>
          <w:sz w:val="20"/>
          <w:szCs w:val="20"/>
          <w:vertAlign w:val="subscript"/>
          <w:lang w:val="bg-BG" w:bidi="en-US"/>
        </w:rPr>
        <w:t>10</w:t>
      </w:r>
      <w:r w:rsidRPr="00B334E2">
        <w:rPr>
          <w:rFonts w:asciiTheme="minorHAnsi" w:hAnsiTheme="minorHAnsi" w:cstheme="minorHAnsi"/>
          <w:sz w:val="20"/>
          <w:szCs w:val="20"/>
          <w:lang w:val="bg-BG" w:bidi="en-US"/>
        </w:rPr>
        <w:t xml:space="preserve"> към 2025 г., при цялостно прилагане на  НППКАВ  в сектора по битовото отопление, заедно с подкрепа от въвеждането на обсъжданите допълнителни </w:t>
      </w:r>
      <w:proofErr w:type="spellStart"/>
      <w:r w:rsidRPr="00B334E2">
        <w:rPr>
          <w:rFonts w:asciiTheme="minorHAnsi" w:hAnsiTheme="minorHAnsi" w:cstheme="minorHAnsi"/>
          <w:sz w:val="20"/>
          <w:szCs w:val="20"/>
          <w:lang w:val="bg-BG" w:bidi="en-US"/>
        </w:rPr>
        <w:t>ПиМ</w:t>
      </w:r>
      <w:proofErr w:type="spellEnd"/>
      <w:r w:rsidRPr="00B334E2">
        <w:rPr>
          <w:rFonts w:asciiTheme="minorHAnsi" w:hAnsiTheme="minorHAnsi" w:cstheme="minorHAnsi"/>
          <w:sz w:val="20"/>
          <w:szCs w:val="20"/>
          <w:lang w:val="bg-BG" w:bidi="en-US"/>
        </w:rPr>
        <w:t xml:space="preserve"> за пътния транспорт.</w:t>
      </w:r>
    </w:p>
    <w:p w14:paraId="1AF6E956" w14:textId="5DADE974" w:rsidR="00E622B2" w:rsidRPr="00B334E2" w:rsidRDefault="00E622B2" w:rsidP="00E622B2">
      <w:pPr>
        <w:autoSpaceDE w:val="0"/>
        <w:autoSpaceDN w:val="0"/>
        <w:adjustRightInd w:val="0"/>
        <w:spacing w:before="100" w:after="60" w:line="276" w:lineRule="auto"/>
        <w:jc w:val="both"/>
        <w:rPr>
          <w:rFonts w:asciiTheme="minorHAnsi" w:hAnsiTheme="minorHAnsi" w:cstheme="minorHAnsi"/>
          <w:sz w:val="20"/>
          <w:szCs w:val="20"/>
          <w:lang w:val="bg-BG" w:bidi="en-US"/>
        </w:rPr>
      </w:pPr>
      <w:proofErr w:type="spellStart"/>
      <w:r w:rsidRPr="00B334E2">
        <w:rPr>
          <w:rFonts w:asciiTheme="minorHAnsi" w:hAnsiTheme="minorHAnsi" w:cstheme="minorHAnsi"/>
          <w:sz w:val="20"/>
          <w:szCs w:val="20"/>
          <w:lang w:val="bg-BG" w:bidi="en-US"/>
        </w:rPr>
        <w:t>ПиМ</w:t>
      </w:r>
      <w:proofErr w:type="spellEnd"/>
      <w:r w:rsidRPr="00B334E2">
        <w:rPr>
          <w:rFonts w:asciiTheme="minorHAnsi" w:hAnsiTheme="minorHAnsi" w:cstheme="minorHAnsi"/>
          <w:sz w:val="20"/>
          <w:szCs w:val="20"/>
          <w:lang w:val="bg-BG" w:bidi="en-US"/>
        </w:rPr>
        <w:t xml:space="preserve"> за </w:t>
      </w:r>
      <w:r>
        <w:rPr>
          <w:rFonts w:asciiTheme="minorHAnsi" w:hAnsiTheme="minorHAnsi" w:cstheme="minorHAnsi"/>
          <w:sz w:val="20"/>
          <w:szCs w:val="20"/>
          <w:lang w:val="bg-BG" w:bidi="en-US"/>
        </w:rPr>
        <w:t xml:space="preserve">битовото </w:t>
      </w:r>
      <w:r w:rsidRPr="00B334E2">
        <w:rPr>
          <w:rFonts w:asciiTheme="minorHAnsi" w:hAnsiTheme="minorHAnsi" w:cstheme="minorHAnsi"/>
          <w:sz w:val="20"/>
          <w:szCs w:val="20"/>
          <w:lang w:val="bg-BG" w:bidi="en-US"/>
        </w:rPr>
        <w:t>отопление се оч</w:t>
      </w:r>
      <w:r>
        <w:rPr>
          <w:rFonts w:asciiTheme="minorHAnsi" w:hAnsiTheme="minorHAnsi" w:cstheme="minorHAnsi"/>
          <w:sz w:val="20"/>
          <w:szCs w:val="20"/>
          <w:lang w:val="bg-BG" w:bidi="en-US"/>
        </w:rPr>
        <w:t>ак</w:t>
      </w:r>
      <w:r w:rsidRPr="00B334E2">
        <w:rPr>
          <w:rFonts w:asciiTheme="minorHAnsi" w:hAnsiTheme="minorHAnsi" w:cstheme="minorHAnsi"/>
          <w:sz w:val="20"/>
          <w:szCs w:val="20"/>
          <w:lang w:val="bg-BG" w:bidi="en-US"/>
        </w:rPr>
        <w:t>ват да имат съществен ефект за намаля</w:t>
      </w:r>
      <w:r>
        <w:rPr>
          <w:rFonts w:asciiTheme="minorHAnsi" w:hAnsiTheme="minorHAnsi" w:cstheme="minorHAnsi"/>
          <w:sz w:val="20"/>
          <w:szCs w:val="20"/>
          <w:lang w:val="bg-BG" w:bidi="en-US"/>
        </w:rPr>
        <w:t>ва</w:t>
      </w:r>
      <w:r w:rsidRPr="00B334E2">
        <w:rPr>
          <w:rFonts w:asciiTheme="minorHAnsi" w:hAnsiTheme="minorHAnsi" w:cstheme="minorHAnsi"/>
          <w:sz w:val="20"/>
          <w:szCs w:val="20"/>
          <w:lang w:val="bg-BG" w:bidi="en-US"/>
        </w:rPr>
        <w:t xml:space="preserve">не </w:t>
      </w:r>
      <w:r>
        <w:rPr>
          <w:rFonts w:asciiTheme="minorHAnsi" w:hAnsiTheme="minorHAnsi" w:cstheme="minorHAnsi"/>
          <w:sz w:val="20"/>
          <w:szCs w:val="20"/>
          <w:lang w:val="bg-BG" w:bidi="en-US"/>
        </w:rPr>
        <w:t xml:space="preserve">на </w:t>
      </w:r>
      <w:r w:rsidRPr="00B334E2">
        <w:rPr>
          <w:rFonts w:asciiTheme="minorHAnsi" w:hAnsiTheme="minorHAnsi" w:cstheme="minorHAnsi"/>
          <w:sz w:val="20"/>
          <w:szCs w:val="20"/>
          <w:lang w:val="bg-BG" w:bidi="en-US"/>
        </w:rPr>
        <w:t xml:space="preserve">емисиите на </w:t>
      </w:r>
      <w:r w:rsidR="00A47BF5">
        <w:rPr>
          <w:rFonts w:asciiTheme="minorHAnsi" w:hAnsiTheme="minorHAnsi" w:cstheme="minorHAnsi"/>
          <w:sz w:val="20"/>
          <w:szCs w:val="20"/>
          <w:lang w:val="bg-BG" w:bidi="en-US"/>
        </w:rPr>
        <w:t>н</w:t>
      </w:r>
      <w:r w:rsidRPr="00B334E2">
        <w:rPr>
          <w:rFonts w:asciiTheme="minorHAnsi" w:hAnsiTheme="minorHAnsi" w:cstheme="minorHAnsi"/>
          <w:sz w:val="20"/>
          <w:szCs w:val="20"/>
          <w:lang w:val="bg-BG" w:bidi="en-US"/>
        </w:rPr>
        <w:t>еметанов</w:t>
      </w:r>
      <w:r>
        <w:rPr>
          <w:rFonts w:asciiTheme="minorHAnsi" w:hAnsiTheme="minorHAnsi" w:cstheme="minorHAnsi"/>
          <w:sz w:val="20"/>
          <w:szCs w:val="20"/>
          <w:lang w:val="bg-BG" w:bidi="en-US"/>
        </w:rPr>
        <w:t>и</w:t>
      </w:r>
      <w:r w:rsidRPr="00B334E2">
        <w:rPr>
          <w:rFonts w:asciiTheme="minorHAnsi" w:hAnsiTheme="minorHAnsi" w:cstheme="minorHAnsi"/>
          <w:sz w:val="20"/>
          <w:szCs w:val="20"/>
          <w:lang w:val="bg-BG" w:bidi="en-US"/>
        </w:rPr>
        <w:t xml:space="preserve"> летлив</w:t>
      </w:r>
      <w:r>
        <w:rPr>
          <w:rFonts w:asciiTheme="minorHAnsi" w:hAnsiTheme="minorHAnsi" w:cstheme="minorHAnsi"/>
          <w:sz w:val="20"/>
          <w:szCs w:val="20"/>
          <w:lang w:val="bg-BG" w:bidi="en-US"/>
        </w:rPr>
        <w:t>и</w:t>
      </w:r>
      <w:r w:rsidRPr="00B334E2">
        <w:rPr>
          <w:rFonts w:asciiTheme="minorHAnsi" w:hAnsiTheme="minorHAnsi" w:cstheme="minorHAnsi"/>
          <w:sz w:val="20"/>
          <w:szCs w:val="20"/>
          <w:lang w:val="bg-BG" w:bidi="en-US"/>
        </w:rPr>
        <w:t xml:space="preserve"> органичн</w:t>
      </w:r>
      <w:r>
        <w:rPr>
          <w:rFonts w:asciiTheme="minorHAnsi" w:hAnsiTheme="minorHAnsi" w:cstheme="minorHAnsi"/>
          <w:sz w:val="20"/>
          <w:szCs w:val="20"/>
          <w:lang w:val="bg-BG" w:bidi="en-US"/>
        </w:rPr>
        <w:t>и</w:t>
      </w:r>
      <w:r w:rsidRPr="00B334E2">
        <w:rPr>
          <w:rFonts w:asciiTheme="minorHAnsi" w:hAnsiTheme="minorHAnsi" w:cstheme="minorHAnsi"/>
          <w:sz w:val="20"/>
          <w:szCs w:val="20"/>
          <w:lang w:val="bg-BG" w:bidi="en-US"/>
        </w:rPr>
        <w:t xml:space="preserve"> съединени</w:t>
      </w:r>
      <w:r>
        <w:rPr>
          <w:rFonts w:asciiTheme="minorHAnsi" w:hAnsiTheme="minorHAnsi" w:cstheme="minorHAnsi"/>
          <w:sz w:val="20"/>
          <w:szCs w:val="20"/>
          <w:lang w:val="bg-BG" w:bidi="en-US"/>
        </w:rPr>
        <w:t>я</w:t>
      </w:r>
      <w:r w:rsidRPr="00B334E2">
        <w:rPr>
          <w:rFonts w:asciiTheme="minorHAnsi" w:hAnsiTheme="minorHAnsi" w:cstheme="minorHAnsi"/>
          <w:sz w:val="20"/>
          <w:szCs w:val="20"/>
          <w:lang w:val="bg-BG" w:bidi="en-US"/>
        </w:rPr>
        <w:t xml:space="preserve"> и амоняк, което допълнително ще допринесе за подобрението на качеството на </w:t>
      </w:r>
      <w:r w:rsidR="00F55F40">
        <w:rPr>
          <w:rFonts w:asciiTheme="minorHAnsi" w:hAnsiTheme="minorHAnsi" w:cstheme="minorHAnsi"/>
          <w:sz w:val="20"/>
          <w:szCs w:val="20"/>
          <w:lang w:val="bg-BG" w:bidi="en-US"/>
        </w:rPr>
        <w:t xml:space="preserve">атмосферния </w:t>
      </w:r>
      <w:r w:rsidRPr="00B334E2">
        <w:rPr>
          <w:rFonts w:asciiTheme="minorHAnsi" w:hAnsiTheme="minorHAnsi" w:cstheme="minorHAnsi"/>
          <w:sz w:val="20"/>
          <w:szCs w:val="20"/>
          <w:lang w:val="bg-BG" w:bidi="en-US"/>
        </w:rPr>
        <w:t xml:space="preserve">въздух в България.  </w:t>
      </w:r>
    </w:p>
    <w:p w14:paraId="0D6254F9" w14:textId="3B333259" w:rsidR="00E622B2" w:rsidRPr="00B334E2" w:rsidRDefault="00A07A80" w:rsidP="00AE3182">
      <w:pPr>
        <w:pStyle w:val="H2AQ"/>
        <w:numPr>
          <w:ilvl w:val="0"/>
          <w:numId w:val="0"/>
        </w:numPr>
        <w:ind w:left="-65"/>
        <w:rPr>
          <w:lang w:val="bg-BG"/>
        </w:rPr>
      </w:pPr>
      <w:bookmarkStart w:id="207" w:name="_Toc11327980"/>
      <w:bookmarkStart w:id="208" w:name="_Toc2195300"/>
      <w:r>
        <w:rPr>
          <w:lang w:val="bg-BG"/>
        </w:rPr>
        <w:t xml:space="preserve">2.6.3. </w:t>
      </w:r>
      <w:r w:rsidR="00E622B2" w:rsidRPr="00B334E2">
        <w:rPr>
          <w:lang w:val="bg-BG"/>
        </w:rPr>
        <w:t xml:space="preserve">Оценка на разходите и ползите от обсъждания пакет </w:t>
      </w:r>
      <w:proofErr w:type="spellStart"/>
      <w:r w:rsidR="00E622B2" w:rsidRPr="00B334E2">
        <w:rPr>
          <w:lang w:val="bg-BG"/>
        </w:rPr>
        <w:t>ПиМ</w:t>
      </w:r>
      <w:proofErr w:type="spellEnd"/>
      <w:r w:rsidR="00E622B2" w:rsidRPr="00B334E2">
        <w:rPr>
          <w:lang w:val="bg-BG"/>
        </w:rPr>
        <w:t xml:space="preserve"> за битовото отопление </w:t>
      </w:r>
      <w:r>
        <w:rPr>
          <w:lang w:val="bg-BG"/>
        </w:rPr>
        <w:t xml:space="preserve">с цел спазване на задълженията </w:t>
      </w:r>
      <w:r w:rsidR="00E622B2" w:rsidRPr="00B334E2">
        <w:rPr>
          <w:lang w:val="bg-BG"/>
        </w:rPr>
        <w:t xml:space="preserve">за </w:t>
      </w:r>
      <w:r w:rsidR="00E622B2">
        <w:rPr>
          <w:lang w:val="bg-BG"/>
        </w:rPr>
        <w:t xml:space="preserve">намаляване </w:t>
      </w:r>
      <w:r w:rsidR="00E622B2" w:rsidRPr="00B334E2">
        <w:rPr>
          <w:lang w:val="bg-BG"/>
        </w:rPr>
        <w:t>емисиите на фини прахови частици</w:t>
      </w:r>
      <w:bookmarkEnd w:id="207"/>
      <w:r w:rsidR="00E622B2" w:rsidRPr="00B334E2">
        <w:rPr>
          <w:lang w:val="bg-BG"/>
        </w:rPr>
        <w:t xml:space="preserve"> </w:t>
      </w:r>
      <w:bookmarkEnd w:id="208"/>
    </w:p>
    <w:p w14:paraId="106287F0" w14:textId="13D86FB2" w:rsidR="00E622B2" w:rsidRPr="00B334E2" w:rsidRDefault="00E622B2" w:rsidP="00E622B2">
      <w:pPr>
        <w:autoSpaceDE w:val="0"/>
        <w:autoSpaceDN w:val="0"/>
        <w:adjustRightInd w:val="0"/>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 продължение на подробните анализи</w:t>
      </w:r>
      <w:r w:rsidR="00384AEC">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проведени за изготвянето на НППКАВ, която цели достигането на  целите за </w:t>
      </w:r>
      <w:r w:rsidR="0078177F">
        <w:rPr>
          <w:rFonts w:asciiTheme="minorHAnsi" w:hAnsiTheme="minorHAnsi" w:cstheme="minorHAnsi"/>
          <w:sz w:val="20"/>
          <w:szCs w:val="20"/>
          <w:lang w:val="bg-BG"/>
        </w:rPr>
        <w:t>КАВ</w:t>
      </w:r>
      <w:r w:rsidRPr="00B334E2">
        <w:rPr>
          <w:rFonts w:asciiTheme="minorHAnsi" w:hAnsiTheme="minorHAnsi" w:cstheme="minorHAnsi"/>
          <w:sz w:val="20"/>
          <w:szCs w:val="20"/>
          <w:lang w:val="bg-BG"/>
        </w:rPr>
        <w:t xml:space="preserve"> относно ФПЧ</w:t>
      </w:r>
      <w:r w:rsidRPr="00B334E2">
        <w:rPr>
          <w:rFonts w:ascii="Calibri" w:hAnsi="Calibri" w:cs="Calibri"/>
          <w:sz w:val="20"/>
          <w:szCs w:val="20"/>
          <w:vertAlign w:val="subscript"/>
          <w:lang w:val="bg-BG" w:bidi="en-US"/>
        </w:rPr>
        <w:t>10</w:t>
      </w:r>
      <w:r w:rsidRPr="00B334E2">
        <w:rPr>
          <w:rFonts w:asciiTheme="minorHAnsi" w:hAnsiTheme="minorHAnsi" w:cstheme="minorHAnsi"/>
          <w:sz w:val="20"/>
          <w:szCs w:val="20"/>
          <w:lang w:val="bg-BG"/>
        </w:rPr>
        <w:t xml:space="preserve">, е направен повторен анализ  за ползите и разходите на обсъжданите допълнителни </w:t>
      </w: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xml:space="preserve"> за </w:t>
      </w:r>
      <w:r>
        <w:rPr>
          <w:rFonts w:asciiTheme="minorHAnsi" w:hAnsiTheme="minorHAnsi" w:cstheme="minorHAnsi"/>
          <w:b/>
          <w:i/>
          <w:sz w:val="20"/>
          <w:szCs w:val="20"/>
          <w:lang w:val="bg-BG"/>
        </w:rPr>
        <w:t xml:space="preserve">намаляване </w:t>
      </w:r>
      <w:r w:rsidRPr="00B334E2">
        <w:rPr>
          <w:rFonts w:asciiTheme="minorHAnsi" w:hAnsiTheme="minorHAnsi" w:cstheme="minorHAnsi"/>
          <w:b/>
          <w:i/>
          <w:sz w:val="20"/>
          <w:szCs w:val="20"/>
          <w:lang w:val="bg-BG"/>
        </w:rPr>
        <w:t xml:space="preserve">на емисиите на </w:t>
      </w:r>
      <w:r w:rsidR="00B932CC">
        <w:rPr>
          <w:rFonts w:asciiTheme="minorHAnsi" w:hAnsiTheme="minorHAnsi" w:cstheme="minorHAnsi"/>
          <w:b/>
          <w:i/>
          <w:sz w:val="20"/>
          <w:szCs w:val="20"/>
          <w:lang w:val="bg-BG"/>
        </w:rPr>
        <w:t>ФПЧ</w:t>
      </w:r>
      <w:r w:rsidR="00B932CC" w:rsidRPr="00AE3182">
        <w:rPr>
          <w:rFonts w:asciiTheme="minorHAnsi" w:hAnsiTheme="minorHAnsi" w:cstheme="minorHAnsi"/>
          <w:b/>
          <w:i/>
          <w:sz w:val="20"/>
          <w:szCs w:val="20"/>
          <w:vertAlign w:val="subscript"/>
          <w:lang w:val="bg-BG"/>
        </w:rPr>
        <w:t>2.5</w:t>
      </w:r>
      <w:r w:rsidRPr="00AE3182">
        <w:rPr>
          <w:rFonts w:asciiTheme="minorHAnsi" w:hAnsiTheme="minorHAnsi" w:cstheme="minorHAnsi"/>
          <w:b/>
          <w:i/>
          <w:sz w:val="20"/>
          <w:szCs w:val="20"/>
          <w:vertAlign w:val="subscript"/>
          <w:lang w:val="bg-BG"/>
        </w:rPr>
        <w:t xml:space="preserve"> </w:t>
      </w:r>
      <w:r w:rsidR="00B932CC">
        <w:rPr>
          <w:rFonts w:asciiTheme="minorHAnsi" w:hAnsiTheme="minorHAnsi" w:cstheme="minorHAnsi"/>
          <w:b/>
          <w:i/>
          <w:sz w:val="20"/>
          <w:szCs w:val="20"/>
          <w:vertAlign w:val="subscript"/>
          <w:lang w:val="bg-BG"/>
        </w:rPr>
        <w:t xml:space="preserve"> </w:t>
      </w:r>
      <w:r w:rsidRPr="00B334E2">
        <w:rPr>
          <w:rFonts w:asciiTheme="minorHAnsi" w:hAnsiTheme="minorHAnsi" w:cstheme="minorHAnsi"/>
          <w:b/>
          <w:i/>
          <w:sz w:val="20"/>
          <w:szCs w:val="20"/>
          <w:lang w:val="bg-BG"/>
        </w:rPr>
        <w:t xml:space="preserve">при </w:t>
      </w:r>
      <w:r>
        <w:rPr>
          <w:rFonts w:asciiTheme="minorHAnsi" w:hAnsiTheme="minorHAnsi" w:cstheme="minorHAnsi"/>
          <w:b/>
          <w:i/>
          <w:sz w:val="20"/>
          <w:szCs w:val="20"/>
          <w:lang w:val="bg-BG"/>
        </w:rPr>
        <w:t xml:space="preserve">битовото </w:t>
      </w:r>
      <w:r w:rsidRPr="00B334E2">
        <w:rPr>
          <w:rFonts w:asciiTheme="minorHAnsi" w:hAnsiTheme="minorHAnsi" w:cstheme="minorHAnsi"/>
          <w:b/>
          <w:i/>
          <w:sz w:val="20"/>
          <w:szCs w:val="20"/>
          <w:lang w:val="bg-BG"/>
        </w:rPr>
        <w:t>отопление</w:t>
      </w:r>
      <w:r w:rsidRPr="00B334E2">
        <w:rPr>
          <w:rFonts w:asciiTheme="minorHAnsi" w:hAnsiTheme="minorHAnsi" w:cstheme="minorHAnsi"/>
          <w:sz w:val="20"/>
          <w:szCs w:val="20"/>
          <w:lang w:val="bg-BG"/>
        </w:rPr>
        <w:t>.</w:t>
      </w:r>
      <w:r w:rsidRPr="00B334E2">
        <w:rPr>
          <w:rStyle w:val="FootnoteReference"/>
          <w:rFonts w:ascii="Calibri" w:hAnsi="Calibri" w:cs="Calibri"/>
          <w:sz w:val="20"/>
          <w:szCs w:val="20"/>
          <w:lang w:val="bg-BG" w:bidi="en-US"/>
        </w:rPr>
        <w:t xml:space="preserve"> </w:t>
      </w:r>
      <w:r w:rsidRPr="00B334E2">
        <w:rPr>
          <w:rStyle w:val="FootnoteReference"/>
          <w:rFonts w:ascii="Calibri" w:hAnsi="Calibri" w:cs="Calibri"/>
          <w:sz w:val="20"/>
          <w:szCs w:val="20"/>
          <w:lang w:val="bg-BG" w:bidi="en-US"/>
        </w:rPr>
        <w:footnoteReference w:id="15"/>
      </w:r>
      <w:r w:rsidRPr="00B334E2">
        <w:rPr>
          <w:rFonts w:asciiTheme="minorHAnsi" w:hAnsiTheme="minorHAnsi" w:cstheme="minorHAnsi"/>
          <w:sz w:val="20"/>
          <w:szCs w:val="20"/>
          <w:lang w:val="bg-BG"/>
        </w:rPr>
        <w:t xml:space="preserve"> Макар това да не е задължително условие от Решение</w:t>
      </w:r>
      <w:r w:rsidR="00B932CC">
        <w:rPr>
          <w:rFonts w:asciiTheme="minorHAnsi" w:hAnsiTheme="minorHAnsi" w:cstheme="minorHAnsi"/>
          <w:sz w:val="20"/>
          <w:szCs w:val="20"/>
          <w:lang w:val="bg-BG"/>
        </w:rPr>
        <w:t xml:space="preserve"> </w:t>
      </w:r>
      <w:r w:rsidR="0083198B" w:rsidRPr="00D17C86">
        <w:rPr>
          <w:rFonts w:asciiTheme="minorHAnsi" w:hAnsiTheme="minorHAnsi" w:cstheme="minorHAnsi"/>
          <w:sz w:val="20"/>
          <w:szCs w:val="20"/>
          <w:lang w:val="bg-BG"/>
        </w:rPr>
        <w:t>(</w:t>
      </w:r>
      <w:r w:rsidR="0083198B">
        <w:rPr>
          <w:rFonts w:asciiTheme="minorHAnsi" w:hAnsiTheme="minorHAnsi" w:cstheme="minorHAnsi"/>
          <w:sz w:val="20"/>
          <w:szCs w:val="20"/>
          <w:lang w:val="bg-BG"/>
        </w:rPr>
        <w:t>ЕС</w:t>
      </w:r>
      <w:r w:rsidR="0083198B" w:rsidRPr="00D17C86">
        <w:rPr>
          <w:rFonts w:asciiTheme="minorHAnsi" w:hAnsiTheme="minorHAnsi" w:cstheme="minorHAnsi"/>
          <w:sz w:val="20"/>
          <w:szCs w:val="20"/>
          <w:lang w:val="bg-BG"/>
        </w:rPr>
        <w:t xml:space="preserve">) </w:t>
      </w:r>
      <w:r w:rsidR="00B932CC">
        <w:rPr>
          <w:rFonts w:asciiTheme="minorHAnsi" w:hAnsiTheme="minorHAnsi" w:cstheme="minorHAnsi"/>
          <w:sz w:val="20"/>
          <w:szCs w:val="20"/>
          <w:lang w:val="bg-BG"/>
        </w:rPr>
        <w:t>2018/1522</w:t>
      </w:r>
      <w:r w:rsidRPr="00B334E2">
        <w:rPr>
          <w:rFonts w:asciiTheme="minorHAnsi" w:hAnsiTheme="minorHAnsi" w:cstheme="minorHAnsi"/>
          <w:sz w:val="20"/>
          <w:szCs w:val="20"/>
          <w:lang w:val="bg-BG"/>
        </w:rPr>
        <w:t xml:space="preserve">, този допълнителен анализ е предприет с цел да подчертае важността на този пакет </w:t>
      </w: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който има за цел да разреши възможно най-бързо най-сериозния проблем на България по</w:t>
      </w:r>
      <w:r>
        <w:rPr>
          <w:rFonts w:asciiTheme="minorHAnsi" w:hAnsiTheme="minorHAnsi" w:cstheme="minorHAnsi"/>
          <w:sz w:val="20"/>
          <w:szCs w:val="20"/>
          <w:lang w:val="bg-BG"/>
        </w:rPr>
        <w:t xml:space="preserve"> отношение</w:t>
      </w:r>
      <w:r w:rsidRPr="00B334E2">
        <w:rPr>
          <w:rFonts w:asciiTheme="minorHAnsi" w:hAnsiTheme="minorHAnsi" w:cstheme="minorHAnsi"/>
          <w:sz w:val="20"/>
          <w:szCs w:val="20"/>
          <w:lang w:val="bg-BG"/>
        </w:rPr>
        <w:t xml:space="preserve"> </w:t>
      </w:r>
      <w:r w:rsidR="0083198B">
        <w:rPr>
          <w:rFonts w:asciiTheme="minorHAnsi" w:hAnsiTheme="minorHAnsi" w:cstheme="minorHAnsi"/>
          <w:sz w:val="20"/>
          <w:szCs w:val="20"/>
          <w:lang w:val="bg-BG"/>
        </w:rPr>
        <w:t xml:space="preserve">на </w:t>
      </w:r>
      <w:r w:rsidR="00E13BF2">
        <w:rPr>
          <w:rFonts w:asciiTheme="minorHAnsi" w:hAnsiTheme="minorHAnsi" w:cstheme="minorHAnsi"/>
          <w:sz w:val="20"/>
          <w:szCs w:val="20"/>
          <w:lang w:val="bg-BG"/>
        </w:rPr>
        <w:t>КАВ</w:t>
      </w:r>
      <w:r w:rsidRPr="00B334E2">
        <w:rPr>
          <w:rFonts w:asciiTheme="minorHAnsi" w:hAnsiTheme="minorHAnsi" w:cstheme="minorHAnsi"/>
          <w:sz w:val="20"/>
          <w:szCs w:val="20"/>
          <w:lang w:val="bg-BG"/>
        </w:rPr>
        <w:t xml:space="preserve">. Анализът е направен в съответствие с прогнозните национални емисии (при запазване само на настоящи </w:t>
      </w:r>
      <w:r>
        <w:rPr>
          <w:rFonts w:asciiTheme="minorHAnsi" w:hAnsiTheme="minorHAnsi" w:cstheme="minorHAnsi"/>
          <w:sz w:val="20"/>
          <w:szCs w:val="20"/>
          <w:lang w:val="bg-BG"/>
        </w:rPr>
        <w:t>приети мерки</w:t>
      </w:r>
      <w:r w:rsidRPr="00B334E2">
        <w:rPr>
          <w:rFonts w:asciiTheme="minorHAnsi" w:hAnsiTheme="minorHAnsi" w:cstheme="minorHAnsi"/>
          <w:sz w:val="20"/>
          <w:szCs w:val="20"/>
          <w:lang w:val="bg-BG"/>
        </w:rPr>
        <w:t xml:space="preserve"> и при въвеждане на нови такива). Използваният метод за анализ е описан в този </w:t>
      </w:r>
      <w:proofErr w:type="spellStart"/>
      <w:r w:rsidRPr="00B334E2">
        <w:rPr>
          <w:rFonts w:asciiTheme="minorHAnsi" w:hAnsiTheme="minorHAnsi" w:cstheme="minorHAnsi"/>
          <w:sz w:val="20"/>
          <w:szCs w:val="20"/>
          <w:lang w:val="bg-BG"/>
        </w:rPr>
        <w:t>подраздел</w:t>
      </w:r>
      <w:proofErr w:type="spellEnd"/>
      <w:r w:rsidRPr="00B334E2">
        <w:rPr>
          <w:rFonts w:asciiTheme="minorHAnsi" w:hAnsiTheme="minorHAnsi" w:cstheme="minorHAnsi"/>
          <w:sz w:val="20"/>
          <w:szCs w:val="20"/>
          <w:lang w:val="bg-BG"/>
        </w:rPr>
        <w:t>. По-подробно описание на методологията е представен</w:t>
      </w:r>
      <w:r w:rsidR="00384AEC">
        <w:rPr>
          <w:rFonts w:asciiTheme="minorHAnsi" w:hAnsiTheme="minorHAnsi" w:cstheme="minorHAnsi"/>
          <w:sz w:val="20"/>
          <w:szCs w:val="20"/>
          <w:lang w:val="bg-BG"/>
        </w:rPr>
        <w:t>о</w:t>
      </w:r>
      <w:r w:rsidRPr="00B334E2">
        <w:rPr>
          <w:rFonts w:asciiTheme="minorHAnsi" w:hAnsiTheme="minorHAnsi" w:cstheme="minorHAnsi"/>
          <w:sz w:val="20"/>
          <w:szCs w:val="20"/>
          <w:lang w:val="bg-BG"/>
        </w:rPr>
        <w:t xml:space="preserve"> в Приложение VII.</w:t>
      </w:r>
    </w:p>
    <w:p w14:paraId="2F05AD7F" w14:textId="17B9E872" w:rsidR="00E622B2" w:rsidRPr="00B334E2" w:rsidRDefault="00E622B2" w:rsidP="00E622B2">
      <w:pPr>
        <w:autoSpaceDE w:val="0"/>
        <w:autoSpaceDN w:val="0"/>
        <w:adjustRightInd w:val="0"/>
        <w:spacing w:before="100" w:after="30" w:line="276" w:lineRule="auto"/>
        <w:jc w:val="both"/>
        <w:rPr>
          <w:rFonts w:ascii="Calibri" w:hAnsi="Calibri" w:cs="Calibri"/>
          <w:sz w:val="20"/>
          <w:szCs w:val="20"/>
          <w:lang w:val="bg-BG" w:bidi="en-US"/>
        </w:rPr>
      </w:pPr>
      <w:r w:rsidRPr="00B334E2">
        <w:rPr>
          <w:rFonts w:ascii="Calibri" w:hAnsi="Calibri" w:cs="Calibri"/>
          <w:sz w:val="20"/>
          <w:szCs w:val="20"/>
          <w:lang w:val="bg-BG" w:bidi="en-US"/>
        </w:rPr>
        <w:t xml:space="preserve">Анализът дава прогноза за разходите и ползите от обсъжданите допълнителни мерки за </w:t>
      </w:r>
      <w:r>
        <w:rPr>
          <w:rFonts w:ascii="Calibri" w:hAnsi="Calibri" w:cs="Calibri"/>
          <w:sz w:val="20"/>
          <w:szCs w:val="20"/>
          <w:lang w:val="bg-BG" w:bidi="en-US"/>
        </w:rPr>
        <w:t xml:space="preserve">намаляване </w:t>
      </w:r>
      <w:r w:rsidRPr="00B334E2">
        <w:rPr>
          <w:rFonts w:ascii="Calibri" w:hAnsi="Calibri" w:cs="Calibri"/>
          <w:sz w:val="20"/>
          <w:szCs w:val="20"/>
          <w:lang w:val="bg-BG" w:bidi="en-US"/>
        </w:rPr>
        <w:t>на ФПЧ</w:t>
      </w:r>
      <w:r w:rsidRPr="00B334E2">
        <w:rPr>
          <w:rFonts w:ascii="Calibri" w:hAnsi="Calibri" w:cs="Calibri"/>
          <w:sz w:val="20"/>
          <w:szCs w:val="20"/>
          <w:vertAlign w:val="subscript"/>
          <w:lang w:val="bg-BG" w:bidi="en-US"/>
        </w:rPr>
        <w:t>2,5</w:t>
      </w:r>
      <w:r>
        <w:rPr>
          <w:rFonts w:ascii="Calibri" w:hAnsi="Calibri" w:cs="Calibri"/>
          <w:sz w:val="20"/>
          <w:szCs w:val="20"/>
          <w:lang w:val="bg-BG" w:bidi="en-US"/>
        </w:rPr>
        <w:t xml:space="preserve"> </w:t>
      </w:r>
      <w:r w:rsidRPr="00B334E2">
        <w:rPr>
          <w:rFonts w:ascii="Calibri" w:hAnsi="Calibri" w:cs="Calibri"/>
          <w:sz w:val="20"/>
          <w:szCs w:val="20"/>
          <w:lang w:val="bg-BG" w:bidi="en-US"/>
        </w:rPr>
        <w:t>от битово отопление в общините, които към момента надвишават максимално допустимите стойности за ФПЧ</w:t>
      </w:r>
      <w:r w:rsidRPr="00B334E2">
        <w:rPr>
          <w:rFonts w:ascii="Calibri" w:hAnsi="Calibri" w:cs="Calibri"/>
          <w:sz w:val="20"/>
          <w:szCs w:val="20"/>
          <w:vertAlign w:val="subscript"/>
          <w:lang w:val="bg-BG" w:bidi="en-US"/>
        </w:rPr>
        <w:t>10</w:t>
      </w:r>
      <w:r w:rsidR="008E2124" w:rsidRPr="00AE3182">
        <w:rPr>
          <w:rFonts w:ascii="Calibri" w:hAnsi="Calibri" w:cs="Calibri"/>
          <w:sz w:val="20"/>
          <w:szCs w:val="20"/>
          <w:lang w:val="bg-BG" w:bidi="en-US"/>
        </w:rPr>
        <w:t>,</w:t>
      </w:r>
      <w:r w:rsidRPr="00B334E2">
        <w:rPr>
          <w:rFonts w:ascii="Calibri" w:hAnsi="Calibri" w:cs="Calibri"/>
          <w:sz w:val="20"/>
          <w:szCs w:val="20"/>
          <w:vertAlign w:val="subscript"/>
          <w:lang w:val="bg-BG" w:bidi="en-US"/>
        </w:rPr>
        <w:t xml:space="preserve"> </w:t>
      </w:r>
      <w:r w:rsidRPr="00B334E2">
        <w:rPr>
          <w:rFonts w:ascii="Calibri" w:hAnsi="Calibri" w:cs="Calibri"/>
          <w:sz w:val="20"/>
          <w:szCs w:val="20"/>
          <w:lang w:val="bg-BG" w:bidi="en-US"/>
        </w:rPr>
        <w:t xml:space="preserve">определени в стандартите за </w:t>
      </w:r>
      <w:r w:rsidR="00695270">
        <w:rPr>
          <w:rFonts w:ascii="Calibri" w:hAnsi="Calibri" w:cs="Calibri"/>
          <w:sz w:val="20"/>
          <w:szCs w:val="20"/>
          <w:lang w:val="bg-BG" w:bidi="en-US"/>
        </w:rPr>
        <w:t>КАВ</w:t>
      </w:r>
      <w:r w:rsidRPr="00B334E2">
        <w:rPr>
          <w:rFonts w:ascii="Calibri" w:hAnsi="Calibri" w:cs="Calibri"/>
          <w:sz w:val="20"/>
          <w:szCs w:val="20"/>
          <w:lang w:val="bg-BG" w:bidi="en-US"/>
        </w:rPr>
        <w:t xml:space="preserve">. Тези мерки са съвместими с (незадължителните) изисквания посочени в </w:t>
      </w:r>
      <w:r w:rsidR="00454815" w:rsidRPr="00454815">
        <w:rPr>
          <w:rFonts w:ascii="Calibri" w:hAnsi="Calibri" w:cs="Calibri"/>
          <w:sz w:val="20"/>
          <w:szCs w:val="20"/>
          <w:lang w:val="bg-BG" w:bidi="en-US"/>
        </w:rPr>
        <w:t xml:space="preserve">Решение </w:t>
      </w:r>
      <w:r w:rsidR="0083198B" w:rsidRPr="00D17C86">
        <w:rPr>
          <w:rFonts w:ascii="Calibri" w:hAnsi="Calibri" w:cs="Calibri"/>
          <w:sz w:val="20"/>
          <w:szCs w:val="20"/>
          <w:lang w:val="bg-BG" w:bidi="en-US"/>
        </w:rPr>
        <w:t>(</w:t>
      </w:r>
      <w:r w:rsidR="0083198B">
        <w:rPr>
          <w:rFonts w:ascii="Calibri" w:hAnsi="Calibri" w:cs="Calibri"/>
          <w:sz w:val="20"/>
          <w:szCs w:val="20"/>
          <w:lang w:val="bg-BG" w:bidi="en-US"/>
        </w:rPr>
        <w:t>ЕС</w:t>
      </w:r>
      <w:r w:rsidR="0083198B" w:rsidRPr="00D17C86">
        <w:rPr>
          <w:rFonts w:ascii="Calibri" w:hAnsi="Calibri" w:cs="Calibri"/>
          <w:sz w:val="20"/>
          <w:szCs w:val="20"/>
          <w:lang w:val="bg-BG" w:bidi="en-US"/>
        </w:rPr>
        <w:t xml:space="preserve">) </w:t>
      </w:r>
      <w:r w:rsidR="00454815" w:rsidRPr="00454815">
        <w:rPr>
          <w:rFonts w:ascii="Calibri" w:hAnsi="Calibri" w:cs="Calibri"/>
          <w:sz w:val="20"/>
          <w:szCs w:val="20"/>
          <w:lang w:val="bg-BG" w:bidi="en-US"/>
        </w:rPr>
        <w:t>2018/1522</w:t>
      </w:r>
      <w:r w:rsidRPr="00B334E2">
        <w:rPr>
          <w:rFonts w:ascii="Calibri" w:hAnsi="Calibri" w:cs="Calibri"/>
          <w:sz w:val="20"/>
          <w:szCs w:val="20"/>
          <w:lang w:val="bg-BG" w:bidi="en-US"/>
        </w:rPr>
        <w:t xml:space="preserve">. С този анализ се демонстрира ангажираността на българското правителство за пълно разбиране на обсъжданите мерки за постигане на желаните </w:t>
      </w:r>
      <w:r w:rsidR="00454815">
        <w:rPr>
          <w:rFonts w:ascii="Calibri" w:hAnsi="Calibri" w:cs="Calibri"/>
          <w:sz w:val="20"/>
          <w:szCs w:val="20"/>
          <w:lang w:val="bg-BG" w:bidi="en-US"/>
        </w:rPr>
        <w:t>тавани</w:t>
      </w:r>
      <w:r w:rsidR="00454815" w:rsidRPr="00B334E2">
        <w:rPr>
          <w:rFonts w:ascii="Calibri" w:hAnsi="Calibri" w:cs="Calibri"/>
          <w:sz w:val="20"/>
          <w:szCs w:val="20"/>
          <w:lang w:val="bg-BG" w:bidi="en-US"/>
        </w:rPr>
        <w:t xml:space="preserve"> </w:t>
      </w:r>
      <w:r w:rsidRPr="00B334E2">
        <w:rPr>
          <w:rFonts w:ascii="Calibri" w:hAnsi="Calibri" w:cs="Calibri"/>
          <w:sz w:val="20"/>
          <w:szCs w:val="20"/>
          <w:lang w:val="bg-BG" w:bidi="en-US"/>
        </w:rPr>
        <w:t xml:space="preserve">на емисиите, както и разходите по тях и съответните ползи. По конкретно, анализът цели също и да прецени дали обсъжданите мерки са икономически изгодни и носят ползи за обществото. Анализът също има за цел да предостави ориентировъчна сума за разходите и тяхната ефективност за различните мерки, които да са от полза при бъдещо планиране и взимане на решения. </w:t>
      </w:r>
    </w:p>
    <w:p w14:paraId="07DDBA88" w14:textId="77777777" w:rsidR="00E622B2" w:rsidRPr="00B334E2" w:rsidRDefault="00E622B2" w:rsidP="00E622B2">
      <w:pPr>
        <w:autoSpaceDE w:val="0"/>
        <w:autoSpaceDN w:val="0"/>
        <w:adjustRightInd w:val="0"/>
        <w:spacing w:before="100" w:after="30" w:line="276" w:lineRule="auto"/>
        <w:jc w:val="both"/>
        <w:rPr>
          <w:rFonts w:ascii="Calibri" w:hAnsi="Calibri" w:cs="Calibri"/>
          <w:sz w:val="20"/>
          <w:szCs w:val="20"/>
          <w:lang w:val="bg-BG" w:bidi="en-US"/>
        </w:rPr>
      </w:pPr>
      <w:r w:rsidRPr="00B334E2">
        <w:rPr>
          <w:rFonts w:ascii="Calibri" w:hAnsi="Calibri" w:cs="Calibri"/>
          <w:sz w:val="20"/>
          <w:szCs w:val="20"/>
          <w:lang w:val="bg-BG" w:bidi="en-US"/>
        </w:rPr>
        <w:t xml:space="preserve">Обсъжданите и оценени тук мерки са тези, при които емисиите са били ясно определени: </w:t>
      </w:r>
    </w:p>
    <w:p w14:paraId="60499B44" w14:textId="52171FCD" w:rsidR="00E622B2" w:rsidRPr="00AE3182" w:rsidRDefault="00E622B2" w:rsidP="00E622B2">
      <w:pPr>
        <w:autoSpaceDE w:val="0"/>
        <w:autoSpaceDN w:val="0"/>
        <w:adjustRightInd w:val="0"/>
        <w:spacing w:before="100" w:after="30" w:line="276" w:lineRule="auto"/>
        <w:ind w:left="720" w:hanging="360"/>
        <w:jc w:val="both"/>
        <w:rPr>
          <w:rFonts w:ascii="Calibri" w:hAnsi="Calibri" w:cs="Calibri"/>
          <w:sz w:val="20"/>
          <w:szCs w:val="20"/>
          <w:lang w:val="bg-BG" w:bidi="en-US"/>
        </w:rPr>
      </w:pPr>
      <w:r w:rsidRPr="00B334E2">
        <w:rPr>
          <w:rFonts w:ascii="Calibri" w:hAnsi="Calibri" w:cs="Calibri"/>
          <w:sz w:val="20"/>
          <w:szCs w:val="20"/>
          <w:lang w:val="bg-BG" w:bidi="en-US"/>
        </w:rPr>
        <w:lastRenderedPageBreak/>
        <w:t>-</w:t>
      </w:r>
      <w:r w:rsidRPr="00B334E2">
        <w:rPr>
          <w:rFonts w:ascii="Calibri" w:hAnsi="Calibri" w:cs="Calibri"/>
          <w:sz w:val="20"/>
          <w:szCs w:val="20"/>
          <w:lang w:val="bg-BG" w:bidi="en-US"/>
        </w:rPr>
        <w:tab/>
      </w:r>
      <w:r>
        <w:rPr>
          <w:rFonts w:ascii="Calibri" w:hAnsi="Calibri" w:cs="Calibri"/>
          <w:sz w:val="20"/>
          <w:szCs w:val="20"/>
          <w:lang w:val="bg-BG" w:bidi="en-US"/>
        </w:rPr>
        <w:t>В</w:t>
      </w:r>
      <w:r w:rsidRPr="00B334E2">
        <w:rPr>
          <w:rFonts w:ascii="Calibri" w:hAnsi="Calibri" w:cs="Calibri"/>
          <w:sz w:val="20"/>
          <w:szCs w:val="20"/>
          <w:lang w:val="bg-BG" w:bidi="en-US"/>
        </w:rPr>
        <w:t xml:space="preserve">ъвеждане и спазване на </w:t>
      </w:r>
      <w:r w:rsidR="00A35A4C">
        <w:rPr>
          <w:rFonts w:ascii="Calibri" w:hAnsi="Calibri" w:cs="Calibri"/>
          <w:sz w:val="20"/>
          <w:szCs w:val="20"/>
          <w:lang w:val="bg-BG" w:bidi="en-US"/>
        </w:rPr>
        <w:t>изисквания</w:t>
      </w:r>
      <w:r w:rsidR="00A35A4C" w:rsidRPr="00B334E2">
        <w:rPr>
          <w:rFonts w:ascii="Calibri" w:hAnsi="Calibri" w:cs="Calibri"/>
          <w:sz w:val="20"/>
          <w:szCs w:val="20"/>
          <w:lang w:val="bg-BG" w:bidi="en-US"/>
        </w:rPr>
        <w:t xml:space="preserve"> </w:t>
      </w:r>
      <w:r>
        <w:rPr>
          <w:rFonts w:ascii="Calibri" w:hAnsi="Calibri" w:cs="Calibri"/>
          <w:sz w:val="20"/>
          <w:szCs w:val="20"/>
          <w:lang w:val="bg-BG" w:bidi="en-US"/>
        </w:rPr>
        <w:t>з</w:t>
      </w:r>
      <w:r w:rsidRPr="00B334E2">
        <w:rPr>
          <w:rFonts w:ascii="Calibri" w:hAnsi="Calibri" w:cs="Calibri"/>
          <w:sz w:val="20"/>
          <w:szCs w:val="20"/>
          <w:lang w:val="bg-BG" w:bidi="en-US"/>
        </w:rPr>
        <w:t>а дървесината като гориво</w:t>
      </w:r>
      <w:r>
        <w:rPr>
          <w:rFonts w:ascii="Calibri" w:hAnsi="Calibri" w:cs="Calibri"/>
          <w:sz w:val="20"/>
          <w:szCs w:val="20"/>
          <w:lang w:val="bg-BG" w:bidi="en-US"/>
        </w:rPr>
        <w:t xml:space="preserve"> в бита</w:t>
      </w:r>
      <w:r w:rsidRPr="00AE3182">
        <w:rPr>
          <w:rFonts w:ascii="Calibri" w:hAnsi="Calibri" w:cs="Calibri"/>
          <w:sz w:val="20"/>
          <w:szCs w:val="20"/>
          <w:lang w:val="bg-BG" w:bidi="en-US"/>
        </w:rPr>
        <w:t xml:space="preserve">; </w:t>
      </w:r>
    </w:p>
    <w:p w14:paraId="02D671D3" w14:textId="5C2BD2C3" w:rsidR="00E622B2" w:rsidRPr="00AE3182" w:rsidRDefault="00E622B2" w:rsidP="00E622B2">
      <w:pPr>
        <w:autoSpaceDE w:val="0"/>
        <w:autoSpaceDN w:val="0"/>
        <w:adjustRightInd w:val="0"/>
        <w:spacing w:before="100" w:after="30" w:line="276" w:lineRule="auto"/>
        <w:ind w:left="720" w:hanging="360"/>
        <w:jc w:val="both"/>
        <w:rPr>
          <w:rFonts w:ascii="Calibri" w:hAnsi="Calibri" w:cs="Calibri"/>
          <w:sz w:val="20"/>
          <w:szCs w:val="20"/>
          <w:lang w:val="bg-BG" w:bidi="en-US"/>
        </w:rPr>
      </w:pPr>
      <w:r w:rsidRPr="00B334E2">
        <w:rPr>
          <w:rFonts w:ascii="Calibri" w:hAnsi="Calibri" w:cs="Calibri"/>
          <w:sz w:val="20"/>
          <w:szCs w:val="20"/>
          <w:lang w:val="bg-BG" w:bidi="en-US"/>
        </w:rPr>
        <w:t>-</w:t>
      </w:r>
      <w:r w:rsidRPr="00B334E2">
        <w:rPr>
          <w:rFonts w:ascii="Calibri" w:hAnsi="Calibri" w:cs="Calibri"/>
          <w:sz w:val="20"/>
          <w:szCs w:val="20"/>
          <w:lang w:val="bg-BG" w:bidi="en-US"/>
        </w:rPr>
        <w:tab/>
        <w:t xml:space="preserve">Преминаване от традиционни печки към </w:t>
      </w:r>
      <w:proofErr w:type="spellStart"/>
      <w:r w:rsidR="00E30B6B">
        <w:rPr>
          <w:rFonts w:ascii="Calibri" w:hAnsi="Calibri" w:cs="Calibri"/>
          <w:sz w:val="20"/>
          <w:szCs w:val="20"/>
          <w:lang w:val="bg-BG" w:bidi="en-US"/>
        </w:rPr>
        <w:t>цетрализирано</w:t>
      </w:r>
      <w:proofErr w:type="spellEnd"/>
      <w:r w:rsidR="00E30B6B">
        <w:rPr>
          <w:rFonts w:ascii="Calibri" w:hAnsi="Calibri" w:cs="Calibri"/>
          <w:sz w:val="20"/>
          <w:szCs w:val="20"/>
          <w:lang w:val="bg-BG" w:bidi="en-US"/>
        </w:rPr>
        <w:t xml:space="preserve"> снабдяване с природен газ</w:t>
      </w:r>
      <w:r w:rsidRPr="00B334E2">
        <w:rPr>
          <w:rFonts w:ascii="Calibri" w:hAnsi="Calibri" w:cs="Calibri"/>
          <w:sz w:val="20"/>
          <w:szCs w:val="20"/>
          <w:lang w:val="bg-BG" w:bidi="en-US"/>
        </w:rPr>
        <w:t xml:space="preserve"> (като се използват готови връзки или нови такива )</w:t>
      </w:r>
      <w:r w:rsidRPr="00AE3182">
        <w:rPr>
          <w:rFonts w:ascii="Calibri" w:hAnsi="Calibri" w:cs="Calibri"/>
          <w:sz w:val="20"/>
          <w:szCs w:val="20"/>
          <w:lang w:val="bg-BG" w:bidi="en-US"/>
        </w:rPr>
        <w:t>;</w:t>
      </w:r>
    </w:p>
    <w:p w14:paraId="77D95143" w14:textId="2049CC23" w:rsidR="00E622B2" w:rsidRPr="00AE3182" w:rsidRDefault="00E622B2" w:rsidP="00E622B2">
      <w:pPr>
        <w:autoSpaceDE w:val="0"/>
        <w:autoSpaceDN w:val="0"/>
        <w:adjustRightInd w:val="0"/>
        <w:spacing w:before="100" w:after="30" w:line="276" w:lineRule="auto"/>
        <w:ind w:left="720" w:hanging="360"/>
        <w:jc w:val="both"/>
        <w:rPr>
          <w:rFonts w:ascii="Calibri" w:hAnsi="Calibri" w:cs="Calibri"/>
          <w:sz w:val="20"/>
          <w:szCs w:val="20"/>
          <w:lang w:val="bg-BG" w:bidi="en-US"/>
        </w:rPr>
      </w:pPr>
      <w:r w:rsidRPr="00B334E2">
        <w:rPr>
          <w:rFonts w:ascii="Calibri" w:hAnsi="Calibri" w:cs="Calibri"/>
          <w:sz w:val="20"/>
          <w:szCs w:val="20"/>
          <w:lang w:val="bg-BG" w:bidi="en-US"/>
        </w:rPr>
        <w:t>-</w:t>
      </w:r>
      <w:r w:rsidRPr="00B334E2">
        <w:rPr>
          <w:rFonts w:ascii="Calibri" w:hAnsi="Calibri" w:cs="Calibri"/>
          <w:sz w:val="20"/>
          <w:szCs w:val="20"/>
          <w:lang w:val="bg-BG" w:bidi="en-US"/>
        </w:rPr>
        <w:tab/>
        <w:t xml:space="preserve">Преминаване от традиционни печки към </w:t>
      </w:r>
      <w:r>
        <w:rPr>
          <w:rFonts w:ascii="Calibri" w:hAnsi="Calibri" w:cs="Calibri"/>
          <w:sz w:val="20"/>
          <w:szCs w:val="20"/>
          <w:lang w:val="bg-BG" w:bidi="en-US"/>
        </w:rPr>
        <w:t>топлофикационни</w:t>
      </w:r>
      <w:r w:rsidRPr="00B334E2">
        <w:rPr>
          <w:rFonts w:ascii="Calibri" w:hAnsi="Calibri" w:cs="Calibri"/>
          <w:sz w:val="20"/>
          <w:szCs w:val="20"/>
          <w:lang w:val="bg-BG" w:bidi="en-US"/>
        </w:rPr>
        <w:t xml:space="preserve"> мрежи (като се използват готови връзки или нови такива)</w:t>
      </w:r>
      <w:r w:rsidRPr="00AE3182">
        <w:rPr>
          <w:rFonts w:ascii="Calibri" w:hAnsi="Calibri" w:cs="Calibri"/>
          <w:sz w:val="20"/>
          <w:szCs w:val="20"/>
          <w:lang w:val="bg-BG" w:bidi="en-US"/>
        </w:rPr>
        <w:t>;</w:t>
      </w:r>
    </w:p>
    <w:p w14:paraId="670F7E96" w14:textId="77777777" w:rsidR="00E622B2" w:rsidRPr="00AE3182" w:rsidRDefault="00E622B2" w:rsidP="00E622B2">
      <w:pPr>
        <w:autoSpaceDE w:val="0"/>
        <w:autoSpaceDN w:val="0"/>
        <w:adjustRightInd w:val="0"/>
        <w:spacing w:before="100" w:after="30" w:line="276" w:lineRule="auto"/>
        <w:ind w:left="720" w:hanging="360"/>
        <w:jc w:val="both"/>
        <w:rPr>
          <w:rFonts w:ascii="Calibri" w:hAnsi="Calibri" w:cs="Calibri"/>
          <w:sz w:val="20"/>
          <w:szCs w:val="20"/>
          <w:lang w:val="bg-BG" w:bidi="en-US"/>
        </w:rPr>
      </w:pPr>
      <w:r w:rsidRPr="00B334E2">
        <w:rPr>
          <w:rFonts w:ascii="Calibri" w:hAnsi="Calibri" w:cs="Calibri"/>
          <w:sz w:val="20"/>
          <w:szCs w:val="20"/>
          <w:lang w:val="bg-BG" w:bidi="en-US"/>
        </w:rPr>
        <w:t>-</w:t>
      </w:r>
      <w:r w:rsidRPr="00B334E2">
        <w:rPr>
          <w:rFonts w:ascii="Calibri" w:hAnsi="Calibri" w:cs="Calibri"/>
          <w:sz w:val="20"/>
          <w:szCs w:val="20"/>
          <w:lang w:val="bg-BG" w:bidi="en-US"/>
        </w:rPr>
        <w:tab/>
        <w:t xml:space="preserve">Преход от традиционни печки към печки с </w:t>
      </w:r>
      <w:proofErr w:type="spellStart"/>
      <w:r w:rsidRPr="00B334E2">
        <w:rPr>
          <w:rFonts w:ascii="Calibri" w:hAnsi="Calibri" w:cs="Calibri"/>
          <w:sz w:val="20"/>
          <w:szCs w:val="20"/>
          <w:lang w:val="bg-BG" w:bidi="en-US"/>
        </w:rPr>
        <w:t>екоетикет</w:t>
      </w:r>
      <w:proofErr w:type="spellEnd"/>
      <w:r w:rsidRPr="00AE3182">
        <w:rPr>
          <w:rFonts w:ascii="Calibri" w:hAnsi="Calibri" w:cs="Calibri"/>
          <w:sz w:val="20"/>
          <w:szCs w:val="20"/>
          <w:lang w:val="bg-BG" w:bidi="en-US"/>
        </w:rPr>
        <w:t>.</w:t>
      </w:r>
    </w:p>
    <w:p w14:paraId="58782C03" w14:textId="78325CF3" w:rsidR="00E622B2" w:rsidRPr="00B334E2" w:rsidRDefault="00E622B2" w:rsidP="00E622B2">
      <w:pPr>
        <w:autoSpaceDE w:val="0"/>
        <w:autoSpaceDN w:val="0"/>
        <w:adjustRightInd w:val="0"/>
        <w:spacing w:before="100" w:after="30" w:line="276" w:lineRule="auto"/>
        <w:jc w:val="both"/>
        <w:rPr>
          <w:rFonts w:ascii="Calibri" w:hAnsi="Calibri" w:cs="Calibri"/>
          <w:sz w:val="20"/>
          <w:szCs w:val="20"/>
          <w:lang w:val="bg-BG" w:bidi="en-US"/>
        </w:rPr>
      </w:pPr>
      <w:r w:rsidRPr="00B334E2">
        <w:rPr>
          <w:rFonts w:ascii="Calibri" w:hAnsi="Calibri" w:cs="Calibri"/>
          <w:sz w:val="20"/>
          <w:szCs w:val="20"/>
          <w:lang w:val="bg-BG" w:bidi="en-US"/>
        </w:rPr>
        <w:t xml:space="preserve">Важно е да се отбележи, че </w:t>
      </w:r>
      <w:r>
        <w:rPr>
          <w:rFonts w:ascii="Calibri" w:hAnsi="Calibri" w:cs="Calibri"/>
          <w:sz w:val="20"/>
          <w:szCs w:val="20"/>
          <w:lang w:val="bg-BG" w:bidi="en-US"/>
        </w:rPr>
        <w:t xml:space="preserve">нови и повторни присъединявания към </w:t>
      </w:r>
      <w:r w:rsidRPr="00B334E2">
        <w:rPr>
          <w:rFonts w:ascii="Calibri" w:hAnsi="Calibri" w:cs="Calibri"/>
          <w:sz w:val="20"/>
          <w:szCs w:val="20"/>
          <w:lang w:val="bg-BG" w:bidi="en-US"/>
        </w:rPr>
        <w:t xml:space="preserve">централната газова система и към </w:t>
      </w:r>
      <w:r>
        <w:rPr>
          <w:rFonts w:ascii="Calibri" w:hAnsi="Calibri" w:cs="Calibri"/>
          <w:sz w:val="20"/>
          <w:szCs w:val="20"/>
          <w:lang w:val="bg-BG" w:bidi="en-US"/>
        </w:rPr>
        <w:t>топлофикационна</w:t>
      </w:r>
      <w:r w:rsidRPr="00B334E2">
        <w:rPr>
          <w:rFonts w:ascii="Calibri" w:hAnsi="Calibri" w:cs="Calibri"/>
          <w:sz w:val="20"/>
          <w:szCs w:val="20"/>
          <w:lang w:val="bg-BG" w:bidi="en-US"/>
        </w:rPr>
        <w:t xml:space="preserve"> мрежа в анализа се третират като отделни мерки. </w:t>
      </w:r>
    </w:p>
    <w:p w14:paraId="153D6208" w14:textId="03397EF4" w:rsidR="00E622B2" w:rsidRPr="00B334E2" w:rsidRDefault="00E622B2" w:rsidP="00E622B2">
      <w:pPr>
        <w:autoSpaceDE w:val="0"/>
        <w:autoSpaceDN w:val="0"/>
        <w:adjustRightInd w:val="0"/>
        <w:spacing w:before="100" w:after="30" w:line="276" w:lineRule="auto"/>
        <w:jc w:val="both"/>
        <w:rPr>
          <w:rFonts w:ascii="Calibri" w:hAnsi="Calibri" w:cs="Calibri"/>
          <w:sz w:val="20"/>
          <w:szCs w:val="20"/>
          <w:lang w:val="bg-BG" w:bidi="en-US"/>
        </w:rPr>
      </w:pPr>
      <w:r w:rsidRPr="00B334E2">
        <w:rPr>
          <w:rFonts w:ascii="Calibri" w:hAnsi="Calibri" w:cs="Calibri"/>
          <w:sz w:val="20"/>
          <w:szCs w:val="20"/>
          <w:lang w:val="bg-BG" w:bidi="en-US"/>
        </w:rPr>
        <w:t xml:space="preserve">Анализът използва възходящ подход. Това означава, че инвестициите и оперативните разходи се изчисляват в нетна стойност и не са включени в прогнозите при </w:t>
      </w:r>
      <w:r>
        <w:rPr>
          <w:rFonts w:ascii="Calibri" w:hAnsi="Calibri" w:cs="Calibri"/>
          <w:sz w:val="20"/>
          <w:szCs w:val="20"/>
          <w:lang w:val="bg-BG" w:bidi="en-US"/>
        </w:rPr>
        <w:t xml:space="preserve">сценарий на </w:t>
      </w:r>
      <w:r w:rsidRPr="00B334E2">
        <w:rPr>
          <w:rFonts w:ascii="Calibri" w:hAnsi="Calibri" w:cs="Calibri"/>
          <w:sz w:val="20"/>
          <w:szCs w:val="20"/>
          <w:lang w:val="bg-BG" w:bidi="en-US"/>
        </w:rPr>
        <w:t xml:space="preserve">запазване само на настоящите мерки, тъй като са свързани с допълнителните мерки. Това е от особено значение при изчисляването на оперативните разходи. Например, преките оперативни разходи за преминаване от традиционни печки към съвременни печки с </w:t>
      </w:r>
      <w:proofErr w:type="spellStart"/>
      <w:r w:rsidRPr="00B334E2">
        <w:rPr>
          <w:rFonts w:ascii="Calibri" w:hAnsi="Calibri" w:cs="Calibri"/>
          <w:sz w:val="20"/>
          <w:szCs w:val="20"/>
          <w:lang w:val="bg-BG" w:bidi="en-US"/>
        </w:rPr>
        <w:t>екоетикет</w:t>
      </w:r>
      <w:proofErr w:type="spellEnd"/>
      <w:r w:rsidRPr="00B334E2">
        <w:rPr>
          <w:rFonts w:ascii="Calibri" w:hAnsi="Calibri" w:cs="Calibri"/>
          <w:sz w:val="20"/>
          <w:szCs w:val="20"/>
          <w:lang w:val="bg-BG" w:bidi="en-US"/>
        </w:rPr>
        <w:t xml:space="preserve"> се изчисляват като от сбора на директните разходи по ползването на модерната печка се извади сборът от директните разходи по ползването на традиционна печка. Подобен подход се ползва и за инвестиционните разходи, макар че тук единствените разходи, които за избегнати при замяна или преминаване от печка към друг източник на енергия са тези, които биха възникнали при подмяна на уреда от износване.  Да се има предвид, че обобщаващата таблица по-долу показва инвестиционните разходи като абсолютни величини, а не са директно компенсирани от конкретни спестени разходи.  </w:t>
      </w:r>
    </w:p>
    <w:p w14:paraId="6EE698CE" w14:textId="73940A76" w:rsidR="00E622B2" w:rsidRPr="00254E3D" w:rsidRDefault="00E622B2" w:rsidP="00E622B2">
      <w:pPr>
        <w:spacing w:before="100" w:after="60" w:line="276" w:lineRule="auto"/>
        <w:jc w:val="both"/>
        <w:rPr>
          <w:rFonts w:ascii="Calibri" w:hAnsi="Calibri" w:cs="Calibri"/>
          <w:sz w:val="20"/>
          <w:szCs w:val="20"/>
          <w:lang w:val="bg-BG" w:bidi="en-US"/>
        </w:rPr>
      </w:pPr>
      <w:r w:rsidRPr="00B334E2">
        <w:rPr>
          <w:rFonts w:ascii="Calibri" w:hAnsi="Calibri" w:cs="Calibri"/>
          <w:sz w:val="20"/>
          <w:szCs w:val="20"/>
          <w:lang w:val="bg-BG" w:bidi="en-US"/>
        </w:rPr>
        <w:t>Всички финансови стойности са разходи за ресурси</w:t>
      </w:r>
      <w:r w:rsidR="00565019">
        <w:rPr>
          <w:rFonts w:ascii="Calibri" w:hAnsi="Calibri" w:cs="Calibri"/>
          <w:sz w:val="20"/>
          <w:szCs w:val="20"/>
          <w:lang w:val="bg-BG" w:bidi="en-US"/>
        </w:rPr>
        <w:t>,</w:t>
      </w:r>
      <w:r w:rsidRPr="00B334E2">
        <w:rPr>
          <w:rFonts w:ascii="Calibri" w:hAnsi="Calibri" w:cs="Calibri"/>
          <w:sz w:val="20"/>
          <w:szCs w:val="20"/>
          <w:lang w:val="bg-BG" w:bidi="en-US"/>
        </w:rPr>
        <w:t xml:space="preserve"> изчислени на база </w:t>
      </w:r>
      <w:r w:rsidR="00DE6D3B">
        <w:rPr>
          <w:rFonts w:ascii="Calibri" w:hAnsi="Calibri" w:cs="Calibri"/>
          <w:sz w:val="20"/>
          <w:szCs w:val="20"/>
          <w:lang w:val="bg-BG" w:bidi="en-US"/>
        </w:rPr>
        <w:t>на</w:t>
      </w:r>
      <w:r w:rsidR="00DE6D3B" w:rsidRPr="00B334E2">
        <w:rPr>
          <w:rFonts w:ascii="Calibri" w:hAnsi="Calibri" w:cs="Calibri"/>
          <w:sz w:val="20"/>
          <w:szCs w:val="20"/>
          <w:lang w:val="bg-BG" w:bidi="en-US"/>
        </w:rPr>
        <w:t xml:space="preserve"> </w:t>
      </w:r>
      <w:r w:rsidRPr="00B334E2">
        <w:rPr>
          <w:rFonts w:ascii="Calibri" w:hAnsi="Calibri" w:cs="Calibri"/>
          <w:sz w:val="20"/>
          <w:szCs w:val="20"/>
          <w:lang w:val="bg-BG" w:bidi="en-US"/>
        </w:rPr>
        <w:t>постоянни пазарни цени от 2018г. Анализът не взима под внимание ефектът от вероятни финансови облекчения (като субсидии) върху достъпността на услугата или финансиране на разходите. Цените на уредите и горивата</w:t>
      </w:r>
      <w:r w:rsidR="00DE6D3B">
        <w:rPr>
          <w:rFonts w:ascii="Calibri" w:hAnsi="Calibri" w:cs="Calibri"/>
          <w:sz w:val="20"/>
          <w:szCs w:val="20"/>
          <w:lang w:val="bg-BG" w:bidi="en-US"/>
        </w:rPr>
        <w:t>,</w:t>
      </w:r>
      <w:r w:rsidRPr="00B334E2">
        <w:rPr>
          <w:rFonts w:ascii="Calibri" w:hAnsi="Calibri" w:cs="Calibri"/>
          <w:sz w:val="20"/>
          <w:szCs w:val="20"/>
          <w:lang w:val="bg-BG" w:bidi="en-US"/>
        </w:rPr>
        <w:t xml:space="preserve"> използвани в анализа са </w:t>
      </w:r>
      <w:r w:rsidR="006176E9">
        <w:rPr>
          <w:rFonts w:ascii="Calibri" w:hAnsi="Calibri" w:cs="Calibri"/>
          <w:sz w:val="20"/>
          <w:szCs w:val="20"/>
          <w:lang w:val="bg-BG" w:bidi="en-US"/>
        </w:rPr>
        <w:t>о</w:t>
      </w:r>
      <w:r w:rsidRPr="00B334E2">
        <w:rPr>
          <w:rFonts w:ascii="Calibri" w:hAnsi="Calibri" w:cs="Calibri"/>
          <w:sz w:val="20"/>
          <w:szCs w:val="20"/>
          <w:lang w:val="bg-BG" w:bidi="en-US"/>
        </w:rPr>
        <w:t>средн</w:t>
      </w:r>
      <w:r w:rsidR="006176E9">
        <w:rPr>
          <w:rFonts w:ascii="Calibri" w:hAnsi="Calibri" w:cs="Calibri"/>
          <w:sz w:val="20"/>
          <w:szCs w:val="20"/>
          <w:lang w:val="bg-BG" w:bidi="en-US"/>
        </w:rPr>
        <w:t>ените</w:t>
      </w:r>
      <w:r w:rsidRPr="00B334E2">
        <w:rPr>
          <w:rFonts w:ascii="Calibri" w:hAnsi="Calibri" w:cs="Calibri"/>
          <w:sz w:val="20"/>
          <w:szCs w:val="20"/>
          <w:lang w:val="bg-BG" w:bidi="en-US"/>
        </w:rPr>
        <w:t xml:space="preserve"> </w:t>
      </w:r>
      <w:r w:rsidR="006176E9">
        <w:rPr>
          <w:rFonts w:ascii="Calibri" w:hAnsi="Calibri" w:cs="Calibri"/>
          <w:sz w:val="20"/>
          <w:szCs w:val="20"/>
          <w:lang w:val="bg-BG" w:bidi="en-US"/>
        </w:rPr>
        <w:t>стойности</w:t>
      </w:r>
      <w:r w:rsidR="00254E3D" w:rsidRPr="00AE3182">
        <w:rPr>
          <w:rFonts w:ascii="Calibri" w:hAnsi="Calibri" w:cs="Calibri"/>
          <w:sz w:val="20"/>
          <w:szCs w:val="20"/>
          <w:lang w:val="bg-BG" w:bidi="en-US"/>
        </w:rPr>
        <w:t xml:space="preserve"> за основните разходи.</w:t>
      </w:r>
    </w:p>
    <w:p w14:paraId="1F81171E" w14:textId="127C60E3" w:rsidR="00E622B2" w:rsidRPr="00B334E2" w:rsidRDefault="00E622B2" w:rsidP="00E622B2">
      <w:pPr>
        <w:spacing w:before="100" w:after="60" w:line="276" w:lineRule="auto"/>
        <w:jc w:val="both"/>
        <w:rPr>
          <w:rFonts w:ascii="Calibri" w:hAnsi="Calibri" w:cs="Calibri"/>
          <w:sz w:val="20"/>
          <w:szCs w:val="20"/>
          <w:lang w:val="bg-BG" w:bidi="en-US"/>
        </w:rPr>
      </w:pPr>
      <w:r w:rsidRPr="00B334E2">
        <w:rPr>
          <w:rFonts w:ascii="Calibri" w:hAnsi="Calibri" w:cs="Calibri"/>
          <w:sz w:val="20"/>
          <w:szCs w:val="20"/>
          <w:lang w:val="bg-BG" w:bidi="en-US"/>
        </w:rPr>
        <w:t>На</w:t>
      </w:r>
      <w:r>
        <w:rPr>
          <w:rFonts w:ascii="Calibri" w:hAnsi="Calibri" w:cs="Calibri"/>
          <w:sz w:val="20"/>
          <w:szCs w:val="20"/>
          <w:lang w:val="bg-BG" w:bidi="en-US"/>
        </w:rPr>
        <w:t>ма</w:t>
      </w:r>
      <w:r w:rsidRPr="00B334E2">
        <w:rPr>
          <w:rFonts w:ascii="Calibri" w:hAnsi="Calibri" w:cs="Calibri"/>
          <w:sz w:val="20"/>
          <w:szCs w:val="20"/>
          <w:lang w:val="bg-BG" w:bidi="en-US"/>
        </w:rPr>
        <w:t>ля</w:t>
      </w:r>
      <w:r>
        <w:rPr>
          <w:rFonts w:ascii="Calibri" w:hAnsi="Calibri" w:cs="Calibri"/>
          <w:sz w:val="20"/>
          <w:szCs w:val="20"/>
          <w:lang w:val="bg-BG" w:bidi="en-US"/>
        </w:rPr>
        <w:t>ва</w:t>
      </w:r>
      <w:r w:rsidRPr="00B334E2">
        <w:rPr>
          <w:rFonts w:ascii="Calibri" w:hAnsi="Calibri" w:cs="Calibri"/>
          <w:sz w:val="20"/>
          <w:szCs w:val="20"/>
          <w:lang w:val="bg-BG" w:bidi="en-US"/>
        </w:rPr>
        <w:t>нето на емисиите</w:t>
      </w:r>
      <w:r w:rsidR="00BA1D56">
        <w:rPr>
          <w:rFonts w:ascii="Calibri" w:hAnsi="Calibri" w:cs="Calibri"/>
          <w:sz w:val="20"/>
          <w:szCs w:val="20"/>
          <w:lang w:val="bg-BG" w:bidi="en-US"/>
        </w:rPr>
        <w:t xml:space="preserve"> на ФПЧ</w:t>
      </w:r>
      <w:r w:rsidR="00BA1D56" w:rsidRPr="00AE3182">
        <w:rPr>
          <w:rFonts w:ascii="Calibri" w:hAnsi="Calibri" w:cs="Calibri"/>
          <w:sz w:val="20"/>
          <w:szCs w:val="20"/>
          <w:vertAlign w:val="subscript"/>
          <w:lang w:val="bg-BG" w:bidi="en-US"/>
        </w:rPr>
        <w:t>2.5</w:t>
      </w:r>
      <w:r w:rsidR="00BA1D56">
        <w:rPr>
          <w:rFonts w:ascii="Calibri" w:hAnsi="Calibri" w:cs="Calibri"/>
          <w:sz w:val="20"/>
          <w:szCs w:val="20"/>
          <w:lang w:val="bg-BG" w:bidi="en-US"/>
        </w:rPr>
        <w:t xml:space="preserve">, вследствие </w:t>
      </w:r>
      <w:r w:rsidRPr="00B334E2">
        <w:rPr>
          <w:rFonts w:ascii="Calibri" w:hAnsi="Calibri" w:cs="Calibri"/>
          <w:sz w:val="20"/>
          <w:szCs w:val="20"/>
          <w:lang w:val="bg-BG" w:bidi="en-US"/>
        </w:rPr>
        <w:t xml:space="preserve">прилагане на мерките води до </w:t>
      </w:r>
      <w:r>
        <w:rPr>
          <w:rFonts w:ascii="Calibri" w:hAnsi="Calibri" w:cs="Calibri"/>
          <w:sz w:val="20"/>
          <w:szCs w:val="20"/>
          <w:lang w:val="bg-BG" w:bidi="en-US"/>
        </w:rPr>
        <w:t xml:space="preserve">намаляване </w:t>
      </w:r>
      <w:r w:rsidRPr="00B334E2">
        <w:rPr>
          <w:rFonts w:ascii="Calibri" w:hAnsi="Calibri" w:cs="Calibri"/>
          <w:sz w:val="20"/>
          <w:szCs w:val="20"/>
          <w:lang w:val="bg-BG" w:bidi="en-US"/>
        </w:rPr>
        <w:t xml:space="preserve">на вредата върху човешкото здраве. </w:t>
      </w:r>
      <w:r w:rsidR="003D790A">
        <w:rPr>
          <w:rFonts w:ascii="Calibri" w:hAnsi="Calibri" w:cs="Calibri"/>
          <w:sz w:val="20"/>
          <w:szCs w:val="20"/>
          <w:lang w:val="bg-BG" w:bidi="en-US"/>
        </w:rPr>
        <w:t>И</w:t>
      </w:r>
      <w:r w:rsidRPr="00B334E2">
        <w:rPr>
          <w:rFonts w:ascii="Calibri" w:hAnsi="Calibri" w:cs="Calibri"/>
          <w:sz w:val="20"/>
          <w:szCs w:val="20"/>
          <w:lang w:val="bg-BG" w:bidi="en-US"/>
        </w:rPr>
        <w:t>кономически</w:t>
      </w:r>
      <w:r w:rsidR="003D790A">
        <w:rPr>
          <w:rFonts w:ascii="Calibri" w:hAnsi="Calibri" w:cs="Calibri"/>
          <w:sz w:val="20"/>
          <w:szCs w:val="20"/>
          <w:lang w:val="bg-BG" w:bidi="en-US"/>
        </w:rPr>
        <w:t>ят</w:t>
      </w:r>
      <w:r w:rsidRPr="00B334E2">
        <w:rPr>
          <w:rFonts w:ascii="Calibri" w:hAnsi="Calibri" w:cs="Calibri"/>
          <w:sz w:val="20"/>
          <w:szCs w:val="20"/>
          <w:lang w:val="bg-BG" w:bidi="en-US"/>
        </w:rPr>
        <w:t xml:space="preserve"> ефект от </w:t>
      </w:r>
      <w:r>
        <w:rPr>
          <w:rFonts w:ascii="Calibri" w:hAnsi="Calibri" w:cs="Calibri"/>
          <w:sz w:val="20"/>
          <w:szCs w:val="20"/>
          <w:lang w:val="bg-BG" w:bidi="en-US"/>
        </w:rPr>
        <w:t>намаляване</w:t>
      </w:r>
      <w:r w:rsidRPr="00B334E2">
        <w:rPr>
          <w:rFonts w:ascii="Calibri" w:hAnsi="Calibri" w:cs="Calibri"/>
          <w:sz w:val="20"/>
          <w:szCs w:val="20"/>
          <w:lang w:val="bg-BG" w:bidi="en-US"/>
        </w:rPr>
        <w:t>то на емисиите е броя</w:t>
      </w:r>
      <w:r w:rsidR="003D790A">
        <w:rPr>
          <w:rFonts w:ascii="Calibri" w:hAnsi="Calibri" w:cs="Calibri"/>
          <w:sz w:val="20"/>
          <w:szCs w:val="20"/>
          <w:lang w:val="bg-BG" w:bidi="en-US"/>
        </w:rPr>
        <w:t>т</w:t>
      </w:r>
      <w:r w:rsidRPr="00B334E2">
        <w:rPr>
          <w:rFonts w:ascii="Calibri" w:hAnsi="Calibri" w:cs="Calibri"/>
          <w:sz w:val="20"/>
          <w:szCs w:val="20"/>
          <w:lang w:val="bg-BG" w:bidi="en-US"/>
        </w:rPr>
        <w:t xml:space="preserve"> избегнати случаи на преждевременна смърт, </w:t>
      </w:r>
      <w:r w:rsidR="003D790A">
        <w:rPr>
          <w:rFonts w:ascii="Calibri" w:hAnsi="Calibri" w:cs="Calibri"/>
          <w:sz w:val="20"/>
          <w:szCs w:val="20"/>
          <w:lang w:val="bg-BG" w:bidi="en-US"/>
        </w:rPr>
        <w:t>като</w:t>
      </w:r>
      <w:r w:rsidRPr="00B334E2">
        <w:rPr>
          <w:rFonts w:ascii="Calibri" w:hAnsi="Calibri" w:cs="Calibri"/>
          <w:sz w:val="20"/>
          <w:szCs w:val="20"/>
          <w:lang w:val="bg-BG" w:bidi="en-US"/>
        </w:rPr>
        <w:t xml:space="preserve"> резултат от прилагане на мерките.  В тази оценка, изб</w:t>
      </w:r>
      <w:r>
        <w:rPr>
          <w:rFonts w:ascii="Calibri" w:hAnsi="Calibri" w:cs="Calibri"/>
          <w:sz w:val="20"/>
          <w:szCs w:val="20"/>
          <w:lang w:val="bg-BG" w:bidi="en-US"/>
        </w:rPr>
        <w:t>е</w:t>
      </w:r>
      <w:r w:rsidRPr="00B334E2">
        <w:rPr>
          <w:rFonts w:ascii="Calibri" w:hAnsi="Calibri" w:cs="Calibri"/>
          <w:sz w:val="20"/>
          <w:szCs w:val="20"/>
          <w:lang w:val="bg-BG" w:bidi="en-US"/>
        </w:rPr>
        <w:t xml:space="preserve">гнатите вреди върху човешкото здраве се изчисляват чрез оценки от </w:t>
      </w:r>
      <w:r w:rsidR="00434074" w:rsidRPr="00AE3182">
        <w:rPr>
          <w:rFonts w:ascii="Calibri" w:hAnsi="Calibri" w:cs="Calibri"/>
          <w:sz w:val="20"/>
          <w:szCs w:val="20"/>
          <w:lang w:val="bg-BG" w:bidi="en-US"/>
        </w:rPr>
        <w:t>литература за стойността на статистическия живот</w:t>
      </w:r>
      <w:r w:rsidR="00434074">
        <w:rPr>
          <w:rFonts w:ascii="Calibri" w:hAnsi="Calibri" w:cs="Calibri"/>
          <w:sz w:val="20"/>
          <w:szCs w:val="20"/>
          <w:lang w:val="bg-BG" w:bidi="en-US"/>
        </w:rPr>
        <w:t xml:space="preserve"> </w:t>
      </w:r>
      <w:r w:rsidR="00BA0F63">
        <w:rPr>
          <w:rFonts w:ascii="Calibri" w:hAnsi="Calibri" w:cs="Calibri"/>
          <w:sz w:val="20"/>
          <w:szCs w:val="20"/>
          <w:lang w:val="bg-BG" w:bidi="en-US"/>
        </w:rPr>
        <w:t xml:space="preserve">(ССЖ) </w:t>
      </w:r>
      <w:r w:rsidRPr="00B334E2">
        <w:rPr>
          <w:rFonts w:ascii="Calibri" w:hAnsi="Calibri" w:cs="Calibri"/>
          <w:sz w:val="20"/>
          <w:szCs w:val="20"/>
          <w:lang w:val="bg-BG" w:bidi="en-US"/>
        </w:rPr>
        <w:t>и броят на преждевременни смъртни случаи на единица из</w:t>
      </w:r>
      <w:r w:rsidR="00457E65">
        <w:rPr>
          <w:rFonts w:ascii="Calibri" w:hAnsi="Calibri" w:cs="Calibri"/>
          <w:sz w:val="20"/>
          <w:szCs w:val="20"/>
          <w:lang w:val="bg-BG" w:bidi="en-US"/>
        </w:rPr>
        <w:t>ползвана</w:t>
      </w:r>
      <w:r w:rsidRPr="00B334E2">
        <w:rPr>
          <w:rFonts w:ascii="Calibri" w:hAnsi="Calibri" w:cs="Calibri"/>
          <w:sz w:val="20"/>
          <w:szCs w:val="20"/>
          <w:lang w:val="bg-BG" w:bidi="en-US"/>
        </w:rPr>
        <w:t xml:space="preserve"> енергия в </w:t>
      </w:r>
      <w:r w:rsidR="00457E65">
        <w:rPr>
          <w:rFonts w:ascii="Calibri" w:hAnsi="Calibri" w:cs="Calibri"/>
          <w:sz w:val="20"/>
          <w:szCs w:val="20"/>
          <w:lang w:val="bg-BG" w:bidi="en-US"/>
        </w:rPr>
        <w:t>битовото отопление, при изгаряне на д</w:t>
      </w:r>
      <w:r w:rsidRPr="00B334E2">
        <w:rPr>
          <w:rFonts w:ascii="Calibri" w:hAnsi="Calibri" w:cs="Calibri"/>
          <w:sz w:val="20"/>
          <w:szCs w:val="20"/>
          <w:lang w:val="bg-BG" w:bidi="en-US"/>
        </w:rPr>
        <w:t>ърв</w:t>
      </w:r>
      <w:r w:rsidR="00457E65">
        <w:rPr>
          <w:rFonts w:ascii="Calibri" w:hAnsi="Calibri" w:cs="Calibri"/>
          <w:sz w:val="20"/>
          <w:szCs w:val="20"/>
          <w:lang w:val="bg-BG" w:bidi="en-US"/>
        </w:rPr>
        <w:t>есина</w:t>
      </w:r>
      <w:r w:rsidR="002B5723">
        <w:rPr>
          <w:rFonts w:ascii="Calibri" w:hAnsi="Calibri" w:cs="Calibri"/>
          <w:sz w:val="20"/>
          <w:szCs w:val="20"/>
          <w:lang w:val="bg-BG" w:bidi="en-US"/>
        </w:rPr>
        <w:t xml:space="preserve"> в камина</w:t>
      </w:r>
      <w:r w:rsidRPr="00B334E2">
        <w:rPr>
          <w:rFonts w:ascii="Calibri" w:hAnsi="Calibri" w:cs="Calibri"/>
          <w:sz w:val="20"/>
          <w:szCs w:val="20"/>
          <w:lang w:val="bg-BG" w:bidi="en-US"/>
        </w:rPr>
        <w:t>. Ползите за здравето се повтарят и натрупват с времето. Стойността на ползите (</w:t>
      </w:r>
      <w:r w:rsidR="002B5723" w:rsidRPr="002B5723">
        <w:rPr>
          <w:rFonts w:ascii="Calibri" w:hAnsi="Calibri" w:cs="Calibri"/>
          <w:sz w:val="20"/>
          <w:szCs w:val="20"/>
          <w:lang w:val="bg-BG" w:bidi="en-US"/>
        </w:rPr>
        <w:t>избегнати случаи на преждевременна смърт</w:t>
      </w:r>
      <w:r w:rsidRPr="00B334E2">
        <w:rPr>
          <w:rFonts w:ascii="Calibri" w:hAnsi="Calibri" w:cs="Calibri"/>
          <w:sz w:val="20"/>
          <w:szCs w:val="20"/>
          <w:lang w:val="bg-BG" w:bidi="en-US"/>
        </w:rPr>
        <w:t xml:space="preserve">) пресметнати по този начин се сравнява с разходите по мерките като се използва анализ за намален паричен поток. </w:t>
      </w:r>
      <w:r w:rsidR="00DB25A3">
        <w:rPr>
          <w:rFonts w:ascii="Calibri" w:hAnsi="Calibri" w:cs="Calibri"/>
          <w:sz w:val="20"/>
          <w:szCs w:val="20"/>
          <w:lang w:val="bg-BG" w:bidi="en-US"/>
        </w:rPr>
        <w:t>С</w:t>
      </w:r>
      <w:r w:rsidR="00DB25A3" w:rsidRPr="00DB25A3">
        <w:rPr>
          <w:rFonts w:ascii="Calibri" w:hAnsi="Calibri" w:cs="Calibri"/>
          <w:sz w:val="20"/>
          <w:szCs w:val="20"/>
          <w:lang w:val="bg-BG" w:bidi="en-US"/>
        </w:rPr>
        <w:t>тойността на статистическия живот</w:t>
      </w:r>
      <w:r w:rsidR="00DB25A3">
        <w:rPr>
          <w:rFonts w:ascii="Calibri" w:hAnsi="Calibri" w:cs="Calibri"/>
          <w:sz w:val="20"/>
          <w:szCs w:val="20"/>
          <w:lang w:val="bg-BG" w:bidi="en-US"/>
        </w:rPr>
        <w:t>,</w:t>
      </w:r>
      <w:r w:rsidRPr="00B334E2">
        <w:rPr>
          <w:rFonts w:ascii="Calibri" w:hAnsi="Calibri" w:cs="Calibri"/>
          <w:sz w:val="20"/>
          <w:szCs w:val="20"/>
          <w:lang w:val="bg-BG" w:bidi="en-US"/>
        </w:rPr>
        <w:t xml:space="preserve"> използван</w:t>
      </w:r>
      <w:r w:rsidR="00DB25A3">
        <w:rPr>
          <w:rFonts w:ascii="Calibri" w:hAnsi="Calibri" w:cs="Calibri"/>
          <w:sz w:val="20"/>
          <w:szCs w:val="20"/>
          <w:lang w:val="bg-BG" w:bidi="en-US"/>
        </w:rPr>
        <w:t>а</w:t>
      </w:r>
      <w:r w:rsidRPr="00B334E2">
        <w:rPr>
          <w:rFonts w:ascii="Calibri" w:hAnsi="Calibri" w:cs="Calibri"/>
          <w:sz w:val="20"/>
          <w:szCs w:val="20"/>
          <w:lang w:val="bg-BG" w:bidi="en-US"/>
        </w:rPr>
        <w:t xml:space="preserve"> в изчисленията отразява малка стойност спрямо други свързани калкулации предвидени в същите документи.</w:t>
      </w:r>
    </w:p>
    <w:p w14:paraId="36608C2D" w14:textId="489D946B" w:rsidR="00E622B2" w:rsidRPr="00B334E2" w:rsidRDefault="00E622B2" w:rsidP="00E622B2">
      <w:pPr>
        <w:autoSpaceDE w:val="0"/>
        <w:autoSpaceDN w:val="0"/>
        <w:adjustRightInd w:val="0"/>
        <w:spacing w:before="100" w:after="30" w:line="276" w:lineRule="auto"/>
        <w:jc w:val="both"/>
        <w:rPr>
          <w:rFonts w:ascii="Calibri" w:hAnsi="Calibri" w:cs="Calibri"/>
          <w:sz w:val="20"/>
          <w:szCs w:val="20"/>
          <w:lang w:val="bg-BG" w:bidi="en-US"/>
        </w:rPr>
      </w:pPr>
      <w:r w:rsidRPr="00B334E2">
        <w:rPr>
          <w:rFonts w:ascii="Calibri" w:hAnsi="Calibri" w:cs="Calibri"/>
          <w:sz w:val="20"/>
          <w:szCs w:val="20"/>
          <w:lang w:val="bg-BG" w:bidi="en-US"/>
        </w:rPr>
        <w:t>Анализът използва интегриран модел на анализ на ползите и разходите за емисии</w:t>
      </w:r>
      <w:r w:rsidRPr="00B334E2">
        <w:rPr>
          <w:rStyle w:val="FootnoteReference"/>
          <w:rFonts w:ascii="Calibri" w:hAnsi="Calibri" w:cs="Calibri"/>
          <w:sz w:val="20"/>
          <w:szCs w:val="20"/>
          <w:lang w:val="bg-BG" w:bidi="en-US"/>
        </w:rPr>
        <w:footnoteReference w:id="16"/>
      </w:r>
      <w:r w:rsidRPr="00B334E2">
        <w:rPr>
          <w:rFonts w:ascii="Calibri" w:hAnsi="Calibri" w:cs="Calibri"/>
          <w:sz w:val="20"/>
          <w:szCs w:val="20"/>
          <w:lang w:val="bg-BG" w:bidi="en-US"/>
        </w:rPr>
        <w:t>, за да изчисли разходите и ползите от мерките поотделно и заедно. Включени са изчисления за емисиите , и периодът на оценката отговаря на времевата рамка върху която се изчисляват емисиите (от 2016 до 2030 г.). Параметрите</w:t>
      </w:r>
      <w:r w:rsidR="000C6957">
        <w:rPr>
          <w:rFonts w:ascii="Calibri" w:hAnsi="Calibri" w:cs="Calibri"/>
          <w:sz w:val="20"/>
          <w:szCs w:val="20"/>
          <w:lang w:val="bg-BG" w:bidi="en-US"/>
        </w:rPr>
        <w:t>,</w:t>
      </w:r>
      <w:r w:rsidRPr="00B334E2">
        <w:rPr>
          <w:rFonts w:ascii="Calibri" w:hAnsi="Calibri" w:cs="Calibri"/>
          <w:sz w:val="20"/>
          <w:szCs w:val="20"/>
          <w:lang w:val="bg-BG" w:bidi="en-US"/>
        </w:rPr>
        <w:t xml:space="preserve"> използвани за оценка на всяка мярка са: </w:t>
      </w:r>
    </w:p>
    <w:p w14:paraId="30EE6F9E" w14:textId="77777777" w:rsidR="00E622B2" w:rsidRPr="00B334E2" w:rsidRDefault="00E622B2" w:rsidP="00E622B2">
      <w:pPr>
        <w:pStyle w:val="ListParagraph"/>
        <w:numPr>
          <w:ilvl w:val="0"/>
          <w:numId w:val="69"/>
        </w:numPr>
        <w:spacing w:before="30" w:after="30" w:line="276" w:lineRule="auto"/>
        <w:ind w:left="714" w:hanging="357"/>
        <w:contextualSpacing w:val="0"/>
        <w:jc w:val="both"/>
        <w:rPr>
          <w:rFonts w:ascii="Calibri" w:hAnsi="Calibri" w:cs="Calibri"/>
          <w:sz w:val="20"/>
          <w:szCs w:val="20"/>
          <w:lang w:val="bg-BG" w:bidi="en-US"/>
        </w:rPr>
      </w:pPr>
      <w:r w:rsidRPr="00B334E2">
        <w:rPr>
          <w:rFonts w:ascii="Calibri" w:hAnsi="Calibri" w:cs="Calibri"/>
          <w:sz w:val="20"/>
          <w:szCs w:val="20"/>
          <w:lang w:val="bg-BG" w:bidi="en-US"/>
        </w:rPr>
        <w:t>Намаление на емисиите</w:t>
      </w:r>
      <w:r>
        <w:rPr>
          <w:rFonts w:ascii="Calibri" w:hAnsi="Calibri" w:cs="Calibri"/>
          <w:sz w:val="20"/>
          <w:szCs w:val="20"/>
          <w:lang w:val="en-US" w:bidi="en-US"/>
        </w:rPr>
        <w:t>;</w:t>
      </w:r>
    </w:p>
    <w:p w14:paraId="463CCF00" w14:textId="77777777" w:rsidR="00E622B2" w:rsidRPr="00B334E2" w:rsidRDefault="00E622B2" w:rsidP="00E622B2">
      <w:pPr>
        <w:pStyle w:val="ListParagraph"/>
        <w:numPr>
          <w:ilvl w:val="0"/>
          <w:numId w:val="69"/>
        </w:numPr>
        <w:spacing w:before="30" w:after="30" w:line="276" w:lineRule="auto"/>
        <w:ind w:left="714" w:hanging="357"/>
        <w:contextualSpacing w:val="0"/>
        <w:jc w:val="both"/>
        <w:rPr>
          <w:rFonts w:ascii="Calibri" w:hAnsi="Calibri" w:cs="Calibri"/>
          <w:sz w:val="20"/>
          <w:szCs w:val="20"/>
          <w:lang w:val="bg-BG" w:bidi="en-US"/>
        </w:rPr>
      </w:pPr>
      <w:r w:rsidRPr="00B334E2">
        <w:rPr>
          <w:rFonts w:ascii="Calibri" w:hAnsi="Calibri" w:cs="Calibri"/>
          <w:sz w:val="20"/>
          <w:szCs w:val="20"/>
          <w:lang w:val="bg-BG" w:bidi="en-US"/>
        </w:rPr>
        <w:t>Инвестиционни разходи</w:t>
      </w:r>
      <w:r>
        <w:rPr>
          <w:rFonts w:ascii="Calibri" w:hAnsi="Calibri" w:cs="Calibri"/>
          <w:sz w:val="20"/>
          <w:szCs w:val="20"/>
          <w:lang w:val="en-US" w:bidi="en-US"/>
        </w:rPr>
        <w:t>;</w:t>
      </w:r>
      <w:r w:rsidRPr="00B334E2">
        <w:rPr>
          <w:rFonts w:ascii="Calibri" w:hAnsi="Calibri" w:cs="Calibri"/>
          <w:sz w:val="20"/>
          <w:szCs w:val="20"/>
          <w:lang w:val="bg-BG" w:bidi="en-US"/>
        </w:rPr>
        <w:t xml:space="preserve"> </w:t>
      </w:r>
    </w:p>
    <w:p w14:paraId="25DDFB3C" w14:textId="77777777" w:rsidR="00E622B2" w:rsidRPr="00B334E2" w:rsidRDefault="00E622B2" w:rsidP="00E622B2">
      <w:pPr>
        <w:pStyle w:val="ListParagraph"/>
        <w:numPr>
          <w:ilvl w:val="0"/>
          <w:numId w:val="69"/>
        </w:numPr>
        <w:spacing w:before="30" w:after="30" w:line="276" w:lineRule="auto"/>
        <w:ind w:left="714" w:hanging="357"/>
        <w:contextualSpacing w:val="0"/>
        <w:jc w:val="both"/>
        <w:rPr>
          <w:rFonts w:ascii="Calibri" w:hAnsi="Calibri" w:cs="Calibri"/>
          <w:sz w:val="20"/>
          <w:szCs w:val="20"/>
          <w:lang w:val="bg-BG" w:bidi="en-US"/>
        </w:rPr>
      </w:pPr>
      <w:r w:rsidRPr="00B334E2">
        <w:rPr>
          <w:rFonts w:ascii="Calibri" w:hAnsi="Calibri" w:cs="Calibri"/>
          <w:sz w:val="20"/>
          <w:szCs w:val="20"/>
          <w:lang w:val="bg-BG" w:bidi="en-US"/>
        </w:rPr>
        <w:t>Оперативни разходи</w:t>
      </w:r>
      <w:r>
        <w:rPr>
          <w:rFonts w:ascii="Calibri" w:hAnsi="Calibri" w:cs="Calibri"/>
          <w:sz w:val="20"/>
          <w:szCs w:val="20"/>
          <w:lang w:val="en-US" w:bidi="en-US"/>
        </w:rPr>
        <w:t>;</w:t>
      </w:r>
      <w:r w:rsidRPr="00B334E2">
        <w:rPr>
          <w:rFonts w:ascii="Calibri" w:hAnsi="Calibri" w:cs="Calibri"/>
          <w:sz w:val="20"/>
          <w:szCs w:val="20"/>
          <w:lang w:val="bg-BG" w:bidi="en-US"/>
        </w:rPr>
        <w:t xml:space="preserve"> </w:t>
      </w:r>
    </w:p>
    <w:p w14:paraId="4FFBE42B" w14:textId="77777777" w:rsidR="00E622B2" w:rsidRPr="00B334E2" w:rsidRDefault="00E622B2" w:rsidP="00E622B2">
      <w:pPr>
        <w:pStyle w:val="ListParagraph"/>
        <w:numPr>
          <w:ilvl w:val="0"/>
          <w:numId w:val="69"/>
        </w:numPr>
        <w:spacing w:before="30" w:after="30" w:line="276" w:lineRule="auto"/>
        <w:ind w:left="714" w:hanging="357"/>
        <w:contextualSpacing w:val="0"/>
        <w:jc w:val="both"/>
        <w:rPr>
          <w:rFonts w:ascii="Calibri" w:hAnsi="Calibri" w:cs="Calibri"/>
          <w:sz w:val="20"/>
          <w:szCs w:val="20"/>
          <w:lang w:val="bg-BG" w:bidi="en-US"/>
        </w:rPr>
      </w:pPr>
      <w:r w:rsidRPr="00B334E2">
        <w:rPr>
          <w:rFonts w:ascii="Calibri" w:hAnsi="Calibri" w:cs="Calibri"/>
          <w:sz w:val="20"/>
          <w:szCs w:val="20"/>
          <w:lang w:val="bg-BG" w:bidi="en-US"/>
        </w:rPr>
        <w:t>Нетен паричен поток (след остатъчни стойности )</w:t>
      </w:r>
      <w:r w:rsidRPr="00AE3182">
        <w:rPr>
          <w:rFonts w:ascii="Calibri" w:hAnsi="Calibri" w:cs="Calibri"/>
          <w:sz w:val="20"/>
          <w:szCs w:val="20"/>
          <w:lang w:val="bg-BG" w:bidi="en-US"/>
        </w:rPr>
        <w:t>;</w:t>
      </w:r>
    </w:p>
    <w:p w14:paraId="0D6D2861" w14:textId="2837C71C" w:rsidR="00E622B2" w:rsidRPr="00B334E2" w:rsidRDefault="00E11EA6" w:rsidP="00E622B2">
      <w:pPr>
        <w:pStyle w:val="ListParagraph"/>
        <w:numPr>
          <w:ilvl w:val="0"/>
          <w:numId w:val="69"/>
        </w:numPr>
        <w:spacing w:before="30" w:after="30" w:line="276" w:lineRule="auto"/>
        <w:ind w:left="714" w:hanging="357"/>
        <w:contextualSpacing w:val="0"/>
        <w:jc w:val="both"/>
        <w:rPr>
          <w:rFonts w:ascii="Calibri" w:hAnsi="Calibri" w:cs="Calibri"/>
          <w:sz w:val="20"/>
          <w:szCs w:val="20"/>
          <w:lang w:val="bg-BG" w:bidi="en-US"/>
        </w:rPr>
      </w:pPr>
      <w:r>
        <w:rPr>
          <w:rFonts w:ascii="Calibri" w:hAnsi="Calibri" w:cs="Calibri"/>
          <w:sz w:val="20"/>
          <w:szCs w:val="20"/>
          <w:lang w:val="bg-BG" w:bidi="en-US"/>
        </w:rPr>
        <w:t>Ф</w:t>
      </w:r>
      <w:r w:rsidR="00E622B2" w:rsidRPr="00B334E2">
        <w:rPr>
          <w:rFonts w:ascii="Calibri" w:hAnsi="Calibri" w:cs="Calibri"/>
          <w:sz w:val="20"/>
          <w:szCs w:val="20"/>
          <w:lang w:val="bg-BG" w:bidi="en-US"/>
        </w:rPr>
        <w:t xml:space="preserve">инансови разходи/един тон намаление на </w:t>
      </w:r>
      <w:r>
        <w:rPr>
          <w:rFonts w:ascii="Calibri" w:hAnsi="Calibri" w:cs="Calibri"/>
          <w:sz w:val="20"/>
          <w:szCs w:val="20"/>
          <w:lang w:val="bg-BG" w:bidi="en-US"/>
        </w:rPr>
        <w:t>ФПЧ</w:t>
      </w:r>
      <w:r w:rsidRPr="00AE3182">
        <w:rPr>
          <w:rFonts w:ascii="Calibri" w:hAnsi="Calibri" w:cs="Calibri"/>
          <w:sz w:val="20"/>
          <w:szCs w:val="20"/>
          <w:vertAlign w:val="subscript"/>
          <w:lang w:val="bg-BG" w:bidi="en-US"/>
        </w:rPr>
        <w:t>2.5</w:t>
      </w:r>
      <w:r w:rsidR="00E622B2" w:rsidRPr="00B334E2">
        <w:rPr>
          <w:rFonts w:ascii="Calibri" w:hAnsi="Calibri" w:cs="Calibri"/>
          <w:sz w:val="20"/>
          <w:szCs w:val="20"/>
          <w:lang w:val="bg-BG" w:bidi="en-US"/>
        </w:rPr>
        <w:t xml:space="preserve"> (основна мярка за финансова ефективност)</w:t>
      </w:r>
      <w:r w:rsidR="00E622B2" w:rsidRPr="00AE3182">
        <w:rPr>
          <w:rFonts w:ascii="Calibri" w:hAnsi="Calibri" w:cs="Calibri"/>
          <w:sz w:val="20"/>
          <w:szCs w:val="20"/>
          <w:lang w:val="bg-BG" w:bidi="en-US"/>
        </w:rPr>
        <w:t>;</w:t>
      </w:r>
    </w:p>
    <w:p w14:paraId="2FB2D427" w14:textId="7EDE5283" w:rsidR="00E622B2" w:rsidRPr="00B334E2" w:rsidRDefault="00E11EA6" w:rsidP="00E622B2">
      <w:pPr>
        <w:pStyle w:val="ListParagraph"/>
        <w:numPr>
          <w:ilvl w:val="0"/>
          <w:numId w:val="69"/>
        </w:numPr>
        <w:spacing w:before="30" w:after="30" w:line="276" w:lineRule="auto"/>
        <w:ind w:left="714" w:hanging="357"/>
        <w:contextualSpacing w:val="0"/>
        <w:jc w:val="both"/>
        <w:rPr>
          <w:rFonts w:ascii="Calibri" w:hAnsi="Calibri" w:cs="Calibri"/>
          <w:sz w:val="20"/>
          <w:szCs w:val="20"/>
          <w:lang w:val="bg-BG" w:bidi="en-US"/>
        </w:rPr>
      </w:pPr>
      <w:r>
        <w:rPr>
          <w:rFonts w:ascii="Calibri" w:hAnsi="Calibri" w:cs="Calibri"/>
          <w:sz w:val="20"/>
          <w:szCs w:val="20"/>
          <w:lang w:val="bg-BG" w:bidi="en-US"/>
        </w:rPr>
        <w:t>Ф</w:t>
      </w:r>
      <w:r w:rsidR="00E622B2" w:rsidRPr="00B334E2">
        <w:rPr>
          <w:rFonts w:ascii="Calibri" w:hAnsi="Calibri" w:cs="Calibri"/>
          <w:sz w:val="20"/>
          <w:szCs w:val="20"/>
          <w:lang w:val="bg-BG" w:bidi="en-US"/>
        </w:rPr>
        <w:t>изическа и монетарна стойност на икономическите</w:t>
      </w:r>
      <w:r w:rsidR="006418DF">
        <w:rPr>
          <w:rFonts w:ascii="Calibri" w:hAnsi="Calibri" w:cs="Calibri"/>
          <w:sz w:val="20"/>
          <w:szCs w:val="20"/>
          <w:lang w:val="bg-BG" w:bidi="en-US"/>
        </w:rPr>
        <w:t xml:space="preserve"> </w:t>
      </w:r>
      <w:r w:rsidR="00E622B2" w:rsidRPr="00B334E2">
        <w:rPr>
          <w:rFonts w:ascii="Calibri" w:hAnsi="Calibri" w:cs="Calibri"/>
          <w:sz w:val="20"/>
          <w:szCs w:val="20"/>
          <w:lang w:val="bg-BG" w:bidi="en-US"/>
        </w:rPr>
        <w:t>(здравни) ползи</w:t>
      </w:r>
      <w:r w:rsidR="006418DF">
        <w:rPr>
          <w:rFonts w:ascii="Calibri" w:hAnsi="Calibri" w:cs="Calibri"/>
          <w:sz w:val="20"/>
          <w:szCs w:val="20"/>
          <w:lang w:val="bg-BG" w:bidi="en-US"/>
        </w:rPr>
        <w:t>,</w:t>
      </w:r>
      <w:r w:rsidR="00E622B2" w:rsidRPr="00B334E2">
        <w:rPr>
          <w:rFonts w:ascii="Calibri" w:hAnsi="Calibri" w:cs="Calibri"/>
          <w:sz w:val="20"/>
          <w:szCs w:val="20"/>
          <w:lang w:val="bg-BG" w:bidi="en-US"/>
        </w:rPr>
        <w:t xml:space="preserve"> свързани с намаление на емисиите</w:t>
      </w:r>
      <w:r w:rsidR="00E622B2" w:rsidRPr="00AE3182">
        <w:rPr>
          <w:rFonts w:ascii="Calibri" w:hAnsi="Calibri" w:cs="Calibri"/>
          <w:sz w:val="20"/>
          <w:szCs w:val="20"/>
          <w:lang w:val="bg-BG" w:bidi="en-US"/>
        </w:rPr>
        <w:t>;</w:t>
      </w:r>
    </w:p>
    <w:p w14:paraId="7A819782" w14:textId="32106786" w:rsidR="00E622B2" w:rsidRPr="00B334E2" w:rsidRDefault="006418DF" w:rsidP="00E622B2">
      <w:pPr>
        <w:pStyle w:val="ListParagraph"/>
        <w:numPr>
          <w:ilvl w:val="0"/>
          <w:numId w:val="69"/>
        </w:numPr>
        <w:spacing w:before="30" w:after="30" w:line="276" w:lineRule="auto"/>
        <w:ind w:left="714" w:hanging="357"/>
        <w:contextualSpacing w:val="0"/>
        <w:jc w:val="both"/>
        <w:rPr>
          <w:rFonts w:asciiTheme="minorHAnsi" w:hAnsiTheme="minorHAnsi" w:cstheme="minorHAnsi"/>
          <w:sz w:val="20"/>
          <w:szCs w:val="20"/>
          <w:lang w:val="bg-BG"/>
        </w:rPr>
      </w:pPr>
      <w:r>
        <w:rPr>
          <w:rFonts w:ascii="Calibri" w:hAnsi="Calibri" w:cs="Calibri"/>
          <w:sz w:val="20"/>
          <w:szCs w:val="20"/>
          <w:lang w:val="bg-BG" w:bidi="en-US"/>
        </w:rPr>
        <w:lastRenderedPageBreak/>
        <w:t>Н</w:t>
      </w:r>
      <w:r w:rsidR="00E622B2" w:rsidRPr="00B334E2">
        <w:rPr>
          <w:rFonts w:ascii="Calibri" w:hAnsi="Calibri" w:cs="Calibri"/>
          <w:sz w:val="20"/>
          <w:szCs w:val="20"/>
          <w:lang w:val="bg-BG" w:bidi="en-US"/>
        </w:rPr>
        <w:t>астоящи нетни стойности (ползите минус разходите) и съответните съотношения ползи/разходи (основна мярка за нетна полза за обществото)</w:t>
      </w:r>
      <w:r w:rsidR="00E622B2" w:rsidRPr="00AE3182">
        <w:rPr>
          <w:rFonts w:ascii="Calibri" w:hAnsi="Calibri" w:cs="Calibri"/>
          <w:sz w:val="20"/>
          <w:szCs w:val="20"/>
          <w:lang w:val="bg-BG" w:bidi="en-US"/>
        </w:rPr>
        <w:t>;</w:t>
      </w:r>
    </w:p>
    <w:p w14:paraId="589E5108" w14:textId="1A05B4F3" w:rsidR="00E622B2" w:rsidRPr="00B334E2" w:rsidRDefault="00E622B2" w:rsidP="00E622B2">
      <w:pPr>
        <w:spacing w:before="30" w:after="3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Инвестиционни разходи възникват при преминаване от традиционни към алтернативни отоплителни решения (природен газ и </w:t>
      </w:r>
      <w:r>
        <w:rPr>
          <w:rFonts w:asciiTheme="minorHAnsi" w:hAnsiTheme="minorHAnsi" w:cstheme="minorHAnsi"/>
          <w:sz w:val="20"/>
          <w:szCs w:val="20"/>
          <w:lang w:val="bg-BG"/>
        </w:rPr>
        <w:t>топлофикационни</w:t>
      </w:r>
      <w:r w:rsidRPr="00B334E2">
        <w:rPr>
          <w:rFonts w:asciiTheme="minorHAnsi" w:hAnsiTheme="minorHAnsi" w:cstheme="minorHAnsi"/>
          <w:sz w:val="20"/>
          <w:szCs w:val="20"/>
          <w:lang w:val="bg-BG"/>
        </w:rPr>
        <w:t xml:space="preserve"> мрежи), както и алтернативни уреди (печки с </w:t>
      </w:r>
      <w:proofErr w:type="spellStart"/>
      <w:r w:rsidRPr="00B334E2">
        <w:rPr>
          <w:rFonts w:asciiTheme="minorHAnsi" w:hAnsiTheme="minorHAnsi" w:cstheme="minorHAnsi"/>
          <w:sz w:val="20"/>
          <w:szCs w:val="20"/>
          <w:lang w:val="bg-BG"/>
        </w:rPr>
        <w:t>екоетикет</w:t>
      </w:r>
      <w:proofErr w:type="spellEnd"/>
      <w:r w:rsidRPr="00B334E2">
        <w:rPr>
          <w:rFonts w:asciiTheme="minorHAnsi" w:hAnsiTheme="minorHAnsi" w:cstheme="minorHAnsi"/>
          <w:sz w:val="20"/>
          <w:szCs w:val="20"/>
          <w:lang w:val="bg-BG"/>
        </w:rPr>
        <w:t>).</w:t>
      </w:r>
    </w:p>
    <w:p w14:paraId="4C979505" w14:textId="025AB221" w:rsidR="00E622B2" w:rsidRPr="00B334E2" w:rsidRDefault="00E622B2" w:rsidP="00E622B2">
      <w:pPr>
        <w:pStyle w:val="ListParagraph"/>
        <w:numPr>
          <w:ilvl w:val="0"/>
          <w:numId w:val="69"/>
        </w:numPr>
        <w:spacing w:before="30" w:after="3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Всяка година, </w:t>
      </w:r>
      <w:r w:rsidR="00A01E91">
        <w:rPr>
          <w:rFonts w:asciiTheme="minorHAnsi" w:hAnsiTheme="minorHAnsi" w:cstheme="minorHAnsi"/>
          <w:sz w:val="20"/>
          <w:szCs w:val="20"/>
          <w:lang w:val="bg-BG"/>
        </w:rPr>
        <w:t>1%</w:t>
      </w:r>
      <w:r w:rsidRPr="00B334E2">
        <w:rPr>
          <w:rFonts w:asciiTheme="minorHAnsi" w:hAnsiTheme="minorHAnsi" w:cstheme="minorHAnsi"/>
          <w:sz w:val="20"/>
          <w:szCs w:val="20"/>
          <w:lang w:val="bg-BG"/>
        </w:rPr>
        <w:t xml:space="preserve"> от традиционните печки се очаква да преминат към природен газ,  1 </w:t>
      </w:r>
      <w:r w:rsidR="00A01E91">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към </w:t>
      </w:r>
      <w:r>
        <w:rPr>
          <w:rFonts w:asciiTheme="minorHAnsi" w:hAnsiTheme="minorHAnsi" w:cstheme="minorHAnsi"/>
          <w:sz w:val="20"/>
          <w:szCs w:val="20"/>
          <w:lang w:val="bg-BG"/>
        </w:rPr>
        <w:t>топлофикация</w:t>
      </w:r>
      <w:r w:rsidRPr="00B334E2">
        <w:rPr>
          <w:rFonts w:asciiTheme="minorHAnsi" w:hAnsiTheme="minorHAnsi" w:cstheme="minorHAnsi"/>
          <w:sz w:val="20"/>
          <w:szCs w:val="20"/>
          <w:lang w:val="bg-BG"/>
        </w:rPr>
        <w:t xml:space="preserve">, като половината: повторни включвания, а другата половина </w:t>
      </w:r>
      <w:r w:rsidR="00B062B3">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нови. В цифри това са 96 000 печки: 52 000 заменени от природен газ и 44 000 от </w:t>
      </w:r>
      <w:r>
        <w:rPr>
          <w:rFonts w:asciiTheme="minorHAnsi" w:hAnsiTheme="minorHAnsi" w:cstheme="minorHAnsi"/>
          <w:sz w:val="20"/>
          <w:szCs w:val="20"/>
          <w:lang w:val="bg-BG"/>
        </w:rPr>
        <w:t>топлофикация</w:t>
      </w:r>
      <w:r w:rsidRPr="00B334E2">
        <w:rPr>
          <w:rFonts w:asciiTheme="minorHAnsi" w:hAnsiTheme="minorHAnsi" w:cstheme="minorHAnsi"/>
          <w:sz w:val="20"/>
          <w:szCs w:val="20"/>
          <w:lang w:val="bg-BG"/>
        </w:rPr>
        <w:t xml:space="preserve">. </w:t>
      </w:r>
      <w:r>
        <w:rPr>
          <w:rFonts w:asciiTheme="minorHAnsi" w:hAnsiTheme="minorHAnsi" w:cstheme="minorHAnsi"/>
          <w:sz w:val="20"/>
          <w:szCs w:val="20"/>
          <w:lang w:val="bg-BG"/>
        </w:rPr>
        <w:t>Намаляване</w:t>
      </w:r>
      <w:r w:rsidRPr="00B334E2">
        <w:rPr>
          <w:rFonts w:asciiTheme="minorHAnsi" w:hAnsiTheme="minorHAnsi" w:cstheme="minorHAnsi"/>
          <w:sz w:val="20"/>
          <w:szCs w:val="20"/>
          <w:lang w:val="bg-BG"/>
        </w:rPr>
        <w:t xml:space="preserve">то на емисиите като част от общото </w:t>
      </w:r>
      <w:r>
        <w:rPr>
          <w:rFonts w:asciiTheme="minorHAnsi" w:hAnsiTheme="minorHAnsi" w:cstheme="minorHAnsi"/>
          <w:sz w:val="20"/>
          <w:szCs w:val="20"/>
          <w:lang w:val="bg-BG"/>
        </w:rPr>
        <w:t xml:space="preserve">намаляване </w:t>
      </w:r>
      <w:r w:rsidRPr="00B334E2">
        <w:rPr>
          <w:rFonts w:asciiTheme="minorHAnsi" w:hAnsiTheme="minorHAnsi" w:cstheme="minorHAnsi"/>
          <w:sz w:val="20"/>
          <w:szCs w:val="20"/>
          <w:lang w:val="bg-BG"/>
        </w:rPr>
        <w:t xml:space="preserve">за отчетния период е 15% за </w:t>
      </w:r>
      <w:r w:rsidR="000305E9">
        <w:rPr>
          <w:rFonts w:asciiTheme="minorHAnsi" w:hAnsiTheme="minorHAnsi" w:cstheme="minorHAnsi"/>
          <w:sz w:val="20"/>
          <w:szCs w:val="20"/>
          <w:lang w:val="bg-BG"/>
        </w:rPr>
        <w:t xml:space="preserve">природен </w:t>
      </w:r>
      <w:r w:rsidRPr="00B334E2">
        <w:rPr>
          <w:rFonts w:asciiTheme="minorHAnsi" w:hAnsiTheme="minorHAnsi" w:cstheme="minorHAnsi"/>
          <w:sz w:val="20"/>
          <w:szCs w:val="20"/>
          <w:lang w:val="bg-BG"/>
        </w:rPr>
        <w:t xml:space="preserve">газ и 12% за </w:t>
      </w:r>
      <w:r>
        <w:rPr>
          <w:rFonts w:asciiTheme="minorHAnsi" w:hAnsiTheme="minorHAnsi" w:cstheme="minorHAnsi"/>
          <w:sz w:val="20"/>
          <w:szCs w:val="20"/>
          <w:lang w:val="bg-BG"/>
        </w:rPr>
        <w:t>топлофикация</w:t>
      </w:r>
      <w:r w:rsidRPr="00B334E2">
        <w:rPr>
          <w:rFonts w:asciiTheme="minorHAnsi" w:hAnsiTheme="minorHAnsi" w:cstheme="minorHAnsi"/>
          <w:sz w:val="20"/>
          <w:szCs w:val="20"/>
          <w:lang w:val="bg-BG"/>
        </w:rPr>
        <w:t xml:space="preserve">. </w:t>
      </w:r>
    </w:p>
    <w:p w14:paraId="6E3CB6FB" w14:textId="032F9D03" w:rsidR="00E622B2" w:rsidRPr="00B334E2" w:rsidRDefault="005B3F62" w:rsidP="00E622B2">
      <w:pPr>
        <w:pStyle w:val="ListParagraph"/>
        <w:numPr>
          <w:ilvl w:val="0"/>
          <w:numId w:val="69"/>
        </w:numPr>
        <w:spacing w:before="30" w:after="3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В допълнение</w:t>
      </w:r>
      <w:r w:rsidR="00E622B2" w:rsidRPr="00B334E2">
        <w:rPr>
          <w:rFonts w:asciiTheme="minorHAnsi" w:hAnsiTheme="minorHAnsi" w:cstheme="minorHAnsi"/>
          <w:sz w:val="20"/>
          <w:szCs w:val="20"/>
          <w:lang w:val="bg-BG"/>
        </w:rPr>
        <w:t xml:space="preserve"> 158 000 традиционни уреда </w:t>
      </w:r>
      <w:r>
        <w:rPr>
          <w:rFonts w:asciiTheme="minorHAnsi" w:hAnsiTheme="minorHAnsi" w:cstheme="minorHAnsi"/>
          <w:sz w:val="20"/>
          <w:szCs w:val="20"/>
          <w:lang w:val="bg-BG"/>
        </w:rPr>
        <w:t xml:space="preserve">на твърдо гориво </w:t>
      </w:r>
      <w:r w:rsidR="00E622B2" w:rsidRPr="00B334E2">
        <w:rPr>
          <w:rFonts w:asciiTheme="minorHAnsi" w:hAnsiTheme="minorHAnsi" w:cstheme="minorHAnsi"/>
          <w:sz w:val="20"/>
          <w:szCs w:val="20"/>
          <w:lang w:val="bg-BG"/>
        </w:rPr>
        <w:t>се очаква да бъдат заменени с екологични алтернативи</w:t>
      </w:r>
      <w:r>
        <w:rPr>
          <w:rFonts w:asciiTheme="minorHAnsi" w:hAnsiTheme="minorHAnsi" w:cstheme="minorHAnsi"/>
          <w:sz w:val="20"/>
          <w:szCs w:val="20"/>
          <w:lang w:val="bg-BG"/>
        </w:rPr>
        <w:t xml:space="preserve"> </w:t>
      </w:r>
      <w:r w:rsidRPr="00D17C86">
        <w:rPr>
          <w:rFonts w:asciiTheme="minorHAnsi" w:hAnsiTheme="minorHAnsi" w:cstheme="minorHAnsi"/>
          <w:sz w:val="20"/>
          <w:szCs w:val="20"/>
          <w:lang w:val="bg-BG"/>
        </w:rPr>
        <w:t>(</w:t>
      </w:r>
      <w:r>
        <w:rPr>
          <w:rFonts w:asciiTheme="minorHAnsi" w:hAnsiTheme="minorHAnsi" w:cstheme="minorHAnsi"/>
          <w:sz w:val="20"/>
          <w:szCs w:val="20"/>
          <w:lang w:val="bg-BG"/>
        </w:rPr>
        <w:t>различни от топлофикация и преминаване към природен газ</w:t>
      </w:r>
      <w:r w:rsidRPr="00D17C86">
        <w:rPr>
          <w:rFonts w:asciiTheme="minorHAnsi" w:hAnsiTheme="minorHAnsi" w:cstheme="minorHAnsi"/>
          <w:sz w:val="20"/>
          <w:szCs w:val="20"/>
          <w:lang w:val="bg-BG"/>
        </w:rPr>
        <w:t>)</w:t>
      </w:r>
      <w:r w:rsidR="00E622B2" w:rsidRPr="00B334E2">
        <w:rPr>
          <w:rFonts w:asciiTheme="minorHAnsi" w:hAnsiTheme="minorHAnsi" w:cstheme="minorHAnsi"/>
          <w:sz w:val="20"/>
          <w:szCs w:val="20"/>
          <w:lang w:val="bg-BG"/>
        </w:rPr>
        <w:t xml:space="preserve">, като това представлява </w:t>
      </w:r>
      <w:r w:rsidR="00E622B2" w:rsidRPr="00DB12C4">
        <w:rPr>
          <w:rFonts w:asciiTheme="minorHAnsi" w:hAnsiTheme="minorHAnsi" w:cstheme="minorHAnsi"/>
          <w:sz w:val="20"/>
          <w:szCs w:val="20"/>
          <w:lang w:val="bg-BG"/>
        </w:rPr>
        <w:t>29</w:t>
      </w:r>
      <w:r w:rsidR="00E622B2" w:rsidRPr="00B334E2">
        <w:rPr>
          <w:rFonts w:asciiTheme="minorHAnsi" w:hAnsiTheme="minorHAnsi" w:cstheme="minorHAnsi"/>
          <w:sz w:val="20"/>
          <w:szCs w:val="20"/>
          <w:lang w:val="bg-BG"/>
        </w:rPr>
        <w:t xml:space="preserve">% от общия спад на емисиите за отчетния период. </w:t>
      </w:r>
    </w:p>
    <w:p w14:paraId="2A44B70B" w14:textId="2E03DE9E" w:rsidR="00E622B2" w:rsidRPr="00B334E2" w:rsidRDefault="00E622B2" w:rsidP="00E622B2">
      <w:pPr>
        <w:pStyle w:val="ListParagraph"/>
        <w:numPr>
          <w:ilvl w:val="0"/>
          <w:numId w:val="69"/>
        </w:numPr>
        <w:autoSpaceDE w:val="0"/>
        <w:autoSpaceDN w:val="0"/>
        <w:adjustRightInd w:val="0"/>
        <w:spacing w:before="100" w:after="30" w:line="276" w:lineRule="auto"/>
        <w:jc w:val="both"/>
        <w:rPr>
          <w:rFonts w:ascii="Calibri" w:hAnsi="Calibri" w:cs="Calibri"/>
          <w:sz w:val="20"/>
          <w:szCs w:val="20"/>
          <w:lang w:val="bg-BG" w:bidi="en-US"/>
        </w:rPr>
      </w:pPr>
      <w:r w:rsidRPr="00B334E2">
        <w:rPr>
          <w:rFonts w:asciiTheme="minorHAnsi" w:hAnsiTheme="minorHAnsi" w:cstheme="minorHAnsi"/>
          <w:sz w:val="20"/>
          <w:szCs w:val="20"/>
          <w:lang w:val="bg-BG"/>
        </w:rPr>
        <w:t xml:space="preserve">Въвеждането на </w:t>
      </w:r>
      <w:proofErr w:type="spellStart"/>
      <w:r w:rsidR="000305E9">
        <w:rPr>
          <w:rFonts w:asciiTheme="minorHAnsi" w:hAnsiTheme="minorHAnsi" w:cstheme="minorHAnsi"/>
          <w:sz w:val="20"/>
          <w:szCs w:val="20"/>
          <w:lang w:val="bg-BG"/>
        </w:rPr>
        <w:t>исиквания</w:t>
      </w:r>
      <w:proofErr w:type="spellEnd"/>
      <w:r w:rsidR="000305E9"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за дървесината е изключително важна мярка. Счита се</w:t>
      </w:r>
      <w:r w:rsidR="000305E9">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че традиционните печки на дърва, които преминат от нискокачествена дървесина с висока влажност към </w:t>
      </w:r>
      <w:r w:rsidR="00B062B3">
        <w:rPr>
          <w:rFonts w:asciiTheme="minorHAnsi" w:hAnsiTheme="minorHAnsi" w:cstheme="minorHAnsi"/>
          <w:sz w:val="20"/>
          <w:szCs w:val="20"/>
          <w:lang w:val="bg-BG"/>
        </w:rPr>
        <w:t>„</w:t>
      </w:r>
      <w:r w:rsidRPr="00B334E2">
        <w:rPr>
          <w:rFonts w:asciiTheme="minorHAnsi" w:hAnsiTheme="minorHAnsi" w:cstheme="minorHAnsi"/>
          <w:sz w:val="20"/>
          <w:szCs w:val="20"/>
          <w:lang w:val="bg-BG"/>
        </w:rPr>
        <w:t>суха</w:t>
      </w:r>
      <w:r w:rsidR="00B062B3">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дървесина, намаля</w:t>
      </w:r>
      <w:r w:rsidR="00084D1E">
        <w:rPr>
          <w:rFonts w:asciiTheme="minorHAnsi" w:hAnsiTheme="minorHAnsi" w:cstheme="minorHAnsi"/>
          <w:sz w:val="20"/>
          <w:szCs w:val="20"/>
          <w:lang w:val="bg-BG"/>
        </w:rPr>
        <w:t>ва</w:t>
      </w:r>
      <w:r w:rsidRPr="00B334E2">
        <w:rPr>
          <w:rFonts w:asciiTheme="minorHAnsi" w:hAnsiTheme="minorHAnsi" w:cstheme="minorHAnsi"/>
          <w:sz w:val="20"/>
          <w:szCs w:val="20"/>
          <w:lang w:val="bg-BG"/>
        </w:rPr>
        <w:t>т</w:t>
      </w:r>
      <w:r w:rsidR="00084D1E">
        <w:rPr>
          <w:rFonts w:asciiTheme="minorHAnsi" w:hAnsiTheme="minorHAnsi" w:cstheme="minorHAnsi"/>
          <w:sz w:val="20"/>
          <w:szCs w:val="20"/>
          <w:lang w:val="bg-BG"/>
        </w:rPr>
        <w:t xml:space="preserve"> емисиите на ФПЧ</w:t>
      </w:r>
      <w:r w:rsidR="00084D1E" w:rsidRPr="00AE3182">
        <w:rPr>
          <w:rFonts w:asciiTheme="minorHAnsi" w:hAnsiTheme="minorHAnsi" w:cstheme="minorHAnsi"/>
          <w:sz w:val="20"/>
          <w:szCs w:val="20"/>
          <w:vertAlign w:val="subscript"/>
          <w:lang w:val="bg-BG"/>
        </w:rPr>
        <w:t>2.5</w:t>
      </w:r>
      <w:r w:rsidR="00084D1E">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с около 34%. Тази мярка има прогнозиран принос  44%  от общото прогнозно </w:t>
      </w:r>
      <w:r>
        <w:rPr>
          <w:rFonts w:asciiTheme="minorHAnsi" w:hAnsiTheme="minorHAnsi" w:cstheme="minorHAnsi"/>
          <w:sz w:val="20"/>
          <w:szCs w:val="20"/>
          <w:lang w:val="bg-BG"/>
        </w:rPr>
        <w:t xml:space="preserve">намаляване </w:t>
      </w:r>
      <w:r w:rsidRPr="00B334E2">
        <w:rPr>
          <w:rFonts w:asciiTheme="minorHAnsi" w:hAnsiTheme="minorHAnsi" w:cstheme="minorHAnsi"/>
          <w:sz w:val="20"/>
          <w:szCs w:val="20"/>
          <w:lang w:val="bg-BG"/>
        </w:rPr>
        <w:t xml:space="preserve">на емисиите за отчетния период. </w:t>
      </w:r>
    </w:p>
    <w:p w14:paraId="292EDE37" w14:textId="77777777" w:rsidR="00E622B2" w:rsidRPr="00B334E2" w:rsidRDefault="00E622B2" w:rsidP="00E622B2">
      <w:pPr>
        <w:autoSpaceDE w:val="0"/>
        <w:autoSpaceDN w:val="0"/>
        <w:adjustRightInd w:val="0"/>
        <w:spacing w:before="100" w:after="30" w:line="276" w:lineRule="auto"/>
        <w:jc w:val="both"/>
        <w:rPr>
          <w:rFonts w:ascii="Calibri" w:hAnsi="Calibri" w:cs="Calibri"/>
          <w:sz w:val="20"/>
          <w:szCs w:val="20"/>
          <w:lang w:val="bg-BG" w:bidi="en-US"/>
        </w:rPr>
      </w:pPr>
      <w:r w:rsidRPr="00B334E2">
        <w:rPr>
          <w:rFonts w:ascii="Calibri" w:hAnsi="Calibri" w:cs="Calibri"/>
          <w:sz w:val="20"/>
          <w:szCs w:val="20"/>
          <w:lang w:val="bg-BG" w:bidi="en-US"/>
        </w:rPr>
        <w:t xml:space="preserve">Таблица 15 обобщава ключовите изводи от анализа. </w:t>
      </w:r>
    </w:p>
    <w:p w14:paraId="060FA6D2" w14:textId="16603DAF" w:rsidR="00E622B2" w:rsidRPr="00B334E2" w:rsidRDefault="00E622B2" w:rsidP="00E622B2">
      <w:pPr>
        <w:pStyle w:val="Caption"/>
        <w:spacing w:before="240" w:after="60"/>
        <w:jc w:val="center"/>
        <w:rPr>
          <w:rFonts w:ascii="Calibri" w:hAnsi="Calibri" w:cs="Calibri"/>
          <w:szCs w:val="18"/>
          <w:lang w:val="bg-BG"/>
        </w:rPr>
      </w:pPr>
      <w:bookmarkStart w:id="209" w:name="_Toc4165233"/>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15</w:t>
      </w:r>
      <w:r w:rsidRPr="00B334E2">
        <w:rPr>
          <w:lang w:val="bg-BG"/>
        </w:rPr>
        <w:fldChar w:fldCharType="end"/>
      </w:r>
      <w:r w:rsidRPr="00B334E2">
        <w:rPr>
          <w:lang w:val="bg-BG"/>
        </w:rPr>
        <w:t>. Приблизителни разходи и ползи от пакета</w:t>
      </w:r>
      <w:r w:rsidR="00B062B3">
        <w:rPr>
          <w:lang w:val="bg-BG"/>
        </w:rPr>
        <w:t xml:space="preserve"> </w:t>
      </w:r>
      <w:proofErr w:type="spellStart"/>
      <w:r w:rsidR="00B062B3">
        <w:rPr>
          <w:lang w:val="bg-BG"/>
        </w:rPr>
        <w:t>ПиМ</w:t>
      </w:r>
      <w:proofErr w:type="spellEnd"/>
      <w:r w:rsidRPr="00B334E2">
        <w:rPr>
          <w:lang w:val="bg-BG"/>
        </w:rPr>
        <w:t xml:space="preserve"> за битово отопление</w:t>
      </w:r>
      <w:bookmarkEnd w:id="209"/>
    </w:p>
    <w:tbl>
      <w:tblPr>
        <w:tblW w:w="908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321"/>
        <w:gridCol w:w="216"/>
        <w:gridCol w:w="924"/>
        <w:gridCol w:w="1362"/>
        <w:gridCol w:w="1134"/>
        <w:gridCol w:w="1134"/>
        <w:gridCol w:w="1134"/>
        <w:gridCol w:w="850"/>
        <w:gridCol w:w="999"/>
        <w:gridCol w:w="14"/>
      </w:tblGrid>
      <w:tr w:rsidR="00231346" w:rsidRPr="00420424" w14:paraId="3AB4C190" w14:textId="77777777" w:rsidTr="006B6CAA">
        <w:trPr>
          <w:trHeight w:val="1116"/>
          <w:tblHeader/>
        </w:trPr>
        <w:tc>
          <w:tcPr>
            <w:tcW w:w="1537" w:type="dxa"/>
            <w:gridSpan w:val="2"/>
            <w:shd w:val="clear" w:color="000000" w:fill="365F91"/>
            <w:vAlign w:val="center"/>
            <w:hideMark/>
          </w:tcPr>
          <w:p w14:paraId="217F7AAB" w14:textId="77777777" w:rsidR="00231346" w:rsidRPr="00B334E2" w:rsidRDefault="00231346" w:rsidP="00E622B2">
            <w:pPr>
              <w:jc w:val="center"/>
              <w:rPr>
                <w:rFonts w:ascii="Calibri" w:hAnsi="Calibri" w:cs="Calibri"/>
                <w:b/>
                <w:bCs/>
                <w:color w:val="FFFFFF"/>
                <w:sz w:val="20"/>
                <w:szCs w:val="20"/>
                <w:lang w:val="bg-BG"/>
              </w:rPr>
            </w:pPr>
            <w:r w:rsidRPr="00B334E2">
              <w:rPr>
                <w:rFonts w:ascii="Calibri" w:hAnsi="Calibri" w:cs="Calibri"/>
                <w:b/>
                <w:bCs/>
                <w:color w:val="FFFFFF"/>
                <w:sz w:val="20"/>
                <w:szCs w:val="20"/>
                <w:lang w:val="bg-BG"/>
              </w:rPr>
              <w:t xml:space="preserve">Компонент на </w:t>
            </w:r>
            <w:proofErr w:type="spellStart"/>
            <w:r w:rsidRPr="00B334E2">
              <w:rPr>
                <w:rFonts w:ascii="Calibri" w:hAnsi="Calibri" w:cs="Calibri"/>
                <w:b/>
                <w:bCs/>
                <w:color w:val="FFFFFF"/>
                <w:sz w:val="20"/>
                <w:szCs w:val="20"/>
                <w:lang w:val="bg-BG"/>
              </w:rPr>
              <w:t>ПиМ</w:t>
            </w:r>
            <w:proofErr w:type="spellEnd"/>
          </w:p>
        </w:tc>
        <w:tc>
          <w:tcPr>
            <w:tcW w:w="924" w:type="dxa"/>
            <w:shd w:val="clear" w:color="000000" w:fill="365F91"/>
            <w:vAlign w:val="center"/>
            <w:hideMark/>
          </w:tcPr>
          <w:p w14:paraId="3291A453" w14:textId="77777777" w:rsidR="00231346" w:rsidRPr="00B334E2" w:rsidRDefault="00231346" w:rsidP="00E622B2">
            <w:pPr>
              <w:jc w:val="center"/>
              <w:rPr>
                <w:rFonts w:ascii="Calibri" w:hAnsi="Calibri" w:cs="Calibri"/>
                <w:b/>
                <w:bCs/>
                <w:color w:val="FFFFFF"/>
                <w:sz w:val="20"/>
                <w:szCs w:val="20"/>
                <w:lang w:val="bg-BG"/>
              </w:rPr>
            </w:pPr>
            <w:r w:rsidRPr="00B334E2">
              <w:rPr>
                <w:rFonts w:ascii="Calibri" w:hAnsi="Calibri" w:cs="Calibri"/>
                <w:b/>
                <w:bCs/>
                <w:color w:val="FFFFFF"/>
                <w:sz w:val="20"/>
                <w:szCs w:val="20"/>
                <w:lang w:val="bg-BG"/>
              </w:rPr>
              <w:t>Стойност (€) за тон намалени ФПЧ</w:t>
            </w:r>
            <w:r w:rsidRPr="00B334E2">
              <w:rPr>
                <w:rFonts w:ascii="Calibri" w:hAnsi="Calibri" w:cs="Calibri"/>
                <w:b/>
                <w:bCs/>
                <w:color w:val="FFFFFF"/>
                <w:sz w:val="20"/>
                <w:szCs w:val="20"/>
                <w:vertAlign w:val="subscript"/>
                <w:lang w:val="bg-BG"/>
              </w:rPr>
              <w:t>2.5</w:t>
            </w:r>
          </w:p>
        </w:tc>
        <w:tc>
          <w:tcPr>
            <w:tcW w:w="1362" w:type="dxa"/>
            <w:shd w:val="clear" w:color="000000" w:fill="365F91"/>
            <w:vAlign w:val="center"/>
            <w:hideMark/>
          </w:tcPr>
          <w:p w14:paraId="1859D275" w14:textId="033BBFAD" w:rsidR="00231346" w:rsidRPr="00B334E2" w:rsidRDefault="00231346" w:rsidP="00E622B2">
            <w:pPr>
              <w:jc w:val="center"/>
              <w:rPr>
                <w:rFonts w:ascii="Calibri" w:hAnsi="Calibri" w:cs="Calibri"/>
                <w:b/>
                <w:bCs/>
                <w:color w:val="FFFFFF"/>
                <w:sz w:val="20"/>
                <w:szCs w:val="20"/>
                <w:lang w:val="bg-BG"/>
              </w:rPr>
            </w:pPr>
            <w:r w:rsidRPr="00B334E2">
              <w:rPr>
                <w:rFonts w:ascii="Calibri" w:hAnsi="Calibri" w:cs="Calibri"/>
                <w:b/>
                <w:bCs/>
                <w:color w:val="FFFFFF"/>
                <w:sz w:val="20"/>
                <w:szCs w:val="20"/>
                <w:lang w:val="bg-BG"/>
              </w:rPr>
              <w:t>Абсолютна стойност на инвестицията</w:t>
            </w:r>
            <w:r w:rsidR="00443DB3" w:rsidRPr="00D17C86">
              <w:rPr>
                <w:rFonts w:ascii="Calibri" w:hAnsi="Calibri" w:cs="Calibri"/>
                <w:b/>
                <w:bCs/>
                <w:color w:val="FFFFFF"/>
                <w:sz w:val="20"/>
                <w:szCs w:val="20"/>
                <w:lang w:val="bg-BG"/>
              </w:rPr>
              <w:t xml:space="preserve"> </w:t>
            </w:r>
            <w:r w:rsidR="00443DB3">
              <w:rPr>
                <w:rFonts w:ascii="Calibri" w:hAnsi="Calibri" w:cs="Calibri"/>
                <w:b/>
                <w:bCs/>
                <w:color w:val="FFFFFF"/>
                <w:sz w:val="20"/>
                <w:szCs w:val="20"/>
                <w:lang w:val="bg-BG"/>
              </w:rPr>
              <w:t>до 2030</w:t>
            </w:r>
            <w:r w:rsidRPr="00B334E2">
              <w:rPr>
                <w:rFonts w:ascii="Calibri" w:hAnsi="Calibri" w:cs="Calibri"/>
                <w:b/>
                <w:bCs/>
                <w:color w:val="FFFFFF"/>
                <w:sz w:val="20"/>
                <w:szCs w:val="20"/>
                <w:lang w:val="bg-BG"/>
              </w:rPr>
              <w:t xml:space="preserve"> (млн. €</w:t>
            </w:r>
            <w:r w:rsidRPr="00B334E2">
              <w:rPr>
                <w:rFonts w:ascii="Calibri" w:hAnsi="Calibri" w:cs="Calibri"/>
                <w:b/>
                <w:bCs/>
                <w:color w:val="FFFFFF"/>
                <w:sz w:val="20"/>
                <w:szCs w:val="20"/>
                <w:u w:val="single"/>
                <w:lang w:val="bg-BG"/>
              </w:rPr>
              <w:t>)</w:t>
            </w:r>
          </w:p>
        </w:tc>
        <w:tc>
          <w:tcPr>
            <w:tcW w:w="1134" w:type="dxa"/>
            <w:shd w:val="clear" w:color="000000" w:fill="365F91"/>
            <w:vAlign w:val="center"/>
            <w:hideMark/>
          </w:tcPr>
          <w:p w14:paraId="48EB7EDC" w14:textId="77777777" w:rsidR="00231346" w:rsidRPr="00B334E2" w:rsidRDefault="00231346" w:rsidP="00E622B2">
            <w:pPr>
              <w:jc w:val="center"/>
              <w:rPr>
                <w:rFonts w:ascii="Calibri" w:hAnsi="Calibri" w:cs="Calibri"/>
                <w:b/>
                <w:bCs/>
                <w:color w:val="FFFFFF"/>
                <w:sz w:val="20"/>
                <w:szCs w:val="20"/>
                <w:lang w:val="bg-BG"/>
              </w:rPr>
            </w:pPr>
            <w:r w:rsidRPr="00B334E2">
              <w:rPr>
                <w:rFonts w:ascii="Calibri" w:hAnsi="Calibri" w:cs="Calibri"/>
                <w:b/>
                <w:bCs/>
                <w:color w:val="FFFFFF"/>
                <w:sz w:val="20"/>
                <w:szCs w:val="20"/>
                <w:lang w:val="bg-BG"/>
              </w:rPr>
              <w:t>Кумулативен спад на емисиите (т ФПЧ</w:t>
            </w:r>
            <w:r w:rsidRPr="00B334E2">
              <w:rPr>
                <w:rFonts w:ascii="Calibri" w:hAnsi="Calibri" w:cs="Calibri"/>
                <w:b/>
                <w:bCs/>
                <w:color w:val="FFFFFF"/>
                <w:sz w:val="20"/>
                <w:szCs w:val="20"/>
                <w:vertAlign w:val="subscript"/>
                <w:lang w:val="bg-BG"/>
              </w:rPr>
              <w:t>2.5</w:t>
            </w:r>
            <w:r w:rsidRPr="00B334E2">
              <w:rPr>
                <w:rFonts w:ascii="Calibri" w:hAnsi="Calibri" w:cs="Calibri"/>
                <w:b/>
                <w:bCs/>
                <w:color w:val="FFFFFF"/>
                <w:sz w:val="20"/>
                <w:szCs w:val="20"/>
                <w:lang w:val="bg-BG"/>
              </w:rPr>
              <w:t>)</w:t>
            </w:r>
          </w:p>
        </w:tc>
        <w:tc>
          <w:tcPr>
            <w:tcW w:w="1134" w:type="dxa"/>
            <w:shd w:val="clear" w:color="000000" w:fill="365F91"/>
            <w:vAlign w:val="center"/>
            <w:hideMark/>
          </w:tcPr>
          <w:p w14:paraId="0D6EAC25" w14:textId="77777777" w:rsidR="00231346" w:rsidRPr="00B334E2" w:rsidRDefault="00231346" w:rsidP="00E622B2">
            <w:pPr>
              <w:jc w:val="center"/>
              <w:rPr>
                <w:rFonts w:ascii="Calibri" w:hAnsi="Calibri" w:cs="Calibri"/>
                <w:b/>
                <w:bCs/>
                <w:color w:val="FFFFFF"/>
                <w:sz w:val="20"/>
                <w:szCs w:val="20"/>
                <w:lang w:val="bg-BG"/>
              </w:rPr>
            </w:pPr>
            <w:r w:rsidRPr="00B334E2">
              <w:rPr>
                <w:rFonts w:ascii="Calibri" w:hAnsi="Calibri" w:cs="Calibri"/>
                <w:b/>
                <w:bCs/>
                <w:color w:val="FFFFFF"/>
                <w:sz w:val="20"/>
                <w:szCs w:val="20"/>
                <w:lang w:val="bg-BG"/>
              </w:rPr>
              <w:t>ННС на ползите минус разходите (млн. €)</w:t>
            </w:r>
          </w:p>
        </w:tc>
        <w:tc>
          <w:tcPr>
            <w:tcW w:w="1134" w:type="dxa"/>
            <w:shd w:val="clear" w:color="000000" w:fill="365F91"/>
            <w:vAlign w:val="center"/>
            <w:hideMark/>
          </w:tcPr>
          <w:p w14:paraId="69CEC255" w14:textId="77777777" w:rsidR="00231346" w:rsidRPr="00B334E2" w:rsidRDefault="00231346" w:rsidP="00E622B2">
            <w:pPr>
              <w:jc w:val="center"/>
              <w:rPr>
                <w:rFonts w:ascii="Calibri" w:hAnsi="Calibri" w:cs="Calibri"/>
                <w:b/>
                <w:bCs/>
                <w:color w:val="FFFFFF"/>
                <w:sz w:val="20"/>
                <w:szCs w:val="20"/>
                <w:lang w:val="bg-BG"/>
              </w:rPr>
            </w:pPr>
            <w:r w:rsidRPr="00B334E2">
              <w:rPr>
                <w:rFonts w:ascii="Calibri" w:hAnsi="Calibri" w:cs="Calibri"/>
                <w:b/>
                <w:bCs/>
                <w:color w:val="FFFFFF"/>
                <w:sz w:val="20"/>
                <w:szCs w:val="20"/>
                <w:lang w:val="bg-BG"/>
              </w:rPr>
              <w:t>Съотношение ползи / разходи (СПР)</w:t>
            </w:r>
          </w:p>
        </w:tc>
        <w:tc>
          <w:tcPr>
            <w:tcW w:w="850" w:type="dxa"/>
            <w:shd w:val="clear" w:color="000000" w:fill="365F91"/>
            <w:vAlign w:val="center"/>
          </w:tcPr>
          <w:p w14:paraId="1E526A9A" w14:textId="400B3897" w:rsidR="00231346" w:rsidRPr="00B334E2" w:rsidRDefault="00231346" w:rsidP="00231346">
            <w:pPr>
              <w:jc w:val="center"/>
              <w:rPr>
                <w:rFonts w:ascii="Calibri" w:hAnsi="Calibri" w:cs="Calibri"/>
                <w:b/>
                <w:bCs/>
                <w:color w:val="FFFFFF"/>
                <w:sz w:val="20"/>
                <w:szCs w:val="20"/>
                <w:lang w:val="bg-BG"/>
              </w:rPr>
            </w:pPr>
            <w:r>
              <w:rPr>
                <w:rFonts w:ascii="Calibri" w:hAnsi="Calibri" w:cs="Calibri"/>
                <w:b/>
                <w:bCs/>
                <w:color w:val="FFFFFF"/>
                <w:sz w:val="20"/>
                <w:szCs w:val="20"/>
                <w:lang w:val="bg-BG"/>
              </w:rPr>
              <w:t>Ценова година</w:t>
            </w:r>
          </w:p>
        </w:tc>
        <w:tc>
          <w:tcPr>
            <w:tcW w:w="1013" w:type="dxa"/>
            <w:gridSpan w:val="2"/>
            <w:shd w:val="clear" w:color="000000" w:fill="365F91"/>
            <w:vAlign w:val="center"/>
            <w:hideMark/>
          </w:tcPr>
          <w:p w14:paraId="3C022E3E" w14:textId="380120C1" w:rsidR="00231346" w:rsidRPr="00B334E2" w:rsidRDefault="00231346" w:rsidP="00E622B2">
            <w:pPr>
              <w:jc w:val="center"/>
              <w:rPr>
                <w:rFonts w:ascii="Calibri" w:hAnsi="Calibri" w:cs="Calibri"/>
                <w:b/>
                <w:bCs/>
                <w:color w:val="FFFFFF"/>
                <w:sz w:val="20"/>
                <w:szCs w:val="20"/>
                <w:lang w:val="bg-BG"/>
              </w:rPr>
            </w:pPr>
            <w:r w:rsidRPr="00B334E2">
              <w:rPr>
                <w:rFonts w:ascii="Calibri" w:hAnsi="Calibri" w:cs="Calibri"/>
                <w:b/>
                <w:bCs/>
                <w:color w:val="FFFFFF"/>
                <w:sz w:val="20"/>
                <w:szCs w:val="20"/>
                <w:lang w:val="bg-BG"/>
              </w:rPr>
              <w:t>Ефективност на разходите и класиране по СПР</w:t>
            </w:r>
          </w:p>
        </w:tc>
      </w:tr>
      <w:tr w:rsidR="00231346" w:rsidRPr="00B334E2" w14:paraId="0D87BB99" w14:textId="77777777" w:rsidTr="006B6CAA">
        <w:trPr>
          <w:trHeight w:val="227"/>
        </w:trPr>
        <w:tc>
          <w:tcPr>
            <w:tcW w:w="1537" w:type="dxa"/>
            <w:gridSpan w:val="2"/>
            <w:shd w:val="clear" w:color="auto" w:fill="auto"/>
            <w:vAlign w:val="center"/>
          </w:tcPr>
          <w:p w14:paraId="43727E44" w14:textId="7D551D76" w:rsidR="00231346" w:rsidRPr="00B334E2" w:rsidRDefault="00231346" w:rsidP="008D78B7">
            <w:pPr>
              <w:spacing w:before="30" w:after="30" w:line="259" w:lineRule="auto"/>
              <w:rPr>
                <w:rFonts w:ascii="Calibri" w:hAnsi="Calibri" w:cs="Calibri"/>
                <w:color w:val="000000"/>
                <w:sz w:val="20"/>
                <w:szCs w:val="20"/>
                <w:lang w:val="bg-BG"/>
              </w:rPr>
            </w:pPr>
            <w:r w:rsidRPr="00B334E2">
              <w:rPr>
                <w:rFonts w:ascii="Calibri" w:hAnsi="Calibri" w:cs="Calibri"/>
                <w:color w:val="000000"/>
                <w:sz w:val="20"/>
                <w:szCs w:val="20"/>
                <w:lang w:val="bg-BG"/>
              </w:rPr>
              <w:t xml:space="preserve">Повторно свързване към </w:t>
            </w:r>
            <w:r>
              <w:rPr>
                <w:rFonts w:ascii="Calibri" w:hAnsi="Calibri" w:cs="Calibri"/>
                <w:color w:val="000000"/>
                <w:sz w:val="20"/>
                <w:szCs w:val="20"/>
                <w:lang w:val="bg-BG"/>
              </w:rPr>
              <w:t xml:space="preserve"> </w:t>
            </w:r>
            <w:r w:rsidRPr="008D78B7">
              <w:rPr>
                <w:rFonts w:ascii="Calibri" w:hAnsi="Calibri" w:cs="Calibri"/>
                <w:color w:val="000000"/>
                <w:sz w:val="20"/>
                <w:szCs w:val="20"/>
                <w:lang w:val="bg-BG"/>
              </w:rPr>
              <w:t>снабдяване с газ</w:t>
            </w:r>
          </w:p>
        </w:tc>
        <w:tc>
          <w:tcPr>
            <w:tcW w:w="924" w:type="dxa"/>
            <w:shd w:val="clear" w:color="auto" w:fill="auto"/>
            <w:vAlign w:val="center"/>
          </w:tcPr>
          <w:p w14:paraId="1A62BF16"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715</w:t>
            </w:r>
          </w:p>
        </w:tc>
        <w:tc>
          <w:tcPr>
            <w:tcW w:w="1362" w:type="dxa"/>
            <w:shd w:val="clear" w:color="auto" w:fill="auto"/>
            <w:vAlign w:val="center"/>
          </w:tcPr>
          <w:p w14:paraId="5949744D"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12</w:t>
            </w:r>
          </w:p>
        </w:tc>
        <w:tc>
          <w:tcPr>
            <w:tcW w:w="1134" w:type="dxa"/>
            <w:shd w:val="clear" w:color="auto" w:fill="auto"/>
            <w:vAlign w:val="center"/>
          </w:tcPr>
          <w:p w14:paraId="71FF887C"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7 510</w:t>
            </w:r>
          </w:p>
        </w:tc>
        <w:tc>
          <w:tcPr>
            <w:tcW w:w="1134" w:type="dxa"/>
            <w:shd w:val="clear" w:color="auto" w:fill="auto"/>
            <w:vAlign w:val="center"/>
          </w:tcPr>
          <w:p w14:paraId="7323E711"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121</w:t>
            </w:r>
          </w:p>
        </w:tc>
        <w:tc>
          <w:tcPr>
            <w:tcW w:w="1134" w:type="dxa"/>
            <w:shd w:val="clear" w:color="auto" w:fill="auto"/>
            <w:vAlign w:val="center"/>
          </w:tcPr>
          <w:p w14:paraId="43647847"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38.2</w:t>
            </w:r>
          </w:p>
        </w:tc>
        <w:tc>
          <w:tcPr>
            <w:tcW w:w="850" w:type="dxa"/>
            <w:vAlign w:val="center"/>
          </w:tcPr>
          <w:p w14:paraId="03E562AD" w14:textId="3F6B3301" w:rsidR="00231346" w:rsidRPr="00B334E2" w:rsidRDefault="00231346" w:rsidP="00231346">
            <w:pPr>
              <w:spacing w:before="30" w:after="30" w:line="259" w:lineRule="auto"/>
              <w:jc w:val="center"/>
              <w:rPr>
                <w:rFonts w:ascii="Calibri" w:hAnsi="Calibri" w:cs="Calibri"/>
                <w:color w:val="000000"/>
                <w:sz w:val="20"/>
                <w:szCs w:val="20"/>
                <w:lang w:val="bg-BG"/>
              </w:rPr>
            </w:pPr>
            <w:r>
              <w:rPr>
                <w:rFonts w:ascii="Calibri" w:hAnsi="Calibri" w:cs="Calibri"/>
                <w:color w:val="000000"/>
                <w:sz w:val="20"/>
                <w:szCs w:val="20"/>
                <w:lang w:val="bg-BG"/>
              </w:rPr>
              <w:t>2018</w:t>
            </w:r>
          </w:p>
        </w:tc>
        <w:tc>
          <w:tcPr>
            <w:tcW w:w="1013" w:type="dxa"/>
            <w:gridSpan w:val="2"/>
            <w:shd w:val="clear" w:color="auto" w:fill="auto"/>
            <w:vAlign w:val="center"/>
          </w:tcPr>
          <w:p w14:paraId="00671470" w14:textId="5AD04B4B"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1</w:t>
            </w:r>
          </w:p>
        </w:tc>
      </w:tr>
      <w:tr w:rsidR="00231346" w:rsidRPr="00B334E2" w14:paraId="13E9CB84" w14:textId="77777777" w:rsidTr="006B6CAA">
        <w:trPr>
          <w:trHeight w:val="227"/>
        </w:trPr>
        <w:tc>
          <w:tcPr>
            <w:tcW w:w="1537" w:type="dxa"/>
            <w:gridSpan w:val="2"/>
            <w:shd w:val="clear" w:color="auto" w:fill="auto"/>
            <w:vAlign w:val="center"/>
          </w:tcPr>
          <w:p w14:paraId="2B3484D2" w14:textId="64F2F648" w:rsidR="00231346" w:rsidRPr="00B334E2" w:rsidRDefault="00231346" w:rsidP="008D78B7">
            <w:pPr>
              <w:spacing w:before="30" w:after="30" w:line="259" w:lineRule="auto"/>
              <w:rPr>
                <w:rFonts w:ascii="Calibri" w:hAnsi="Calibri" w:cs="Calibri"/>
                <w:color w:val="000000"/>
                <w:sz w:val="20"/>
                <w:szCs w:val="20"/>
                <w:lang w:val="bg-BG"/>
              </w:rPr>
            </w:pPr>
            <w:r w:rsidRPr="00B334E2">
              <w:rPr>
                <w:rFonts w:ascii="Calibri" w:hAnsi="Calibri" w:cs="Calibri"/>
                <w:color w:val="000000"/>
                <w:sz w:val="20"/>
                <w:szCs w:val="20"/>
                <w:lang w:val="bg-BG"/>
              </w:rPr>
              <w:t xml:space="preserve">Нов абонат към </w:t>
            </w:r>
            <w:r>
              <w:t xml:space="preserve"> </w:t>
            </w:r>
            <w:r w:rsidRPr="008D78B7">
              <w:rPr>
                <w:rFonts w:ascii="Calibri" w:hAnsi="Calibri" w:cs="Calibri"/>
                <w:color w:val="000000"/>
                <w:sz w:val="20"/>
                <w:szCs w:val="20"/>
                <w:lang w:val="bg-BG"/>
              </w:rPr>
              <w:t>снабдяване с газ</w:t>
            </w:r>
          </w:p>
        </w:tc>
        <w:tc>
          <w:tcPr>
            <w:tcW w:w="924" w:type="dxa"/>
            <w:shd w:val="clear" w:color="auto" w:fill="auto"/>
            <w:vAlign w:val="center"/>
          </w:tcPr>
          <w:p w14:paraId="18D842E4"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11 297</w:t>
            </w:r>
          </w:p>
        </w:tc>
        <w:tc>
          <w:tcPr>
            <w:tcW w:w="1362" w:type="dxa"/>
            <w:shd w:val="clear" w:color="auto" w:fill="auto"/>
            <w:vAlign w:val="center"/>
          </w:tcPr>
          <w:p w14:paraId="3B8ADF46"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100</w:t>
            </w:r>
          </w:p>
        </w:tc>
        <w:tc>
          <w:tcPr>
            <w:tcW w:w="1134" w:type="dxa"/>
            <w:shd w:val="clear" w:color="auto" w:fill="auto"/>
            <w:vAlign w:val="center"/>
          </w:tcPr>
          <w:p w14:paraId="59A44DFB"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7 510</w:t>
            </w:r>
          </w:p>
        </w:tc>
        <w:tc>
          <w:tcPr>
            <w:tcW w:w="1134" w:type="dxa"/>
            <w:shd w:val="clear" w:color="auto" w:fill="auto"/>
            <w:vAlign w:val="center"/>
          </w:tcPr>
          <w:p w14:paraId="0F506FF3"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73</w:t>
            </w:r>
          </w:p>
        </w:tc>
        <w:tc>
          <w:tcPr>
            <w:tcW w:w="1134" w:type="dxa"/>
            <w:shd w:val="clear" w:color="auto" w:fill="auto"/>
            <w:vAlign w:val="center"/>
          </w:tcPr>
          <w:p w14:paraId="1BE387FC"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2.4</w:t>
            </w:r>
          </w:p>
        </w:tc>
        <w:tc>
          <w:tcPr>
            <w:tcW w:w="850" w:type="dxa"/>
            <w:vAlign w:val="center"/>
          </w:tcPr>
          <w:p w14:paraId="3C12DFC7" w14:textId="37A17C0A" w:rsidR="00231346" w:rsidRPr="00B334E2" w:rsidRDefault="00231346" w:rsidP="00231346">
            <w:pPr>
              <w:spacing w:before="30" w:after="30" w:line="259" w:lineRule="auto"/>
              <w:jc w:val="center"/>
              <w:rPr>
                <w:rFonts w:ascii="Calibri" w:hAnsi="Calibri" w:cs="Calibri"/>
                <w:color w:val="000000"/>
                <w:sz w:val="20"/>
                <w:szCs w:val="20"/>
                <w:lang w:val="bg-BG"/>
              </w:rPr>
            </w:pPr>
            <w:r>
              <w:rPr>
                <w:rFonts w:ascii="Calibri" w:hAnsi="Calibri" w:cs="Calibri"/>
                <w:color w:val="000000"/>
                <w:sz w:val="20"/>
                <w:szCs w:val="20"/>
                <w:lang w:val="bg-BG"/>
              </w:rPr>
              <w:t>2018</w:t>
            </w:r>
          </w:p>
        </w:tc>
        <w:tc>
          <w:tcPr>
            <w:tcW w:w="1013" w:type="dxa"/>
            <w:gridSpan w:val="2"/>
            <w:shd w:val="clear" w:color="auto" w:fill="auto"/>
            <w:vAlign w:val="center"/>
          </w:tcPr>
          <w:p w14:paraId="02E485B3" w14:textId="120745F1"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6</w:t>
            </w:r>
          </w:p>
        </w:tc>
      </w:tr>
      <w:tr w:rsidR="00231346" w:rsidRPr="00B334E2" w14:paraId="333FAB8F" w14:textId="77777777" w:rsidTr="006B6CAA">
        <w:trPr>
          <w:trHeight w:val="227"/>
        </w:trPr>
        <w:tc>
          <w:tcPr>
            <w:tcW w:w="1537" w:type="dxa"/>
            <w:gridSpan w:val="2"/>
            <w:shd w:val="clear" w:color="auto" w:fill="auto"/>
            <w:vAlign w:val="center"/>
          </w:tcPr>
          <w:p w14:paraId="0B31563C" w14:textId="68C1A286" w:rsidR="00231346" w:rsidRPr="00B334E2" w:rsidRDefault="00231346" w:rsidP="00E622B2">
            <w:pPr>
              <w:spacing w:before="30" w:after="30" w:line="259" w:lineRule="auto"/>
              <w:rPr>
                <w:rFonts w:ascii="Calibri" w:hAnsi="Calibri" w:cs="Calibri"/>
                <w:color w:val="000000"/>
                <w:sz w:val="20"/>
                <w:szCs w:val="20"/>
                <w:lang w:val="bg-BG"/>
              </w:rPr>
            </w:pPr>
            <w:r w:rsidRPr="00B334E2">
              <w:rPr>
                <w:rFonts w:ascii="Calibri" w:hAnsi="Calibri" w:cs="Calibri"/>
                <w:color w:val="000000"/>
                <w:sz w:val="20"/>
                <w:szCs w:val="20"/>
                <w:lang w:val="bg-BG"/>
              </w:rPr>
              <w:t xml:space="preserve">Повторно свързване към </w:t>
            </w:r>
            <w:r>
              <w:rPr>
                <w:rFonts w:ascii="Calibri" w:hAnsi="Calibri" w:cs="Calibri"/>
                <w:color w:val="000000"/>
                <w:sz w:val="20"/>
                <w:szCs w:val="20"/>
                <w:lang w:val="bg-BG"/>
              </w:rPr>
              <w:t>топлофикация</w:t>
            </w:r>
          </w:p>
        </w:tc>
        <w:tc>
          <w:tcPr>
            <w:tcW w:w="924" w:type="dxa"/>
            <w:shd w:val="clear" w:color="auto" w:fill="auto"/>
            <w:vAlign w:val="center"/>
          </w:tcPr>
          <w:p w14:paraId="7EC5E6A7"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1 256</w:t>
            </w:r>
          </w:p>
        </w:tc>
        <w:tc>
          <w:tcPr>
            <w:tcW w:w="1362" w:type="dxa"/>
            <w:shd w:val="clear" w:color="auto" w:fill="auto"/>
            <w:vAlign w:val="center"/>
          </w:tcPr>
          <w:p w14:paraId="092E90FA"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10</w:t>
            </w:r>
          </w:p>
        </w:tc>
        <w:tc>
          <w:tcPr>
            <w:tcW w:w="1134" w:type="dxa"/>
            <w:shd w:val="clear" w:color="auto" w:fill="auto"/>
            <w:vAlign w:val="center"/>
          </w:tcPr>
          <w:p w14:paraId="5A7C877B"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6 398</w:t>
            </w:r>
          </w:p>
        </w:tc>
        <w:tc>
          <w:tcPr>
            <w:tcW w:w="1134" w:type="dxa"/>
            <w:shd w:val="clear" w:color="auto" w:fill="auto"/>
            <w:vAlign w:val="center"/>
          </w:tcPr>
          <w:p w14:paraId="76667084"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101</w:t>
            </w:r>
          </w:p>
        </w:tc>
        <w:tc>
          <w:tcPr>
            <w:tcW w:w="1134" w:type="dxa"/>
            <w:shd w:val="clear" w:color="auto" w:fill="auto"/>
            <w:vAlign w:val="center"/>
          </w:tcPr>
          <w:p w14:paraId="52F77B4D"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21.8</w:t>
            </w:r>
          </w:p>
        </w:tc>
        <w:tc>
          <w:tcPr>
            <w:tcW w:w="850" w:type="dxa"/>
            <w:vAlign w:val="center"/>
          </w:tcPr>
          <w:p w14:paraId="4B7FC6A6" w14:textId="1C96B634" w:rsidR="00231346" w:rsidRPr="00B334E2" w:rsidRDefault="00231346" w:rsidP="00231346">
            <w:pPr>
              <w:spacing w:before="30" w:after="30" w:line="259" w:lineRule="auto"/>
              <w:jc w:val="center"/>
              <w:rPr>
                <w:rFonts w:ascii="Calibri" w:hAnsi="Calibri" w:cs="Calibri"/>
                <w:color w:val="000000"/>
                <w:sz w:val="20"/>
                <w:szCs w:val="20"/>
                <w:lang w:val="bg-BG"/>
              </w:rPr>
            </w:pPr>
            <w:r>
              <w:rPr>
                <w:rFonts w:ascii="Calibri" w:hAnsi="Calibri" w:cs="Calibri"/>
                <w:color w:val="000000"/>
                <w:sz w:val="20"/>
                <w:szCs w:val="20"/>
                <w:lang w:val="bg-BG"/>
              </w:rPr>
              <w:t>2018</w:t>
            </w:r>
          </w:p>
        </w:tc>
        <w:tc>
          <w:tcPr>
            <w:tcW w:w="1013" w:type="dxa"/>
            <w:gridSpan w:val="2"/>
            <w:shd w:val="clear" w:color="auto" w:fill="auto"/>
            <w:vAlign w:val="center"/>
          </w:tcPr>
          <w:p w14:paraId="7B4222D8" w14:textId="3B1FBC18"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2</w:t>
            </w:r>
          </w:p>
        </w:tc>
      </w:tr>
      <w:tr w:rsidR="00231346" w:rsidRPr="00B334E2" w14:paraId="4D39F1FA" w14:textId="77777777" w:rsidTr="006B6CAA">
        <w:trPr>
          <w:trHeight w:val="227"/>
        </w:trPr>
        <w:tc>
          <w:tcPr>
            <w:tcW w:w="1537" w:type="dxa"/>
            <w:gridSpan w:val="2"/>
            <w:shd w:val="clear" w:color="auto" w:fill="auto"/>
            <w:vAlign w:val="center"/>
          </w:tcPr>
          <w:p w14:paraId="2CA566CA" w14:textId="6784CA8A" w:rsidR="00231346" w:rsidRPr="00B334E2" w:rsidRDefault="00231346" w:rsidP="00E622B2">
            <w:pPr>
              <w:spacing w:before="30" w:after="30" w:line="259" w:lineRule="auto"/>
              <w:rPr>
                <w:rFonts w:ascii="Calibri" w:hAnsi="Calibri" w:cs="Calibri"/>
                <w:color w:val="000000"/>
                <w:sz w:val="20"/>
                <w:szCs w:val="20"/>
                <w:lang w:val="bg-BG"/>
              </w:rPr>
            </w:pPr>
            <w:r w:rsidRPr="00B334E2">
              <w:rPr>
                <w:rFonts w:ascii="Calibri" w:hAnsi="Calibri" w:cs="Calibri"/>
                <w:color w:val="000000"/>
                <w:sz w:val="20"/>
                <w:szCs w:val="20"/>
                <w:lang w:val="bg-BG"/>
              </w:rPr>
              <w:t xml:space="preserve">Нов абонат към </w:t>
            </w:r>
            <w:r>
              <w:rPr>
                <w:rFonts w:ascii="Calibri" w:hAnsi="Calibri" w:cs="Calibri"/>
                <w:color w:val="000000"/>
                <w:sz w:val="20"/>
                <w:szCs w:val="20"/>
                <w:lang w:val="bg-BG"/>
              </w:rPr>
              <w:t>топлофикация</w:t>
            </w:r>
          </w:p>
        </w:tc>
        <w:tc>
          <w:tcPr>
            <w:tcW w:w="924" w:type="dxa"/>
            <w:shd w:val="clear" w:color="auto" w:fill="auto"/>
            <w:vAlign w:val="center"/>
          </w:tcPr>
          <w:p w14:paraId="6065250E"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3 733</w:t>
            </w:r>
          </w:p>
        </w:tc>
        <w:tc>
          <w:tcPr>
            <w:tcW w:w="1362" w:type="dxa"/>
            <w:shd w:val="clear" w:color="auto" w:fill="auto"/>
            <w:vAlign w:val="center"/>
          </w:tcPr>
          <w:p w14:paraId="234B637A"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28</w:t>
            </w:r>
          </w:p>
        </w:tc>
        <w:tc>
          <w:tcPr>
            <w:tcW w:w="1134" w:type="dxa"/>
            <w:shd w:val="clear" w:color="auto" w:fill="auto"/>
            <w:vAlign w:val="center"/>
          </w:tcPr>
          <w:p w14:paraId="1E340D8C"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6 398</w:t>
            </w:r>
          </w:p>
        </w:tc>
        <w:tc>
          <w:tcPr>
            <w:tcW w:w="1134" w:type="dxa"/>
            <w:shd w:val="clear" w:color="auto" w:fill="auto"/>
            <w:vAlign w:val="center"/>
          </w:tcPr>
          <w:p w14:paraId="4DF87F9D"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91</w:t>
            </w:r>
          </w:p>
        </w:tc>
        <w:tc>
          <w:tcPr>
            <w:tcW w:w="1134" w:type="dxa"/>
            <w:shd w:val="clear" w:color="auto" w:fill="auto"/>
            <w:vAlign w:val="center"/>
          </w:tcPr>
          <w:p w14:paraId="51447603"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7.3</w:t>
            </w:r>
          </w:p>
        </w:tc>
        <w:tc>
          <w:tcPr>
            <w:tcW w:w="850" w:type="dxa"/>
            <w:vAlign w:val="center"/>
          </w:tcPr>
          <w:p w14:paraId="6A366A57" w14:textId="6E60186B" w:rsidR="00231346" w:rsidRPr="00B334E2" w:rsidRDefault="00231346" w:rsidP="00231346">
            <w:pPr>
              <w:spacing w:before="30" w:after="30" w:line="259" w:lineRule="auto"/>
              <w:jc w:val="center"/>
              <w:rPr>
                <w:rFonts w:ascii="Calibri" w:hAnsi="Calibri" w:cs="Calibri"/>
                <w:color w:val="000000"/>
                <w:sz w:val="20"/>
                <w:szCs w:val="20"/>
                <w:lang w:val="bg-BG"/>
              </w:rPr>
            </w:pPr>
            <w:r>
              <w:rPr>
                <w:rFonts w:ascii="Calibri" w:hAnsi="Calibri" w:cs="Calibri"/>
                <w:color w:val="000000"/>
                <w:sz w:val="20"/>
                <w:szCs w:val="20"/>
                <w:lang w:val="bg-BG"/>
              </w:rPr>
              <w:t>2018</w:t>
            </w:r>
          </w:p>
        </w:tc>
        <w:tc>
          <w:tcPr>
            <w:tcW w:w="1013" w:type="dxa"/>
            <w:gridSpan w:val="2"/>
            <w:shd w:val="clear" w:color="auto" w:fill="auto"/>
            <w:vAlign w:val="center"/>
          </w:tcPr>
          <w:p w14:paraId="4A7031F9" w14:textId="7FF4B7A6"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3</w:t>
            </w:r>
          </w:p>
        </w:tc>
      </w:tr>
      <w:tr w:rsidR="00231346" w:rsidRPr="00B334E2" w14:paraId="53CFAF93" w14:textId="77777777" w:rsidTr="006B6CAA">
        <w:trPr>
          <w:trHeight w:val="227"/>
        </w:trPr>
        <w:tc>
          <w:tcPr>
            <w:tcW w:w="1537" w:type="dxa"/>
            <w:gridSpan w:val="2"/>
            <w:shd w:val="clear" w:color="auto" w:fill="auto"/>
            <w:vAlign w:val="center"/>
          </w:tcPr>
          <w:p w14:paraId="4304D977" w14:textId="57DF0D9C" w:rsidR="00231346" w:rsidRPr="00B334E2" w:rsidRDefault="00231346" w:rsidP="00E622B2">
            <w:pPr>
              <w:spacing w:before="30" w:after="30" w:line="259" w:lineRule="auto"/>
              <w:rPr>
                <w:rFonts w:ascii="Calibri" w:hAnsi="Calibri" w:cs="Calibri"/>
                <w:color w:val="000000"/>
                <w:sz w:val="20"/>
                <w:szCs w:val="20"/>
                <w:lang w:val="bg-BG"/>
              </w:rPr>
            </w:pPr>
            <w:r>
              <w:rPr>
                <w:rFonts w:ascii="Calibri" w:hAnsi="Calibri" w:cs="Calibri"/>
                <w:color w:val="000000"/>
                <w:sz w:val="20"/>
                <w:szCs w:val="20"/>
                <w:lang w:val="bg-BG"/>
              </w:rPr>
              <w:t>Изисквания</w:t>
            </w:r>
            <w:r w:rsidRPr="00B334E2">
              <w:rPr>
                <w:rFonts w:ascii="Calibri" w:hAnsi="Calibri" w:cs="Calibri"/>
                <w:color w:val="000000"/>
                <w:sz w:val="20"/>
                <w:szCs w:val="20"/>
                <w:lang w:val="bg-BG"/>
              </w:rPr>
              <w:t xml:space="preserve"> за горивата</w:t>
            </w:r>
          </w:p>
        </w:tc>
        <w:tc>
          <w:tcPr>
            <w:tcW w:w="924" w:type="dxa"/>
            <w:shd w:val="clear" w:color="auto" w:fill="auto"/>
            <w:vAlign w:val="center"/>
          </w:tcPr>
          <w:p w14:paraId="2C17754F"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8 137</w:t>
            </w:r>
          </w:p>
        </w:tc>
        <w:tc>
          <w:tcPr>
            <w:tcW w:w="1362" w:type="dxa"/>
            <w:shd w:val="clear" w:color="auto" w:fill="auto"/>
            <w:vAlign w:val="center"/>
          </w:tcPr>
          <w:p w14:paraId="1AFC31B1"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0</w:t>
            </w:r>
          </w:p>
        </w:tc>
        <w:tc>
          <w:tcPr>
            <w:tcW w:w="1134" w:type="dxa"/>
            <w:shd w:val="clear" w:color="auto" w:fill="auto"/>
            <w:vAlign w:val="center"/>
          </w:tcPr>
          <w:p w14:paraId="580B0C8B"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45 546</w:t>
            </w:r>
          </w:p>
        </w:tc>
        <w:tc>
          <w:tcPr>
            <w:tcW w:w="1134" w:type="dxa"/>
            <w:shd w:val="clear" w:color="auto" w:fill="auto"/>
            <w:vAlign w:val="center"/>
          </w:tcPr>
          <w:p w14:paraId="3AED2802"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584</w:t>
            </w:r>
          </w:p>
        </w:tc>
        <w:tc>
          <w:tcPr>
            <w:tcW w:w="1134" w:type="dxa"/>
            <w:shd w:val="clear" w:color="auto" w:fill="auto"/>
            <w:vAlign w:val="center"/>
          </w:tcPr>
          <w:p w14:paraId="3724A3B4"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3.4</w:t>
            </w:r>
          </w:p>
        </w:tc>
        <w:tc>
          <w:tcPr>
            <w:tcW w:w="850" w:type="dxa"/>
            <w:vAlign w:val="center"/>
          </w:tcPr>
          <w:p w14:paraId="7688262A" w14:textId="7CA9FDB9" w:rsidR="00231346" w:rsidRPr="00B334E2" w:rsidRDefault="00231346" w:rsidP="00231346">
            <w:pPr>
              <w:spacing w:before="30" w:after="30" w:line="259" w:lineRule="auto"/>
              <w:jc w:val="center"/>
              <w:rPr>
                <w:rFonts w:ascii="Calibri" w:hAnsi="Calibri" w:cs="Calibri"/>
                <w:color w:val="000000"/>
                <w:sz w:val="20"/>
                <w:szCs w:val="20"/>
                <w:lang w:val="bg-BG"/>
              </w:rPr>
            </w:pPr>
            <w:r>
              <w:rPr>
                <w:rFonts w:ascii="Calibri" w:hAnsi="Calibri" w:cs="Calibri"/>
                <w:color w:val="000000"/>
                <w:sz w:val="20"/>
                <w:szCs w:val="20"/>
                <w:lang w:val="bg-BG"/>
              </w:rPr>
              <w:t>2018</w:t>
            </w:r>
          </w:p>
        </w:tc>
        <w:tc>
          <w:tcPr>
            <w:tcW w:w="1013" w:type="dxa"/>
            <w:gridSpan w:val="2"/>
            <w:shd w:val="clear" w:color="auto" w:fill="auto"/>
            <w:vAlign w:val="center"/>
          </w:tcPr>
          <w:p w14:paraId="13A8F51A" w14:textId="449A825E"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5</w:t>
            </w:r>
          </w:p>
        </w:tc>
      </w:tr>
      <w:tr w:rsidR="00231346" w:rsidRPr="00B334E2" w14:paraId="65651D6B" w14:textId="77777777" w:rsidTr="006B6CAA">
        <w:trPr>
          <w:trHeight w:val="227"/>
        </w:trPr>
        <w:tc>
          <w:tcPr>
            <w:tcW w:w="1537" w:type="dxa"/>
            <w:gridSpan w:val="2"/>
            <w:shd w:val="clear" w:color="auto" w:fill="auto"/>
            <w:vAlign w:val="center"/>
          </w:tcPr>
          <w:p w14:paraId="618F7F08" w14:textId="77777777" w:rsidR="00231346" w:rsidRPr="00B334E2" w:rsidRDefault="00231346" w:rsidP="00E622B2">
            <w:pPr>
              <w:spacing w:before="30" w:after="30" w:line="259" w:lineRule="auto"/>
              <w:rPr>
                <w:rFonts w:ascii="Calibri" w:hAnsi="Calibri" w:cs="Calibri"/>
                <w:color w:val="000000"/>
                <w:sz w:val="20"/>
                <w:szCs w:val="20"/>
                <w:lang w:val="bg-BG"/>
              </w:rPr>
            </w:pPr>
            <w:r w:rsidRPr="00B334E2">
              <w:rPr>
                <w:rFonts w:ascii="Calibri" w:hAnsi="Calibri" w:cs="Calibri"/>
                <w:color w:val="000000"/>
                <w:sz w:val="20"/>
                <w:szCs w:val="20"/>
                <w:lang w:val="bg-BG"/>
              </w:rPr>
              <w:t xml:space="preserve">Преминаване към печки с </w:t>
            </w:r>
            <w:proofErr w:type="spellStart"/>
            <w:r w:rsidRPr="00B334E2">
              <w:rPr>
                <w:rFonts w:ascii="Calibri" w:hAnsi="Calibri" w:cs="Calibri"/>
                <w:color w:val="000000"/>
                <w:sz w:val="20"/>
                <w:szCs w:val="20"/>
                <w:lang w:val="bg-BG"/>
              </w:rPr>
              <w:t>Екоетикет</w:t>
            </w:r>
            <w:proofErr w:type="spellEnd"/>
          </w:p>
        </w:tc>
        <w:tc>
          <w:tcPr>
            <w:tcW w:w="924" w:type="dxa"/>
            <w:shd w:val="clear" w:color="auto" w:fill="auto"/>
            <w:vAlign w:val="center"/>
          </w:tcPr>
          <w:p w14:paraId="59092D92"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4 806</w:t>
            </w:r>
          </w:p>
        </w:tc>
        <w:tc>
          <w:tcPr>
            <w:tcW w:w="1362" w:type="dxa"/>
            <w:shd w:val="clear" w:color="auto" w:fill="auto"/>
            <w:vAlign w:val="center"/>
          </w:tcPr>
          <w:p w14:paraId="502627CF"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276</w:t>
            </w:r>
          </w:p>
        </w:tc>
        <w:tc>
          <w:tcPr>
            <w:tcW w:w="1134" w:type="dxa"/>
            <w:shd w:val="clear" w:color="auto" w:fill="auto"/>
            <w:vAlign w:val="center"/>
          </w:tcPr>
          <w:p w14:paraId="62D20E02"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29 509</w:t>
            </w:r>
          </w:p>
        </w:tc>
        <w:tc>
          <w:tcPr>
            <w:tcW w:w="1134" w:type="dxa"/>
            <w:shd w:val="clear" w:color="auto" w:fill="auto"/>
            <w:vAlign w:val="center"/>
          </w:tcPr>
          <w:p w14:paraId="2F704C74"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350</w:t>
            </w:r>
          </w:p>
        </w:tc>
        <w:tc>
          <w:tcPr>
            <w:tcW w:w="1134" w:type="dxa"/>
            <w:shd w:val="clear" w:color="auto" w:fill="auto"/>
            <w:vAlign w:val="center"/>
          </w:tcPr>
          <w:p w14:paraId="0231BCEF" w14:textId="77777777"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5.7</w:t>
            </w:r>
          </w:p>
        </w:tc>
        <w:tc>
          <w:tcPr>
            <w:tcW w:w="850" w:type="dxa"/>
            <w:vAlign w:val="center"/>
          </w:tcPr>
          <w:p w14:paraId="3A79352C" w14:textId="6603031D" w:rsidR="00231346" w:rsidRPr="00B334E2" w:rsidRDefault="00231346" w:rsidP="00231346">
            <w:pPr>
              <w:spacing w:before="30" w:after="30" w:line="259" w:lineRule="auto"/>
              <w:jc w:val="center"/>
              <w:rPr>
                <w:rFonts w:ascii="Calibri" w:hAnsi="Calibri" w:cs="Calibri"/>
                <w:color w:val="000000"/>
                <w:sz w:val="20"/>
                <w:szCs w:val="20"/>
                <w:lang w:val="bg-BG"/>
              </w:rPr>
            </w:pPr>
            <w:r>
              <w:rPr>
                <w:rFonts w:ascii="Calibri" w:hAnsi="Calibri" w:cs="Calibri"/>
                <w:color w:val="000000"/>
                <w:sz w:val="20"/>
                <w:szCs w:val="20"/>
                <w:lang w:val="bg-BG"/>
              </w:rPr>
              <w:t>2018</w:t>
            </w:r>
          </w:p>
        </w:tc>
        <w:tc>
          <w:tcPr>
            <w:tcW w:w="1013" w:type="dxa"/>
            <w:gridSpan w:val="2"/>
            <w:shd w:val="clear" w:color="auto" w:fill="auto"/>
            <w:vAlign w:val="center"/>
          </w:tcPr>
          <w:p w14:paraId="4929D88B" w14:textId="602D072D"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4</w:t>
            </w:r>
          </w:p>
        </w:tc>
      </w:tr>
      <w:tr w:rsidR="00231346" w:rsidRPr="00B334E2" w14:paraId="3030AAC2" w14:textId="77777777" w:rsidTr="00231346">
        <w:trPr>
          <w:trHeight w:val="227"/>
        </w:trPr>
        <w:tc>
          <w:tcPr>
            <w:tcW w:w="1537" w:type="dxa"/>
            <w:gridSpan w:val="2"/>
            <w:shd w:val="clear" w:color="auto" w:fill="D9E2F3" w:themeFill="accent5" w:themeFillTint="33"/>
            <w:vAlign w:val="center"/>
          </w:tcPr>
          <w:p w14:paraId="7326894E" w14:textId="052B2D35" w:rsidR="00231346" w:rsidRPr="00B334E2" w:rsidRDefault="00231346" w:rsidP="00E622B2">
            <w:pPr>
              <w:spacing w:before="30" w:after="30" w:line="259" w:lineRule="auto"/>
              <w:rPr>
                <w:rFonts w:ascii="Calibri" w:hAnsi="Calibri" w:cs="Calibri"/>
                <w:b/>
                <w:color w:val="000000"/>
                <w:sz w:val="20"/>
                <w:szCs w:val="20"/>
                <w:lang w:val="bg-BG"/>
              </w:rPr>
            </w:pPr>
          </w:p>
        </w:tc>
        <w:tc>
          <w:tcPr>
            <w:tcW w:w="924" w:type="dxa"/>
            <w:shd w:val="clear" w:color="auto" w:fill="D9E2F3" w:themeFill="accent5" w:themeFillTint="33"/>
            <w:vAlign w:val="center"/>
          </w:tcPr>
          <w:p w14:paraId="286E63B5" w14:textId="6471FA6E"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5</w:t>
            </w:r>
            <w:r w:rsidR="00A23497">
              <w:rPr>
                <w:rFonts w:ascii="Calibri" w:hAnsi="Calibri" w:cs="Calibri"/>
                <w:color w:val="000000"/>
                <w:sz w:val="20"/>
                <w:szCs w:val="20"/>
                <w:lang w:val="bg-BG"/>
              </w:rPr>
              <w:t> </w:t>
            </w:r>
            <w:r w:rsidRPr="00B334E2">
              <w:rPr>
                <w:rFonts w:ascii="Calibri" w:hAnsi="Calibri" w:cs="Calibri"/>
                <w:color w:val="000000"/>
                <w:sz w:val="20"/>
                <w:szCs w:val="20"/>
                <w:lang w:val="bg-BG"/>
              </w:rPr>
              <w:t>954</w:t>
            </w:r>
            <w:r w:rsidR="00A23497">
              <w:rPr>
                <w:rFonts w:ascii="Calibri" w:hAnsi="Calibri" w:cs="Calibri"/>
                <w:color w:val="000000"/>
                <w:sz w:val="20"/>
                <w:szCs w:val="20"/>
                <w:lang w:val="bg-BG"/>
              </w:rPr>
              <w:t>*</w:t>
            </w:r>
          </w:p>
        </w:tc>
        <w:tc>
          <w:tcPr>
            <w:tcW w:w="1362" w:type="dxa"/>
            <w:shd w:val="clear" w:color="auto" w:fill="D9E2F3" w:themeFill="accent5" w:themeFillTint="33"/>
            <w:vAlign w:val="center"/>
          </w:tcPr>
          <w:p w14:paraId="2DF3DFA9" w14:textId="6342C0E0"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426</w:t>
            </w:r>
            <w:r w:rsidR="00A23497">
              <w:rPr>
                <w:rFonts w:ascii="Calibri" w:hAnsi="Calibri" w:cs="Calibri"/>
                <w:color w:val="000000"/>
                <w:sz w:val="20"/>
                <w:szCs w:val="20"/>
                <w:lang w:val="bg-BG"/>
              </w:rPr>
              <w:t>**</w:t>
            </w:r>
          </w:p>
        </w:tc>
        <w:tc>
          <w:tcPr>
            <w:tcW w:w="1134" w:type="dxa"/>
            <w:shd w:val="clear" w:color="auto" w:fill="D9E2F3" w:themeFill="accent5" w:themeFillTint="33"/>
            <w:vAlign w:val="center"/>
          </w:tcPr>
          <w:p w14:paraId="7FD8261D" w14:textId="03A1464D"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102</w:t>
            </w:r>
            <w:r w:rsidR="00A23497">
              <w:rPr>
                <w:rFonts w:ascii="Calibri" w:hAnsi="Calibri" w:cs="Calibri"/>
                <w:color w:val="000000"/>
                <w:sz w:val="20"/>
                <w:szCs w:val="20"/>
                <w:lang w:val="bg-BG"/>
              </w:rPr>
              <w:t> </w:t>
            </w:r>
            <w:r w:rsidRPr="00B334E2">
              <w:rPr>
                <w:rFonts w:ascii="Calibri" w:hAnsi="Calibri" w:cs="Calibri"/>
                <w:color w:val="000000"/>
                <w:sz w:val="20"/>
                <w:szCs w:val="20"/>
                <w:lang w:val="bg-BG"/>
              </w:rPr>
              <w:t>871</w:t>
            </w:r>
            <w:r w:rsidR="00A23497">
              <w:rPr>
                <w:rFonts w:ascii="Calibri" w:hAnsi="Calibri" w:cs="Calibri"/>
                <w:color w:val="000000"/>
                <w:sz w:val="20"/>
                <w:szCs w:val="20"/>
                <w:lang w:val="bg-BG"/>
              </w:rPr>
              <w:t>**</w:t>
            </w:r>
          </w:p>
        </w:tc>
        <w:tc>
          <w:tcPr>
            <w:tcW w:w="1134" w:type="dxa"/>
            <w:shd w:val="clear" w:color="auto" w:fill="D9E2F3" w:themeFill="accent5" w:themeFillTint="33"/>
            <w:vAlign w:val="center"/>
          </w:tcPr>
          <w:p w14:paraId="223B30EE" w14:textId="5D12A082"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1</w:t>
            </w:r>
            <w:r w:rsidR="00A23497">
              <w:rPr>
                <w:rFonts w:ascii="Calibri" w:hAnsi="Calibri" w:cs="Calibri"/>
                <w:color w:val="000000"/>
                <w:sz w:val="20"/>
                <w:szCs w:val="20"/>
                <w:lang w:val="bg-BG"/>
              </w:rPr>
              <w:t> </w:t>
            </w:r>
            <w:r w:rsidRPr="00B334E2">
              <w:rPr>
                <w:rFonts w:ascii="Calibri" w:hAnsi="Calibri" w:cs="Calibri"/>
                <w:color w:val="000000"/>
                <w:sz w:val="20"/>
                <w:szCs w:val="20"/>
                <w:lang w:val="bg-BG"/>
              </w:rPr>
              <w:t>321</w:t>
            </w:r>
            <w:r w:rsidR="00A23497">
              <w:rPr>
                <w:rFonts w:ascii="Calibri" w:hAnsi="Calibri" w:cs="Calibri"/>
                <w:color w:val="000000"/>
                <w:sz w:val="20"/>
                <w:szCs w:val="20"/>
                <w:lang w:val="bg-BG"/>
              </w:rPr>
              <w:t>**</w:t>
            </w:r>
          </w:p>
        </w:tc>
        <w:tc>
          <w:tcPr>
            <w:tcW w:w="1134" w:type="dxa"/>
            <w:shd w:val="clear" w:color="auto" w:fill="D9E2F3" w:themeFill="accent5" w:themeFillTint="33"/>
            <w:vAlign w:val="center"/>
          </w:tcPr>
          <w:p w14:paraId="53D0E0D1" w14:textId="4F48D2D9" w:rsidR="00231346" w:rsidRPr="00B334E2" w:rsidRDefault="00231346" w:rsidP="00E622B2">
            <w:pPr>
              <w:spacing w:before="30" w:after="30" w:line="259" w:lineRule="auto"/>
              <w:jc w:val="center"/>
              <w:rPr>
                <w:rFonts w:ascii="Calibri" w:hAnsi="Calibri" w:cs="Calibri"/>
                <w:color w:val="000000"/>
                <w:sz w:val="20"/>
                <w:szCs w:val="20"/>
                <w:lang w:val="bg-BG"/>
              </w:rPr>
            </w:pPr>
            <w:r w:rsidRPr="00B334E2">
              <w:rPr>
                <w:rFonts w:ascii="Calibri" w:hAnsi="Calibri" w:cs="Calibri"/>
                <w:color w:val="000000"/>
                <w:sz w:val="20"/>
                <w:szCs w:val="20"/>
                <w:lang w:val="bg-BG"/>
              </w:rPr>
              <w:t>4.6</w:t>
            </w:r>
            <w:r w:rsidR="00A23497">
              <w:rPr>
                <w:rFonts w:ascii="Calibri" w:hAnsi="Calibri" w:cs="Calibri"/>
                <w:color w:val="000000"/>
                <w:sz w:val="20"/>
                <w:szCs w:val="20"/>
                <w:lang w:val="bg-BG"/>
              </w:rPr>
              <w:t>*</w:t>
            </w:r>
          </w:p>
        </w:tc>
        <w:tc>
          <w:tcPr>
            <w:tcW w:w="850" w:type="dxa"/>
            <w:shd w:val="clear" w:color="auto" w:fill="D9E2F3" w:themeFill="accent5" w:themeFillTint="33"/>
          </w:tcPr>
          <w:p w14:paraId="40BEE352" w14:textId="77777777" w:rsidR="00231346" w:rsidRPr="00B334E2" w:rsidRDefault="00231346" w:rsidP="00E622B2">
            <w:pPr>
              <w:spacing w:before="30" w:after="30" w:line="259" w:lineRule="auto"/>
              <w:jc w:val="center"/>
              <w:rPr>
                <w:rFonts w:ascii="Calibri" w:hAnsi="Calibri" w:cs="Calibri"/>
                <w:color w:val="000000"/>
                <w:sz w:val="20"/>
                <w:szCs w:val="20"/>
                <w:lang w:val="bg-BG"/>
              </w:rPr>
            </w:pPr>
          </w:p>
        </w:tc>
        <w:tc>
          <w:tcPr>
            <w:tcW w:w="1013" w:type="dxa"/>
            <w:gridSpan w:val="2"/>
            <w:shd w:val="clear" w:color="auto" w:fill="D9E2F3" w:themeFill="accent5" w:themeFillTint="33"/>
            <w:vAlign w:val="center"/>
          </w:tcPr>
          <w:p w14:paraId="0F4DA146" w14:textId="56F99B12" w:rsidR="00231346" w:rsidRPr="00B334E2" w:rsidRDefault="00231346" w:rsidP="00E622B2">
            <w:pPr>
              <w:spacing w:before="30" w:after="30" w:line="259" w:lineRule="auto"/>
              <w:jc w:val="center"/>
              <w:rPr>
                <w:rFonts w:ascii="Calibri" w:hAnsi="Calibri" w:cs="Calibri"/>
                <w:color w:val="000000"/>
                <w:sz w:val="20"/>
                <w:szCs w:val="20"/>
                <w:lang w:val="bg-BG"/>
              </w:rPr>
            </w:pPr>
          </w:p>
        </w:tc>
      </w:tr>
      <w:tr w:rsidR="00231346" w:rsidRPr="00420424" w14:paraId="4CFC009F" w14:textId="77777777" w:rsidTr="006B6CAA">
        <w:trPr>
          <w:gridAfter w:val="1"/>
          <w:wAfter w:w="14" w:type="dxa"/>
          <w:trHeight w:val="227"/>
        </w:trPr>
        <w:tc>
          <w:tcPr>
            <w:tcW w:w="1321" w:type="dxa"/>
          </w:tcPr>
          <w:p w14:paraId="4F2C4172" w14:textId="77777777" w:rsidR="00231346" w:rsidRPr="00B334E2" w:rsidRDefault="00231346" w:rsidP="00E622B2">
            <w:pPr>
              <w:spacing w:before="30" w:after="30" w:line="259" w:lineRule="auto"/>
              <w:jc w:val="both"/>
              <w:rPr>
                <w:rFonts w:ascii="Calibri" w:hAnsi="Calibri" w:cs="Calibri"/>
                <w:b/>
                <w:color w:val="000000"/>
                <w:sz w:val="20"/>
                <w:szCs w:val="20"/>
                <w:u w:val="single"/>
                <w:lang w:val="bg-BG"/>
              </w:rPr>
            </w:pPr>
          </w:p>
        </w:tc>
        <w:tc>
          <w:tcPr>
            <w:tcW w:w="7753" w:type="dxa"/>
            <w:gridSpan w:val="8"/>
            <w:shd w:val="clear" w:color="auto" w:fill="auto"/>
            <w:vAlign w:val="center"/>
          </w:tcPr>
          <w:p w14:paraId="10BD8EE6" w14:textId="77777777" w:rsidR="00231346" w:rsidRDefault="00231346" w:rsidP="00E622B2">
            <w:pPr>
              <w:spacing w:before="30" w:after="30" w:line="259" w:lineRule="auto"/>
              <w:jc w:val="both"/>
              <w:rPr>
                <w:rFonts w:ascii="Calibri" w:hAnsi="Calibri" w:cs="Calibri"/>
                <w:color w:val="000000"/>
                <w:sz w:val="20"/>
                <w:szCs w:val="20"/>
                <w:lang w:val="bg-BG"/>
              </w:rPr>
            </w:pPr>
            <w:r w:rsidRPr="00B334E2">
              <w:rPr>
                <w:rFonts w:ascii="Calibri" w:hAnsi="Calibri" w:cs="Calibri"/>
                <w:b/>
                <w:color w:val="000000"/>
                <w:sz w:val="20"/>
                <w:szCs w:val="20"/>
                <w:u w:val="single"/>
                <w:lang w:val="bg-BG"/>
              </w:rPr>
              <w:t>Описание на характеристиките на изчисленията за разходите и ползите</w:t>
            </w:r>
            <w:r w:rsidRPr="00B334E2">
              <w:rPr>
                <w:rFonts w:ascii="Calibri" w:hAnsi="Calibri" w:cs="Calibri"/>
                <w:b/>
                <w:color w:val="000000"/>
                <w:sz w:val="20"/>
                <w:szCs w:val="20"/>
                <w:lang w:val="bg-BG"/>
              </w:rPr>
              <w:t xml:space="preserve">: </w:t>
            </w:r>
            <w:r w:rsidRPr="00B334E2">
              <w:rPr>
                <w:rFonts w:ascii="Calibri" w:hAnsi="Calibri" w:cs="Calibri"/>
                <w:color w:val="000000"/>
                <w:sz w:val="20"/>
                <w:szCs w:val="20"/>
                <w:lang w:val="bg-BG"/>
              </w:rPr>
              <w:t xml:space="preserve">Оценяването се основава на допълнителните разходи и ползи: разликата между вариантите при запазване само на настоящите мерки и при въвеждане на допълнителни мерки. </w:t>
            </w:r>
            <w:r w:rsidRPr="00B334E2">
              <w:rPr>
                <w:rFonts w:ascii="Calibri" w:hAnsi="Calibri" w:cs="Calibri"/>
                <w:color w:val="000000"/>
                <w:sz w:val="20"/>
                <w:szCs w:val="20"/>
                <w:lang w:val="bg-BG"/>
              </w:rPr>
              <w:lastRenderedPageBreak/>
              <w:t xml:space="preserve">Общите разходи за инвестиции през целия период на оценяване са показани в абсолютни стойности и не са приспаднати. Всички стойности са от постоянни цени за 2018 г. В анализа на </w:t>
            </w:r>
            <w:proofErr w:type="spellStart"/>
            <w:r w:rsidRPr="00B334E2">
              <w:rPr>
                <w:rFonts w:ascii="Calibri" w:hAnsi="Calibri" w:cs="Calibri"/>
                <w:color w:val="000000"/>
                <w:sz w:val="20"/>
                <w:szCs w:val="20"/>
                <w:lang w:val="bg-BG"/>
              </w:rPr>
              <w:t>дисконтирания</w:t>
            </w:r>
            <w:proofErr w:type="spellEnd"/>
            <w:r w:rsidRPr="00B334E2">
              <w:rPr>
                <w:rFonts w:ascii="Calibri" w:hAnsi="Calibri" w:cs="Calibri"/>
                <w:color w:val="000000"/>
                <w:sz w:val="20"/>
                <w:szCs w:val="20"/>
                <w:lang w:val="bg-BG"/>
              </w:rPr>
              <w:t xml:space="preserve"> паричен поток е използван реален </w:t>
            </w:r>
            <w:proofErr w:type="spellStart"/>
            <w:r w:rsidRPr="00B334E2">
              <w:rPr>
                <w:rFonts w:ascii="Calibri" w:hAnsi="Calibri" w:cs="Calibri"/>
                <w:color w:val="000000"/>
                <w:sz w:val="20"/>
                <w:szCs w:val="20"/>
                <w:lang w:val="bg-BG"/>
              </w:rPr>
              <w:t>дисконт</w:t>
            </w:r>
            <w:proofErr w:type="spellEnd"/>
            <w:r w:rsidRPr="00B334E2">
              <w:rPr>
                <w:rFonts w:ascii="Calibri" w:hAnsi="Calibri" w:cs="Calibri"/>
                <w:color w:val="000000"/>
                <w:sz w:val="20"/>
                <w:szCs w:val="20"/>
                <w:lang w:val="bg-BG"/>
              </w:rPr>
              <w:t xml:space="preserve"> от 6%. Ползите са изчислени като брой избегнати преждевременни смъртни случаи и са </w:t>
            </w:r>
            <w:proofErr w:type="spellStart"/>
            <w:r w:rsidRPr="00B334E2">
              <w:rPr>
                <w:rFonts w:ascii="Calibri" w:hAnsi="Calibri" w:cs="Calibri"/>
                <w:color w:val="000000"/>
                <w:sz w:val="20"/>
                <w:szCs w:val="20"/>
                <w:lang w:val="bg-BG"/>
              </w:rPr>
              <w:t>остойностени</w:t>
            </w:r>
            <w:proofErr w:type="spellEnd"/>
            <w:r w:rsidRPr="00B334E2">
              <w:rPr>
                <w:rFonts w:ascii="Calibri" w:hAnsi="Calibri" w:cs="Calibri"/>
                <w:color w:val="000000"/>
                <w:sz w:val="20"/>
                <w:szCs w:val="20"/>
                <w:lang w:val="bg-BG"/>
              </w:rPr>
              <w:t xml:space="preserve"> чрез ССЖ – вж. Приложение VII.</w:t>
            </w:r>
          </w:p>
          <w:p w14:paraId="7580F2E2" w14:textId="1043437E" w:rsidR="00A23497" w:rsidRDefault="00A23497" w:rsidP="00E622B2">
            <w:pPr>
              <w:spacing w:before="30" w:after="30" w:line="259" w:lineRule="auto"/>
              <w:jc w:val="both"/>
              <w:rPr>
                <w:rFonts w:ascii="Calibri" w:hAnsi="Calibri" w:cs="Calibri"/>
                <w:color w:val="000000"/>
                <w:sz w:val="20"/>
                <w:szCs w:val="20"/>
                <w:lang w:val="bg-BG"/>
              </w:rPr>
            </w:pPr>
            <w:r>
              <w:rPr>
                <w:rFonts w:ascii="Calibri" w:hAnsi="Calibri" w:cs="Calibri"/>
                <w:color w:val="000000"/>
                <w:sz w:val="20"/>
                <w:szCs w:val="20"/>
                <w:lang w:val="bg-BG"/>
              </w:rPr>
              <w:t>*Стойността е претеглената средна стойност от стойностите в горните колони</w:t>
            </w:r>
          </w:p>
          <w:p w14:paraId="5613B462" w14:textId="0312D215" w:rsidR="00A23497" w:rsidRPr="00B334E2" w:rsidRDefault="00A23497" w:rsidP="00E622B2">
            <w:pPr>
              <w:spacing w:before="30" w:after="30" w:line="259" w:lineRule="auto"/>
              <w:jc w:val="both"/>
              <w:rPr>
                <w:rFonts w:ascii="Calibri" w:hAnsi="Calibri" w:cs="Calibri"/>
                <w:color w:val="000000"/>
                <w:sz w:val="20"/>
                <w:szCs w:val="20"/>
                <w:lang w:val="bg-BG"/>
              </w:rPr>
            </w:pPr>
            <w:r>
              <w:rPr>
                <w:rFonts w:ascii="Calibri" w:hAnsi="Calibri" w:cs="Calibri"/>
                <w:color w:val="000000"/>
                <w:sz w:val="20"/>
                <w:szCs w:val="20"/>
                <w:lang w:val="bg-BG"/>
              </w:rPr>
              <w:t>**Стойността е сумата от стойностите в горните колони</w:t>
            </w:r>
          </w:p>
        </w:tc>
      </w:tr>
    </w:tbl>
    <w:p w14:paraId="7AB0B89D" w14:textId="77777777" w:rsidR="00E622B2" w:rsidRPr="00B334E2" w:rsidRDefault="00E622B2" w:rsidP="00E622B2">
      <w:pPr>
        <w:autoSpaceDE w:val="0"/>
        <w:autoSpaceDN w:val="0"/>
        <w:adjustRightInd w:val="0"/>
        <w:spacing w:line="276" w:lineRule="auto"/>
        <w:jc w:val="both"/>
        <w:rPr>
          <w:rFonts w:ascii="Calibri" w:hAnsi="Calibri" w:cs="Calibri"/>
          <w:sz w:val="20"/>
          <w:szCs w:val="20"/>
          <w:lang w:val="bg-BG" w:bidi="en-US"/>
        </w:rPr>
      </w:pPr>
    </w:p>
    <w:p w14:paraId="68A74B9B" w14:textId="35497E24" w:rsidR="00E622B2" w:rsidRPr="00B334E2" w:rsidRDefault="00E622B2" w:rsidP="00E622B2">
      <w:pPr>
        <w:autoSpaceDE w:val="0"/>
        <w:autoSpaceDN w:val="0"/>
        <w:adjustRightInd w:val="0"/>
        <w:spacing w:line="276" w:lineRule="auto"/>
        <w:jc w:val="both"/>
        <w:rPr>
          <w:rFonts w:ascii="Calibri" w:hAnsi="Calibri" w:cs="Calibri"/>
          <w:sz w:val="20"/>
          <w:szCs w:val="20"/>
          <w:lang w:val="bg-BG" w:bidi="en-US"/>
        </w:rPr>
      </w:pPr>
      <w:r w:rsidRPr="00B334E2">
        <w:rPr>
          <w:rFonts w:ascii="Calibri" w:hAnsi="Calibri" w:cs="Calibri"/>
          <w:sz w:val="20"/>
          <w:szCs w:val="20"/>
          <w:lang w:val="bg-BG" w:bidi="en-US"/>
        </w:rPr>
        <w:t xml:space="preserve">Освен всичко друго, Таблица 15 показва класирането на индивидуалните компоненти на пакета </w:t>
      </w:r>
      <w:proofErr w:type="spellStart"/>
      <w:r w:rsidRPr="00B334E2">
        <w:rPr>
          <w:rFonts w:ascii="Calibri" w:hAnsi="Calibri" w:cs="Calibri"/>
          <w:sz w:val="20"/>
          <w:szCs w:val="20"/>
          <w:lang w:val="bg-BG" w:bidi="en-US"/>
        </w:rPr>
        <w:t>ПиМ</w:t>
      </w:r>
      <w:proofErr w:type="spellEnd"/>
      <w:r w:rsidRPr="00B334E2">
        <w:rPr>
          <w:rFonts w:ascii="Calibri" w:hAnsi="Calibri" w:cs="Calibri"/>
          <w:sz w:val="20"/>
          <w:szCs w:val="20"/>
          <w:lang w:val="bg-BG" w:bidi="en-US"/>
        </w:rPr>
        <w:t xml:space="preserve">  по ефективност на разходите и по СПР. Икономическата ефективност дава представа за финансовата ефективност на мярката, а СПР показва дали мярката, или пакета  мерки, може да бъде икономически оправдан, т.е. добавена стойност за обществото. Анализът показва</w:t>
      </w:r>
      <w:r w:rsidR="00F6702F">
        <w:rPr>
          <w:rFonts w:ascii="Calibri" w:hAnsi="Calibri" w:cs="Calibri"/>
          <w:sz w:val="20"/>
          <w:szCs w:val="20"/>
          <w:lang w:val="bg-BG" w:bidi="en-US"/>
        </w:rPr>
        <w:t>,</w:t>
      </w:r>
      <w:r w:rsidRPr="00B334E2">
        <w:rPr>
          <w:rFonts w:ascii="Calibri" w:hAnsi="Calibri" w:cs="Calibri"/>
          <w:sz w:val="20"/>
          <w:szCs w:val="20"/>
          <w:lang w:val="bg-BG" w:bidi="en-US"/>
        </w:rPr>
        <w:t xml:space="preserve"> че всички компоненти имат добавена стойност за обществото (СПР &gt; 1). Класирането е еднакво по всеки един критерий. Като се използват тези критерии, мерките се класират в следния ред:</w:t>
      </w:r>
    </w:p>
    <w:p w14:paraId="750C5ACA" w14:textId="5F790D02" w:rsidR="00E622B2" w:rsidRPr="00B334E2" w:rsidRDefault="00E622B2" w:rsidP="00E622B2">
      <w:pPr>
        <w:autoSpaceDE w:val="0"/>
        <w:autoSpaceDN w:val="0"/>
        <w:adjustRightInd w:val="0"/>
        <w:spacing w:line="276" w:lineRule="auto"/>
        <w:jc w:val="both"/>
        <w:rPr>
          <w:rFonts w:ascii="Calibri" w:hAnsi="Calibri" w:cs="Calibri"/>
          <w:sz w:val="20"/>
          <w:szCs w:val="20"/>
          <w:lang w:val="bg-BG" w:bidi="en-US"/>
        </w:rPr>
      </w:pPr>
      <w:r w:rsidRPr="00B334E2">
        <w:rPr>
          <w:rFonts w:ascii="Calibri" w:hAnsi="Calibri" w:cs="Calibri"/>
          <w:sz w:val="20"/>
          <w:szCs w:val="20"/>
          <w:lang w:val="bg-BG" w:bidi="en-US"/>
        </w:rPr>
        <w:t>1.</w:t>
      </w:r>
      <w:r w:rsidRPr="00B334E2">
        <w:rPr>
          <w:rFonts w:ascii="Calibri" w:hAnsi="Calibri" w:cs="Calibri"/>
          <w:sz w:val="20"/>
          <w:szCs w:val="20"/>
          <w:lang w:val="bg-BG" w:bidi="en-US"/>
        </w:rPr>
        <w:tab/>
        <w:t xml:space="preserve">Повторно свързване към </w:t>
      </w:r>
      <w:r w:rsidR="008D78B7">
        <w:rPr>
          <w:rFonts w:ascii="Calibri" w:hAnsi="Calibri" w:cs="Calibri"/>
          <w:sz w:val="20"/>
          <w:szCs w:val="20"/>
          <w:lang w:val="bg-BG" w:bidi="en-US"/>
        </w:rPr>
        <w:t>снабдяване с газ</w:t>
      </w:r>
      <w:r w:rsidRPr="00AE3182">
        <w:rPr>
          <w:rFonts w:ascii="Calibri" w:hAnsi="Calibri" w:cs="Calibri"/>
          <w:sz w:val="20"/>
          <w:szCs w:val="20"/>
          <w:lang w:val="bg-BG" w:bidi="en-US"/>
        </w:rPr>
        <w:t>;</w:t>
      </w:r>
      <w:r w:rsidRPr="00B334E2">
        <w:rPr>
          <w:rFonts w:ascii="Calibri" w:hAnsi="Calibri" w:cs="Calibri"/>
          <w:sz w:val="20"/>
          <w:szCs w:val="20"/>
          <w:lang w:val="bg-BG" w:bidi="en-US"/>
        </w:rPr>
        <w:t xml:space="preserve"> </w:t>
      </w:r>
    </w:p>
    <w:p w14:paraId="7603DD48" w14:textId="6C5B047E" w:rsidR="00E622B2" w:rsidRPr="00B334E2" w:rsidRDefault="00E622B2" w:rsidP="00E622B2">
      <w:pPr>
        <w:autoSpaceDE w:val="0"/>
        <w:autoSpaceDN w:val="0"/>
        <w:adjustRightInd w:val="0"/>
        <w:spacing w:line="276" w:lineRule="auto"/>
        <w:jc w:val="both"/>
        <w:rPr>
          <w:rFonts w:ascii="Calibri" w:hAnsi="Calibri" w:cs="Calibri"/>
          <w:sz w:val="20"/>
          <w:szCs w:val="20"/>
          <w:lang w:val="bg-BG" w:bidi="en-US"/>
        </w:rPr>
      </w:pPr>
      <w:r w:rsidRPr="00B334E2">
        <w:rPr>
          <w:rFonts w:ascii="Calibri" w:hAnsi="Calibri" w:cs="Calibri"/>
          <w:sz w:val="20"/>
          <w:szCs w:val="20"/>
          <w:lang w:val="bg-BG" w:bidi="en-US"/>
        </w:rPr>
        <w:t>2.</w:t>
      </w:r>
      <w:r w:rsidRPr="00B334E2">
        <w:rPr>
          <w:rFonts w:ascii="Calibri" w:hAnsi="Calibri" w:cs="Calibri"/>
          <w:sz w:val="20"/>
          <w:szCs w:val="20"/>
          <w:lang w:val="bg-BG" w:bidi="en-US"/>
        </w:rPr>
        <w:tab/>
        <w:t xml:space="preserve">Повторно свързване към </w:t>
      </w:r>
      <w:r>
        <w:rPr>
          <w:rFonts w:ascii="Calibri" w:hAnsi="Calibri" w:cs="Calibri"/>
          <w:sz w:val="20"/>
          <w:szCs w:val="20"/>
          <w:lang w:val="bg-BG" w:bidi="en-US"/>
        </w:rPr>
        <w:t>топлофикация</w:t>
      </w:r>
      <w:r w:rsidRPr="00AE3182">
        <w:rPr>
          <w:rFonts w:ascii="Calibri" w:hAnsi="Calibri" w:cs="Calibri"/>
          <w:sz w:val="20"/>
          <w:szCs w:val="20"/>
          <w:lang w:val="bg-BG" w:bidi="en-US"/>
        </w:rPr>
        <w:t>;</w:t>
      </w:r>
      <w:r w:rsidRPr="00B334E2">
        <w:rPr>
          <w:rFonts w:ascii="Calibri" w:hAnsi="Calibri" w:cs="Calibri"/>
          <w:sz w:val="20"/>
          <w:szCs w:val="20"/>
          <w:lang w:val="bg-BG" w:bidi="en-US"/>
        </w:rPr>
        <w:t xml:space="preserve"> </w:t>
      </w:r>
    </w:p>
    <w:p w14:paraId="0D4D1490" w14:textId="7AC85958" w:rsidR="00E622B2" w:rsidRPr="00B334E2" w:rsidRDefault="00E622B2" w:rsidP="00E622B2">
      <w:pPr>
        <w:autoSpaceDE w:val="0"/>
        <w:autoSpaceDN w:val="0"/>
        <w:adjustRightInd w:val="0"/>
        <w:spacing w:line="276" w:lineRule="auto"/>
        <w:jc w:val="both"/>
        <w:rPr>
          <w:rFonts w:ascii="Calibri" w:hAnsi="Calibri" w:cs="Calibri"/>
          <w:sz w:val="20"/>
          <w:szCs w:val="20"/>
          <w:lang w:val="bg-BG" w:bidi="en-US"/>
        </w:rPr>
      </w:pPr>
      <w:r w:rsidRPr="00B334E2">
        <w:rPr>
          <w:rFonts w:ascii="Calibri" w:hAnsi="Calibri" w:cs="Calibri"/>
          <w:sz w:val="20"/>
          <w:szCs w:val="20"/>
          <w:lang w:val="bg-BG" w:bidi="en-US"/>
        </w:rPr>
        <w:t>3.</w:t>
      </w:r>
      <w:r w:rsidRPr="00B334E2">
        <w:rPr>
          <w:rFonts w:ascii="Calibri" w:hAnsi="Calibri" w:cs="Calibri"/>
          <w:sz w:val="20"/>
          <w:szCs w:val="20"/>
          <w:lang w:val="bg-BG" w:bidi="en-US"/>
        </w:rPr>
        <w:tab/>
        <w:t xml:space="preserve">Ново свързване към </w:t>
      </w:r>
      <w:r>
        <w:rPr>
          <w:rFonts w:ascii="Calibri" w:hAnsi="Calibri" w:cs="Calibri"/>
          <w:sz w:val="20"/>
          <w:szCs w:val="20"/>
          <w:lang w:val="bg-BG" w:bidi="en-US"/>
        </w:rPr>
        <w:t>топлофикация</w:t>
      </w:r>
      <w:r w:rsidRPr="00AE3182">
        <w:rPr>
          <w:rFonts w:ascii="Calibri" w:hAnsi="Calibri" w:cs="Calibri"/>
          <w:sz w:val="20"/>
          <w:szCs w:val="20"/>
          <w:lang w:val="bg-BG" w:bidi="en-US"/>
        </w:rPr>
        <w:t>;</w:t>
      </w:r>
      <w:r w:rsidRPr="00B334E2">
        <w:rPr>
          <w:rFonts w:ascii="Calibri" w:hAnsi="Calibri" w:cs="Calibri"/>
          <w:sz w:val="20"/>
          <w:szCs w:val="20"/>
          <w:lang w:val="bg-BG" w:bidi="en-US"/>
        </w:rPr>
        <w:t xml:space="preserve"> </w:t>
      </w:r>
    </w:p>
    <w:p w14:paraId="611A8019" w14:textId="41F4EF13" w:rsidR="00E622B2" w:rsidRPr="00AE3182" w:rsidRDefault="00E622B2" w:rsidP="00E622B2">
      <w:pPr>
        <w:autoSpaceDE w:val="0"/>
        <w:autoSpaceDN w:val="0"/>
        <w:adjustRightInd w:val="0"/>
        <w:spacing w:line="276" w:lineRule="auto"/>
        <w:jc w:val="both"/>
        <w:rPr>
          <w:rFonts w:ascii="Calibri" w:hAnsi="Calibri" w:cs="Calibri"/>
          <w:sz w:val="20"/>
          <w:szCs w:val="20"/>
          <w:lang w:val="bg-BG" w:bidi="en-US"/>
        </w:rPr>
      </w:pPr>
      <w:r w:rsidRPr="00B334E2">
        <w:rPr>
          <w:rFonts w:ascii="Calibri" w:hAnsi="Calibri" w:cs="Calibri"/>
          <w:sz w:val="20"/>
          <w:szCs w:val="20"/>
          <w:lang w:val="bg-BG" w:bidi="en-US"/>
        </w:rPr>
        <w:t>4.</w:t>
      </w:r>
      <w:r w:rsidRPr="00B334E2">
        <w:rPr>
          <w:rFonts w:ascii="Calibri" w:hAnsi="Calibri" w:cs="Calibri"/>
          <w:sz w:val="20"/>
          <w:szCs w:val="20"/>
          <w:lang w:val="bg-BG" w:bidi="en-US"/>
        </w:rPr>
        <w:tab/>
        <w:t xml:space="preserve">Преминаване към печка с </w:t>
      </w:r>
      <w:proofErr w:type="spellStart"/>
      <w:r w:rsidR="00DF43D4">
        <w:rPr>
          <w:rFonts w:ascii="Calibri" w:hAnsi="Calibri" w:cs="Calibri"/>
          <w:sz w:val="20"/>
          <w:szCs w:val="20"/>
          <w:lang w:val="bg-BG" w:bidi="en-US"/>
        </w:rPr>
        <w:t>е</w:t>
      </w:r>
      <w:r w:rsidRPr="00B334E2">
        <w:rPr>
          <w:rFonts w:ascii="Calibri" w:hAnsi="Calibri" w:cs="Calibri"/>
          <w:sz w:val="20"/>
          <w:szCs w:val="20"/>
          <w:lang w:val="bg-BG" w:bidi="en-US"/>
        </w:rPr>
        <w:t>коетикет</w:t>
      </w:r>
      <w:proofErr w:type="spellEnd"/>
      <w:r w:rsidRPr="00AE3182">
        <w:rPr>
          <w:rFonts w:ascii="Calibri" w:hAnsi="Calibri" w:cs="Calibri"/>
          <w:sz w:val="20"/>
          <w:szCs w:val="20"/>
          <w:lang w:val="bg-BG" w:bidi="en-US"/>
        </w:rPr>
        <w:t>;</w:t>
      </w:r>
    </w:p>
    <w:p w14:paraId="50B12A3B" w14:textId="6C849493" w:rsidR="00E622B2" w:rsidRPr="00B334E2" w:rsidRDefault="00E622B2" w:rsidP="00E622B2">
      <w:pPr>
        <w:autoSpaceDE w:val="0"/>
        <w:autoSpaceDN w:val="0"/>
        <w:adjustRightInd w:val="0"/>
        <w:spacing w:line="276" w:lineRule="auto"/>
        <w:jc w:val="both"/>
        <w:rPr>
          <w:rFonts w:ascii="Calibri" w:hAnsi="Calibri" w:cs="Calibri"/>
          <w:sz w:val="20"/>
          <w:szCs w:val="20"/>
          <w:lang w:val="bg-BG" w:bidi="en-US"/>
        </w:rPr>
      </w:pPr>
      <w:r w:rsidRPr="00B334E2">
        <w:rPr>
          <w:rFonts w:ascii="Calibri" w:hAnsi="Calibri" w:cs="Calibri"/>
          <w:sz w:val="20"/>
          <w:szCs w:val="20"/>
          <w:lang w:val="bg-BG" w:bidi="en-US"/>
        </w:rPr>
        <w:t>5.</w:t>
      </w:r>
      <w:r w:rsidRPr="00B334E2">
        <w:rPr>
          <w:rFonts w:ascii="Calibri" w:hAnsi="Calibri" w:cs="Calibri"/>
          <w:sz w:val="20"/>
          <w:szCs w:val="20"/>
          <w:lang w:val="bg-BG" w:bidi="en-US"/>
        </w:rPr>
        <w:tab/>
      </w:r>
      <w:r w:rsidR="00BA0F63">
        <w:rPr>
          <w:rFonts w:ascii="Calibri" w:hAnsi="Calibri" w:cs="Calibri"/>
          <w:sz w:val="20"/>
          <w:szCs w:val="20"/>
          <w:lang w:val="bg-BG" w:bidi="en-US"/>
        </w:rPr>
        <w:t>Изисквания</w:t>
      </w:r>
      <w:r w:rsidR="00BA0F63" w:rsidRPr="00B334E2">
        <w:rPr>
          <w:rFonts w:ascii="Calibri" w:hAnsi="Calibri" w:cs="Calibri"/>
          <w:sz w:val="20"/>
          <w:szCs w:val="20"/>
          <w:lang w:val="bg-BG" w:bidi="en-US"/>
        </w:rPr>
        <w:t xml:space="preserve"> </w:t>
      </w:r>
      <w:r w:rsidRPr="00B334E2">
        <w:rPr>
          <w:rFonts w:ascii="Calibri" w:hAnsi="Calibri" w:cs="Calibri"/>
          <w:sz w:val="20"/>
          <w:szCs w:val="20"/>
          <w:lang w:val="bg-BG" w:bidi="en-US"/>
        </w:rPr>
        <w:t>за горивата</w:t>
      </w:r>
      <w:r w:rsidRPr="00AE3182">
        <w:rPr>
          <w:rFonts w:ascii="Calibri" w:hAnsi="Calibri" w:cs="Calibri"/>
          <w:sz w:val="20"/>
          <w:szCs w:val="20"/>
          <w:lang w:val="bg-BG" w:bidi="en-US"/>
        </w:rPr>
        <w:t>;</w:t>
      </w:r>
      <w:r w:rsidRPr="00B334E2">
        <w:rPr>
          <w:rFonts w:ascii="Calibri" w:hAnsi="Calibri" w:cs="Calibri"/>
          <w:sz w:val="20"/>
          <w:szCs w:val="20"/>
          <w:lang w:val="bg-BG" w:bidi="en-US"/>
        </w:rPr>
        <w:t xml:space="preserve"> </w:t>
      </w:r>
    </w:p>
    <w:p w14:paraId="37ADE988" w14:textId="2DE05076" w:rsidR="00E622B2" w:rsidRPr="00AE3182" w:rsidRDefault="00E622B2" w:rsidP="00E622B2">
      <w:pPr>
        <w:autoSpaceDE w:val="0"/>
        <w:autoSpaceDN w:val="0"/>
        <w:adjustRightInd w:val="0"/>
        <w:spacing w:line="276" w:lineRule="auto"/>
        <w:jc w:val="both"/>
        <w:rPr>
          <w:rFonts w:ascii="Calibri" w:hAnsi="Calibri" w:cs="Calibri"/>
          <w:sz w:val="20"/>
          <w:szCs w:val="20"/>
          <w:lang w:val="bg-BG" w:bidi="en-US"/>
        </w:rPr>
      </w:pPr>
      <w:r w:rsidRPr="00B334E2">
        <w:rPr>
          <w:rFonts w:ascii="Calibri" w:hAnsi="Calibri" w:cs="Calibri"/>
          <w:sz w:val="20"/>
          <w:szCs w:val="20"/>
          <w:lang w:val="bg-BG" w:bidi="en-US"/>
        </w:rPr>
        <w:t>6.</w:t>
      </w:r>
      <w:r w:rsidRPr="00B334E2">
        <w:rPr>
          <w:rFonts w:ascii="Calibri" w:hAnsi="Calibri" w:cs="Calibri"/>
          <w:sz w:val="20"/>
          <w:szCs w:val="20"/>
          <w:lang w:val="bg-BG" w:bidi="en-US"/>
        </w:rPr>
        <w:tab/>
        <w:t>Ново свързване към</w:t>
      </w:r>
      <w:r w:rsidR="008D78B7">
        <w:rPr>
          <w:rFonts w:ascii="Calibri" w:hAnsi="Calibri" w:cs="Calibri"/>
          <w:sz w:val="20"/>
          <w:szCs w:val="20"/>
          <w:lang w:val="bg-BG" w:bidi="en-US"/>
        </w:rPr>
        <w:t xml:space="preserve"> </w:t>
      </w:r>
      <w:r w:rsidR="008D78B7" w:rsidRPr="00AE3182">
        <w:rPr>
          <w:rFonts w:ascii="Calibri" w:hAnsi="Calibri" w:cs="Calibri"/>
          <w:sz w:val="20"/>
          <w:szCs w:val="20"/>
          <w:lang w:val="bg-BG" w:bidi="en-US"/>
        </w:rPr>
        <w:t>снабдяване с газ</w:t>
      </w:r>
    </w:p>
    <w:p w14:paraId="25E4E6EA" w14:textId="77777777" w:rsidR="00E622B2" w:rsidRPr="00B334E2" w:rsidRDefault="00E622B2" w:rsidP="00E622B2">
      <w:pPr>
        <w:autoSpaceDE w:val="0"/>
        <w:autoSpaceDN w:val="0"/>
        <w:adjustRightInd w:val="0"/>
        <w:spacing w:line="276" w:lineRule="auto"/>
        <w:jc w:val="both"/>
        <w:rPr>
          <w:rFonts w:ascii="Calibri" w:hAnsi="Calibri" w:cs="Calibri"/>
          <w:sz w:val="20"/>
          <w:szCs w:val="20"/>
          <w:lang w:val="bg-BG" w:bidi="en-US"/>
        </w:rPr>
      </w:pPr>
    </w:p>
    <w:p w14:paraId="597B770C" w14:textId="77777777" w:rsidR="00E622B2" w:rsidRPr="00B334E2" w:rsidRDefault="00E622B2" w:rsidP="00E622B2">
      <w:pPr>
        <w:autoSpaceDE w:val="0"/>
        <w:autoSpaceDN w:val="0"/>
        <w:adjustRightInd w:val="0"/>
        <w:spacing w:line="276" w:lineRule="auto"/>
        <w:jc w:val="both"/>
        <w:rPr>
          <w:rFonts w:ascii="Calibri" w:hAnsi="Calibri" w:cs="Calibri"/>
          <w:sz w:val="20"/>
          <w:szCs w:val="20"/>
          <w:lang w:val="bg-BG" w:bidi="en-US"/>
        </w:rPr>
      </w:pPr>
    </w:p>
    <w:p w14:paraId="7092F19B" w14:textId="2EA47F55" w:rsidR="00E622B2" w:rsidRPr="00B334E2" w:rsidRDefault="00C24CC6" w:rsidP="00AE3182">
      <w:pPr>
        <w:pStyle w:val="H2AQ"/>
        <w:numPr>
          <w:ilvl w:val="0"/>
          <w:numId w:val="0"/>
        </w:numPr>
        <w:ind w:left="806"/>
        <w:rPr>
          <w:bCs w:val="0"/>
          <w:smallCaps w:val="0"/>
          <w:lang w:val="bg-BG"/>
        </w:rPr>
      </w:pPr>
      <w:bookmarkStart w:id="210" w:name="_Toc11327981"/>
      <w:bookmarkEnd w:id="206"/>
      <w:r>
        <w:rPr>
          <w:lang w:val="bg-BG"/>
        </w:rPr>
        <w:t xml:space="preserve">2.6.4. </w:t>
      </w:r>
      <w:r w:rsidR="00E622B2" w:rsidRPr="00B334E2">
        <w:rPr>
          <w:lang w:val="bg-BG"/>
        </w:rPr>
        <w:t xml:space="preserve">Допълнителна информация относно </w:t>
      </w:r>
      <w:r>
        <w:rPr>
          <w:lang w:val="bg-BG"/>
        </w:rPr>
        <w:t xml:space="preserve">мерките </w:t>
      </w:r>
      <w:r w:rsidR="00E622B2" w:rsidRPr="00B334E2">
        <w:rPr>
          <w:lang w:val="bg-BG"/>
        </w:rPr>
        <w:t>от Приложение III част 2 към Директива (ЕС) 2016/2284</w:t>
      </w:r>
      <w:r>
        <w:rPr>
          <w:lang w:val="bg-BG"/>
        </w:rPr>
        <w:t>,</w:t>
      </w:r>
      <w:r w:rsidR="00E622B2" w:rsidRPr="00B334E2">
        <w:rPr>
          <w:lang w:val="bg-BG"/>
        </w:rPr>
        <w:t xml:space="preserve"> насочен</w:t>
      </w:r>
      <w:r>
        <w:rPr>
          <w:lang w:val="bg-BG"/>
        </w:rPr>
        <w:t>и</w:t>
      </w:r>
      <w:r w:rsidR="00E622B2" w:rsidRPr="00B334E2">
        <w:rPr>
          <w:lang w:val="bg-BG"/>
        </w:rPr>
        <w:t xml:space="preserve"> към </w:t>
      </w:r>
      <w:r w:rsidR="003A0B8C">
        <w:rPr>
          <w:lang w:val="bg-BG"/>
        </w:rPr>
        <w:t>селскостопанския</w:t>
      </w:r>
      <w:r w:rsidR="00E622B2" w:rsidRPr="00B334E2">
        <w:rPr>
          <w:lang w:val="bg-BG"/>
        </w:rPr>
        <w:t xml:space="preserve"> сектор </w:t>
      </w:r>
      <w:r w:rsidR="003A0B8C">
        <w:rPr>
          <w:lang w:val="bg-BG"/>
        </w:rPr>
        <w:t>с цел спазване на задълженията</w:t>
      </w:r>
      <w:r w:rsidR="00E622B2" w:rsidRPr="00B334E2">
        <w:rPr>
          <w:lang w:val="bg-BG"/>
        </w:rPr>
        <w:t xml:space="preserve"> за </w:t>
      </w:r>
      <w:r w:rsidR="00E622B2">
        <w:rPr>
          <w:lang w:val="bg-BG"/>
        </w:rPr>
        <w:t xml:space="preserve">намаляване </w:t>
      </w:r>
      <w:r w:rsidR="00E622B2" w:rsidRPr="00B334E2">
        <w:rPr>
          <w:lang w:val="bg-BG"/>
        </w:rPr>
        <w:t>на емисиите</w:t>
      </w:r>
      <w:bookmarkEnd w:id="210"/>
    </w:p>
    <w:p w14:paraId="504BB6E0" w14:textId="143FF858" w:rsidR="00E622B2" w:rsidRPr="00B334E2" w:rsidRDefault="00E622B2" w:rsidP="00E622B2">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Част 1 от Приложение III от Директива</w:t>
      </w:r>
      <w:r w:rsidR="003A0B8C">
        <w:rPr>
          <w:rFonts w:ascii="Calibri" w:hAnsi="Calibri" w:cs="Calibri"/>
          <w:sz w:val="20"/>
          <w:szCs w:val="20"/>
          <w:lang w:val="bg-BG"/>
        </w:rPr>
        <w:t xml:space="preserve"> </w:t>
      </w:r>
      <w:r w:rsidRPr="00B334E2">
        <w:rPr>
          <w:rFonts w:ascii="Calibri" w:hAnsi="Calibri" w:cs="Calibri"/>
          <w:sz w:val="20"/>
          <w:szCs w:val="20"/>
          <w:lang w:val="bg-BG"/>
        </w:rPr>
        <w:t xml:space="preserve">(ЕС) 2016/2284 определя минималното съдържание, което всяка </w:t>
      </w:r>
      <w:r w:rsidR="001F38F5">
        <w:rPr>
          <w:rFonts w:ascii="Calibri" w:hAnsi="Calibri" w:cs="Calibri"/>
          <w:sz w:val="20"/>
          <w:szCs w:val="20"/>
          <w:lang w:val="bg-BG"/>
        </w:rPr>
        <w:t>държава</w:t>
      </w:r>
      <w:r w:rsidR="001F38F5" w:rsidRPr="00B334E2">
        <w:rPr>
          <w:rFonts w:ascii="Calibri" w:hAnsi="Calibri" w:cs="Calibri"/>
          <w:sz w:val="20"/>
          <w:szCs w:val="20"/>
          <w:lang w:val="bg-BG"/>
        </w:rPr>
        <w:t xml:space="preserve"> </w:t>
      </w:r>
      <w:r w:rsidRPr="00B334E2">
        <w:rPr>
          <w:rFonts w:ascii="Calibri" w:hAnsi="Calibri" w:cs="Calibri"/>
          <w:sz w:val="20"/>
          <w:szCs w:val="20"/>
          <w:lang w:val="bg-BG"/>
        </w:rPr>
        <w:t>членка трябва да включи в Националната си програма за контрол на замърсяването на въздуха, за да покрие ангажимента за задължително намаляване на емисиите на национално ниво за всеки един замърсител</w:t>
      </w:r>
      <w:r w:rsidR="0077068F">
        <w:rPr>
          <w:rFonts w:ascii="Calibri" w:hAnsi="Calibri" w:cs="Calibri"/>
          <w:sz w:val="20"/>
          <w:szCs w:val="20"/>
          <w:lang w:val="bg-BG"/>
        </w:rPr>
        <w:t>ите</w:t>
      </w:r>
      <w:r w:rsidRPr="00B334E2">
        <w:rPr>
          <w:rFonts w:ascii="Calibri" w:hAnsi="Calibri" w:cs="Calibri"/>
          <w:sz w:val="20"/>
          <w:szCs w:val="20"/>
          <w:lang w:val="bg-BG"/>
        </w:rPr>
        <w:t xml:space="preserve"> от </w:t>
      </w:r>
      <w:r w:rsidR="0077068F" w:rsidRPr="00B334E2">
        <w:rPr>
          <w:rFonts w:ascii="Calibri" w:hAnsi="Calibri" w:cs="Calibri"/>
          <w:sz w:val="20"/>
          <w:szCs w:val="20"/>
          <w:lang w:val="bg-BG"/>
        </w:rPr>
        <w:t>Директива</w:t>
      </w:r>
      <w:r w:rsidR="0077068F">
        <w:rPr>
          <w:rFonts w:ascii="Calibri" w:hAnsi="Calibri" w:cs="Calibri"/>
          <w:sz w:val="20"/>
          <w:szCs w:val="20"/>
          <w:lang w:val="bg-BG"/>
        </w:rPr>
        <w:t xml:space="preserve"> </w:t>
      </w:r>
      <w:r w:rsidR="0077068F" w:rsidRPr="00B334E2">
        <w:rPr>
          <w:rFonts w:ascii="Calibri" w:hAnsi="Calibri" w:cs="Calibri"/>
          <w:sz w:val="20"/>
          <w:szCs w:val="20"/>
          <w:lang w:val="bg-BG"/>
        </w:rPr>
        <w:t>(ЕС) 2016/2284</w:t>
      </w:r>
      <w:r w:rsidRPr="00B334E2">
        <w:rPr>
          <w:rFonts w:ascii="Calibri" w:hAnsi="Calibri" w:cs="Calibri"/>
          <w:sz w:val="20"/>
          <w:szCs w:val="20"/>
          <w:lang w:val="bg-BG"/>
        </w:rPr>
        <w:t xml:space="preserve"> . </w:t>
      </w:r>
    </w:p>
    <w:p w14:paraId="42985609" w14:textId="10E77833" w:rsidR="00E622B2" w:rsidRDefault="00E622B2" w:rsidP="00E622B2">
      <w:pPr>
        <w:spacing w:before="100" w:after="60" w:line="276" w:lineRule="auto"/>
        <w:jc w:val="both"/>
        <w:rPr>
          <w:rFonts w:asciiTheme="minorHAnsi" w:hAnsiTheme="minorHAnsi" w:cstheme="minorHAnsi"/>
          <w:sz w:val="20"/>
          <w:szCs w:val="20"/>
          <w:lang w:val="bg-BG"/>
        </w:rPr>
      </w:pPr>
      <w:r w:rsidRPr="00B334E2">
        <w:rPr>
          <w:rFonts w:ascii="Calibri" w:hAnsi="Calibri" w:cs="Calibri"/>
          <w:sz w:val="20"/>
          <w:szCs w:val="20"/>
          <w:lang w:val="bg-BG"/>
        </w:rPr>
        <w:t xml:space="preserve">Част 2 от Приложение III се занимава конкретно с контрола на емисиите на амоняк </w:t>
      </w:r>
      <w:r w:rsidR="00D4303C">
        <w:rPr>
          <w:rFonts w:ascii="Calibri" w:hAnsi="Calibri" w:cs="Calibri"/>
          <w:sz w:val="20"/>
          <w:szCs w:val="20"/>
          <w:lang w:val="bg-BG"/>
        </w:rPr>
        <w:t>от</w:t>
      </w:r>
      <w:r w:rsidRPr="00B334E2">
        <w:rPr>
          <w:rFonts w:ascii="Calibri" w:hAnsi="Calibri" w:cs="Calibri"/>
          <w:sz w:val="20"/>
          <w:szCs w:val="20"/>
          <w:lang w:val="bg-BG"/>
        </w:rPr>
        <w:t xml:space="preserve"> </w:t>
      </w:r>
      <w:r w:rsidR="00D4303C">
        <w:rPr>
          <w:rFonts w:ascii="Calibri" w:hAnsi="Calibri" w:cs="Calibri"/>
          <w:sz w:val="20"/>
          <w:szCs w:val="20"/>
          <w:lang w:val="bg-BG"/>
        </w:rPr>
        <w:t>селското стопанство</w:t>
      </w:r>
      <w:r w:rsidRPr="00B334E2">
        <w:rPr>
          <w:rFonts w:ascii="Calibri" w:hAnsi="Calibri" w:cs="Calibri"/>
          <w:sz w:val="20"/>
          <w:szCs w:val="20"/>
          <w:lang w:val="bg-BG"/>
        </w:rPr>
        <w:t>. Това е от особено значение</w:t>
      </w:r>
      <w:r w:rsidR="00D4303C">
        <w:rPr>
          <w:rFonts w:ascii="Calibri" w:hAnsi="Calibri" w:cs="Calibri"/>
          <w:sz w:val="20"/>
          <w:szCs w:val="20"/>
          <w:lang w:val="bg-BG"/>
        </w:rPr>
        <w:t>,</w:t>
      </w:r>
      <w:r w:rsidRPr="00B334E2">
        <w:rPr>
          <w:rFonts w:ascii="Calibri" w:hAnsi="Calibri" w:cs="Calibri"/>
          <w:sz w:val="20"/>
          <w:szCs w:val="20"/>
          <w:lang w:val="bg-BG"/>
        </w:rPr>
        <w:t xml:space="preserve"> тъй като </w:t>
      </w:r>
      <w:r w:rsidR="00E3321A">
        <w:rPr>
          <w:rFonts w:ascii="Calibri" w:hAnsi="Calibri" w:cs="Calibri"/>
          <w:sz w:val="20"/>
          <w:szCs w:val="20"/>
          <w:lang w:val="bg-BG"/>
        </w:rPr>
        <w:t>селското стопанство</w:t>
      </w:r>
      <w:r w:rsidR="00E3321A" w:rsidRPr="00B334E2">
        <w:rPr>
          <w:rFonts w:ascii="Calibri" w:hAnsi="Calibri" w:cs="Calibri"/>
          <w:sz w:val="20"/>
          <w:szCs w:val="20"/>
          <w:lang w:val="bg-BG"/>
        </w:rPr>
        <w:t xml:space="preserve"> </w:t>
      </w:r>
      <w:r w:rsidRPr="00B334E2">
        <w:rPr>
          <w:rFonts w:ascii="Calibri" w:hAnsi="Calibri" w:cs="Calibri"/>
          <w:sz w:val="20"/>
          <w:szCs w:val="20"/>
          <w:lang w:val="bg-BG"/>
        </w:rPr>
        <w:t>е най-големият източник на емисии</w:t>
      </w:r>
      <w:r w:rsidR="00E3321A">
        <w:rPr>
          <w:rFonts w:ascii="Calibri" w:hAnsi="Calibri" w:cs="Calibri"/>
          <w:sz w:val="20"/>
          <w:szCs w:val="20"/>
          <w:lang w:val="bg-BG"/>
        </w:rPr>
        <w:t xml:space="preserve"> на</w:t>
      </w:r>
      <w:r w:rsidRPr="00B334E2">
        <w:rPr>
          <w:rFonts w:ascii="Calibri" w:hAnsi="Calibri" w:cs="Calibri"/>
          <w:sz w:val="20"/>
          <w:szCs w:val="20"/>
          <w:lang w:val="bg-BG"/>
        </w:rPr>
        <w:t xml:space="preserve"> </w:t>
      </w:r>
      <w:r w:rsidR="00E3321A" w:rsidRPr="00B334E2">
        <w:rPr>
          <w:rFonts w:ascii="Calibri" w:hAnsi="Calibri" w:cs="Calibri"/>
          <w:sz w:val="20"/>
          <w:szCs w:val="20"/>
          <w:lang w:val="bg-BG"/>
        </w:rPr>
        <w:t>амоня</w:t>
      </w:r>
      <w:r w:rsidR="00E3321A">
        <w:rPr>
          <w:rFonts w:ascii="Calibri" w:hAnsi="Calibri" w:cs="Calibri"/>
          <w:sz w:val="20"/>
          <w:szCs w:val="20"/>
          <w:lang w:val="bg-BG"/>
        </w:rPr>
        <w:t>к</w:t>
      </w:r>
      <w:r w:rsidR="00E3321A" w:rsidRPr="00B334E2">
        <w:rPr>
          <w:rFonts w:ascii="Calibri" w:hAnsi="Calibri" w:cs="Calibri"/>
          <w:sz w:val="20"/>
          <w:szCs w:val="20"/>
          <w:lang w:val="bg-BG"/>
        </w:rPr>
        <w:t xml:space="preserve"> </w:t>
      </w:r>
      <w:r w:rsidRPr="00B334E2">
        <w:rPr>
          <w:rFonts w:ascii="Calibri" w:hAnsi="Calibri" w:cs="Calibri"/>
          <w:sz w:val="20"/>
          <w:szCs w:val="20"/>
          <w:lang w:val="bg-BG"/>
        </w:rPr>
        <w:t xml:space="preserve">(до 90% от общите емисии за страната). Амонякът също така е предпоставка за образуване на вторични </w:t>
      </w:r>
      <w:r w:rsidR="00E3321A">
        <w:rPr>
          <w:rFonts w:ascii="Calibri" w:hAnsi="Calibri" w:cs="Calibri"/>
          <w:sz w:val="20"/>
          <w:szCs w:val="20"/>
          <w:lang w:val="bg-BG"/>
        </w:rPr>
        <w:t>ФПЧ</w:t>
      </w:r>
      <w:r w:rsidR="00E3321A" w:rsidRPr="00AE3182">
        <w:rPr>
          <w:rFonts w:ascii="Calibri" w:hAnsi="Calibri" w:cs="Calibri"/>
          <w:sz w:val="20"/>
          <w:szCs w:val="20"/>
          <w:vertAlign w:val="subscript"/>
          <w:lang w:val="bg-BG"/>
        </w:rPr>
        <w:t>2.5</w:t>
      </w:r>
      <w:r w:rsidR="00E3321A">
        <w:rPr>
          <w:rFonts w:ascii="Calibri" w:hAnsi="Calibri" w:cs="Calibri"/>
          <w:sz w:val="20"/>
          <w:szCs w:val="20"/>
          <w:lang w:val="bg-BG"/>
        </w:rPr>
        <w:t xml:space="preserve"> и </w:t>
      </w:r>
      <w:r w:rsidRPr="00B334E2">
        <w:rPr>
          <w:rFonts w:ascii="Calibri" w:hAnsi="Calibri" w:cs="Calibri"/>
          <w:sz w:val="20"/>
          <w:szCs w:val="20"/>
          <w:lang w:val="bg-BG"/>
        </w:rPr>
        <w:t>ФПЧ</w:t>
      </w:r>
      <w:r w:rsidRPr="00B334E2">
        <w:rPr>
          <w:rFonts w:asciiTheme="minorHAnsi" w:hAnsiTheme="minorHAnsi" w:cstheme="minorHAnsi"/>
          <w:sz w:val="20"/>
          <w:szCs w:val="20"/>
          <w:vertAlign w:val="subscript"/>
          <w:lang w:val="bg-BG"/>
        </w:rPr>
        <w:t>10</w:t>
      </w:r>
      <w:r w:rsidRPr="00B334E2">
        <w:rPr>
          <w:rFonts w:ascii="Calibri" w:hAnsi="Calibri" w:cs="Calibri"/>
          <w:sz w:val="20"/>
          <w:szCs w:val="20"/>
          <w:lang w:val="bg-BG"/>
        </w:rPr>
        <w:t>. Постигането на намал</w:t>
      </w:r>
      <w:r w:rsidR="0095463E">
        <w:rPr>
          <w:rFonts w:ascii="Calibri" w:hAnsi="Calibri" w:cs="Calibri"/>
          <w:sz w:val="20"/>
          <w:szCs w:val="20"/>
          <w:lang w:val="bg-BG"/>
        </w:rPr>
        <w:t>ение</w:t>
      </w:r>
      <w:r w:rsidRPr="00B334E2">
        <w:rPr>
          <w:rFonts w:ascii="Calibri" w:hAnsi="Calibri" w:cs="Calibri"/>
          <w:sz w:val="20"/>
          <w:szCs w:val="20"/>
          <w:lang w:val="bg-BG"/>
        </w:rPr>
        <w:t xml:space="preserve"> на тези емисии</w:t>
      </w:r>
      <w:r w:rsidR="0095463E">
        <w:rPr>
          <w:rFonts w:ascii="Calibri" w:hAnsi="Calibri" w:cs="Calibri"/>
          <w:sz w:val="20"/>
          <w:szCs w:val="20"/>
          <w:lang w:val="bg-BG"/>
        </w:rPr>
        <w:t>,</w:t>
      </w:r>
      <w:r w:rsidRPr="00B334E2">
        <w:rPr>
          <w:rFonts w:ascii="Calibri" w:hAnsi="Calibri" w:cs="Calibri"/>
          <w:sz w:val="20"/>
          <w:szCs w:val="20"/>
          <w:lang w:val="bg-BG"/>
        </w:rPr>
        <w:t xml:space="preserve"> може да се окаже трудно, тъй като включва управлението на животински отпадъци и тор.</w:t>
      </w:r>
    </w:p>
    <w:p w14:paraId="692971EE" w14:textId="2069CAB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Част 2 също така: </w:t>
      </w:r>
      <w:r w:rsidR="00D4303C">
        <w:rPr>
          <w:rFonts w:asciiTheme="minorHAnsi" w:hAnsiTheme="minorHAnsi" w:cstheme="minorHAnsi"/>
          <w:sz w:val="20"/>
          <w:szCs w:val="20"/>
          <w:lang w:val="bg-BG"/>
        </w:rPr>
        <w:t xml:space="preserve"> </w:t>
      </w:r>
    </w:p>
    <w:p w14:paraId="7604AF6B" w14:textId="1AFAFB3F" w:rsidR="00E622B2" w:rsidRPr="00B334E2" w:rsidRDefault="00E622B2" w:rsidP="00E622B2">
      <w:pPr>
        <w:spacing w:before="100" w:after="60" w:line="276" w:lineRule="auto"/>
        <w:ind w:left="900" w:hanging="3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    </w:t>
      </w:r>
      <w:r w:rsidR="00CF3F29">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предоставя връзките между </w:t>
      </w:r>
      <w:r w:rsidR="0095463E" w:rsidRPr="0095463E">
        <w:rPr>
          <w:rFonts w:asciiTheme="minorHAnsi" w:hAnsiTheme="minorHAnsi" w:cstheme="minorHAnsi"/>
          <w:sz w:val="20"/>
          <w:szCs w:val="20"/>
          <w:lang w:val="bg-BG"/>
        </w:rPr>
        <w:t xml:space="preserve">Директива (ЕС) 2016/2284 </w:t>
      </w:r>
      <w:r w:rsidRPr="00B334E2">
        <w:rPr>
          <w:rFonts w:asciiTheme="minorHAnsi" w:hAnsiTheme="minorHAnsi" w:cstheme="minorHAnsi"/>
          <w:sz w:val="20"/>
          <w:szCs w:val="20"/>
          <w:lang w:val="bg-BG"/>
        </w:rPr>
        <w:t>и Рамковия кодекс за добри земеделски практики за намаляване на емисиите на амоняк от 2014г към ИКЕ на ООН;</w:t>
      </w:r>
    </w:p>
    <w:p w14:paraId="2CCA94A8" w14:textId="7B0CC641" w:rsidR="00E622B2" w:rsidRPr="00B334E2" w:rsidRDefault="00E622B2" w:rsidP="00E622B2">
      <w:pPr>
        <w:spacing w:before="100" w:after="60" w:line="276" w:lineRule="auto"/>
        <w:ind w:left="900" w:hanging="3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 xml:space="preserve">набляга на законовите изисквания за прилагане на </w:t>
      </w:r>
      <w:r w:rsidR="00DF43D4">
        <w:rPr>
          <w:rFonts w:asciiTheme="minorHAnsi" w:hAnsiTheme="minorHAnsi" w:cstheme="minorHAnsi"/>
          <w:sz w:val="20"/>
          <w:szCs w:val="20"/>
          <w:lang w:val="bg-BG"/>
        </w:rPr>
        <w:t>н</w:t>
      </w:r>
      <w:r w:rsidRPr="00B334E2">
        <w:rPr>
          <w:rFonts w:asciiTheme="minorHAnsi" w:hAnsiTheme="minorHAnsi" w:cstheme="minorHAnsi"/>
          <w:sz w:val="20"/>
          <w:szCs w:val="20"/>
          <w:lang w:val="bg-BG"/>
        </w:rPr>
        <w:t xml:space="preserve">ай-добрите </w:t>
      </w:r>
      <w:r w:rsidR="00B96557">
        <w:rPr>
          <w:rFonts w:asciiTheme="minorHAnsi" w:hAnsiTheme="minorHAnsi" w:cstheme="minorHAnsi"/>
          <w:sz w:val="20"/>
          <w:szCs w:val="20"/>
          <w:lang w:val="bg-BG"/>
        </w:rPr>
        <w:t xml:space="preserve">налични </w:t>
      </w:r>
      <w:r w:rsidRPr="00B334E2">
        <w:rPr>
          <w:rFonts w:asciiTheme="minorHAnsi" w:hAnsiTheme="minorHAnsi" w:cstheme="minorHAnsi"/>
          <w:sz w:val="20"/>
          <w:szCs w:val="20"/>
          <w:lang w:val="bg-BG"/>
        </w:rPr>
        <w:t>техники (НД</w:t>
      </w:r>
      <w:r w:rsidR="00B96557">
        <w:rPr>
          <w:rFonts w:asciiTheme="minorHAnsi" w:hAnsiTheme="minorHAnsi" w:cstheme="minorHAnsi"/>
          <w:sz w:val="20"/>
          <w:szCs w:val="20"/>
          <w:lang w:val="bg-BG"/>
        </w:rPr>
        <w:t>Н</w:t>
      </w:r>
      <w:r w:rsidRPr="00B334E2">
        <w:rPr>
          <w:rFonts w:asciiTheme="minorHAnsi" w:hAnsiTheme="minorHAnsi" w:cstheme="minorHAnsi"/>
          <w:sz w:val="20"/>
          <w:szCs w:val="20"/>
          <w:lang w:val="bg-BG"/>
        </w:rPr>
        <w:t>Т) по силата на Директива 2010/75/ЕС</w:t>
      </w:r>
      <w:r w:rsidR="00B96557">
        <w:rPr>
          <w:rFonts w:asciiTheme="minorHAnsi" w:hAnsiTheme="minorHAnsi" w:cstheme="minorHAnsi"/>
          <w:sz w:val="20"/>
          <w:szCs w:val="20"/>
          <w:lang w:val="bg-BG"/>
        </w:rPr>
        <w:t>;</w:t>
      </w:r>
    </w:p>
    <w:p w14:paraId="72B5C360" w14:textId="6D8BD5A3" w:rsidR="00E622B2" w:rsidRPr="00B334E2" w:rsidRDefault="00E622B2" w:rsidP="00E622B2">
      <w:pPr>
        <w:spacing w:before="100" w:after="60" w:line="276" w:lineRule="auto"/>
        <w:ind w:left="900" w:hanging="3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w:t>
      </w:r>
      <w:r w:rsidRPr="00B334E2">
        <w:rPr>
          <w:rFonts w:asciiTheme="minorHAnsi" w:hAnsiTheme="minorHAnsi" w:cstheme="minorHAnsi"/>
          <w:sz w:val="20"/>
          <w:szCs w:val="20"/>
          <w:lang w:val="bg-BG"/>
        </w:rPr>
        <w:tab/>
      </w:r>
      <w:r w:rsidR="00CF3F29">
        <w:rPr>
          <w:rFonts w:asciiTheme="minorHAnsi" w:hAnsiTheme="minorHAnsi" w:cstheme="minorHAnsi"/>
          <w:sz w:val="20"/>
          <w:szCs w:val="20"/>
          <w:lang w:val="bg-BG"/>
        </w:rPr>
        <w:t>з</w:t>
      </w:r>
      <w:r w:rsidRPr="00B334E2">
        <w:rPr>
          <w:rFonts w:asciiTheme="minorHAnsi" w:hAnsiTheme="minorHAnsi" w:cstheme="minorHAnsi"/>
          <w:sz w:val="20"/>
          <w:szCs w:val="20"/>
          <w:lang w:val="bg-BG"/>
        </w:rPr>
        <w:t>абранява употребата на торове</w:t>
      </w:r>
      <w:r w:rsidR="00DE3961">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съдържащи амониев карбонат и предлага методи</w:t>
      </w:r>
      <w:r w:rsidR="00EC71FD">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с които </w:t>
      </w:r>
      <w:r w:rsidR="00EC71FD">
        <w:rPr>
          <w:rFonts w:asciiTheme="minorHAnsi" w:hAnsiTheme="minorHAnsi" w:cstheme="minorHAnsi"/>
          <w:sz w:val="20"/>
          <w:szCs w:val="20"/>
          <w:lang w:val="bg-BG"/>
        </w:rPr>
        <w:t>държавите-</w:t>
      </w:r>
      <w:r w:rsidRPr="00B334E2">
        <w:rPr>
          <w:rFonts w:asciiTheme="minorHAnsi" w:hAnsiTheme="minorHAnsi" w:cstheme="minorHAnsi"/>
          <w:sz w:val="20"/>
          <w:szCs w:val="20"/>
          <w:lang w:val="bg-BG"/>
        </w:rPr>
        <w:t xml:space="preserve">членки да намалят </w:t>
      </w:r>
      <w:r w:rsidR="00EC71FD">
        <w:rPr>
          <w:rFonts w:asciiTheme="minorHAnsi" w:hAnsiTheme="minorHAnsi" w:cstheme="minorHAnsi"/>
          <w:sz w:val="20"/>
          <w:szCs w:val="20"/>
          <w:lang w:val="bg-BG"/>
        </w:rPr>
        <w:t>емисиите на амоняк</w:t>
      </w:r>
      <w:r w:rsidRPr="00B334E2">
        <w:rPr>
          <w:rFonts w:asciiTheme="minorHAnsi" w:hAnsiTheme="minorHAnsi" w:cstheme="minorHAnsi"/>
          <w:sz w:val="20"/>
          <w:szCs w:val="20"/>
          <w:lang w:val="bg-BG"/>
        </w:rPr>
        <w:t xml:space="preserve"> от неорганични торове;</w:t>
      </w:r>
    </w:p>
    <w:p w14:paraId="42152B9E" w14:textId="288FB34B" w:rsidR="00E622B2" w:rsidRPr="00B334E2" w:rsidRDefault="00E622B2" w:rsidP="00E622B2">
      <w:pPr>
        <w:spacing w:before="100" w:after="60" w:line="276" w:lineRule="auto"/>
        <w:ind w:left="900" w:hanging="3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r>
      <w:r w:rsidR="00CF3F29">
        <w:rPr>
          <w:rFonts w:asciiTheme="minorHAnsi" w:hAnsiTheme="minorHAnsi" w:cstheme="minorHAnsi"/>
          <w:sz w:val="20"/>
          <w:szCs w:val="20"/>
          <w:lang w:val="bg-BG"/>
        </w:rPr>
        <w:t>п</w:t>
      </w:r>
      <w:r w:rsidRPr="00B334E2">
        <w:rPr>
          <w:rFonts w:asciiTheme="minorHAnsi" w:hAnsiTheme="minorHAnsi" w:cstheme="minorHAnsi"/>
          <w:sz w:val="20"/>
          <w:szCs w:val="20"/>
          <w:lang w:val="bg-BG"/>
        </w:rPr>
        <w:t>редставя необходимостта от разработване на целия азотен цикъл;</w:t>
      </w:r>
    </w:p>
    <w:p w14:paraId="41371C0C" w14:textId="2BDE1F6F" w:rsidR="00E622B2" w:rsidRPr="00B334E2" w:rsidRDefault="00E622B2" w:rsidP="00E622B2">
      <w:pPr>
        <w:spacing w:before="100" w:after="60" w:line="276" w:lineRule="auto"/>
        <w:ind w:left="900" w:hanging="3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 xml:space="preserve">предлага възможности за забрана на откритото горене на </w:t>
      </w:r>
      <w:r w:rsidR="00CF3F29">
        <w:rPr>
          <w:rFonts w:asciiTheme="minorHAnsi" w:hAnsiTheme="minorHAnsi" w:cstheme="minorHAnsi"/>
          <w:sz w:val="20"/>
          <w:szCs w:val="20"/>
          <w:lang w:val="bg-BG"/>
        </w:rPr>
        <w:t>стърнища</w:t>
      </w:r>
      <w:r w:rsidRPr="00B334E2">
        <w:rPr>
          <w:rFonts w:asciiTheme="minorHAnsi" w:hAnsiTheme="minorHAnsi" w:cstheme="minorHAnsi"/>
          <w:sz w:val="20"/>
          <w:szCs w:val="20"/>
          <w:lang w:val="bg-BG"/>
        </w:rPr>
        <w:t xml:space="preserve"> и отпадъци от земеделски реколти</w:t>
      </w:r>
      <w:r w:rsidR="0047339C">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и горски отпадъци.</w:t>
      </w:r>
    </w:p>
    <w:p w14:paraId="6B0C340F" w14:textId="77777777" w:rsidR="00C56610" w:rsidRDefault="00C56610" w:rsidP="00E622B2">
      <w:pPr>
        <w:shd w:val="clear" w:color="auto" w:fill="FFFFFF"/>
        <w:spacing w:before="100" w:after="60" w:line="276" w:lineRule="auto"/>
        <w:jc w:val="both"/>
        <w:rPr>
          <w:rFonts w:asciiTheme="minorHAnsi" w:hAnsiTheme="minorHAnsi" w:cstheme="minorHAnsi"/>
          <w:sz w:val="20"/>
          <w:szCs w:val="20"/>
          <w:lang w:val="bg-BG"/>
        </w:rPr>
      </w:pPr>
    </w:p>
    <w:p w14:paraId="7A3BD56B" w14:textId="27CFA63E" w:rsidR="00E622B2" w:rsidRPr="00B334E2" w:rsidRDefault="00E622B2" w:rsidP="00E622B2">
      <w:pPr>
        <w:shd w:val="clear" w:color="auto" w:fill="FFFFFF"/>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България също ще вземе предвид </w:t>
      </w:r>
      <w:r w:rsidR="005B1606">
        <w:rPr>
          <w:rFonts w:asciiTheme="minorHAnsi" w:hAnsiTheme="minorHAnsi" w:cstheme="minorHAnsi"/>
          <w:sz w:val="20"/>
          <w:szCs w:val="20"/>
          <w:lang w:val="bg-BG"/>
        </w:rPr>
        <w:t>разпоредбите на</w:t>
      </w:r>
      <w:r w:rsidRPr="00B334E2">
        <w:rPr>
          <w:rFonts w:asciiTheme="minorHAnsi" w:hAnsiTheme="minorHAnsi" w:cstheme="minorHAnsi"/>
          <w:sz w:val="20"/>
          <w:szCs w:val="20"/>
          <w:lang w:val="bg-BG"/>
        </w:rPr>
        <w:t xml:space="preserve"> Общите </w:t>
      </w:r>
      <w:r w:rsidR="00DF43D4">
        <w:rPr>
          <w:rFonts w:asciiTheme="minorHAnsi" w:hAnsiTheme="minorHAnsi" w:cstheme="minorHAnsi"/>
          <w:sz w:val="20"/>
          <w:szCs w:val="20"/>
          <w:lang w:val="bg-BG"/>
        </w:rPr>
        <w:t>с</w:t>
      </w:r>
      <w:r w:rsidR="00BD0CC7">
        <w:rPr>
          <w:rFonts w:asciiTheme="minorHAnsi" w:hAnsiTheme="minorHAnsi" w:cstheme="minorHAnsi"/>
          <w:sz w:val="20"/>
          <w:szCs w:val="20"/>
          <w:lang w:val="bg-BG"/>
        </w:rPr>
        <w:t>елскостопански</w:t>
      </w:r>
      <w:r w:rsidR="00BD0CC7" w:rsidRPr="00B334E2">
        <w:rPr>
          <w:rFonts w:asciiTheme="minorHAnsi" w:hAnsiTheme="minorHAnsi" w:cstheme="minorHAnsi"/>
          <w:sz w:val="20"/>
          <w:szCs w:val="20"/>
          <w:lang w:val="bg-BG"/>
        </w:rPr>
        <w:t xml:space="preserve"> </w:t>
      </w:r>
      <w:r w:rsidR="00DF43D4">
        <w:rPr>
          <w:rFonts w:asciiTheme="minorHAnsi" w:hAnsiTheme="minorHAnsi" w:cstheme="minorHAnsi"/>
          <w:sz w:val="20"/>
          <w:szCs w:val="20"/>
          <w:lang w:val="bg-BG"/>
        </w:rPr>
        <w:t>п</w:t>
      </w:r>
      <w:r w:rsidRPr="00B334E2">
        <w:rPr>
          <w:rFonts w:asciiTheme="minorHAnsi" w:hAnsiTheme="minorHAnsi" w:cstheme="minorHAnsi"/>
          <w:sz w:val="20"/>
          <w:szCs w:val="20"/>
          <w:lang w:val="bg-BG"/>
        </w:rPr>
        <w:t>олитики (ОСП) след  2020 г., направени от ЕК през 2018 г., които още не са официално приети</w:t>
      </w:r>
      <w:r w:rsidR="005B1606">
        <w:rPr>
          <w:rFonts w:asciiTheme="minorHAnsi" w:hAnsiTheme="minorHAnsi" w:cstheme="minorHAnsi"/>
          <w:sz w:val="20"/>
          <w:szCs w:val="20"/>
          <w:lang w:val="bg-BG"/>
        </w:rPr>
        <w:t xml:space="preserve"> за</w:t>
      </w:r>
      <w:r w:rsidRPr="00B334E2">
        <w:rPr>
          <w:rFonts w:asciiTheme="minorHAnsi" w:hAnsiTheme="minorHAnsi" w:cstheme="minorHAnsi"/>
          <w:sz w:val="20"/>
          <w:szCs w:val="20"/>
          <w:lang w:val="bg-BG"/>
        </w:rPr>
        <w:t xml:space="preserve"> ограничаване на емисиите от селското стопанство.  Тези разпоредби имат за цел да направят ОСП по-устойчива за </w:t>
      </w:r>
      <w:r w:rsidR="005B1606" w:rsidRPr="00B334E2">
        <w:rPr>
          <w:rFonts w:asciiTheme="minorHAnsi" w:hAnsiTheme="minorHAnsi" w:cstheme="minorHAnsi"/>
          <w:sz w:val="20"/>
          <w:szCs w:val="20"/>
          <w:lang w:val="bg-BG"/>
        </w:rPr>
        <w:t xml:space="preserve">настоящи </w:t>
      </w:r>
      <w:r w:rsidRPr="00B334E2">
        <w:rPr>
          <w:rFonts w:asciiTheme="minorHAnsi" w:hAnsiTheme="minorHAnsi" w:cstheme="minorHAnsi"/>
          <w:sz w:val="20"/>
          <w:szCs w:val="20"/>
          <w:lang w:val="bg-BG"/>
        </w:rPr>
        <w:t xml:space="preserve">и </w:t>
      </w:r>
      <w:r w:rsidR="005B1606" w:rsidRPr="00B334E2">
        <w:rPr>
          <w:rFonts w:asciiTheme="minorHAnsi" w:hAnsiTheme="minorHAnsi" w:cstheme="minorHAnsi"/>
          <w:sz w:val="20"/>
          <w:szCs w:val="20"/>
          <w:lang w:val="bg-BG"/>
        </w:rPr>
        <w:t>бъдещи</w:t>
      </w:r>
      <w:r w:rsidR="005B1606" w:rsidRPr="00B334E2" w:rsidDel="005B1606">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предизвикателства, като например промяната на климата и</w:t>
      </w:r>
      <w:r w:rsidR="00DE3163">
        <w:rPr>
          <w:rFonts w:asciiTheme="minorHAnsi" w:hAnsiTheme="minorHAnsi" w:cstheme="minorHAnsi"/>
          <w:sz w:val="20"/>
          <w:szCs w:val="20"/>
          <w:lang w:val="bg-BG"/>
        </w:rPr>
        <w:t>ли</w:t>
      </w:r>
      <w:r w:rsidRPr="00B334E2">
        <w:rPr>
          <w:rFonts w:asciiTheme="minorHAnsi" w:hAnsiTheme="minorHAnsi" w:cstheme="minorHAnsi"/>
          <w:sz w:val="20"/>
          <w:szCs w:val="20"/>
          <w:lang w:val="bg-BG"/>
        </w:rPr>
        <w:t xml:space="preserve"> </w:t>
      </w:r>
      <w:r w:rsidR="00DE3163">
        <w:rPr>
          <w:rFonts w:asciiTheme="minorHAnsi" w:hAnsiTheme="minorHAnsi" w:cstheme="minorHAnsi"/>
          <w:sz w:val="20"/>
          <w:szCs w:val="20"/>
          <w:lang w:val="bg-BG"/>
        </w:rPr>
        <w:t>обновяване</w:t>
      </w:r>
      <w:r w:rsidR="00DE316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на поколението, като в същото време продължава да допринася за подпомагането на европейските фермери в рамките на устойчив и конкурентен селскостопански сектор. </w:t>
      </w:r>
    </w:p>
    <w:p w14:paraId="24CA8B42" w14:textId="0BB2BBF6" w:rsidR="00C56610" w:rsidRDefault="00C56610" w:rsidP="00E622B2">
      <w:pPr>
        <w:shd w:val="clear" w:color="auto" w:fill="FFFFFF"/>
        <w:spacing w:before="100" w:after="60" w:line="276" w:lineRule="auto"/>
        <w:jc w:val="both"/>
        <w:rPr>
          <w:rFonts w:asciiTheme="minorHAnsi" w:hAnsiTheme="minorHAnsi" w:cstheme="minorHAnsi"/>
          <w:b/>
          <w:i/>
          <w:sz w:val="20"/>
          <w:szCs w:val="20"/>
          <w:lang w:val="bg-BG"/>
        </w:rPr>
      </w:pPr>
      <w:r w:rsidRPr="003756EE">
        <w:rPr>
          <w:rFonts w:asciiTheme="minorHAnsi" w:hAnsiTheme="minorHAnsi" w:cstheme="minorHAnsi"/>
          <w:b/>
          <w:i/>
          <w:sz w:val="20"/>
          <w:szCs w:val="20"/>
          <w:lang w:val="bg-BG"/>
        </w:rPr>
        <w:t xml:space="preserve">А.  Мерки за </w:t>
      </w:r>
      <w:proofErr w:type="spellStart"/>
      <w:r w:rsidRPr="003756EE">
        <w:rPr>
          <w:rFonts w:asciiTheme="minorHAnsi" w:hAnsiTheme="minorHAnsi" w:cstheme="minorHAnsi"/>
          <w:b/>
          <w:i/>
          <w:sz w:val="20"/>
          <w:szCs w:val="20"/>
          <w:lang w:val="bg-BG"/>
        </w:rPr>
        <w:t>ограниаване</w:t>
      </w:r>
      <w:proofErr w:type="spellEnd"/>
      <w:r w:rsidRPr="003756EE">
        <w:rPr>
          <w:rFonts w:asciiTheme="minorHAnsi" w:hAnsiTheme="minorHAnsi" w:cstheme="minorHAnsi"/>
          <w:b/>
          <w:i/>
          <w:sz w:val="20"/>
          <w:szCs w:val="20"/>
          <w:lang w:val="bg-BG"/>
        </w:rPr>
        <w:t xml:space="preserve"> на емисиите на амоняк</w:t>
      </w:r>
    </w:p>
    <w:p w14:paraId="64775AA3" w14:textId="386F3B1C" w:rsidR="00E622B2" w:rsidRPr="00B334E2" w:rsidRDefault="00E622B2" w:rsidP="00E622B2">
      <w:pPr>
        <w:shd w:val="clear" w:color="auto" w:fill="FFFFFF"/>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Настоящата ситуация </w:t>
      </w:r>
      <w:r w:rsidR="004139F4">
        <w:rPr>
          <w:rFonts w:asciiTheme="minorHAnsi" w:hAnsiTheme="minorHAnsi" w:cstheme="minorHAnsi"/>
          <w:b/>
          <w:i/>
          <w:sz w:val="20"/>
          <w:szCs w:val="20"/>
          <w:lang w:val="bg-BG"/>
        </w:rPr>
        <w:t>в</w:t>
      </w:r>
      <w:r w:rsidR="004139F4" w:rsidRPr="00B334E2">
        <w:rPr>
          <w:rFonts w:asciiTheme="minorHAnsi" w:hAnsiTheme="minorHAnsi" w:cstheme="minorHAnsi"/>
          <w:b/>
          <w:i/>
          <w:sz w:val="20"/>
          <w:szCs w:val="20"/>
          <w:lang w:val="bg-BG"/>
        </w:rPr>
        <w:t xml:space="preserve"> </w:t>
      </w:r>
      <w:r w:rsidRPr="00B334E2">
        <w:rPr>
          <w:rFonts w:asciiTheme="minorHAnsi" w:hAnsiTheme="minorHAnsi" w:cstheme="minorHAnsi"/>
          <w:b/>
          <w:i/>
          <w:sz w:val="20"/>
          <w:szCs w:val="20"/>
          <w:lang w:val="bg-BG"/>
        </w:rPr>
        <w:t>България относно емисиите на замърсители</w:t>
      </w:r>
      <w:r w:rsidR="004139F4">
        <w:rPr>
          <w:rFonts w:asciiTheme="minorHAnsi" w:hAnsiTheme="minorHAnsi" w:cstheme="minorHAnsi"/>
          <w:b/>
          <w:i/>
          <w:sz w:val="20"/>
          <w:szCs w:val="20"/>
          <w:lang w:val="bg-BG"/>
        </w:rPr>
        <w:t xml:space="preserve">те, </w:t>
      </w:r>
      <w:r w:rsidRPr="00B334E2">
        <w:rPr>
          <w:rFonts w:asciiTheme="minorHAnsi" w:hAnsiTheme="minorHAnsi" w:cstheme="minorHAnsi"/>
          <w:b/>
          <w:i/>
          <w:sz w:val="20"/>
          <w:szCs w:val="20"/>
          <w:lang w:val="bg-BG"/>
        </w:rPr>
        <w:t xml:space="preserve">включени в </w:t>
      </w:r>
      <w:r w:rsidR="004139F4" w:rsidRPr="004139F4">
        <w:rPr>
          <w:rFonts w:asciiTheme="minorHAnsi" w:hAnsiTheme="minorHAnsi" w:cstheme="minorHAnsi"/>
          <w:b/>
          <w:i/>
          <w:sz w:val="20"/>
          <w:szCs w:val="20"/>
          <w:lang w:val="bg-BG"/>
        </w:rPr>
        <w:t>Директива (ЕС) 2016/2284</w:t>
      </w:r>
      <w:r w:rsidRPr="00B334E2">
        <w:rPr>
          <w:rFonts w:asciiTheme="minorHAnsi" w:hAnsiTheme="minorHAnsi" w:cstheme="minorHAnsi"/>
          <w:b/>
          <w:i/>
          <w:sz w:val="20"/>
          <w:szCs w:val="20"/>
          <w:lang w:val="bg-BG"/>
        </w:rPr>
        <w:t>, които идват от селското стопанство</w:t>
      </w:r>
      <w:r w:rsidRPr="00B334E2">
        <w:rPr>
          <w:rFonts w:asciiTheme="minorHAnsi" w:hAnsiTheme="minorHAnsi" w:cstheme="minorHAnsi"/>
          <w:sz w:val="20"/>
          <w:szCs w:val="20"/>
          <w:lang w:val="bg-BG"/>
        </w:rPr>
        <w:t xml:space="preserve">  е обобщена както следва:</w:t>
      </w:r>
      <w:r w:rsidR="004139F4">
        <w:rPr>
          <w:rFonts w:asciiTheme="minorHAnsi" w:hAnsiTheme="minorHAnsi" w:cstheme="minorHAnsi"/>
          <w:sz w:val="20"/>
          <w:szCs w:val="20"/>
          <w:lang w:val="bg-BG"/>
        </w:rPr>
        <w:t xml:space="preserve"> </w:t>
      </w:r>
    </w:p>
    <w:p w14:paraId="51DD074A" w14:textId="26922F40" w:rsidR="00E622B2" w:rsidRPr="00B334E2" w:rsidRDefault="00E622B2" w:rsidP="00E622B2">
      <w:pPr>
        <w:shd w:val="clear" w:color="auto" w:fill="FFFFFF"/>
        <w:spacing w:before="10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Установяване на Национален </w:t>
      </w:r>
      <w:r w:rsidR="00DF43D4">
        <w:rPr>
          <w:rFonts w:asciiTheme="minorHAnsi" w:hAnsiTheme="minorHAnsi" w:cstheme="minorHAnsi"/>
          <w:b/>
          <w:sz w:val="20"/>
          <w:szCs w:val="20"/>
          <w:lang w:val="bg-BG"/>
        </w:rPr>
        <w:t>к</w:t>
      </w:r>
      <w:r w:rsidRPr="00B334E2">
        <w:rPr>
          <w:rFonts w:asciiTheme="minorHAnsi" w:hAnsiTheme="minorHAnsi" w:cstheme="minorHAnsi"/>
          <w:b/>
          <w:sz w:val="20"/>
          <w:szCs w:val="20"/>
          <w:lang w:val="bg-BG"/>
        </w:rPr>
        <w:t xml:space="preserve">онсултативен </w:t>
      </w:r>
      <w:r w:rsidR="00DF43D4">
        <w:rPr>
          <w:rFonts w:asciiTheme="minorHAnsi" w:hAnsiTheme="minorHAnsi" w:cstheme="minorHAnsi"/>
          <w:b/>
          <w:sz w:val="20"/>
          <w:szCs w:val="20"/>
          <w:lang w:val="bg-BG"/>
        </w:rPr>
        <w:t>к</w:t>
      </w:r>
      <w:r w:rsidRPr="00B334E2">
        <w:rPr>
          <w:rFonts w:asciiTheme="minorHAnsi" w:hAnsiTheme="minorHAnsi" w:cstheme="minorHAnsi"/>
          <w:b/>
          <w:sz w:val="20"/>
          <w:szCs w:val="20"/>
          <w:lang w:val="bg-BG"/>
        </w:rPr>
        <w:t>одекс</w:t>
      </w:r>
      <w:r w:rsidR="000C5F1B">
        <w:rPr>
          <w:rFonts w:asciiTheme="minorHAnsi" w:hAnsiTheme="minorHAnsi" w:cstheme="minorHAnsi"/>
          <w:b/>
          <w:sz w:val="20"/>
          <w:szCs w:val="20"/>
          <w:lang w:val="bg-BG"/>
        </w:rPr>
        <w:t xml:space="preserve"> (НКК)</w:t>
      </w:r>
      <w:r w:rsidRPr="00B334E2">
        <w:rPr>
          <w:rFonts w:asciiTheme="minorHAnsi" w:hAnsiTheme="minorHAnsi" w:cstheme="minorHAnsi"/>
          <w:b/>
          <w:sz w:val="20"/>
          <w:szCs w:val="20"/>
          <w:lang w:val="bg-BG"/>
        </w:rPr>
        <w:t xml:space="preserve">  </w:t>
      </w:r>
    </w:p>
    <w:p w14:paraId="276D8730" w14:textId="097CC6C5" w:rsidR="00E622B2" w:rsidRPr="00AD109F" w:rsidRDefault="00E622B2" w:rsidP="00E622B2">
      <w:pPr>
        <w:pStyle w:val="ListParagraph"/>
        <w:numPr>
          <w:ilvl w:val="0"/>
          <w:numId w:val="70"/>
        </w:numPr>
        <w:spacing w:before="100" w:after="60" w:line="276" w:lineRule="auto"/>
        <w:contextualSpacing w:val="0"/>
        <w:jc w:val="both"/>
        <w:rPr>
          <w:rFonts w:ascii="Calibri" w:hAnsi="Calibri" w:cs="Calibri"/>
          <w:sz w:val="20"/>
          <w:szCs w:val="20"/>
          <w:lang w:val="bg-BG"/>
        </w:rPr>
      </w:pPr>
      <w:r w:rsidRPr="00B334E2">
        <w:rPr>
          <w:rFonts w:asciiTheme="minorHAnsi" w:hAnsiTheme="minorHAnsi" w:cstheme="minorHAnsi"/>
          <w:sz w:val="20"/>
          <w:szCs w:val="20"/>
          <w:lang w:val="bg-BG"/>
        </w:rPr>
        <w:t>С</w:t>
      </w:r>
      <w:r w:rsidR="000E68EF">
        <w:rPr>
          <w:rFonts w:asciiTheme="minorHAnsi" w:hAnsiTheme="minorHAnsi" w:cstheme="minorHAnsi"/>
          <w:sz w:val="20"/>
          <w:szCs w:val="20"/>
          <w:lang w:val="bg-BG"/>
        </w:rPr>
        <w:t>ъс заповед на</w:t>
      </w:r>
      <w:r w:rsidRPr="00B334E2">
        <w:rPr>
          <w:rFonts w:asciiTheme="minorHAnsi" w:hAnsiTheme="minorHAnsi" w:cstheme="minorHAnsi"/>
          <w:sz w:val="20"/>
          <w:szCs w:val="20"/>
          <w:lang w:val="bg-BG"/>
        </w:rPr>
        <w:t xml:space="preserve"> Министъра на земеделието, храните и горите, е създаде</w:t>
      </w:r>
      <w:r w:rsidR="000E68EF">
        <w:rPr>
          <w:rFonts w:asciiTheme="minorHAnsi" w:hAnsiTheme="minorHAnsi" w:cstheme="minorHAnsi"/>
          <w:sz w:val="20"/>
          <w:szCs w:val="20"/>
          <w:lang w:val="bg-BG"/>
        </w:rPr>
        <w:t>на</w:t>
      </w:r>
      <w:r w:rsidRPr="00B334E2">
        <w:rPr>
          <w:rFonts w:asciiTheme="minorHAnsi" w:hAnsiTheme="minorHAnsi" w:cstheme="minorHAnsi"/>
          <w:sz w:val="20"/>
          <w:szCs w:val="20"/>
          <w:lang w:val="bg-BG"/>
        </w:rPr>
        <w:t xml:space="preserve"> работна група, чиято задача е изготвя</w:t>
      </w:r>
      <w:r w:rsidR="00C76C2B">
        <w:rPr>
          <w:rFonts w:asciiTheme="minorHAnsi" w:hAnsiTheme="minorHAnsi" w:cstheme="minorHAnsi"/>
          <w:sz w:val="20"/>
          <w:szCs w:val="20"/>
          <w:lang w:val="bg-BG"/>
        </w:rPr>
        <w:t xml:space="preserve">не на </w:t>
      </w:r>
      <w:r w:rsidR="00540B6D" w:rsidRPr="00540B6D">
        <w:rPr>
          <w:rFonts w:asciiTheme="minorHAnsi" w:hAnsiTheme="minorHAnsi" w:cstheme="minorHAnsi"/>
          <w:sz w:val="20"/>
          <w:szCs w:val="20"/>
          <w:lang w:val="bg-BG"/>
        </w:rPr>
        <w:t>Правила за добра земеделска практика за намаляване на емисиите на амоняк, отделяни от селскостопански източници</w:t>
      </w:r>
      <w:r w:rsidRPr="00B334E2">
        <w:rPr>
          <w:rFonts w:asciiTheme="minorHAnsi" w:hAnsiTheme="minorHAnsi" w:cstheme="minorHAnsi"/>
          <w:sz w:val="20"/>
          <w:szCs w:val="20"/>
          <w:lang w:val="bg-BG"/>
        </w:rPr>
        <w:t xml:space="preserve">. Групата трябва да предложи </w:t>
      </w:r>
      <w:r w:rsidR="000E68EF">
        <w:rPr>
          <w:rFonts w:asciiTheme="minorHAnsi" w:hAnsiTheme="minorHAnsi" w:cstheme="minorHAnsi"/>
          <w:sz w:val="20"/>
          <w:szCs w:val="20"/>
          <w:lang w:val="bg-BG"/>
        </w:rPr>
        <w:t xml:space="preserve">и </w:t>
      </w:r>
      <w:r w:rsidRPr="00B334E2">
        <w:rPr>
          <w:rFonts w:asciiTheme="minorHAnsi" w:hAnsiTheme="minorHAnsi" w:cstheme="minorHAnsi"/>
          <w:sz w:val="20"/>
          <w:szCs w:val="20"/>
          <w:lang w:val="bg-BG"/>
        </w:rPr>
        <w:t>точна дефиниция за "</w:t>
      </w:r>
      <w:r w:rsidRPr="003756EE">
        <w:rPr>
          <w:rFonts w:asciiTheme="minorHAnsi" w:hAnsiTheme="minorHAnsi" w:cstheme="minorHAnsi"/>
          <w:sz w:val="20"/>
          <w:szCs w:val="20"/>
          <w:lang w:val="bg-BG"/>
        </w:rPr>
        <w:t xml:space="preserve">малки </w:t>
      </w:r>
      <w:r w:rsidR="00DF01A9" w:rsidRPr="00AE3182">
        <w:rPr>
          <w:rFonts w:asciiTheme="minorHAnsi" w:hAnsiTheme="minorHAnsi" w:cstheme="minorHAnsi"/>
          <w:sz w:val="20"/>
          <w:szCs w:val="20"/>
          <w:lang w:val="bg-BG"/>
        </w:rPr>
        <w:t>стопанства</w:t>
      </w:r>
      <w:r w:rsidRPr="003756EE">
        <w:rPr>
          <w:rFonts w:asciiTheme="minorHAnsi" w:hAnsiTheme="minorHAnsi" w:cstheme="minorHAnsi"/>
          <w:sz w:val="20"/>
          <w:szCs w:val="20"/>
          <w:lang w:val="bg-BG"/>
        </w:rPr>
        <w:t xml:space="preserve"> и </w:t>
      </w:r>
      <w:proofErr w:type="spellStart"/>
      <w:r w:rsidRPr="003756EE">
        <w:rPr>
          <w:rFonts w:asciiTheme="minorHAnsi" w:hAnsiTheme="minorHAnsi" w:cstheme="minorHAnsi"/>
          <w:sz w:val="20"/>
          <w:szCs w:val="20"/>
          <w:lang w:val="bg-BG"/>
        </w:rPr>
        <w:t>микро-</w:t>
      </w:r>
      <w:r w:rsidR="00DF01A9" w:rsidRPr="00AE3182">
        <w:rPr>
          <w:rFonts w:asciiTheme="minorHAnsi" w:hAnsiTheme="minorHAnsi" w:cstheme="minorHAnsi"/>
          <w:sz w:val="20"/>
          <w:szCs w:val="20"/>
          <w:lang w:val="bg-BG"/>
        </w:rPr>
        <w:t>стопанства</w:t>
      </w:r>
      <w:proofErr w:type="spellEnd"/>
      <w:r w:rsidRPr="003756EE">
        <w:rPr>
          <w:rFonts w:asciiTheme="minorHAnsi" w:hAnsiTheme="minorHAnsi" w:cstheme="minorHAnsi"/>
          <w:sz w:val="20"/>
          <w:szCs w:val="20"/>
          <w:lang w:val="bg-BG"/>
        </w:rPr>
        <w:t xml:space="preserve">". </w:t>
      </w:r>
    </w:p>
    <w:p w14:paraId="2FE80618" w14:textId="12E235BB" w:rsidR="00E622B2" w:rsidRPr="00B334E2" w:rsidRDefault="00E622B2" w:rsidP="00E622B2">
      <w:pPr>
        <w:pStyle w:val="ListParagraph"/>
        <w:numPr>
          <w:ilvl w:val="0"/>
          <w:numId w:val="70"/>
        </w:numPr>
        <w:spacing w:before="100" w:after="60" w:line="276" w:lineRule="auto"/>
        <w:contextualSpacing w:val="0"/>
        <w:jc w:val="both"/>
        <w:rPr>
          <w:rFonts w:ascii="Calibri" w:hAnsi="Calibri" w:cs="Calibri"/>
          <w:sz w:val="20"/>
          <w:szCs w:val="20"/>
          <w:lang w:val="bg-BG"/>
        </w:rPr>
      </w:pPr>
      <w:r w:rsidRPr="00B334E2">
        <w:rPr>
          <w:rFonts w:ascii="Calibri" w:hAnsi="Calibri" w:cs="Calibri"/>
          <w:sz w:val="20"/>
          <w:szCs w:val="20"/>
          <w:lang w:val="bg-BG"/>
        </w:rPr>
        <w:t xml:space="preserve">Работното копие се </w:t>
      </w:r>
      <w:r w:rsidR="00BF1A5A">
        <w:rPr>
          <w:rFonts w:ascii="Calibri" w:hAnsi="Calibri" w:cs="Calibri"/>
          <w:sz w:val="20"/>
          <w:szCs w:val="20"/>
          <w:lang w:val="bg-BG"/>
        </w:rPr>
        <w:t>базира</w:t>
      </w:r>
      <w:r w:rsidR="00BF1A5A" w:rsidRPr="00B334E2">
        <w:rPr>
          <w:rFonts w:ascii="Calibri" w:hAnsi="Calibri" w:cs="Calibri"/>
          <w:sz w:val="20"/>
          <w:szCs w:val="20"/>
          <w:lang w:val="bg-BG"/>
        </w:rPr>
        <w:t xml:space="preserve"> </w:t>
      </w:r>
      <w:r w:rsidRPr="00B334E2">
        <w:rPr>
          <w:rFonts w:ascii="Calibri" w:hAnsi="Calibri" w:cs="Calibri"/>
          <w:sz w:val="20"/>
          <w:szCs w:val="20"/>
          <w:lang w:val="bg-BG"/>
        </w:rPr>
        <w:t xml:space="preserve">на </w:t>
      </w:r>
      <w:r w:rsidRPr="00B334E2">
        <w:rPr>
          <w:rFonts w:asciiTheme="minorHAnsi" w:hAnsiTheme="minorHAnsi" w:cs="Arial"/>
          <w:sz w:val="20"/>
          <w:szCs w:val="20"/>
          <w:lang w:val="bg-BG" w:eastAsia="bg-BG"/>
        </w:rPr>
        <w:t>Рамковия кодекс на ИКЕ на ООН за добри земеделски практики за намаляване на емисиите на амоняк</w:t>
      </w:r>
      <w:r w:rsidRPr="00B334E2">
        <w:rPr>
          <w:rFonts w:ascii="Calibri" w:hAnsi="Calibri" w:cs="Calibri"/>
          <w:sz w:val="20"/>
          <w:szCs w:val="20"/>
          <w:lang w:val="bg-BG"/>
        </w:rPr>
        <w:t xml:space="preserve"> и включва:</w:t>
      </w:r>
    </w:p>
    <w:p w14:paraId="733E8F65" w14:textId="77777777" w:rsidR="00E622B2" w:rsidRPr="00B334E2" w:rsidRDefault="00E622B2" w:rsidP="00E622B2">
      <w:pPr>
        <w:pStyle w:val="ListParagraph"/>
        <w:numPr>
          <w:ilvl w:val="1"/>
          <w:numId w:val="70"/>
        </w:numPr>
        <w:spacing w:before="60" w:after="60" w:line="276" w:lineRule="auto"/>
        <w:ind w:left="1434" w:hanging="357"/>
        <w:contextualSpacing w:val="0"/>
        <w:jc w:val="both"/>
        <w:rPr>
          <w:rFonts w:ascii="Calibri" w:hAnsi="Calibri" w:cs="Calibri"/>
          <w:sz w:val="20"/>
          <w:szCs w:val="20"/>
          <w:lang w:val="bg-BG"/>
        </w:rPr>
      </w:pPr>
      <w:r w:rsidRPr="00B334E2">
        <w:rPr>
          <w:rFonts w:ascii="Calibri" w:hAnsi="Calibri" w:cs="Calibri"/>
          <w:sz w:val="20"/>
          <w:szCs w:val="20"/>
          <w:lang w:val="bg-BG"/>
        </w:rPr>
        <w:t xml:space="preserve">Съвети за управление на цялостния азотен цикъл </w:t>
      </w:r>
    </w:p>
    <w:p w14:paraId="42101D3D" w14:textId="77777777" w:rsidR="00E622B2" w:rsidRPr="00B334E2" w:rsidRDefault="00E622B2" w:rsidP="00E622B2">
      <w:pPr>
        <w:pStyle w:val="ListParagraph"/>
        <w:numPr>
          <w:ilvl w:val="1"/>
          <w:numId w:val="70"/>
        </w:numPr>
        <w:spacing w:before="60" w:after="60" w:line="276" w:lineRule="auto"/>
        <w:ind w:left="1434" w:hanging="357"/>
        <w:contextualSpacing w:val="0"/>
        <w:jc w:val="both"/>
        <w:rPr>
          <w:rFonts w:ascii="Calibri" w:hAnsi="Calibri" w:cs="Calibri"/>
          <w:sz w:val="20"/>
          <w:szCs w:val="20"/>
          <w:lang w:val="bg-BG"/>
        </w:rPr>
      </w:pPr>
      <w:r w:rsidRPr="00B334E2">
        <w:rPr>
          <w:rFonts w:ascii="Calibri" w:hAnsi="Calibri" w:cs="Calibri"/>
          <w:sz w:val="20"/>
          <w:szCs w:val="20"/>
          <w:lang w:val="bg-BG"/>
        </w:rPr>
        <w:t xml:space="preserve">Стратегии за отглеждане на добитък при ниски емисии, с </w:t>
      </w:r>
      <w:proofErr w:type="spellStart"/>
      <w:r w:rsidRPr="00B334E2">
        <w:rPr>
          <w:rFonts w:ascii="Calibri" w:hAnsi="Calibri" w:cs="Calibri"/>
          <w:sz w:val="20"/>
          <w:szCs w:val="20"/>
          <w:lang w:val="bg-BG"/>
        </w:rPr>
        <w:t>нископротеинови</w:t>
      </w:r>
      <w:proofErr w:type="spellEnd"/>
      <w:r w:rsidRPr="00B334E2">
        <w:rPr>
          <w:rFonts w:ascii="Calibri" w:hAnsi="Calibri" w:cs="Calibri"/>
          <w:sz w:val="20"/>
          <w:szCs w:val="20"/>
          <w:lang w:val="bg-BG"/>
        </w:rPr>
        <w:t xml:space="preserve"> храни. </w:t>
      </w:r>
    </w:p>
    <w:p w14:paraId="7F3E7743" w14:textId="77777777" w:rsidR="00E622B2" w:rsidRPr="00B334E2" w:rsidRDefault="00E622B2" w:rsidP="00E622B2">
      <w:pPr>
        <w:pStyle w:val="ListParagraph"/>
        <w:numPr>
          <w:ilvl w:val="1"/>
          <w:numId w:val="70"/>
        </w:numPr>
        <w:spacing w:before="60" w:after="60" w:line="276" w:lineRule="auto"/>
        <w:ind w:left="1434" w:hanging="357"/>
        <w:contextualSpacing w:val="0"/>
        <w:jc w:val="both"/>
        <w:rPr>
          <w:rFonts w:ascii="Calibri" w:hAnsi="Calibri" w:cs="Calibri"/>
          <w:sz w:val="20"/>
          <w:szCs w:val="20"/>
          <w:lang w:val="bg-BG"/>
        </w:rPr>
      </w:pPr>
      <w:r w:rsidRPr="00B334E2">
        <w:rPr>
          <w:rFonts w:ascii="Calibri" w:hAnsi="Calibri" w:cs="Calibri"/>
          <w:sz w:val="20"/>
          <w:szCs w:val="20"/>
          <w:lang w:val="bg-BG"/>
        </w:rPr>
        <w:t xml:space="preserve">Системи за ниски емисии при съхраняване за животински отпадъци, включително </w:t>
      </w:r>
      <w:proofErr w:type="spellStart"/>
      <w:r w:rsidRPr="00B334E2">
        <w:rPr>
          <w:rFonts w:ascii="Calibri" w:hAnsi="Calibri" w:cs="Calibri"/>
          <w:sz w:val="20"/>
          <w:szCs w:val="20"/>
          <w:lang w:val="bg-BG"/>
        </w:rPr>
        <w:t>непропусквателни</w:t>
      </w:r>
      <w:proofErr w:type="spellEnd"/>
      <w:r w:rsidRPr="00B334E2">
        <w:rPr>
          <w:rFonts w:ascii="Calibri" w:hAnsi="Calibri" w:cs="Calibri"/>
          <w:sz w:val="20"/>
          <w:szCs w:val="20"/>
          <w:lang w:val="bg-BG"/>
        </w:rPr>
        <w:t xml:space="preserve"> мембрани за предпазване на водната маса. </w:t>
      </w:r>
    </w:p>
    <w:p w14:paraId="1A7237D5" w14:textId="77777777" w:rsidR="00E622B2" w:rsidRPr="00B334E2" w:rsidRDefault="00E622B2" w:rsidP="00E622B2">
      <w:pPr>
        <w:pStyle w:val="ListParagraph"/>
        <w:numPr>
          <w:ilvl w:val="1"/>
          <w:numId w:val="70"/>
        </w:numPr>
        <w:spacing w:before="60" w:after="60" w:line="276" w:lineRule="auto"/>
        <w:ind w:left="1434" w:hanging="357"/>
        <w:contextualSpacing w:val="0"/>
        <w:jc w:val="both"/>
        <w:rPr>
          <w:rFonts w:ascii="Calibri" w:hAnsi="Calibri" w:cs="Calibri"/>
          <w:sz w:val="20"/>
          <w:szCs w:val="20"/>
          <w:lang w:val="bg-BG"/>
        </w:rPr>
      </w:pPr>
      <w:r w:rsidRPr="00B334E2">
        <w:rPr>
          <w:rFonts w:ascii="Calibri" w:hAnsi="Calibri" w:cs="Calibri"/>
          <w:sz w:val="20"/>
          <w:szCs w:val="20"/>
          <w:lang w:val="bg-BG"/>
        </w:rPr>
        <w:t xml:space="preserve">Техники за ниски емисии  с цел </w:t>
      </w:r>
      <w:r>
        <w:rPr>
          <w:rFonts w:ascii="Calibri" w:hAnsi="Calibri" w:cs="Calibri"/>
          <w:sz w:val="20"/>
          <w:szCs w:val="20"/>
          <w:lang w:val="bg-BG"/>
        </w:rPr>
        <w:t xml:space="preserve">намаляване </w:t>
      </w:r>
      <w:r w:rsidRPr="00B334E2">
        <w:rPr>
          <w:rFonts w:ascii="Calibri" w:hAnsi="Calibri" w:cs="Calibri"/>
          <w:sz w:val="20"/>
          <w:szCs w:val="20"/>
          <w:lang w:val="bg-BG"/>
        </w:rPr>
        <w:t xml:space="preserve">отделянето на амоняк при наторяване. </w:t>
      </w:r>
    </w:p>
    <w:p w14:paraId="2AD4AED6" w14:textId="66566614" w:rsidR="00E622B2" w:rsidRPr="00B334E2" w:rsidRDefault="00E622B2" w:rsidP="00E622B2">
      <w:pPr>
        <w:pStyle w:val="ListParagraph"/>
        <w:numPr>
          <w:ilvl w:val="1"/>
          <w:numId w:val="70"/>
        </w:numPr>
        <w:spacing w:before="60" w:after="60" w:line="276" w:lineRule="auto"/>
        <w:ind w:left="1434" w:hanging="357"/>
        <w:contextualSpacing w:val="0"/>
        <w:jc w:val="both"/>
        <w:rPr>
          <w:rFonts w:ascii="Calibri" w:hAnsi="Calibri" w:cs="Calibri"/>
          <w:sz w:val="20"/>
          <w:szCs w:val="20"/>
          <w:lang w:val="bg-BG"/>
        </w:rPr>
      </w:pPr>
      <w:r w:rsidRPr="00B334E2">
        <w:rPr>
          <w:rFonts w:ascii="Calibri" w:hAnsi="Calibri" w:cs="Calibri"/>
          <w:sz w:val="20"/>
          <w:szCs w:val="20"/>
          <w:lang w:val="bg-BG"/>
        </w:rPr>
        <w:t xml:space="preserve">Съвети за </w:t>
      </w:r>
      <w:r>
        <w:rPr>
          <w:rFonts w:ascii="Calibri" w:hAnsi="Calibri" w:cs="Calibri"/>
          <w:sz w:val="20"/>
          <w:szCs w:val="20"/>
          <w:lang w:val="bg-BG"/>
        </w:rPr>
        <w:t xml:space="preserve">намаляване </w:t>
      </w:r>
      <w:r w:rsidRPr="00B334E2">
        <w:rPr>
          <w:rFonts w:ascii="Calibri" w:hAnsi="Calibri" w:cs="Calibri"/>
          <w:sz w:val="20"/>
          <w:szCs w:val="20"/>
          <w:lang w:val="bg-BG"/>
        </w:rPr>
        <w:t>на емисии</w:t>
      </w:r>
      <w:r w:rsidR="000013A6">
        <w:rPr>
          <w:rFonts w:ascii="Calibri" w:hAnsi="Calibri" w:cs="Calibri"/>
          <w:sz w:val="20"/>
          <w:szCs w:val="20"/>
          <w:lang w:val="bg-BG"/>
        </w:rPr>
        <w:t xml:space="preserve"> на </w:t>
      </w:r>
      <w:r w:rsidR="000013A6" w:rsidRPr="00B334E2">
        <w:rPr>
          <w:rFonts w:ascii="Calibri" w:hAnsi="Calibri" w:cs="Calibri"/>
          <w:sz w:val="20"/>
          <w:szCs w:val="20"/>
          <w:lang w:val="bg-BG"/>
        </w:rPr>
        <w:t>амоня</w:t>
      </w:r>
      <w:r w:rsidR="000013A6">
        <w:rPr>
          <w:rFonts w:ascii="Calibri" w:hAnsi="Calibri" w:cs="Calibri"/>
          <w:sz w:val="20"/>
          <w:szCs w:val="20"/>
          <w:lang w:val="bg-BG"/>
        </w:rPr>
        <w:t>к</w:t>
      </w:r>
      <w:r w:rsidR="000013A6" w:rsidRPr="00B334E2">
        <w:rPr>
          <w:rFonts w:ascii="Calibri" w:hAnsi="Calibri" w:cs="Calibri"/>
          <w:sz w:val="20"/>
          <w:szCs w:val="20"/>
          <w:lang w:val="bg-BG"/>
        </w:rPr>
        <w:t xml:space="preserve"> </w:t>
      </w:r>
      <w:r w:rsidRPr="00B334E2">
        <w:rPr>
          <w:rFonts w:ascii="Calibri" w:hAnsi="Calibri" w:cs="Calibri"/>
          <w:sz w:val="20"/>
          <w:szCs w:val="20"/>
          <w:lang w:val="bg-BG"/>
        </w:rPr>
        <w:t xml:space="preserve">от минерални торове. </w:t>
      </w:r>
    </w:p>
    <w:p w14:paraId="3C441405" w14:textId="107D358C" w:rsidR="00E622B2" w:rsidRPr="00B334E2" w:rsidRDefault="00E622B2" w:rsidP="00E622B2">
      <w:pPr>
        <w:pStyle w:val="ListParagraph"/>
        <w:numPr>
          <w:ilvl w:val="0"/>
          <w:numId w:val="70"/>
        </w:num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Веднъж одобрени, правилата ще се разпространят сред земеделците. Ефектът ще се наблюдава чрез проучване, като резултати</w:t>
      </w:r>
      <w:r w:rsidR="00484A51">
        <w:rPr>
          <w:rFonts w:ascii="Calibri" w:hAnsi="Calibri" w:cs="Calibri"/>
          <w:sz w:val="20"/>
          <w:szCs w:val="20"/>
          <w:lang w:val="bg-BG"/>
        </w:rPr>
        <w:t>те</w:t>
      </w:r>
      <w:r w:rsidRPr="00B334E2">
        <w:rPr>
          <w:rFonts w:ascii="Calibri" w:hAnsi="Calibri" w:cs="Calibri"/>
          <w:sz w:val="20"/>
          <w:szCs w:val="20"/>
          <w:lang w:val="bg-BG"/>
        </w:rPr>
        <w:t xml:space="preserve"> ще се включат в Национална</w:t>
      </w:r>
      <w:r w:rsidR="00484A51">
        <w:rPr>
          <w:rFonts w:ascii="Calibri" w:hAnsi="Calibri" w:cs="Calibri"/>
          <w:sz w:val="20"/>
          <w:szCs w:val="20"/>
          <w:lang w:val="bg-BG"/>
        </w:rPr>
        <w:t>та</w:t>
      </w:r>
      <w:r w:rsidRPr="00B334E2">
        <w:rPr>
          <w:rFonts w:ascii="Calibri" w:hAnsi="Calibri" w:cs="Calibri"/>
          <w:sz w:val="20"/>
          <w:szCs w:val="20"/>
          <w:lang w:val="bg-BG"/>
        </w:rPr>
        <w:t xml:space="preserve"> инвентаризация на емисии на вредни вещества</w:t>
      </w:r>
      <w:r w:rsidR="00DF43D4">
        <w:rPr>
          <w:rFonts w:ascii="Calibri" w:hAnsi="Calibri" w:cs="Calibri"/>
          <w:sz w:val="20"/>
          <w:szCs w:val="20"/>
          <w:lang w:val="bg-BG"/>
        </w:rPr>
        <w:t xml:space="preserve"> в атмосферния въздух</w:t>
      </w:r>
      <w:r w:rsidRPr="00B334E2">
        <w:rPr>
          <w:rFonts w:ascii="Calibri" w:hAnsi="Calibri" w:cs="Calibri"/>
          <w:sz w:val="20"/>
          <w:szCs w:val="20"/>
          <w:lang w:val="bg-BG"/>
        </w:rPr>
        <w:t xml:space="preserve">, а също и при бъдещи прогнозни изчисления на емисиите.  </w:t>
      </w:r>
    </w:p>
    <w:p w14:paraId="1AC0DA36"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Установяване на Национален бюджет за азот:</w:t>
      </w:r>
      <w:r w:rsidRPr="00B334E2">
        <w:rPr>
          <w:rFonts w:asciiTheme="minorHAnsi" w:hAnsiTheme="minorHAnsi" w:cstheme="minorHAnsi"/>
          <w:sz w:val="20"/>
          <w:szCs w:val="20"/>
          <w:lang w:val="bg-BG"/>
        </w:rPr>
        <w:t xml:space="preserve"> </w:t>
      </w:r>
    </w:p>
    <w:p w14:paraId="73800DA6" w14:textId="1B96FE8F" w:rsidR="00E622B2" w:rsidRPr="00B334E2" w:rsidRDefault="00E622B2" w:rsidP="00E622B2">
      <w:pPr>
        <w:pStyle w:val="ListParagraph"/>
        <w:numPr>
          <w:ilvl w:val="0"/>
          <w:numId w:val="71"/>
        </w:numPr>
        <w:tabs>
          <w:tab w:val="left" w:pos="1134"/>
        </w:tabs>
        <w:spacing w:before="6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За 2017г, отдел </w:t>
      </w:r>
      <w:r w:rsidR="00223FB8">
        <w:rPr>
          <w:rFonts w:asciiTheme="minorHAnsi" w:hAnsiTheme="minorHAnsi" w:cstheme="minorHAnsi"/>
          <w:sz w:val="20"/>
          <w:szCs w:val="20"/>
          <w:lang w:val="bg-BG"/>
        </w:rPr>
        <w:t>„</w:t>
      </w:r>
      <w:proofErr w:type="spellStart"/>
      <w:r w:rsidRPr="00B334E2">
        <w:rPr>
          <w:rFonts w:asciiTheme="minorHAnsi" w:hAnsiTheme="minorHAnsi" w:cstheme="minorHAnsi"/>
          <w:sz w:val="20"/>
          <w:szCs w:val="20"/>
          <w:lang w:val="bg-BG"/>
        </w:rPr>
        <w:t>Агростатистика</w:t>
      </w:r>
      <w:proofErr w:type="spellEnd"/>
      <w:r w:rsidR="00223FB8">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към </w:t>
      </w:r>
      <w:r w:rsidRPr="00B334E2">
        <w:rPr>
          <w:rFonts w:asciiTheme="minorHAnsi" w:hAnsiTheme="minorHAnsi" w:cs="Arial"/>
          <w:color w:val="000000"/>
          <w:sz w:val="20"/>
          <w:szCs w:val="20"/>
          <w:lang w:val="bg-BG"/>
        </w:rPr>
        <w:t>Министерството на земеделието, храните и горите</w:t>
      </w:r>
      <w:r w:rsidRPr="00B334E2">
        <w:rPr>
          <w:rFonts w:asciiTheme="minorHAnsi" w:hAnsiTheme="minorHAnsi" w:cstheme="minorHAnsi"/>
          <w:sz w:val="20"/>
          <w:szCs w:val="20"/>
          <w:lang w:val="bg-BG"/>
        </w:rPr>
        <w:t xml:space="preserve"> предостави на </w:t>
      </w:r>
      <w:proofErr w:type="spellStart"/>
      <w:r w:rsidRPr="00B334E2">
        <w:rPr>
          <w:rFonts w:asciiTheme="minorHAnsi" w:hAnsiTheme="minorHAnsi" w:cstheme="minorHAnsi"/>
          <w:sz w:val="20"/>
          <w:szCs w:val="20"/>
          <w:lang w:val="bg-BG"/>
        </w:rPr>
        <w:t>ЕвроСтат</w:t>
      </w:r>
      <w:proofErr w:type="spellEnd"/>
      <w:r w:rsidRPr="00B334E2">
        <w:rPr>
          <w:rFonts w:asciiTheme="minorHAnsi" w:hAnsiTheme="minorHAnsi" w:cstheme="minorHAnsi"/>
          <w:sz w:val="20"/>
          <w:szCs w:val="20"/>
          <w:lang w:val="bg-BG"/>
        </w:rPr>
        <w:t xml:space="preserve"> национални данни за годишната употреба на азотни и </w:t>
      </w:r>
      <w:proofErr w:type="spellStart"/>
      <w:r w:rsidRPr="00B334E2">
        <w:rPr>
          <w:rFonts w:asciiTheme="minorHAnsi" w:hAnsiTheme="minorHAnsi" w:cstheme="minorHAnsi"/>
          <w:sz w:val="20"/>
          <w:szCs w:val="20"/>
          <w:lang w:val="bg-BG"/>
        </w:rPr>
        <w:t>фосфороактивни</w:t>
      </w:r>
      <w:proofErr w:type="spellEnd"/>
      <w:r w:rsidRPr="00B334E2">
        <w:rPr>
          <w:rFonts w:asciiTheme="minorHAnsi" w:hAnsiTheme="minorHAnsi" w:cstheme="minorHAnsi"/>
          <w:sz w:val="20"/>
          <w:szCs w:val="20"/>
          <w:lang w:val="bg-BG"/>
        </w:rPr>
        <w:t xml:space="preserve"> субстанции</w:t>
      </w:r>
      <w:r w:rsidR="00ED6363">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използвани в селското стопанство, </w:t>
      </w:r>
      <w:r w:rsidR="00ED6363" w:rsidRPr="00B334E2">
        <w:rPr>
          <w:rFonts w:asciiTheme="minorHAnsi" w:hAnsiTheme="minorHAnsi" w:cstheme="minorHAnsi"/>
          <w:sz w:val="20"/>
          <w:szCs w:val="20"/>
          <w:lang w:val="bg-BG"/>
        </w:rPr>
        <w:t>изготвен</w:t>
      </w:r>
      <w:r w:rsidR="00ED6363">
        <w:rPr>
          <w:rFonts w:asciiTheme="minorHAnsi" w:hAnsiTheme="minorHAnsi" w:cstheme="minorHAnsi"/>
          <w:sz w:val="20"/>
          <w:szCs w:val="20"/>
          <w:lang w:val="bg-BG"/>
        </w:rPr>
        <w:t>и</w:t>
      </w:r>
      <w:r w:rsidR="00ED636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от Българската агенция по безопасност на храните.  </w:t>
      </w:r>
    </w:p>
    <w:p w14:paraId="129896D0" w14:textId="5A56593F" w:rsidR="00E622B2" w:rsidRPr="00B334E2" w:rsidRDefault="00E622B2" w:rsidP="00E622B2">
      <w:pPr>
        <w:pStyle w:val="ListParagraph"/>
        <w:numPr>
          <w:ilvl w:val="0"/>
          <w:numId w:val="71"/>
        </w:numPr>
        <w:spacing w:before="60" w:after="60" w:line="276" w:lineRule="auto"/>
        <w:ind w:left="1145"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Според споразумение, одобрено на 16 ноември 2017г</w:t>
      </w:r>
      <w:r w:rsidR="0049785A">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на 35-та среща на Европейската комисия за статистически системи, националната употреба и емисии на азот и фосфор ще бъдат събирани и докладвани на всеки две години; </w:t>
      </w:r>
    </w:p>
    <w:p w14:paraId="02DE66A2" w14:textId="710A2B3C" w:rsidR="00E622B2" w:rsidRPr="00B334E2" w:rsidRDefault="00E622B2" w:rsidP="00E622B2">
      <w:pPr>
        <w:pStyle w:val="ListParagraph"/>
        <w:numPr>
          <w:ilvl w:val="0"/>
          <w:numId w:val="71"/>
        </w:numPr>
        <w:spacing w:before="60" w:after="60" w:line="276" w:lineRule="auto"/>
        <w:ind w:left="1145"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Крайният срок за прехвърляне на данните е 30</w:t>
      </w:r>
      <w:r w:rsidR="0049785A">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ти юни на всяка втора година. Данните ще обхващат употребата и отделянето на азот и фосфор </w:t>
      </w:r>
      <w:r w:rsidR="00CE6B2A">
        <w:rPr>
          <w:rFonts w:asciiTheme="minorHAnsi" w:hAnsiTheme="minorHAnsi" w:cstheme="minorHAnsi"/>
          <w:sz w:val="20"/>
          <w:szCs w:val="20"/>
          <w:lang w:val="bg-BG"/>
        </w:rPr>
        <w:t>от</w:t>
      </w:r>
      <w:r w:rsidR="00CE6B2A"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селското стопанство според определени показатели (минерални торове, животински тор</w:t>
      </w:r>
      <w:r w:rsidR="00CE6B2A">
        <w:rPr>
          <w:rFonts w:asciiTheme="minorHAnsi" w:hAnsiTheme="minorHAnsi" w:cstheme="minorHAnsi"/>
          <w:sz w:val="20"/>
          <w:szCs w:val="20"/>
          <w:lang w:val="bg-BG"/>
        </w:rPr>
        <w:t xml:space="preserve"> на</w:t>
      </w:r>
      <w:r w:rsidRPr="00B334E2">
        <w:rPr>
          <w:rFonts w:asciiTheme="minorHAnsi" w:hAnsiTheme="minorHAnsi" w:cstheme="minorHAnsi"/>
          <w:sz w:val="20"/>
          <w:szCs w:val="20"/>
          <w:lang w:val="bg-BG"/>
        </w:rPr>
        <w:t xml:space="preserve"> глава добитък, други органични торове, биологични азотни </w:t>
      </w:r>
      <w:r w:rsidR="004E5AFC">
        <w:rPr>
          <w:rFonts w:asciiTheme="minorHAnsi" w:hAnsiTheme="minorHAnsi" w:cstheme="minorHAnsi"/>
          <w:sz w:val="20"/>
          <w:szCs w:val="20"/>
          <w:lang w:val="bg-BG"/>
        </w:rPr>
        <w:t>стабилизатори</w:t>
      </w:r>
      <w:r w:rsidRPr="00B334E2">
        <w:rPr>
          <w:rFonts w:asciiTheme="minorHAnsi" w:hAnsiTheme="minorHAnsi" w:cstheme="minorHAnsi"/>
          <w:sz w:val="20"/>
          <w:szCs w:val="20"/>
          <w:lang w:val="bg-BG"/>
        </w:rPr>
        <w:t xml:space="preserve">, отделяне на азот в атмосферата, </w:t>
      </w:r>
      <w:r w:rsidRPr="00B334E2">
        <w:rPr>
          <w:rFonts w:asciiTheme="minorHAnsi" w:hAnsiTheme="minorHAnsi" w:cstheme="minorHAnsi"/>
          <w:sz w:val="20"/>
          <w:szCs w:val="20"/>
          <w:lang w:val="bg-BG"/>
        </w:rPr>
        <w:lastRenderedPageBreak/>
        <w:t xml:space="preserve">семена и материал за размножаване, азотни емисии във въздуха, производство на храни, изхвърляне/горене на посевни остатъци, т.н.); </w:t>
      </w:r>
    </w:p>
    <w:p w14:paraId="291409C1" w14:textId="6AF0FD52" w:rsidR="00E622B2" w:rsidRPr="00B334E2" w:rsidRDefault="00E622B2" w:rsidP="00E622B2">
      <w:pPr>
        <w:pStyle w:val="ListParagraph"/>
        <w:numPr>
          <w:ilvl w:val="0"/>
          <w:numId w:val="71"/>
        </w:numPr>
        <w:spacing w:before="60" w:after="60" w:line="276" w:lineRule="auto"/>
        <w:ind w:left="1145"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Данните от тези  различни показатели ще бъдат използвани от </w:t>
      </w:r>
      <w:proofErr w:type="spellStart"/>
      <w:r w:rsidRPr="00B334E2">
        <w:rPr>
          <w:rFonts w:asciiTheme="minorHAnsi" w:hAnsiTheme="minorHAnsi" w:cstheme="minorHAnsi"/>
          <w:sz w:val="20"/>
          <w:szCs w:val="20"/>
          <w:lang w:val="bg-BG"/>
        </w:rPr>
        <w:t>ЕвроСтат</w:t>
      </w:r>
      <w:proofErr w:type="spellEnd"/>
      <w:r w:rsidRPr="00B334E2">
        <w:rPr>
          <w:rFonts w:asciiTheme="minorHAnsi" w:hAnsiTheme="minorHAnsi" w:cstheme="minorHAnsi"/>
          <w:sz w:val="20"/>
          <w:szCs w:val="20"/>
          <w:lang w:val="bg-BG"/>
        </w:rPr>
        <w:t xml:space="preserve"> за изготвяне на Брутен Азотен Баланс (БАБ), който ще е главен показател за множество селскостопански и екологични  политики. Това същ</w:t>
      </w:r>
      <w:r w:rsidR="008936E4">
        <w:rPr>
          <w:rFonts w:asciiTheme="minorHAnsi" w:hAnsiTheme="minorHAnsi" w:cstheme="minorHAnsi"/>
          <w:sz w:val="20"/>
          <w:szCs w:val="20"/>
          <w:lang w:val="bg-BG"/>
        </w:rPr>
        <w:t>о</w:t>
      </w:r>
      <w:r w:rsidRPr="00B334E2">
        <w:rPr>
          <w:rFonts w:asciiTheme="minorHAnsi" w:hAnsiTheme="minorHAnsi" w:cstheme="minorHAnsi"/>
          <w:sz w:val="20"/>
          <w:szCs w:val="20"/>
          <w:lang w:val="bg-BG"/>
        </w:rPr>
        <w:t xml:space="preserve"> може да служи и </w:t>
      </w:r>
      <w:r w:rsidR="008936E4">
        <w:rPr>
          <w:rFonts w:asciiTheme="minorHAnsi" w:hAnsiTheme="minorHAnsi" w:cstheme="minorHAnsi"/>
          <w:sz w:val="20"/>
          <w:szCs w:val="20"/>
          <w:lang w:val="bg-BG"/>
        </w:rPr>
        <w:t>като</w:t>
      </w:r>
      <w:r w:rsidRPr="00B334E2">
        <w:rPr>
          <w:rFonts w:asciiTheme="minorHAnsi" w:hAnsiTheme="minorHAnsi" w:cstheme="minorHAnsi"/>
          <w:sz w:val="20"/>
          <w:szCs w:val="20"/>
          <w:lang w:val="bg-BG"/>
        </w:rPr>
        <w:t xml:space="preserve"> показател за евентуална опасност от излишък или дефицит на селскостопанската система по отношение на тези дв</w:t>
      </w:r>
      <w:r w:rsidR="00891E07">
        <w:rPr>
          <w:rFonts w:asciiTheme="minorHAnsi" w:hAnsiTheme="minorHAnsi" w:cstheme="minorHAnsi"/>
          <w:sz w:val="20"/>
          <w:szCs w:val="20"/>
          <w:lang w:val="bg-BG"/>
        </w:rPr>
        <w:t>е</w:t>
      </w:r>
      <w:r w:rsidRPr="00B334E2">
        <w:rPr>
          <w:rFonts w:asciiTheme="minorHAnsi" w:hAnsiTheme="minorHAnsi" w:cstheme="minorHAnsi"/>
          <w:sz w:val="20"/>
          <w:szCs w:val="20"/>
          <w:lang w:val="bg-BG"/>
        </w:rPr>
        <w:t xml:space="preserve"> важни за почвата и растенията </w:t>
      </w:r>
      <w:r w:rsidR="00891E07">
        <w:rPr>
          <w:rFonts w:asciiTheme="minorHAnsi" w:hAnsiTheme="minorHAnsi" w:cstheme="minorHAnsi"/>
          <w:sz w:val="20"/>
          <w:szCs w:val="20"/>
          <w:lang w:val="bg-BG"/>
        </w:rPr>
        <w:t>хранителни вещества</w:t>
      </w:r>
      <w:r w:rsidRPr="00B334E2">
        <w:rPr>
          <w:rFonts w:asciiTheme="minorHAnsi" w:hAnsiTheme="minorHAnsi" w:cstheme="minorHAnsi"/>
          <w:sz w:val="20"/>
          <w:szCs w:val="20"/>
          <w:lang w:val="bg-BG"/>
        </w:rPr>
        <w:t xml:space="preserve"> </w:t>
      </w:r>
      <w:r w:rsidR="00891E07">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азот и фосфор. </w:t>
      </w:r>
    </w:p>
    <w:p w14:paraId="00C6EDBD" w14:textId="5785FF79" w:rsidR="00E622B2" w:rsidRPr="00B334E2" w:rsidRDefault="00E622B2" w:rsidP="00E622B2">
      <w:pPr>
        <w:spacing w:before="6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Употреба на амониев</w:t>
      </w:r>
      <w:r w:rsidR="00CE756E">
        <w:rPr>
          <w:rFonts w:asciiTheme="minorHAnsi" w:hAnsiTheme="minorHAnsi" w:cstheme="minorHAnsi"/>
          <w:b/>
          <w:sz w:val="20"/>
          <w:szCs w:val="20"/>
          <w:lang w:val="bg-BG"/>
        </w:rPr>
        <w:t>о</w:t>
      </w:r>
      <w:r w:rsidR="0049785A">
        <w:rPr>
          <w:rFonts w:asciiTheme="minorHAnsi" w:hAnsiTheme="minorHAnsi" w:cstheme="minorHAnsi"/>
          <w:b/>
          <w:sz w:val="20"/>
          <w:szCs w:val="20"/>
          <w:lang w:val="bg-BG"/>
        </w:rPr>
        <w:t>-</w:t>
      </w:r>
      <w:r w:rsidRPr="00B334E2">
        <w:rPr>
          <w:rFonts w:asciiTheme="minorHAnsi" w:hAnsiTheme="minorHAnsi" w:cstheme="minorHAnsi"/>
          <w:b/>
          <w:sz w:val="20"/>
          <w:szCs w:val="20"/>
          <w:lang w:val="bg-BG"/>
        </w:rPr>
        <w:t>карбонат</w:t>
      </w:r>
      <w:r w:rsidR="00CE756E">
        <w:rPr>
          <w:rFonts w:asciiTheme="minorHAnsi" w:hAnsiTheme="minorHAnsi" w:cstheme="minorHAnsi"/>
          <w:b/>
          <w:sz w:val="20"/>
          <w:szCs w:val="20"/>
          <w:lang w:val="bg-BG"/>
        </w:rPr>
        <w:t>ни</w:t>
      </w:r>
      <w:r w:rsidRPr="00B334E2">
        <w:rPr>
          <w:rFonts w:asciiTheme="minorHAnsi" w:hAnsiTheme="minorHAnsi" w:cstheme="minorHAnsi"/>
          <w:b/>
          <w:sz w:val="20"/>
          <w:szCs w:val="20"/>
          <w:lang w:val="bg-BG"/>
        </w:rPr>
        <w:t xml:space="preserve"> </w:t>
      </w:r>
      <w:r w:rsidR="00CE756E" w:rsidRPr="00B334E2">
        <w:rPr>
          <w:rFonts w:asciiTheme="minorHAnsi" w:hAnsiTheme="minorHAnsi" w:cstheme="minorHAnsi"/>
          <w:b/>
          <w:sz w:val="20"/>
          <w:szCs w:val="20"/>
          <w:lang w:val="bg-BG"/>
        </w:rPr>
        <w:t>торове</w:t>
      </w:r>
      <w:r w:rsidRPr="00B334E2">
        <w:rPr>
          <w:rFonts w:asciiTheme="minorHAnsi" w:hAnsiTheme="minorHAnsi" w:cstheme="minorHAnsi"/>
          <w:b/>
          <w:sz w:val="20"/>
          <w:szCs w:val="20"/>
          <w:lang w:val="bg-BG"/>
        </w:rPr>
        <w:t xml:space="preserve">: </w:t>
      </w:r>
    </w:p>
    <w:p w14:paraId="6A9B0DC0" w14:textId="7F6B1A72" w:rsidR="00E622B2" w:rsidRDefault="00E622B2" w:rsidP="00E622B2">
      <w:pPr>
        <w:spacing w:before="60" w:after="60" w:line="276" w:lineRule="auto"/>
        <w:jc w:val="both"/>
        <w:rPr>
          <w:rFonts w:ascii="Calibri" w:hAnsi="Calibri" w:cs="Calibri"/>
          <w:color w:val="000000"/>
          <w:sz w:val="20"/>
          <w:szCs w:val="20"/>
          <w:shd w:val="clear" w:color="auto" w:fill="FFFFFF"/>
          <w:lang w:val="bg-BG"/>
        </w:rPr>
      </w:pPr>
      <w:r w:rsidRPr="00B334E2">
        <w:rPr>
          <w:rFonts w:ascii="Calibri" w:hAnsi="Calibri" w:cs="Calibri"/>
          <w:color w:val="000000"/>
          <w:sz w:val="20"/>
          <w:szCs w:val="20"/>
          <w:shd w:val="clear" w:color="auto" w:fill="FFFFFF"/>
          <w:lang w:val="bg-BG"/>
        </w:rPr>
        <w:t>Торове</w:t>
      </w:r>
      <w:r w:rsidR="0049785A">
        <w:rPr>
          <w:rFonts w:ascii="Calibri" w:hAnsi="Calibri" w:cs="Calibri"/>
          <w:color w:val="000000"/>
          <w:sz w:val="20"/>
          <w:szCs w:val="20"/>
          <w:shd w:val="clear" w:color="auto" w:fill="FFFFFF"/>
          <w:lang w:val="bg-BG"/>
        </w:rPr>
        <w:t>,</w:t>
      </w:r>
      <w:r w:rsidRPr="00B334E2">
        <w:rPr>
          <w:rFonts w:ascii="Calibri" w:hAnsi="Calibri" w:cs="Calibri"/>
          <w:color w:val="000000"/>
          <w:sz w:val="20"/>
          <w:szCs w:val="20"/>
          <w:shd w:val="clear" w:color="auto" w:fill="FFFFFF"/>
          <w:lang w:val="bg-BG"/>
        </w:rPr>
        <w:t xml:space="preserve"> съдържащи амониев карбонат са забранени по силата на </w:t>
      </w:r>
      <w:proofErr w:type="spellStart"/>
      <w:r w:rsidRPr="00B334E2">
        <w:rPr>
          <w:rFonts w:ascii="Calibri" w:hAnsi="Calibri" w:cs="Calibri"/>
          <w:color w:val="000000"/>
          <w:sz w:val="20"/>
          <w:szCs w:val="20"/>
          <w:shd w:val="clear" w:color="auto" w:fill="FFFFFF"/>
          <w:lang w:val="bg-BG"/>
        </w:rPr>
        <w:t>Г</w:t>
      </w:r>
      <w:r>
        <w:rPr>
          <w:rFonts w:ascii="Calibri" w:hAnsi="Calibri" w:cs="Calibri"/>
          <w:color w:val="000000"/>
          <w:sz w:val="20"/>
          <w:szCs w:val="20"/>
          <w:shd w:val="clear" w:color="auto" w:fill="FFFFFF"/>
          <w:lang w:val="bg-BG"/>
        </w:rPr>
        <w:t>ьотеборгския</w:t>
      </w:r>
      <w:proofErr w:type="spellEnd"/>
      <w:r w:rsidRPr="00B334E2">
        <w:rPr>
          <w:rFonts w:ascii="Calibri" w:hAnsi="Calibri" w:cs="Calibri"/>
          <w:color w:val="000000"/>
          <w:sz w:val="20"/>
          <w:szCs w:val="20"/>
          <w:shd w:val="clear" w:color="auto" w:fill="FFFFFF"/>
          <w:lang w:val="bg-BG"/>
        </w:rPr>
        <w:t xml:space="preserve"> </w:t>
      </w:r>
      <w:r w:rsidR="001E57D0">
        <w:rPr>
          <w:rFonts w:ascii="Calibri" w:hAnsi="Calibri" w:cs="Calibri"/>
          <w:color w:val="000000"/>
          <w:sz w:val="20"/>
          <w:szCs w:val="20"/>
          <w:shd w:val="clear" w:color="auto" w:fill="FFFFFF"/>
          <w:lang w:val="bg-BG"/>
        </w:rPr>
        <w:t>п</w:t>
      </w:r>
      <w:r w:rsidRPr="00B334E2">
        <w:rPr>
          <w:rFonts w:ascii="Calibri" w:hAnsi="Calibri" w:cs="Calibri"/>
          <w:color w:val="000000"/>
          <w:sz w:val="20"/>
          <w:szCs w:val="20"/>
          <w:shd w:val="clear" w:color="auto" w:fill="FFFFFF"/>
          <w:lang w:val="bg-BG"/>
        </w:rPr>
        <w:t xml:space="preserve">ротокол, който България е подписала и ратифицирала през 2005г. </w:t>
      </w:r>
      <w:r w:rsidR="00B91B41">
        <w:rPr>
          <w:rFonts w:ascii="Calibri" w:hAnsi="Calibri" w:cs="Calibri"/>
          <w:color w:val="000000"/>
          <w:sz w:val="20"/>
          <w:szCs w:val="20"/>
          <w:shd w:val="clear" w:color="auto" w:fill="FFFFFF"/>
          <w:lang w:val="bg-BG"/>
        </w:rPr>
        <w:t>По</w:t>
      </w:r>
      <w:r w:rsidR="003911A3">
        <w:rPr>
          <w:rFonts w:ascii="Calibri" w:hAnsi="Calibri" w:cs="Calibri"/>
          <w:color w:val="000000"/>
          <w:sz w:val="20"/>
          <w:szCs w:val="20"/>
          <w:shd w:val="clear" w:color="auto" w:fill="FFFFFF"/>
          <w:lang w:val="bg-BG"/>
        </w:rPr>
        <w:t xml:space="preserve"> информация от</w:t>
      </w:r>
      <w:r w:rsidRPr="00B334E2">
        <w:rPr>
          <w:rFonts w:ascii="Calibri" w:hAnsi="Calibri" w:cs="Calibri"/>
          <w:color w:val="000000"/>
          <w:sz w:val="20"/>
          <w:szCs w:val="20"/>
          <w:shd w:val="clear" w:color="auto" w:fill="FFFFFF"/>
          <w:lang w:val="bg-BG"/>
        </w:rPr>
        <w:t xml:space="preserve"> МЗХГ, торове съдържащи амониев карбонат не се използват в България.  </w:t>
      </w:r>
    </w:p>
    <w:p w14:paraId="70EF3955" w14:textId="77777777" w:rsidR="00E81772" w:rsidRPr="00B334E2" w:rsidRDefault="00E81772" w:rsidP="00E81772">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Един от изводите</w:t>
      </w:r>
      <w:r>
        <w:rPr>
          <w:rFonts w:ascii="Calibri" w:hAnsi="Calibri" w:cs="Calibri"/>
          <w:sz w:val="20"/>
          <w:szCs w:val="20"/>
          <w:lang w:val="bg-BG"/>
        </w:rPr>
        <w:t>, който може да бъде направен</w:t>
      </w:r>
      <w:r w:rsidRPr="00B334E2">
        <w:rPr>
          <w:rFonts w:ascii="Calibri" w:hAnsi="Calibri" w:cs="Calibri"/>
          <w:sz w:val="20"/>
          <w:szCs w:val="20"/>
          <w:lang w:val="bg-BG"/>
        </w:rPr>
        <w:t xml:space="preserve"> от прогнозните емисии при запазване само на настоящите </w:t>
      </w:r>
      <w:r>
        <w:rPr>
          <w:rFonts w:ascii="Calibri" w:hAnsi="Calibri" w:cs="Calibri"/>
          <w:sz w:val="20"/>
          <w:szCs w:val="20"/>
          <w:lang w:val="bg-BG"/>
        </w:rPr>
        <w:t>политики и мерки</w:t>
      </w:r>
      <w:r w:rsidRPr="00B334E2">
        <w:rPr>
          <w:rFonts w:ascii="Calibri" w:hAnsi="Calibri" w:cs="Calibri"/>
          <w:sz w:val="20"/>
          <w:szCs w:val="20"/>
          <w:lang w:val="bg-BG"/>
        </w:rPr>
        <w:t>,</w:t>
      </w:r>
      <w:r>
        <w:rPr>
          <w:rFonts w:ascii="Calibri" w:hAnsi="Calibri" w:cs="Calibri"/>
          <w:sz w:val="20"/>
          <w:szCs w:val="20"/>
          <w:lang w:val="bg-BG"/>
        </w:rPr>
        <w:t xml:space="preserve"> е</w:t>
      </w:r>
      <w:r w:rsidRPr="00B334E2">
        <w:rPr>
          <w:rFonts w:ascii="Calibri" w:hAnsi="Calibri" w:cs="Calibri"/>
          <w:sz w:val="20"/>
          <w:szCs w:val="20"/>
          <w:lang w:val="bg-BG"/>
        </w:rPr>
        <w:t xml:space="preserve"> че </w:t>
      </w:r>
      <w:r>
        <w:rPr>
          <w:rFonts w:ascii="Calibri" w:hAnsi="Calibri" w:cs="Calibri"/>
          <w:sz w:val="20"/>
          <w:szCs w:val="20"/>
          <w:lang w:val="bg-BG"/>
        </w:rPr>
        <w:t>намаляване</w:t>
      </w:r>
      <w:r w:rsidRPr="00B334E2">
        <w:rPr>
          <w:rFonts w:ascii="Calibri" w:hAnsi="Calibri" w:cs="Calibri"/>
          <w:sz w:val="20"/>
          <w:szCs w:val="20"/>
          <w:lang w:val="bg-BG"/>
        </w:rPr>
        <w:t xml:space="preserve">то на вредните емисии няма да покрие ангажиментите по </w:t>
      </w:r>
      <w:r>
        <w:rPr>
          <w:rFonts w:ascii="Calibri" w:hAnsi="Calibri" w:cs="Calibri"/>
          <w:sz w:val="20"/>
          <w:szCs w:val="20"/>
          <w:lang w:val="bg-BG"/>
        </w:rPr>
        <w:t xml:space="preserve">намаляване </w:t>
      </w:r>
      <w:r w:rsidRPr="00B334E2">
        <w:rPr>
          <w:rFonts w:ascii="Calibri" w:hAnsi="Calibri" w:cs="Calibri"/>
          <w:sz w:val="20"/>
          <w:szCs w:val="20"/>
          <w:lang w:val="bg-BG"/>
        </w:rPr>
        <w:t xml:space="preserve">на емисиите на амоняк до 2030г. Затова се предлагат допълнителни мерки в </w:t>
      </w:r>
      <w:r>
        <w:rPr>
          <w:rFonts w:ascii="Calibri" w:hAnsi="Calibri" w:cs="Calibri"/>
          <w:sz w:val="20"/>
          <w:szCs w:val="20"/>
          <w:lang w:val="bg-BG"/>
        </w:rPr>
        <w:t>селскостопанския</w:t>
      </w:r>
      <w:r w:rsidRPr="00B334E2">
        <w:rPr>
          <w:rFonts w:ascii="Calibri" w:hAnsi="Calibri" w:cs="Calibri"/>
          <w:sz w:val="20"/>
          <w:szCs w:val="20"/>
          <w:lang w:val="bg-BG"/>
        </w:rPr>
        <w:t xml:space="preserve"> сектор, с цел постигане на поетите ангажименти за 2030г:</w:t>
      </w:r>
    </w:p>
    <w:p w14:paraId="24775396" w14:textId="77777777" w:rsidR="00E81772" w:rsidRPr="00B334E2" w:rsidRDefault="00E81772" w:rsidP="00E81772">
      <w:pPr>
        <w:pStyle w:val="ListParagraph"/>
        <w:numPr>
          <w:ilvl w:val="0"/>
          <w:numId w:val="62"/>
        </w:numPr>
        <w:spacing w:before="100" w:after="60" w:line="276" w:lineRule="auto"/>
        <w:ind w:left="714" w:hanging="357"/>
        <w:contextualSpacing w:val="0"/>
        <w:jc w:val="both"/>
        <w:rPr>
          <w:rFonts w:ascii="Calibri" w:hAnsi="Calibri" w:cs="Calibri"/>
          <w:sz w:val="20"/>
          <w:szCs w:val="20"/>
          <w:lang w:val="bg-BG"/>
        </w:rPr>
      </w:pPr>
      <w:r>
        <w:rPr>
          <w:rFonts w:ascii="Calibri" w:hAnsi="Calibri" w:cs="Calibri"/>
          <w:b/>
          <w:i/>
          <w:sz w:val="20"/>
          <w:szCs w:val="20"/>
          <w:u w:val="single"/>
          <w:lang w:val="en-US"/>
        </w:rPr>
        <w:t>A</w:t>
      </w:r>
      <w:r w:rsidRPr="00B334E2">
        <w:rPr>
          <w:rFonts w:ascii="Calibri" w:hAnsi="Calibri" w:cs="Calibri"/>
          <w:b/>
          <w:i/>
          <w:sz w:val="20"/>
          <w:szCs w:val="20"/>
          <w:u w:val="single"/>
          <w:lang w:val="bg-BG"/>
        </w:rPr>
        <w:t>1 - Торове</w:t>
      </w:r>
      <w:r w:rsidRPr="00B334E2">
        <w:rPr>
          <w:rFonts w:ascii="Calibri" w:hAnsi="Calibri" w:cs="Calibri"/>
          <w:b/>
          <w:sz w:val="20"/>
          <w:szCs w:val="20"/>
          <w:lang w:val="bg-BG"/>
        </w:rPr>
        <w:t>:</w:t>
      </w:r>
      <w:r w:rsidRPr="00B334E2">
        <w:rPr>
          <w:rFonts w:ascii="Calibri" w:hAnsi="Calibri" w:cs="Calibri"/>
          <w:sz w:val="20"/>
          <w:szCs w:val="20"/>
          <w:lang w:val="bg-BG"/>
        </w:rPr>
        <w:t xml:space="preserve"> по-голяма мотивация за спазване </w:t>
      </w:r>
      <w:r>
        <w:rPr>
          <w:rFonts w:ascii="Calibri" w:hAnsi="Calibri" w:cs="Calibri"/>
          <w:sz w:val="20"/>
          <w:szCs w:val="20"/>
          <w:lang w:val="bg-BG"/>
        </w:rPr>
        <w:t xml:space="preserve">изискванията </w:t>
      </w:r>
      <w:r w:rsidRPr="00B334E2">
        <w:rPr>
          <w:rFonts w:ascii="Calibri" w:hAnsi="Calibri" w:cs="Calibri"/>
          <w:sz w:val="20"/>
          <w:szCs w:val="20"/>
          <w:lang w:val="bg-BG"/>
        </w:rPr>
        <w:t xml:space="preserve">на Директивата за </w:t>
      </w:r>
      <w:r>
        <w:rPr>
          <w:rFonts w:ascii="Calibri" w:hAnsi="Calibri" w:cs="Calibri"/>
          <w:sz w:val="20"/>
          <w:szCs w:val="20"/>
          <w:lang w:val="bg-BG"/>
        </w:rPr>
        <w:t>нитратите</w:t>
      </w:r>
      <w:r w:rsidRPr="00B334E2">
        <w:rPr>
          <w:rFonts w:ascii="Calibri" w:hAnsi="Calibri" w:cs="Calibri"/>
          <w:sz w:val="20"/>
          <w:szCs w:val="20"/>
          <w:lang w:val="bg-BG"/>
        </w:rPr>
        <w:t xml:space="preserve"> и, чрез Националния Консултативен съвет (</w:t>
      </w:r>
      <w:proofErr w:type="spellStart"/>
      <w:r w:rsidRPr="00B334E2">
        <w:rPr>
          <w:rFonts w:ascii="Calibri" w:hAnsi="Calibri" w:cs="Calibri"/>
          <w:sz w:val="20"/>
          <w:szCs w:val="20"/>
          <w:lang w:val="bg-BG"/>
        </w:rPr>
        <w:t>вж</w:t>
      </w:r>
      <w:proofErr w:type="spellEnd"/>
      <w:r w:rsidRPr="00B334E2">
        <w:rPr>
          <w:rFonts w:ascii="Calibri" w:hAnsi="Calibri" w:cs="Calibri"/>
          <w:sz w:val="20"/>
          <w:szCs w:val="20"/>
          <w:lang w:val="bg-BG"/>
        </w:rPr>
        <w:t xml:space="preserve"> по-горе), въвеждане на добри земеделски практики за прилагане на торове. Предполага се, че нивата на емисиите </w:t>
      </w:r>
      <w:r>
        <w:rPr>
          <w:rFonts w:ascii="Calibri" w:hAnsi="Calibri" w:cs="Calibri"/>
          <w:sz w:val="20"/>
          <w:szCs w:val="20"/>
          <w:lang w:val="bg-BG"/>
        </w:rPr>
        <w:t xml:space="preserve">на амоняк, </w:t>
      </w:r>
      <w:r w:rsidRPr="00B334E2">
        <w:rPr>
          <w:rFonts w:ascii="Calibri" w:hAnsi="Calibri" w:cs="Calibri"/>
          <w:sz w:val="20"/>
          <w:szCs w:val="20"/>
          <w:lang w:val="bg-BG"/>
        </w:rPr>
        <w:t>при използване на торове (органични и неорганични)</w:t>
      </w:r>
      <w:r>
        <w:rPr>
          <w:rFonts w:ascii="Calibri" w:hAnsi="Calibri" w:cs="Calibri"/>
          <w:sz w:val="20"/>
          <w:szCs w:val="20"/>
          <w:lang w:val="bg-BG"/>
        </w:rPr>
        <w:t>,</w:t>
      </w:r>
      <w:r w:rsidRPr="00B334E2">
        <w:rPr>
          <w:rFonts w:ascii="Calibri" w:hAnsi="Calibri" w:cs="Calibri"/>
          <w:sz w:val="20"/>
          <w:szCs w:val="20"/>
          <w:lang w:val="bg-BG"/>
        </w:rPr>
        <w:t xml:space="preserve"> ще намалеят с общо 25% </w:t>
      </w:r>
      <w:r>
        <w:rPr>
          <w:rFonts w:ascii="Calibri" w:hAnsi="Calibri" w:cs="Calibri"/>
          <w:sz w:val="20"/>
          <w:szCs w:val="20"/>
          <w:lang w:val="bg-BG"/>
        </w:rPr>
        <w:t>през</w:t>
      </w:r>
      <w:r w:rsidRPr="00B334E2">
        <w:rPr>
          <w:rFonts w:ascii="Calibri" w:hAnsi="Calibri" w:cs="Calibri"/>
          <w:sz w:val="20"/>
          <w:szCs w:val="20"/>
          <w:lang w:val="bg-BG"/>
        </w:rPr>
        <w:t xml:space="preserve"> периода.  Това е включено в прогнозните изчисления </w:t>
      </w:r>
      <w:r>
        <w:rPr>
          <w:rFonts w:ascii="Calibri" w:hAnsi="Calibri" w:cs="Calibri"/>
          <w:sz w:val="20"/>
          <w:szCs w:val="20"/>
          <w:lang w:val="bg-BG"/>
        </w:rPr>
        <w:t>за 10 години (</w:t>
      </w:r>
      <w:r w:rsidRPr="00B334E2">
        <w:rPr>
          <w:rFonts w:ascii="Calibri" w:hAnsi="Calibri" w:cs="Calibri"/>
          <w:sz w:val="20"/>
          <w:szCs w:val="20"/>
          <w:lang w:val="bg-BG"/>
        </w:rPr>
        <w:t>2016-2026г.</w:t>
      </w:r>
      <w:r>
        <w:rPr>
          <w:rFonts w:ascii="Calibri" w:hAnsi="Calibri" w:cs="Calibri"/>
          <w:sz w:val="20"/>
          <w:szCs w:val="20"/>
          <w:lang w:val="bg-BG"/>
        </w:rPr>
        <w:t>),</w:t>
      </w:r>
      <w:r w:rsidRPr="00B334E2">
        <w:rPr>
          <w:rFonts w:ascii="Calibri" w:hAnsi="Calibri" w:cs="Calibri"/>
          <w:sz w:val="20"/>
          <w:szCs w:val="20"/>
          <w:lang w:val="bg-BG"/>
        </w:rPr>
        <w:t xml:space="preserve"> като </w:t>
      </w:r>
      <w:r>
        <w:rPr>
          <w:rFonts w:ascii="Calibri" w:hAnsi="Calibri" w:cs="Calibri"/>
          <w:sz w:val="20"/>
          <w:szCs w:val="20"/>
          <w:lang w:val="bg-BG"/>
        </w:rPr>
        <w:t xml:space="preserve">за всяка </w:t>
      </w:r>
      <w:r w:rsidRPr="00B334E2">
        <w:rPr>
          <w:rFonts w:ascii="Calibri" w:hAnsi="Calibri" w:cs="Calibri"/>
          <w:sz w:val="20"/>
          <w:szCs w:val="20"/>
          <w:lang w:val="bg-BG"/>
        </w:rPr>
        <w:t>годи</w:t>
      </w:r>
      <w:r>
        <w:rPr>
          <w:rFonts w:ascii="Calibri" w:hAnsi="Calibri" w:cs="Calibri"/>
          <w:sz w:val="20"/>
          <w:szCs w:val="20"/>
          <w:lang w:val="bg-BG"/>
        </w:rPr>
        <w:t>на</w:t>
      </w:r>
      <w:r w:rsidRPr="00B334E2">
        <w:rPr>
          <w:rFonts w:ascii="Calibri" w:hAnsi="Calibri" w:cs="Calibri"/>
          <w:sz w:val="20"/>
          <w:szCs w:val="20"/>
          <w:lang w:val="bg-BG"/>
        </w:rPr>
        <w:t xml:space="preserve"> </w:t>
      </w:r>
      <w:r>
        <w:rPr>
          <w:rFonts w:ascii="Calibri" w:hAnsi="Calibri" w:cs="Calibri"/>
          <w:sz w:val="20"/>
          <w:szCs w:val="20"/>
          <w:lang w:val="bg-BG"/>
        </w:rPr>
        <w:t xml:space="preserve">намалението е </w:t>
      </w:r>
      <w:r w:rsidRPr="00B334E2">
        <w:rPr>
          <w:rFonts w:ascii="Calibri" w:hAnsi="Calibri" w:cs="Calibri"/>
          <w:sz w:val="20"/>
          <w:szCs w:val="20"/>
          <w:lang w:val="bg-BG"/>
        </w:rPr>
        <w:t>от 2.5 %</w:t>
      </w:r>
      <w:r>
        <w:rPr>
          <w:rFonts w:ascii="Calibri" w:hAnsi="Calibri" w:cs="Calibri"/>
          <w:sz w:val="20"/>
          <w:szCs w:val="20"/>
          <w:lang w:val="bg-BG"/>
        </w:rPr>
        <w:t>;</w:t>
      </w:r>
    </w:p>
    <w:p w14:paraId="525BA5E4" w14:textId="77B5AD20" w:rsidR="00DB5866" w:rsidRPr="006B6CAA" w:rsidRDefault="00E81772" w:rsidP="006B6CAA">
      <w:pPr>
        <w:pStyle w:val="ListParagraph"/>
        <w:numPr>
          <w:ilvl w:val="0"/>
          <w:numId w:val="62"/>
        </w:numPr>
        <w:spacing w:before="100" w:after="60" w:line="276" w:lineRule="auto"/>
        <w:ind w:left="714" w:hanging="357"/>
        <w:contextualSpacing w:val="0"/>
        <w:jc w:val="both"/>
        <w:rPr>
          <w:rFonts w:asciiTheme="minorHAnsi" w:hAnsiTheme="minorHAnsi" w:cstheme="minorHAnsi"/>
          <w:b/>
          <w:sz w:val="20"/>
          <w:szCs w:val="20"/>
          <w:lang w:val="bg-BG"/>
        </w:rPr>
      </w:pPr>
      <w:r>
        <w:rPr>
          <w:rFonts w:ascii="Calibri" w:hAnsi="Calibri" w:cs="Calibri"/>
          <w:b/>
          <w:i/>
          <w:sz w:val="20"/>
          <w:szCs w:val="20"/>
          <w:u w:val="single"/>
          <w:lang w:val="en-US"/>
        </w:rPr>
        <w:t>A</w:t>
      </w:r>
      <w:r w:rsidRPr="00B334E2">
        <w:rPr>
          <w:rFonts w:ascii="Calibri" w:hAnsi="Calibri" w:cs="Calibri"/>
          <w:b/>
          <w:i/>
          <w:sz w:val="20"/>
          <w:szCs w:val="20"/>
          <w:u w:val="single"/>
          <w:lang w:val="bg-BG"/>
        </w:rPr>
        <w:t>2 – Животинск</w:t>
      </w:r>
      <w:r>
        <w:rPr>
          <w:rFonts w:ascii="Calibri" w:hAnsi="Calibri" w:cs="Calibri"/>
          <w:b/>
          <w:i/>
          <w:sz w:val="20"/>
          <w:szCs w:val="20"/>
          <w:u w:val="single"/>
          <w:lang w:val="bg-BG"/>
        </w:rPr>
        <w:t>а</w:t>
      </w:r>
      <w:r w:rsidRPr="00B334E2">
        <w:rPr>
          <w:rFonts w:ascii="Calibri" w:hAnsi="Calibri" w:cs="Calibri"/>
          <w:b/>
          <w:i/>
          <w:sz w:val="20"/>
          <w:szCs w:val="20"/>
          <w:u w:val="single"/>
          <w:lang w:val="bg-BG"/>
        </w:rPr>
        <w:t xml:space="preserve"> тор</w:t>
      </w:r>
      <w:r w:rsidRPr="00B334E2">
        <w:rPr>
          <w:rFonts w:ascii="Calibri" w:hAnsi="Calibri" w:cs="Calibri"/>
          <w:b/>
          <w:sz w:val="20"/>
          <w:szCs w:val="20"/>
          <w:lang w:val="bg-BG"/>
        </w:rPr>
        <w:t>:</w:t>
      </w:r>
      <w:r w:rsidRPr="00B334E2">
        <w:rPr>
          <w:rFonts w:ascii="Calibri" w:hAnsi="Calibri" w:cs="Calibri"/>
          <w:sz w:val="20"/>
          <w:szCs w:val="20"/>
          <w:lang w:val="bg-BG"/>
        </w:rPr>
        <w:t xml:space="preserve"> </w:t>
      </w:r>
      <w:r>
        <w:rPr>
          <w:rFonts w:ascii="Calibri" w:hAnsi="Calibri" w:cs="Calibri"/>
          <w:sz w:val="20"/>
          <w:szCs w:val="20"/>
          <w:lang w:val="bg-BG"/>
        </w:rPr>
        <w:t>по-</w:t>
      </w:r>
      <w:r w:rsidRPr="00B334E2">
        <w:rPr>
          <w:rFonts w:ascii="Calibri" w:hAnsi="Calibri" w:cs="Calibri"/>
          <w:sz w:val="20"/>
          <w:szCs w:val="20"/>
          <w:lang w:val="bg-BG"/>
        </w:rPr>
        <w:t xml:space="preserve">мащабно прилагане на добри практики в селското стопанство </w:t>
      </w:r>
      <w:r>
        <w:rPr>
          <w:rFonts w:ascii="Calibri" w:hAnsi="Calibri" w:cs="Calibri"/>
          <w:sz w:val="20"/>
          <w:szCs w:val="20"/>
          <w:lang w:val="bg-BG"/>
        </w:rPr>
        <w:t>за</w:t>
      </w:r>
      <w:r w:rsidRPr="00B334E2">
        <w:rPr>
          <w:rFonts w:ascii="Calibri" w:hAnsi="Calibri" w:cs="Calibri"/>
          <w:sz w:val="20"/>
          <w:szCs w:val="20"/>
          <w:lang w:val="bg-BG"/>
        </w:rPr>
        <w:t xml:space="preserve"> управлението на животинск</w:t>
      </w:r>
      <w:r>
        <w:rPr>
          <w:rFonts w:ascii="Calibri" w:hAnsi="Calibri" w:cs="Calibri"/>
          <w:sz w:val="20"/>
          <w:szCs w:val="20"/>
          <w:lang w:val="bg-BG"/>
        </w:rPr>
        <w:t>а</w:t>
      </w:r>
      <w:r w:rsidRPr="00B334E2">
        <w:rPr>
          <w:rFonts w:ascii="Calibri" w:hAnsi="Calibri" w:cs="Calibri"/>
          <w:sz w:val="20"/>
          <w:szCs w:val="20"/>
          <w:lang w:val="bg-BG"/>
        </w:rPr>
        <w:t xml:space="preserve"> тор, </w:t>
      </w:r>
      <w:r>
        <w:rPr>
          <w:rFonts w:ascii="Calibri" w:hAnsi="Calibri" w:cs="Calibri"/>
          <w:sz w:val="20"/>
          <w:szCs w:val="20"/>
          <w:lang w:val="bg-BG"/>
        </w:rPr>
        <w:t xml:space="preserve">ще се </w:t>
      </w:r>
      <w:r w:rsidRPr="00B334E2">
        <w:rPr>
          <w:rFonts w:ascii="Calibri" w:hAnsi="Calibri" w:cs="Calibri"/>
          <w:sz w:val="20"/>
          <w:szCs w:val="20"/>
          <w:lang w:val="bg-BG"/>
        </w:rPr>
        <w:t>постигне с помощта на Националния Консултативен кодекс (</w:t>
      </w:r>
      <w:proofErr w:type="spellStart"/>
      <w:r w:rsidRPr="00B334E2">
        <w:rPr>
          <w:rFonts w:ascii="Calibri" w:hAnsi="Calibri" w:cs="Calibri"/>
          <w:sz w:val="20"/>
          <w:szCs w:val="20"/>
          <w:lang w:val="bg-BG"/>
        </w:rPr>
        <w:t>вж</w:t>
      </w:r>
      <w:proofErr w:type="spellEnd"/>
      <w:r w:rsidRPr="00B334E2">
        <w:rPr>
          <w:rFonts w:ascii="Calibri" w:hAnsi="Calibri" w:cs="Calibri"/>
          <w:sz w:val="20"/>
          <w:szCs w:val="20"/>
          <w:lang w:val="bg-BG"/>
        </w:rPr>
        <w:t xml:space="preserve"> по-горе). Предполага се, че нивата на емисиите </w:t>
      </w:r>
      <w:r>
        <w:rPr>
          <w:rFonts w:ascii="Calibri" w:hAnsi="Calibri" w:cs="Calibri"/>
          <w:sz w:val="20"/>
          <w:szCs w:val="20"/>
          <w:lang w:val="bg-BG"/>
        </w:rPr>
        <w:t>на амоняк от управлението</w:t>
      </w:r>
      <w:r w:rsidRPr="00B334E2">
        <w:rPr>
          <w:rFonts w:ascii="Calibri" w:hAnsi="Calibri" w:cs="Calibri"/>
          <w:sz w:val="20"/>
          <w:szCs w:val="20"/>
          <w:lang w:val="bg-BG"/>
        </w:rPr>
        <w:t xml:space="preserve"> на животински торове ще намалеят общо с 20 % за целия период. Това е посочено в прогнозните изчисления за периода от 2016-2026г.</w:t>
      </w:r>
      <w:r>
        <w:rPr>
          <w:rFonts w:ascii="Calibri" w:hAnsi="Calibri" w:cs="Calibri"/>
          <w:sz w:val="20"/>
          <w:szCs w:val="20"/>
          <w:lang w:val="bg-BG"/>
        </w:rPr>
        <w:t>,</w:t>
      </w:r>
      <w:r w:rsidRPr="00B334E2">
        <w:rPr>
          <w:rFonts w:ascii="Calibri" w:hAnsi="Calibri" w:cs="Calibri"/>
          <w:sz w:val="20"/>
          <w:szCs w:val="20"/>
          <w:lang w:val="bg-BG"/>
        </w:rPr>
        <w:t xml:space="preserve"> като очаквано </w:t>
      </w:r>
      <w:r>
        <w:rPr>
          <w:rFonts w:ascii="Calibri" w:hAnsi="Calibri" w:cs="Calibri"/>
          <w:sz w:val="20"/>
          <w:szCs w:val="20"/>
          <w:lang w:val="bg-BG"/>
        </w:rPr>
        <w:t xml:space="preserve">намаление за всяка година е </w:t>
      </w:r>
      <w:r w:rsidRPr="00B334E2">
        <w:rPr>
          <w:rFonts w:ascii="Calibri" w:hAnsi="Calibri" w:cs="Calibri"/>
          <w:sz w:val="20"/>
          <w:szCs w:val="20"/>
          <w:lang w:val="bg-BG"/>
        </w:rPr>
        <w:t>с 2 %</w:t>
      </w:r>
      <w:r>
        <w:rPr>
          <w:rFonts w:ascii="Calibri" w:hAnsi="Calibri" w:cs="Calibri"/>
          <w:sz w:val="20"/>
          <w:szCs w:val="20"/>
          <w:lang w:val="bg-BG"/>
        </w:rPr>
        <w:t>.</w:t>
      </w:r>
      <w:r w:rsidRPr="00B334E2">
        <w:rPr>
          <w:rFonts w:ascii="Calibri" w:hAnsi="Calibri" w:cs="Calibri"/>
          <w:sz w:val="20"/>
          <w:szCs w:val="20"/>
          <w:lang w:val="bg-BG"/>
        </w:rPr>
        <w:t xml:space="preserve"> </w:t>
      </w:r>
    </w:p>
    <w:p w14:paraId="7F1D82B9" w14:textId="77777777" w:rsidR="00DB5866" w:rsidRDefault="00DB5866" w:rsidP="00DB5866">
      <w:pPr>
        <w:spacing w:before="60" w:after="60" w:line="276" w:lineRule="auto"/>
        <w:jc w:val="both"/>
        <w:rPr>
          <w:rFonts w:asciiTheme="minorHAnsi" w:hAnsiTheme="minorHAnsi" w:cstheme="minorHAnsi"/>
          <w:b/>
          <w:i/>
          <w:sz w:val="20"/>
          <w:szCs w:val="20"/>
          <w:lang w:val="bg-BG"/>
        </w:rPr>
      </w:pPr>
      <w:r w:rsidRPr="00AE3182">
        <w:rPr>
          <w:rFonts w:asciiTheme="minorHAnsi" w:hAnsiTheme="minorHAnsi" w:cstheme="minorHAnsi"/>
          <w:b/>
          <w:i/>
          <w:sz w:val="20"/>
          <w:szCs w:val="20"/>
          <w:lang w:val="bg-BG"/>
        </w:rPr>
        <w:t xml:space="preserve">Б. Мерки за намаляване на емисиите на фини </w:t>
      </w:r>
      <w:proofErr w:type="spellStart"/>
      <w:r w:rsidRPr="00AE3182">
        <w:rPr>
          <w:rFonts w:asciiTheme="minorHAnsi" w:hAnsiTheme="minorHAnsi" w:cstheme="minorHAnsi"/>
          <w:b/>
          <w:i/>
          <w:sz w:val="20"/>
          <w:szCs w:val="20"/>
          <w:lang w:val="bg-BG"/>
        </w:rPr>
        <w:t>праховеи</w:t>
      </w:r>
      <w:proofErr w:type="spellEnd"/>
      <w:r w:rsidRPr="00AE3182">
        <w:rPr>
          <w:rFonts w:asciiTheme="minorHAnsi" w:hAnsiTheme="minorHAnsi" w:cstheme="minorHAnsi"/>
          <w:b/>
          <w:i/>
          <w:sz w:val="20"/>
          <w:szCs w:val="20"/>
          <w:lang w:val="bg-BG"/>
        </w:rPr>
        <w:t xml:space="preserve"> частици (ФПЧ</w:t>
      </w:r>
      <w:r w:rsidRPr="00AE3182">
        <w:rPr>
          <w:rFonts w:asciiTheme="minorHAnsi" w:hAnsiTheme="minorHAnsi" w:cstheme="minorHAnsi"/>
          <w:b/>
          <w:i/>
          <w:sz w:val="20"/>
          <w:szCs w:val="20"/>
          <w:vertAlign w:val="subscript"/>
          <w:lang w:val="bg-BG"/>
        </w:rPr>
        <w:t>2.5</w:t>
      </w:r>
      <w:r w:rsidRPr="00AE3182">
        <w:rPr>
          <w:rFonts w:asciiTheme="minorHAnsi" w:hAnsiTheme="minorHAnsi" w:cstheme="minorHAnsi"/>
          <w:b/>
          <w:i/>
          <w:sz w:val="20"/>
          <w:szCs w:val="20"/>
          <w:lang w:val="bg-BG"/>
        </w:rPr>
        <w:t>) и сажди</w:t>
      </w:r>
    </w:p>
    <w:p w14:paraId="596B7164" w14:textId="53A0BEDA" w:rsidR="00E622B2" w:rsidRPr="00B334E2" w:rsidRDefault="00E622B2" w:rsidP="00E622B2">
      <w:pPr>
        <w:spacing w:before="60" w:after="60" w:line="276" w:lineRule="auto"/>
        <w:jc w:val="both"/>
        <w:rPr>
          <w:rFonts w:asciiTheme="minorHAnsi" w:hAnsiTheme="minorHAnsi" w:cstheme="minorHAnsi"/>
          <w:sz w:val="20"/>
          <w:szCs w:val="20"/>
          <w:lang w:val="bg-BG"/>
        </w:rPr>
      </w:pPr>
      <w:r>
        <w:rPr>
          <w:rFonts w:asciiTheme="minorHAnsi" w:hAnsiTheme="minorHAnsi" w:cstheme="minorHAnsi"/>
          <w:b/>
          <w:sz w:val="20"/>
          <w:szCs w:val="20"/>
          <w:lang w:val="bg-BG"/>
        </w:rPr>
        <w:t>Забрана з</w:t>
      </w:r>
      <w:r w:rsidRPr="00B334E2">
        <w:rPr>
          <w:rFonts w:asciiTheme="minorHAnsi" w:hAnsiTheme="minorHAnsi" w:cstheme="minorHAnsi"/>
          <w:b/>
          <w:sz w:val="20"/>
          <w:szCs w:val="20"/>
          <w:lang w:val="bg-BG"/>
        </w:rPr>
        <w:t xml:space="preserve">а </w:t>
      </w:r>
      <w:r w:rsidR="001E57D0" w:rsidRPr="00B334E2">
        <w:rPr>
          <w:rFonts w:asciiTheme="minorHAnsi" w:hAnsiTheme="minorHAnsi" w:cstheme="minorHAnsi"/>
          <w:b/>
          <w:sz w:val="20"/>
          <w:szCs w:val="20"/>
          <w:lang w:val="bg-BG"/>
        </w:rPr>
        <w:t xml:space="preserve">открито </w:t>
      </w:r>
      <w:r w:rsidRPr="00B334E2">
        <w:rPr>
          <w:rFonts w:asciiTheme="minorHAnsi" w:hAnsiTheme="minorHAnsi" w:cstheme="minorHAnsi"/>
          <w:b/>
          <w:sz w:val="20"/>
          <w:szCs w:val="20"/>
          <w:lang w:val="bg-BG"/>
        </w:rPr>
        <w:t>горене на земеделски отпадъци:</w:t>
      </w:r>
    </w:p>
    <w:p w14:paraId="09E9EB30" w14:textId="0BCBCC69" w:rsidR="00E622B2" w:rsidRPr="00B334E2" w:rsidRDefault="00E622B2" w:rsidP="00E622B2">
      <w:pPr>
        <w:pStyle w:val="ListParagraph"/>
        <w:numPr>
          <w:ilvl w:val="0"/>
          <w:numId w:val="72"/>
        </w:numPr>
        <w:autoSpaceDE w:val="0"/>
        <w:autoSpaceDN w:val="0"/>
        <w:spacing w:before="100" w:after="60" w:line="276" w:lineRule="auto"/>
        <w:ind w:left="709" w:hanging="283"/>
        <w:contextualSpacing w:val="0"/>
        <w:jc w:val="both"/>
        <w:rPr>
          <w:rFonts w:asciiTheme="minorHAnsi" w:hAnsiTheme="minorHAnsi" w:cstheme="minorHAnsi"/>
          <w:sz w:val="20"/>
          <w:szCs w:val="20"/>
          <w:lang w:val="bg-BG"/>
        </w:rPr>
      </w:pPr>
      <w:r w:rsidRPr="00B334E2">
        <w:rPr>
          <w:rFonts w:asciiTheme="minorHAnsi" w:hAnsiTheme="minorHAnsi" w:cstheme="minorHAnsi"/>
          <w:b/>
          <w:bCs/>
          <w:sz w:val="20"/>
          <w:szCs w:val="20"/>
          <w:lang w:val="bg-BG"/>
        </w:rPr>
        <w:t>Закон за опазване на земеделските земи</w:t>
      </w:r>
      <w:r w:rsidRPr="00B334E2">
        <w:rPr>
          <w:rFonts w:asciiTheme="minorHAnsi" w:hAnsiTheme="minorHAnsi" w:cstheme="minorHAnsi"/>
          <w:bCs/>
          <w:sz w:val="20"/>
          <w:szCs w:val="20"/>
          <w:lang w:val="bg-BG"/>
        </w:rPr>
        <w:t xml:space="preserve"> е в сила в България (обн.</w:t>
      </w:r>
      <w:r w:rsidR="00620573">
        <w:rPr>
          <w:rFonts w:asciiTheme="minorHAnsi" w:hAnsiTheme="minorHAnsi" w:cstheme="minorHAnsi"/>
          <w:bCs/>
          <w:sz w:val="20"/>
          <w:szCs w:val="20"/>
          <w:lang w:val="bg-BG"/>
        </w:rPr>
        <w:t>,</w:t>
      </w:r>
      <w:r w:rsidRPr="00B334E2">
        <w:rPr>
          <w:rFonts w:asciiTheme="minorHAnsi" w:hAnsiTheme="minorHAnsi" w:cstheme="minorHAnsi"/>
          <w:bCs/>
          <w:sz w:val="20"/>
          <w:szCs w:val="20"/>
          <w:lang w:val="bg-BG"/>
        </w:rPr>
        <w:t xml:space="preserve"> ДВ</w:t>
      </w:r>
      <w:r w:rsidR="00620573">
        <w:rPr>
          <w:rFonts w:asciiTheme="minorHAnsi" w:hAnsiTheme="minorHAnsi" w:cstheme="minorHAnsi"/>
          <w:bCs/>
          <w:sz w:val="20"/>
          <w:szCs w:val="20"/>
          <w:lang w:val="bg-BG"/>
        </w:rPr>
        <w:t>,</w:t>
      </w:r>
      <w:r w:rsidRPr="00B334E2">
        <w:rPr>
          <w:rFonts w:asciiTheme="minorHAnsi" w:hAnsiTheme="minorHAnsi" w:cstheme="minorHAnsi"/>
          <w:bCs/>
          <w:sz w:val="20"/>
          <w:szCs w:val="20"/>
          <w:lang w:val="bg-BG"/>
        </w:rPr>
        <w:t xml:space="preserve"> бр.</w:t>
      </w:r>
      <w:r w:rsidRPr="00B334E2">
        <w:rPr>
          <w:rFonts w:asciiTheme="minorHAnsi" w:hAnsiTheme="minorHAnsi" w:cstheme="minorHAnsi"/>
          <w:sz w:val="20"/>
          <w:szCs w:val="20"/>
          <w:lang w:val="bg-BG"/>
        </w:rPr>
        <w:t xml:space="preserve">35/24.04.1996, </w:t>
      </w:r>
      <w:r w:rsidR="00620573">
        <w:rPr>
          <w:rFonts w:asciiTheme="minorHAnsi" w:hAnsiTheme="minorHAnsi" w:cstheme="minorHAnsi"/>
          <w:sz w:val="20"/>
          <w:szCs w:val="20"/>
          <w:lang w:val="bg-BG"/>
        </w:rPr>
        <w:t>изм. доп.,</w:t>
      </w:r>
      <w:r w:rsidRPr="00B334E2">
        <w:rPr>
          <w:rFonts w:asciiTheme="minorHAnsi" w:hAnsiTheme="minorHAnsi" w:cstheme="minorHAnsi"/>
          <w:sz w:val="20"/>
          <w:szCs w:val="20"/>
          <w:lang w:val="bg-BG"/>
        </w:rPr>
        <w:t>, ДВ</w:t>
      </w:r>
      <w:r w:rsidR="00620573">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бр.83/09.10.2018г.)</w:t>
      </w:r>
      <w:r w:rsidR="003C0850">
        <w:rPr>
          <w:rFonts w:asciiTheme="minorHAnsi" w:hAnsiTheme="minorHAnsi" w:cstheme="minorHAnsi"/>
          <w:sz w:val="20"/>
          <w:szCs w:val="20"/>
          <w:lang w:val="bg-BG"/>
        </w:rPr>
        <w:t>:</w:t>
      </w:r>
    </w:p>
    <w:p w14:paraId="6DF04C74" w14:textId="30D1D821" w:rsidR="00E622B2" w:rsidRPr="00B334E2" w:rsidRDefault="00064D64" w:rsidP="00E622B2">
      <w:pPr>
        <w:pStyle w:val="ListParagraph"/>
        <w:numPr>
          <w:ilvl w:val="0"/>
          <w:numId w:val="72"/>
        </w:numPr>
        <w:autoSpaceDE w:val="0"/>
        <w:autoSpaceDN w:val="0"/>
        <w:spacing w:before="100" w:after="60" w:line="276" w:lineRule="auto"/>
        <w:ind w:left="709" w:hanging="283"/>
        <w:contextualSpacing w:val="0"/>
        <w:jc w:val="both"/>
        <w:rPr>
          <w:rFonts w:asciiTheme="minorHAnsi" w:hAnsiTheme="minorHAnsi" w:cstheme="minorHAnsi"/>
          <w:sz w:val="20"/>
          <w:szCs w:val="20"/>
          <w:lang w:val="bg-BG"/>
        </w:rPr>
      </w:pPr>
      <w:r>
        <w:rPr>
          <w:rFonts w:asciiTheme="minorHAnsi" w:hAnsiTheme="minorHAnsi" w:cstheme="minorHAnsi"/>
          <w:sz w:val="20"/>
          <w:szCs w:val="20"/>
          <w:lang w:val="bg-BG"/>
        </w:rPr>
        <w:t>съгласно</w:t>
      </w:r>
      <w:r w:rsidR="00E622B2" w:rsidRPr="00B334E2">
        <w:rPr>
          <w:rFonts w:asciiTheme="minorHAnsi" w:hAnsiTheme="minorHAnsi" w:cstheme="minorHAnsi"/>
          <w:sz w:val="20"/>
          <w:szCs w:val="20"/>
          <w:lang w:val="bg-BG"/>
        </w:rPr>
        <w:t xml:space="preserve"> чл. 5(4), </w:t>
      </w:r>
      <w:r w:rsidR="007D5C39">
        <w:rPr>
          <w:rFonts w:asciiTheme="minorHAnsi" w:hAnsiTheme="minorHAnsi" w:cstheme="minorHAnsi"/>
          <w:sz w:val="20"/>
          <w:szCs w:val="20"/>
          <w:lang w:val="bg-BG"/>
        </w:rPr>
        <w:t>п</w:t>
      </w:r>
      <w:r w:rsidRPr="00D17C86">
        <w:rPr>
          <w:rFonts w:asciiTheme="minorHAnsi" w:hAnsiTheme="minorHAnsi" w:cstheme="minorHAnsi"/>
          <w:sz w:val="20"/>
          <w:szCs w:val="20"/>
          <w:lang w:val="bg-BG"/>
        </w:rPr>
        <w:t>олзвателите на земеделски земи носят отговорност за изгарянето на стърнища и други растителни отпадъци на земеделската земя и са длъжни да участват при гасенето им</w:t>
      </w:r>
      <w:r w:rsidR="00AC1EF7">
        <w:rPr>
          <w:rFonts w:asciiTheme="minorHAnsi" w:hAnsiTheme="minorHAnsi" w:cstheme="minorHAnsi"/>
          <w:sz w:val="20"/>
          <w:szCs w:val="20"/>
          <w:lang w:val="bg-BG"/>
        </w:rPr>
        <w:t>;</w:t>
      </w:r>
      <w:r w:rsidR="00E622B2" w:rsidRPr="00B334E2">
        <w:rPr>
          <w:rFonts w:asciiTheme="minorHAnsi" w:hAnsiTheme="minorHAnsi" w:cstheme="minorHAnsi"/>
          <w:sz w:val="20"/>
          <w:szCs w:val="20"/>
          <w:lang w:val="bg-BG"/>
        </w:rPr>
        <w:t xml:space="preserve">    </w:t>
      </w:r>
    </w:p>
    <w:p w14:paraId="36B1EAF0" w14:textId="2979556F" w:rsidR="00E622B2" w:rsidRPr="00B334E2" w:rsidRDefault="00AC1EF7" w:rsidP="00E622B2">
      <w:pPr>
        <w:pStyle w:val="ListParagraph"/>
        <w:numPr>
          <w:ilvl w:val="0"/>
          <w:numId w:val="72"/>
        </w:numPr>
        <w:autoSpaceDE w:val="0"/>
        <w:autoSpaceDN w:val="0"/>
        <w:spacing w:before="100" w:after="60" w:line="276" w:lineRule="auto"/>
        <w:ind w:left="709" w:hanging="283"/>
        <w:contextualSpacing w:val="0"/>
        <w:jc w:val="both"/>
        <w:rPr>
          <w:rFonts w:asciiTheme="minorHAnsi" w:hAnsiTheme="minorHAnsi" w:cstheme="minorHAnsi"/>
          <w:sz w:val="20"/>
          <w:szCs w:val="20"/>
          <w:lang w:val="bg-BG"/>
        </w:rPr>
      </w:pPr>
      <w:r>
        <w:rPr>
          <w:rFonts w:asciiTheme="minorHAnsi" w:hAnsiTheme="minorHAnsi" w:cstheme="minorHAnsi"/>
          <w:b/>
          <w:sz w:val="20"/>
          <w:szCs w:val="20"/>
          <w:lang w:val="bg-BG"/>
        </w:rPr>
        <w:t>п</w:t>
      </w:r>
      <w:r w:rsidR="00E622B2" w:rsidRPr="00B334E2">
        <w:rPr>
          <w:rFonts w:asciiTheme="minorHAnsi" w:hAnsiTheme="minorHAnsi" w:cstheme="minorHAnsi"/>
          <w:b/>
          <w:sz w:val="20"/>
          <w:szCs w:val="20"/>
          <w:lang w:val="bg-BG"/>
        </w:rPr>
        <w:t xml:space="preserve">о силата на чл. 6(1), </w:t>
      </w:r>
      <w:r w:rsidR="00766674">
        <w:rPr>
          <w:rFonts w:asciiTheme="minorHAnsi" w:hAnsiTheme="minorHAnsi" w:cstheme="minorHAnsi"/>
          <w:b/>
          <w:sz w:val="20"/>
          <w:szCs w:val="20"/>
          <w:lang w:val="bg-BG"/>
        </w:rPr>
        <w:t>точка</w:t>
      </w:r>
      <w:r w:rsidR="00766674" w:rsidRPr="00B334E2">
        <w:rPr>
          <w:rFonts w:asciiTheme="minorHAnsi" w:hAnsiTheme="minorHAnsi" w:cstheme="minorHAnsi"/>
          <w:b/>
          <w:sz w:val="20"/>
          <w:szCs w:val="20"/>
          <w:lang w:val="bg-BG"/>
        </w:rPr>
        <w:t xml:space="preserve"> </w:t>
      </w:r>
      <w:r w:rsidR="00E622B2" w:rsidRPr="00B334E2">
        <w:rPr>
          <w:rFonts w:asciiTheme="minorHAnsi" w:hAnsiTheme="minorHAnsi" w:cstheme="minorHAnsi"/>
          <w:b/>
          <w:sz w:val="20"/>
          <w:szCs w:val="20"/>
          <w:lang w:val="bg-BG"/>
        </w:rPr>
        <w:t xml:space="preserve">2 от същия закон, </w:t>
      </w:r>
      <w:r w:rsidR="00766674">
        <w:rPr>
          <w:rFonts w:asciiTheme="minorHAnsi" w:hAnsiTheme="minorHAnsi" w:cstheme="minorHAnsi"/>
          <w:b/>
          <w:sz w:val="20"/>
          <w:szCs w:val="20"/>
          <w:lang w:val="bg-BG"/>
        </w:rPr>
        <w:t xml:space="preserve">се забранява </w:t>
      </w:r>
      <w:r w:rsidR="00766674" w:rsidRPr="00D17C86">
        <w:rPr>
          <w:rFonts w:asciiTheme="minorHAnsi" w:hAnsiTheme="minorHAnsi" w:cstheme="minorHAnsi"/>
          <w:b/>
          <w:sz w:val="20"/>
          <w:szCs w:val="20"/>
          <w:lang w:val="bg-BG"/>
        </w:rPr>
        <w:t>изгарянето на стърнищата и други растителни остатъци в земеделските земи</w:t>
      </w:r>
      <w:r>
        <w:rPr>
          <w:rFonts w:asciiTheme="minorHAnsi" w:hAnsiTheme="minorHAnsi" w:cstheme="minorHAnsi"/>
          <w:b/>
          <w:sz w:val="20"/>
          <w:szCs w:val="20"/>
          <w:lang w:val="bg-BG"/>
        </w:rPr>
        <w:t>;</w:t>
      </w:r>
    </w:p>
    <w:p w14:paraId="628EC922" w14:textId="4801775A" w:rsidR="00E622B2" w:rsidRPr="00B334E2" w:rsidRDefault="00E622B2" w:rsidP="00E622B2">
      <w:pPr>
        <w:pStyle w:val="ListParagraph"/>
        <w:numPr>
          <w:ilvl w:val="0"/>
          <w:numId w:val="72"/>
        </w:numPr>
        <w:autoSpaceDE w:val="0"/>
        <w:autoSpaceDN w:val="0"/>
        <w:spacing w:before="100" w:after="60" w:line="276" w:lineRule="auto"/>
        <w:ind w:left="720" w:hanging="270"/>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Законът налага санкции за тези, които горят стърнища. Нарушенията се установяват най-често след подаване на сигнал.  Министърът на земеделието, храните и горите издава </w:t>
      </w:r>
      <w:r w:rsidR="002E5ABE">
        <w:rPr>
          <w:rFonts w:asciiTheme="minorHAnsi" w:hAnsiTheme="minorHAnsi" w:cstheme="minorHAnsi"/>
          <w:sz w:val="20"/>
          <w:szCs w:val="20"/>
          <w:lang w:val="bg-BG"/>
        </w:rPr>
        <w:t>заповед</w:t>
      </w:r>
      <w:r w:rsidR="002E5ABE"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за сформиране на комисия, в чийто състав влизат длъжностни лица от Областна дирекция </w:t>
      </w:r>
      <w:r w:rsidR="003C0850">
        <w:rPr>
          <w:rFonts w:asciiTheme="minorHAnsi" w:hAnsiTheme="minorHAnsi" w:cstheme="minorHAnsi"/>
          <w:sz w:val="20"/>
          <w:szCs w:val="20"/>
          <w:lang w:val="bg-BG"/>
        </w:rPr>
        <w:t>„</w:t>
      </w:r>
      <w:r w:rsidR="00AC1EF7">
        <w:rPr>
          <w:rFonts w:asciiTheme="minorHAnsi" w:hAnsiTheme="minorHAnsi" w:cstheme="minorHAnsi"/>
          <w:sz w:val="20"/>
          <w:szCs w:val="20"/>
          <w:lang w:val="bg-BG"/>
        </w:rPr>
        <w:t>З</w:t>
      </w:r>
      <w:r w:rsidRPr="00B334E2">
        <w:rPr>
          <w:rFonts w:asciiTheme="minorHAnsi" w:hAnsiTheme="minorHAnsi" w:cstheme="minorHAnsi"/>
          <w:sz w:val="20"/>
          <w:szCs w:val="20"/>
          <w:lang w:val="bg-BG"/>
        </w:rPr>
        <w:t>емеделие</w:t>
      </w:r>
      <w:r w:rsidR="00AC1EF7">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(ОДЗ), кмета на землището и представител на Г</w:t>
      </w:r>
      <w:r w:rsidR="00AC1EF7">
        <w:rPr>
          <w:rFonts w:asciiTheme="minorHAnsi" w:hAnsiTheme="minorHAnsi" w:cstheme="minorHAnsi"/>
          <w:sz w:val="20"/>
          <w:szCs w:val="20"/>
          <w:lang w:val="bg-BG"/>
        </w:rPr>
        <w:t>лавна дирекция</w:t>
      </w:r>
      <w:r w:rsidRPr="00B334E2">
        <w:rPr>
          <w:rFonts w:asciiTheme="minorHAnsi" w:hAnsiTheme="minorHAnsi" w:cstheme="minorHAnsi"/>
          <w:sz w:val="20"/>
          <w:szCs w:val="20"/>
          <w:lang w:val="bg-BG"/>
        </w:rPr>
        <w:t xml:space="preserve"> </w:t>
      </w:r>
      <w:r w:rsidR="00AC1EF7">
        <w:rPr>
          <w:rFonts w:asciiTheme="minorHAnsi" w:hAnsiTheme="minorHAnsi" w:cstheme="minorHAnsi"/>
          <w:sz w:val="20"/>
          <w:szCs w:val="20"/>
          <w:lang w:val="bg-BG"/>
        </w:rPr>
        <w:t>„</w:t>
      </w:r>
      <w:r w:rsidRPr="00B334E2">
        <w:rPr>
          <w:rFonts w:asciiTheme="minorHAnsi" w:hAnsiTheme="minorHAnsi" w:cstheme="minorHAnsi"/>
          <w:sz w:val="20"/>
          <w:szCs w:val="20"/>
          <w:lang w:val="bg-BG"/>
        </w:rPr>
        <w:t>Пожарна безопасност и защита на населението</w:t>
      </w:r>
      <w:r w:rsidR="00AC1EF7">
        <w:rPr>
          <w:rFonts w:asciiTheme="minorHAnsi" w:hAnsiTheme="minorHAnsi" w:cstheme="minorHAnsi"/>
          <w:sz w:val="20"/>
          <w:szCs w:val="20"/>
          <w:lang w:val="bg-BG"/>
        </w:rPr>
        <w:t>“</w:t>
      </w:r>
      <w:r w:rsidRPr="00B334E2">
        <w:rPr>
          <w:rFonts w:asciiTheme="minorHAnsi" w:hAnsiTheme="minorHAnsi" w:cstheme="minorHAnsi"/>
          <w:sz w:val="20"/>
          <w:szCs w:val="20"/>
          <w:lang w:val="bg-BG"/>
        </w:rPr>
        <w:t>. Акт за нарушение се съставя от представителите на ОДЗ</w:t>
      </w:r>
      <w:r w:rsidR="001F20FD">
        <w:rPr>
          <w:rFonts w:asciiTheme="minorHAnsi" w:hAnsiTheme="minorHAnsi" w:cstheme="minorHAnsi"/>
          <w:sz w:val="20"/>
          <w:szCs w:val="20"/>
          <w:lang w:val="bg-BG"/>
        </w:rPr>
        <w:t>:</w:t>
      </w:r>
    </w:p>
    <w:p w14:paraId="1AC7164A" w14:textId="1E3EAFC6" w:rsidR="00E622B2" w:rsidRPr="00B334E2" w:rsidRDefault="00E622B2" w:rsidP="00E622B2">
      <w:pPr>
        <w:pStyle w:val="ListParagraph"/>
        <w:numPr>
          <w:ilvl w:val="0"/>
          <w:numId w:val="73"/>
        </w:numPr>
        <w:autoSpaceDE w:val="0"/>
        <w:autoSpaceDN w:val="0"/>
        <w:spacing w:before="60" w:after="60" w:line="276" w:lineRule="auto"/>
        <w:ind w:left="1434" w:hanging="357"/>
        <w:contextualSpacing w:val="0"/>
        <w:jc w:val="both"/>
        <w:rPr>
          <w:rFonts w:asciiTheme="minorHAnsi" w:hAnsiTheme="minorHAnsi" w:cstheme="minorHAnsi"/>
          <w:sz w:val="20"/>
          <w:szCs w:val="20"/>
          <w:lang w:val="bg-BG"/>
        </w:rPr>
      </w:pPr>
      <w:r w:rsidRPr="00B334E2">
        <w:rPr>
          <w:rFonts w:asciiTheme="minorHAnsi" w:hAnsiTheme="minorHAnsi" w:cstheme="minorHAnsi"/>
          <w:b/>
          <w:bCs/>
          <w:sz w:val="20"/>
          <w:szCs w:val="20"/>
          <w:lang w:val="bg-BG"/>
        </w:rPr>
        <w:t xml:space="preserve">По силата на </w:t>
      </w:r>
      <w:r>
        <w:rPr>
          <w:rFonts w:asciiTheme="minorHAnsi" w:hAnsiTheme="minorHAnsi" w:cstheme="minorHAnsi"/>
          <w:b/>
          <w:bCs/>
          <w:sz w:val="20"/>
          <w:szCs w:val="20"/>
          <w:lang w:val="bg-BG"/>
        </w:rPr>
        <w:t>ч</w:t>
      </w:r>
      <w:r w:rsidRPr="00B334E2">
        <w:rPr>
          <w:rFonts w:asciiTheme="minorHAnsi" w:hAnsiTheme="minorHAnsi" w:cstheme="minorHAnsi"/>
          <w:b/>
          <w:bCs/>
          <w:sz w:val="20"/>
          <w:szCs w:val="20"/>
          <w:lang w:val="bg-BG"/>
        </w:rPr>
        <w:t>л.41a(1)</w:t>
      </w:r>
      <w:r w:rsidRPr="00B334E2">
        <w:rPr>
          <w:rFonts w:asciiTheme="minorHAnsi" w:hAnsiTheme="minorHAnsi" w:cstheme="minorHAnsi"/>
          <w:sz w:val="20"/>
          <w:szCs w:val="20"/>
          <w:lang w:val="bg-BG"/>
        </w:rPr>
        <w:t xml:space="preserve"> - ще бъде налагана глоба в размер на 1500 до 6000 лв. на </w:t>
      </w:r>
      <w:r w:rsidR="003540DB" w:rsidRPr="00B334E2">
        <w:rPr>
          <w:rFonts w:asciiTheme="minorHAnsi" w:hAnsiTheme="minorHAnsi" w:cstheme="minorHAnsi"/>
          <w:sz w:val="20"/>
          <w:szCs w:val="20"/>
          <w:lang w:val="bg-BG"/>
        </w:rPr>
        <w:t>ползва</w:t>
      </w:r>
      <w:r w:rsidR="003540DB">
        <w:rPr>
          <w:rFonts w:asciiTheme="minorHAnsi" w:hAnsiTheme="minorHAnsi" w:cstheme="minorHAnsi"/>
          <w:sz w:val="20"/>
          <w:szCs w:val="20"/>
          <w:lang w:val="bg-BG"/>
        </w:rPr>
        <w:t>телите на</w:t>
      </w:r>
      <w:r w:rsidR="003540DB"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земеделска земя, на която се извършват изгаряния на стърнища и други </w:t>
      </w:r>
      <w:r w:rsidR="003540DB">
        <w:rPr>
          <w:rFonts w:asciiTheme="minorHAnsi" w:hAnsiTheme="minorHAnsi" w:cstheme="minorHAnsi"/>
          <w:sz w:val="20"/>
          <w:szCs w:val="20"/>
          <w:lang w:val="bg-BG"/>
        </w:rPr>
        <w:t>растителни</w:t>
      </w:r>
      <w:r w:rsidR="003540DB"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отпадъци</w:t>
      </w:r>
      <w:r w:rsidR="001F20FD">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p>
    <w:p w14:paraId="62AECECD" w14:textId="2D836B8A" w:rsidR="00E622B2" w:rsidRDefault="00E622B2" w:rsidP="00E622B2">
      <w:pPr>
        <w:pStyle w:val="ListParagraph"/>
        <w:numPr>
          <w:ilvl w:val="0"/>
          <w:numId w:val="73"/>
        </w:numPr>
        <w:spacing w:before="60" w:after="60" w:line="276" w:lineRule="auto"/>
        <w:ind w:left="143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Според чл.44(1), нарушението </w:t>
      </w:r>
      <w:r w:rsidR="003540DB">
        <w:rPr>
          <w:rFonts w:asciiTheme="minorHAnsi" w:hAnsiTheme="minorHAnsi" w:cstheme="minorHAnsi"/>
          <w:sz w:val="20"/>
          <w:szCs w:val="20"/>
          <w:lang w:val="bg-BG"/>
        </w:rPr>
        <w:t>се</w:t>
      </w:r>
      <w:r w:rsidRPr="00B334E2">
        <w:rPr>
          <w:rFonts w:asciiTheme="minorHAnsi" w:hAnsiTheme="minorHAnsi" w:cstheme="minorHAnsi"/>
          <w:sz w:val="20"/>
          <w:szCs w:val="20"/>
          <w:lang w:val="bg-BG"/>
        </w:rPr>
        <w:t xml:space="preserve"> </w:t>
      </w:r>
      <w:r w:rsidR="003540DB" w:rsidRPr="00B334E2">
        <w:rPr>
          <w:rFonts w:asciiTheme="minorHAnsi" w:hAnsiTheme="minorHAnsi" w:cstheme="minorHAnsi"/>
          <w:sz w:val="20"/>
          <w:szCs w:val="20"/>
          <w:lang w:val="bg-BG"/>
        </w:rPr>
        <w:t>установ</w:t>
      </w:r>
      <w:r w:rsidR="003540DB">
        <w:rPr>
          <w:rFonts w:asciiTheme="minorHAnsi" w:hAnsiTheme="minorHAnsi" w:cstheme="minorHAnsi"/>
          <w:sz w:val="20"/>
          <w:szCs w:val="20"/>
          <w:lang w:val="bg-BG"/>
        </w:rPr>
        <w:t>ява</w:t>
      </w:r>
      <w:r w:rsidR="003540DB"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с акт</w:t>
      </w:r>
      <w:r w:rsidR="003540DB">
        <w:rPr>
          <w:rFonts w:asciiTheme="minorHAnsi" w:hAnsiTheme="minorHAnsi" w:cstheme="minorHAnsi"/>
          <w:sz w:val="20"/>
          <w:szCs w:val="20"/>
          <w:lang w:val="bg-BG"/>
        </w:rPr>
        <w:t xml:space="preserve"> на</w:t>
      </w:r>
      <w:r w:rsidRPr="00B334E2">
        <w:rPr>
          <w:rFonts w:asciiTheme="minorHAnsi" w:hAnsiTheme="minorHAnsi" w:cstheme="minorHAnsi"/>
          <w:sz w:val="20"/>
          <w:szCs w:val="20"/>
          <w:lang w:val="bg-BG"/>
        </w:rPr>
        <w:t xml:space="preserve"> длъжностни лица</w:t>
      </w:r>
      <w:r w:rsidR="00064D64">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r w:rsidR="003540DB">
        <w:rPr>
          <w:rFonts w:asciiTheme="minorHAnsi" w:hAnsiTheme="minorHAnsi" w:cstheme="minorHAnsi"/>
          <w:sz w:val="20"/>
          <w:szCs w:val="20"/>
          <w:lang w:val="bg-BG"/>
        </w:rPr>
        <w:t>определени</w:t>
      </w:r>
      <w:r w:rsidR="003540DB"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от Министъра на земеделието, храните и горите, </w:t>
      </w:r>
      <w:r w:rsidR="003540DB" w:rsidRPr="00D17C86">
        <w:rPr>
          <w:rFonts w:asciiTheme="minorHAnsi" w:hAnsiTheme="minorHAnsi" w:cstheme="minorHAnsi"/>
          <w:sz w:val="20"/>
          <w:szCs w:val="20"/>
          <w:lang w:val="bg-BG"/>
        </w:rPr>
        <w:t>а в случаите на нарушения за земи от общинския поземлен фонд, както и в случаите по чл. 41а, ал. 1 - от длъжностни лица, определени от кмета на общината.</w:t>
      </w:r>
      <w:r w:rsidRPr="00B334E2">
        <w:rPr>
          <w:rFonts w:asciiTheme="minorHAnsi" w:hAnsiTheme="minorHAnsi" w:cstheme="minorHAnsi"/>
          <w:sz w:val="20"/>
          <w:szCs w:val="20"/>
          <w:lang w:val="bg-BG"/>
        </w:rPr>
        <w:t xml:space="preserve"> </w:t>
      </w:r>
    </w:p>
    <w:p w14:paraId="674077F8" w14:textId="06985BA5" w:rsidR="00E622B2" w:rsidRPr="00B334E2" w:rsidRDefault="008772B7" w:rsidP="00E622B2">
      <w:pPr>
        <w:pStyle w:val="ListParagraph"/>
        <w:numPr>
          <w:ilvl w:val="0"/>
          <w:numId w:val="73"/>
        </w:numPr>
        <w:spacing w:before="60" w:after="60" w:line="276" w:lineRule="auto"/>
        <w:ind w:left="1434" w:hanging="357"/>
        <w:contextualSpacing w:val="0"/>
        <w:jc w:val="both"/>
        <w:rPr>
          <w:rFonts w:asciiTheme="minorHAnsi" w:hAnsiTheme="minorHAnsi" w:cstheme="minorHAnsi"/>
          <w:sz w:val="20"/>
          <w:szCs w:val="20"/>
          <w:lang w:val="bg-BG"/>
        </w:rPr>
      </w:pPr>
      <w:r w:rsidRPr="00D17C86">
        <w:rPr>
          <w:rFonts w:asciiTheme="minorHAnsi" w:hAnsiTheme="minorHAnsi" w:cstheme="minorHAnsi"/>
          <w:sz w:val="20"/>
          <w:szCs w:val="20"/>
          <w:lang w:val="bg-BG"/>
        </w:rPr>
        <w:lastRenderedPageBreak/>
        <w:t xml:space="preserve">Наказателното постановление се издава от министъра на земеделието, храните и горите или от </w:t>
      </w:r>
      <w:proofErr w:type="spellStart"/>
      <w:r w:rsidRPr="00D17C86">
        <w:rPr>
          <w:rFonts w:asciiTheme="minorHAnsi" w:hAnsiTheme="minorHAnsi" w:cstheme="minorHAnsi"/>
          <w:sz w:val="20"/>
          <w:szCs w:val="20"/>
          <w:lang w:val="bg-BG"/>
        </w:rPr>
        <w:t>оправомощено</w:t>
      </w:r>
      <w:proofErr w:type="spellEnd"/>
      <w:r w:rsidRPr="00D17C86">
        <w:rPr>
          <w:rFonts w:asciiTheme="minorHAnsi" w:hAnsiTheme="minorHAnsi" w:cstheme="minorHAnsi"/>
          <w:sz w:val="20"/>
          <w:szCs w:val="20"/>
          <w:lang w:val="bg-BG"/>
        </w:rPr>
        <w:t xml:space="preserve"> от него длъжностно лице, съответно от кмета на общината или от </w:t>
      </w:r>
      <w:proofErr w:type="spellStart"/>
      <w:r w:rsidRPr="00D17C86">
        <w:rPr>
          <w:rFonts w:asciiTheme="minorHAnsi" w:hAnsiTheme="minorHAnsi" w:cstheme="minorHAnsi"/>
          <w:sz w:val="20"/>
          <w:szCs w:val="20"/>
          <w:lang w:val="bg-BG"/>
        </w:rPr>
        <w:t>оправомощено</w:t>
      </w:r>
      <w:proofErr w:type="spellEnd"/>
      <w:r w:rsidRPr="00D17C86">
        <w:rPr>
          <w:rFonts w:asciiTheme="minorHAnsi" w:hAnsiTheme="minorHAnsi" w:cstheme="minorHAnsi"/>
          <w:sz w:val="20"/>
          <w:szCs w:val="20"/>
          <w:lang w:val="bg-BG"/>
        </w:rPr>
        <w:t xml:space="preserve"> от него длъжностно лице.</w:t>
      </w:r>
      <w:r w:rsidR="00E622B2" w:rsidRPr="00B334E2">
        <w:rPr>
          <w:rFonts w:asciiTheme="minorHAnsi" w:hAnsiTheme="minorHAnsi" w:cstheme="minorHAnsi"/>
          <w:sz w:val="20"/>
          <w:szCs w:val="20"/>
          <w:lang w:val="bg-BG"/>
        </w:rPr>
        <w:t>.</w:t>
      </w:r>
    </w:p>
    <w:p w14:paraId="2F475BB5" w14:textId="1119E46C" w:rsidR="00E622B2" w:rsidRPr="00B334E2" w:rsidRDefault="00E622B2" w:rsidP="00E622B2">
      <w:pPr>
        <w:pStyle w:val="ListParagraph"/>
        <w:numPr>
          <w:ilvl w:val="0"/>
          <w:numId w:val="73"/>
        </w:numPr>
        <w:spacing w:before="6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Актове, издадени на </w:t>
      </w:r>
      <w:r w:rsidR="001349A0">
        <w:rPr>
          <w:rFonts w:asciiTheme="minorHAnsi" w:hAnsiTheme="minorHAnsi" w:cstheme="minorHAnsi"/>
          <w:sz w:val="20"/>
          <w:szCs w:val="20"/>
          <w:lang w:val="bg-BG"/>
        </w:rPr>
        <w:t>лица</w:t>
      </w:r>
      <w:r w:rsidRPr="00B334E2">
        <w:rPr>
          <w:rFonts w:asciiTheme="minorHAnsi" w:hAnsiTheme="minorHAnsi" w:cstheme="minorHAnsi"/>
          <w:sz w:val="20"/>
          <w:szCs w:val="20"/>
          <w:lang w:val="bg-BG"/>
        </w:rPr>
        <w:t xml:space="preserve"> по чл.44(1), ще бъдат изпращани на Държавен фонд "Земеделие", за да се санкционират нарушения по </w:t>
      </w:r>
      <w:r w:rsidR="00EE649F">
        <w:rPr>
          <w:rFonts w:asciiTheme="minorHAnsi" w:hAnsiTheme="minorHAnsi" w:cstheme="minorHAnsi"/>
          <w:sz w:val="20"/>
          <w:szCs w:val="20"/>
          <w:lang w:val="bg-BG"/>
        </w:rPr>
        <w:t xml:space="preserve">Наръчник </w:t>
      </w:r>
      <w:r w:rsidR="00862B3F">
        <w:rPr>
          <w:rFonts w:asciiTheme="minorHAnsi" w:hAnsiTheme="minorHAnsi" w:cstheme="minorHAnsi"/>
          <w:sz w:val="20"/>
          <w:szCs w:val="20"/>
          <w:lang w:val="bg-BG"/>
        </w:rPr>
        <w:t xml:space="preserve">за </w:t>
      </w:r>
      <w:r w:rsidR="00EE649F">
        <w:rPr>
          <w:rFonts w:asciiTheme="minorHAnsi" w:hAnsiTheme="minorHAnsi" w:cstheme="minorHAnsi"/>
          <w:sz w:val="20"/>
          <w:szCs w:val="20"/>
          <w:lang w:val="bg-BG"/>
        </w:rPr>
        <w:t xml:space="preserve">практическо приложение на условията </w:t>
      </w:r>
      <w:r w:rsidRPr="00B334E2">
        <w:rPr>
          <w:rFonts w:asciiTheme="minorHAnsi" w:hAnsiTheme="minorHAnsi" w:cstheme="minorHAnsi"/>
          <w:sz w:val="20"/>
          <w:szCs w:val="20"/>
          <w:lang w:val="bg-BG"/>
        </w:rPr>
        <w:t xml:space="preserve">за поддържане на земята в добро земеделско и екологично състояние. </w:t>
      </w:r>
      <w:r w:rsidR="00EE649F">
        <w:rPr>
          <w:rFonts w:asciiTheme="minorHAnsi" w:hAnsiTheme="minorHAnsi" w:cstheme="minorHAnsi"/>
          <w:sz w:val="20"/>
          <w:szCs w:val="20"/>
          <w:lang w:val="bg-BG"/>
        </w:rPr>
        <w:t>(Н</w:t>
      </w:r>
      <w:r w:rsidR="00EE649F" w:rsidRPr="00B334E2">
        <w:rPr>
          <w:rFonts w:asciiTheme="minorHAnsi" w:hAnsiTheme="minorHAnsi" w:cstheme="minorHAnsi"/>
          <w:sz w:val="20"/>
          <w:szCs w:val="20"/>
          <w:lang w:val="bg-BG"/>
        </w:rPr>
        <w:t>ационален Стандарт 6</w:t>
      </w:r>
      <w:r w:rsidR="00EE649F">
        <w:rPr>
          <w:rFonts w:asciiTheme="minorHAnsi" w:hAnsiTheme="minorHAnsi" w:cstheme="minorHAnsi"/>
          <w:sz w:val="20"/>
          <w:szCs w:val="20"/>
          <w:lang w:val="bg-BG"/>
        </w:rPr>
        <w:t>);</w:t>
      </w:r>
    </w:p>
    <w:p w14:paraId="6CFE1553" w14:textId="3A7D8FBF" w:rsidR="007967DA" w:rsidRDefault="00E622B2" w:rsidP="006B6CAA">
      <w:pPr>
        <w:pStyle w:val="ListParagraph"/>
        <w:numPr>
          <w:ilvl w:val="0"/>
          <w:numId w:val="73"/>
        </w:numPr>
        <w:spacing w:before="60" w:after="60" w:line="276" w:lineRule="auto"/>
        <w:contextualSpacing w:val="0"/>
        <w:jc w:val="both"/>
        <w:rPr>
          <w:rFonts w:asciiTheme="minorHAnsi" w:hAnsiTheme="minorHAnsi" w:cstheme="minorHAnsi"/>
          <w:b/>
          <w:lang w:val="bg-BG"/>
        </w:rPr>
      </w:pPr>
      <w:r w:rsidRPr="00B334E2">
        <w:rPr>
          <w:rFonts w:asciiTheme="minorHAnsi" w:hAnsiTheme="minorHAnsi" w:cstheme="minorHAnsi"/>
          <w:sz w:val="20"/>
          <w:szCs w:val="20"/>
          <w:lang w:val="bg-BG"/>
        </w:rPr>
        <w:t>Собствениците на земи, където е установено извършено открито изгаряне</w:t>
      </w:r>
      <w:r w:rsidR="00862B3F">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подлежат на оттегляне на финансовите им субсидии.</w:t>
      </w:r>
    </w:p>
    <w:p w14:paraId="30C56539" w14:textId="4BD11FD4" w:rsidR="007967DA" w:rsidRDefault="007967DA" w:rsidP="007967DA">
      <w:pPr>
        <w:shd w:val="clear" w:color="auto" w:fill="FFFFFF"/>
        <w:spacing w:before="100" w:after="60" w:line="276" w:lineRule="auto"/>
        <w:jc w:val="both"/>
        <w:rPr>
          <w:rFonts w:asciiTheme="minorHAnsi" w:hAnsiTheme="minorHAnsi" w:cstheme="minorHAnsi"/>
          <w:b/>
          <w:i/>
          <w:sz w:val="20"/>
          <w:szCs w:val="20"/>
          <w:lang w:val="bg-BG"/>
        </w:rPr>
      </w:pPr>
      <w:r w:rsidRPr="00AE3182">
        <w:rPr>
          <w:rFonts w:asciiTheme="minorHAnsi" w:hAnsiTheme="minorHAnsi" w:cstheme="minorHAnsi"/>
          <w:b/>
          <w:i/>
          <w:sz w:val="20"/>
          <w:szCs w:val="20"/>
          <w:lang w:val="bg-BG"/>
        </w:rPr>
        <w:t>В. Предотвратяване на въздействието върху малки стопанства</w:t>
      </w:r>
    </w:p>
    <w:p w14:paraId="035F186B" w14:textId="77777777" w:rsidR="00E622B2" w:rsidRPr="00B334E2" w:rsidRDefault="00E622B2" w:rsidP="00E622B2">
      <w:pPr>
        <w:spacing w:before="10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Обща селскостопанска политика (ОСП)</w:t>
      </w:r>
    </w:p>
    <w:p w14:paraId="723878C4" w14:textId="76DEA7D8"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Осемдесет и пет процента от общите емисии </w:t>
      </w:r>
      <w:r w:rsidR="007C02FF">
        <w:rPr>
          <w:rFonts w:asciiTheme="minorHAnsi" w:hAnsiTheme="minorHAnsi" w:cstheme="minorHAnsi"/>
          <w:sz w:val="20"/>
          <w:szCs w:val="20"/>
          <w:lang w:val="bg-BG"/>
        </w:rPr>
        <w:t xml:space="preserve">на </w:t>
      </w:r>
      <w:r w:rsidR="007C02FF" w:rsidRPr="00B334E2">
        <w:rPr>
          <w:rFonts w:asciiTheme="minorHAnsi" w:hAnsiTheme="minorHAnsi" w:cstheme="minorHAnsi"/>
          <w:sz w:val="20"/>
          <w:szCs w:val="20"/>
          <w:lang w:val="bg-BG"/>
        </w:rPr>
        <w:t>амоня</w:t>
      </w:r>
      <w:r w:rsidR="007C02FF">
        <w:rPr>
          <w:rFonts w:asciiTheme="minorHAnsi" w:hAnsiTheme="minorHAnsi" w:cstheme="minorHAnsi"/>
          <w:sz w:val="20"/>
          <w:szCs w:val="20"/>
          <w:lang w:val="bg-BG"/>
        </w:rPr>
        <w:t>к</w:t>
      </w:r>
      <w:r w:rsidR="007C02FF"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в България идват от селското стопанство.  Освен това горенето на стърнища е често срещана практика при българските земеделци, макар практиката да е забранена с</w:t>
      </w:r>
      <w:r w:rsidR="005F2A54">
        <w:rPr>
          <w:rFonts w:asciiTheme="minorHAnsi" w:hAnsiTheme="minorHAnsi" w:cstheme="minorHAnsi"/>
          <w:sz w:val="20"/>
          <w:szCs w:val="20"/>
          <w:lang w:val="bg-BG"/>
        </w:rPr>
        <w:t>ъс</w:t>
      </w:r>
      <w:r w:rsidRPr="00B334E2">
        <w:rPr>
          <w:rFonts w:asciiTheme="minorHAnsi" w:hAnsiTheme="minorHAnsi" w:cstheme="minorHAnsi"/>
          <w:sz w:val="20"/>
          <w:szCs w:val="20"/>
          <w:lang w:val="bg-BG"/>
        </w:rPr>
        <w:t xml:space="preserve"> закон. По-добро управление на земеделските практики би било от огромна полза за постигане на изискванията </w:t>
      </w:r>
      <w:r w:rsidR="00B91B41">
        <w:rPr>
          <w:rFonts w:asciiTheme="minorHAnsi" w:hAnsiTheme="minorHAnsi" w:cstheme="minorHAnsi"/>
          <w:sz w:val="20"/>
          <w:szCs w:val="20"/>
          <w:lang w:val="bg-BG"/>
        </w:rPr>
        <w:t xml:space="preserve">на </w:t>
      </w:r>
      <w:r w:rsidR="007745D8">
        <w:rPr>
          <w:rFonts w:asciiTheme="minorHAnsi" w:hAnsiTheme="minorHAnsi" w:cstheme="minorHAnsi"/>
          <w:sz w:val="20"/>
          <w:szCs w:val="20"/>
          <w:lang w:val="bg-BG"/>
        </w:rPr>
        <w:t xml:space="preserve">Директива </w:t>
      </w:r>
      <w:r w:rsidR="00B91B41" w:rsidRPr="00D17C86">
        <w:rPr>
          <w:rFonts w:asciiTheme="minorHAnsi" w:hAnsiTheme="minorHAnsi" w:cstheme="minorHAnsi"/>
          <w:sz w:val="20"/>
          <w:szCs w:val="20"/>
          <w:lang w:val="bg-BG"/>
        </w:rPr>
        <w:t>(</w:t>
      </w:r>
      <w:r w:rsidR="00B91B41">
        <w:rPr>
          <w:rFonts w:asciiTheme="minorHAnsi" w:hAnsiTheme="minorHAnsi" w:cstheme="minorHAnsi"/>
          <w:sz w:val="20"/>
          <w:szCs w:val="20"/>
          <w:lang w:val="bg-BG"/>
        </w:rPr>
        <w:t>ЕС</w:t>
      </w:r>
      <w:r w:rsidR="00B91B41" w:rsidRPr="00D17C86">
        <w:rPr>
          <w:rFonts w:asciiTheme="minorHAnsi" w:hAnsiTheme="minorHAnsi" w:cstheme="minorHAnsi"/>
          <w:sz w:val="20"/>
          <w:szCs w:val="20"/>
          <w:lang w:val="bg-BG"/>
        </w:rPr>
        <w:t xml:space="preserve">) </w:t>
      </w:r>
      <w:r w:rsidR="007745D8">
        <w:rPr>
          <w:rFonts w:asciiTheme="minorHAnsi" w:hAnsiTheme="minorHAnsi" w:cstheme="minorHAnsi"/>
          <w:sz w:val="20"/>
          <w:szCs w:val="20"/>
          <w:lang w:val="bg-BG"/>
        </w:rPr>
        <w:t>2016/2284.</w:t>
      </w:r>
    </w:p>
    <w:p w14:paraId="7B7DE45F" w14:textId="209B092B"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Опитът показва, че местните фермери са много отзивчиви към икономически инициативи, които имат за цел промяна на техните навици. Например, свързването на директни плащания към настоящата рамка на ОСП с дадени екологични задължения</w:t>
      </w:r>
      <w:r w:rsidR="00B96C56">
        <w:rPr>
          <w:rFonts w:asciiTheme="minorHAnsi" w:hAnsiTheme="minorHAnsi" w:cstheme="minorHAnsi"/>
          <w:sz w:val="20"/>
          <w:szCs w:val="20"/>
          <w:lang w:val="bg-BG"/>
        </w:rPr>
        <w:t xml:space="preserve">, като </w:t>
      </w:r>
      <w:r w:rsidRPr="00B334E2">
        <w:rPr>
          <w:rFonts w:asciiTheme="minorHAnsi" w:hAnsiTheme="minorHAnsi" w:cstheme="minorHAnsi"/>
          <w:sz w:val="20"/>
          <w:szCs w:val="20"/>
          <w:lang w:val="bg-BG"/>
        </w:rPr>
        <w:t>това в</w:t>
      </w:r>
      <w:r w:rsidR="00B96C56">
        <w:rPr>
          <w:rFonts w:asciiTheme="minorHAnsi" w:hAnsiTheme="minorHAnsi" w:cstheme="minorHAnsi"/>
          <w:sz w:val="20"/>
          <w:szCs w:val="20"/>
          <w:lang w:val="bg-BG"/>
        </w:rPr>
        <w:t>о</w:t>
      </w:r>
      <w:r w:rsidRPr="00B334E2">
        <w:rPr>
          <w:rFonts w:asciiTheme="minorHAnsi" w:hAnsiTheme="minorHAnsi" w:cstheme="minorHAnsi"/>
          <w:sz w:val="20"/>
          <w:szCs w:val="20"/>
          <w:lang w:val="bg-BG"/>
        </w:rPr>
        <w:t>д</w:t>
      </w:r>
      <w:r w:rsidR="00B91B41">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до значително </w:t>
      </w:r>
      <w:r>
        <w:rPr>
          <w:rFonts w:asciiTheme="minorHAnsi" w:hAnsiTheme="minorHAnsi" w:cstheme="minorHAnsi"/>
          <w:sz w:val="20"/>
          <w:szCs w:val="20"/>
          <w:lang w:val="bg-BG"/>
        </w:rPr>
        <w:t xml:space="preserve">намаляване </w:t>
      </w:r>
      <w:r w:rsidRPr="00B334E2">
        <w:rPr>
          <w:rFonts w:asciiTheme="minorHAnsi" w:hAnsiTheme="minorHAnsi" w:cstheme="minorHAnsi"/>
          <w:sz w:val="20"/>
          <w:szCs w:val="20"/>
          <w:lang w:val="bg-BG"/>
        </w:rPr>
        <w:t>на емисиите при горене на стърнища.  (по информация предоставена от Министерство на земеделието, храните и горите).</w:t>
      </w:r>
    </w:p>
    <w:p w14:paraId="27AF0361" w14:textId="77777777"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 тази връзка ще бъдат взети предвид следните мерки:</w:t>
      </w:r>
    </w:p>
    <w:p w14:paraId="00216540" w14:textId="613596ED" w:rsidR="00E622B2" w:rsidRPr="00B334E2" w:rsidRDefault="00E622B2" w:rsidP="00E622B2">
      <w:pPr>
        <w:pStyle w:val="ListParagraph"/>
        <w:numPr>
          <w:ilvl w:val="0"/>
          <w:numId w:val="62"/>
        </w:numPr>
        <w:spacing w:before="60" w:after="60" w:line="276" w:lineRule="auto"/>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настоящата ОСП (в сила от 2013г.) съдържа </w:t>
      </w:r>
      <w:r w:rsidRPr="000B7FB6">
        <w:rPr>
          <w:rFonts w:asciiTheme="minorHAnsi" w:hAnsiTheme="minorHAnsi" w:cstheme="minorHAnsi"/>
          <w:sz w:val="20"/>
          <w:szCs w:val="20"/>
          <w:lang w:val="bg-BG"/>
        </w:rPr>
        <w:t xml:space="preserve">механизми за </w:t>
      </w:r>
      <w:r w:rsidRPr="00420D79">
        <w:rPr>
          <w:rFonts w:asciiTheme="minorHAnsi" w:hAnsiTheme="minorHAnsi" w:cstheme="minorHAnsi"/>
          <w:sz w:val="20"/>
          <w:szCs w:val="20"/>
          <w:lang w:val="bg-BG"/>
        </w:rPr>
        <w:t>"</w:t>
      </w:r>
      <w:proofErr w:type="spellStart"/>
      <w:r w:rsidR="000B7FB6" w:rsidRPr="00420D79">
        <w:rPr>
          <w:rFonts w:asciiTheme="minorHAnsi" w:hAnsiTheme="minorHAnsi" w:cstheme="minorHAnsi"/>
          <w:sz w:val="20"/>
          <w:szCs w:val="20"/>
          <w:lang w:val="bg-BG"/>
        </w:rPr>
        <w:t>Екологизиране</w:t>
      </w:r>
      <w:proofErr w:type="spellEnd"/>
      <w:r w:rsidRPr="00420D79">
        <w:rPr>
          <w:rFonts w:asciiTheme="minorHAnsi" w:hAnsiTheme="minorHAnsi" w:cstheme="minorHAnsi"/>
          <w:sz w:val="20"/>
          <w:szCs w:val="20"/>
          <w:lang w:val="bg-BG"/>
        </w:rPr>
        <w:t>"</w:t>
      </w:r>
      <w:r w:rsidRPr="000B7FB6">
        <w:rPr>
          <w:rFonts w:asciiTheme="minorHAnsi" w:hAnsiTheme="minorHAnsi" w:cstheme="minorHAnsi"/>
          <w:sz w:val="20"/>
          <w:szCs w:val="20"/>
          <w:lang w:val="bg-BG"/>
        </w:rPr>
        <w:t xml:space="preserve"> и</w:t>
      </w:r>
      <w:r w:rsidRPr="00B334E2">
        <w:rPr>
          <w:rFonts w:asciiTheme="minorHAnsi" w:hAnsiTheme="minorHAnsi" w:cstheme="minorHAnsi"/>
          <w:sz w:val="20"/>
          <w:szCs w:val="20"/>
          <w:lang w:val="bg-BG"/>
        </w:rPr>
        <w:t xml:space="preserve"> "</w:t>
      </w:r>
      <w:r w:rsidR="00BE1955">
        <w:rPr>
          <w:rFonts w:asciiTheme="minorHAnsi" w:hAnsiTheme="minorHAnsi" w:cstheme="minorHAnsi"/>
          <w:sz w:val="20"/>
          <w:szCs w:val="20"/>
          <w:lang w:val="bg-BG"/>
        </w:rPr>
        <w:t>К</w:t>
      </w:r>
      <w:r w:rsidRPr="00B334E2">
        <w:rPr>
          <w:rFonts w:asciiTheme="minorHAnsi" w:hAnsiTheme="minorHAnsi" w:cstheme="minorHAnsi"/>
          <w:sz w:val="20"/>
          <w:szCs w:val="20"/>
          <w:lang w:val="bg-BG"/>
        </w:rPr>
        <w:t xml:space="preserve">ръстосано съответствие". При механизма </w:t>
      </w:r>
      <w:r w:rsidRPr="000B7FB6">
        <w:rPr>
          <w:rFonts w:asciiTheme="minorHAnsi" w:hAnsiTheme="minorHAnsi" w:cstheme="minorHAnsi"/>
          <w:sz w:val="20"/>
          <w:szCs w:val="20"/>
          <w:lang w:val="bg-BG"/>
        </w:rPr>
        <w:t>"</w:t>
      </w:r>
      <w:proofErr w:type="spellStart"/>
      <w:r w:rsidR="000B7FB6" w:rsidRPr="00420D79">
        <w:rPr>
          <w:rFonts w:asciiTheme="minorHAnsi" w:hAnsiTheme="minorHAnsi" w:cstheme="minorHAnsi"/>
          <w:sz w:val="20"/>
          <w:szCs w:val="20"/>
          <w:lang w:val="bg-BG"/>
        </w:rPr>
        <w:t>Екологизиране</w:t>
      </w:r>
      <w:proofErr w:type="spellEnd"/>
      <w:r w:rsidRPr="00420D79">
        <w:rPr>
          <w:rFonts w:asciiTheme="minorHAnsi" w:hAnsiTheme="minorHAnsi" w:cstheme="minorHAnsi"/>
          <w:sz w:val="20"/>
          <w:szCs w:val="20"/>
          <w:lang w:val="bg-BG"/>
        </w:rPr>
        <w:t>",</w:t>
      </w:r>
      <w:r w:rsidRPr="000B7FB6">
        <w:rPr>
          <w:rFonts w:asciiTheme="minorHAnsi" w:hAnsiTheme="minorHAnsi" w:cstheme="minorHAnsi"/>
          <w:sz w:val="20"/>
          <w:szCs w:val="20"/>
          <w:lang w:val="bg-BG"/>
        </w:rPr>
        <w:t xml:space="preserve"> фермерите</w:t>
      </w:r>
      <w:r w:rsidRPr="00B334E2">
        <w:rPr>
          <w:rFonts w:asciiTheme="minorHAnsi" w:hAnsiTheme="minorHAnsi" w:cstheme="minorHAnsi"/>
          <w:sz w:val="20"/>
          <w:szCs w:val="20"/>
          <w:lang w:val="bg-BG"/>
        </w:rPr>
        <w:t>, които получават директни плащания трябва да прилагат определени практики, които носят ползи за околната среда и климата (например, разнообразие на отглежданите култури);</w:t>
      </w:r>
    </w:p>
    <w:p w14:paraId="1C3606E4" w14:textId="1A19532C" w:rsidR="00E622B2" w:rsidRPr="00B334E2" w:rsidRDefault="00E622B2" w:rsidP="00C43BB0">
      <w:pPr>
        <w:pStyle w:val="ListParagraph"/>
        <w:numPr>
          <w:ilvl w:val="0"/>
          <w:numId w:val="62"/>
        </w:numPr>
        <w:spacing w:before="6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“Кръстосаното съответствие” свързва директните плащания към фермерите със спазване от тяхна страна на основните стандарти</w:t>
      </w:r>
      <w:r w:rsidR="002B7963">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свързани с опазване на околната среда, безопасността на храната, здравето на растенията и животните, </w:t>
      </w:r>
      <w:r w:rsidR="00E176FE">
        <w:rPr>
          <w:rFonts w:asciiTheme="minorHAnsi" w:hAnsiTheme="minorHAnsi" w:cstheme="minorHAnsi"/>
          <w:sz w:val="20"/>
          <w:szCs w:val="20"/>
          <w:lang w:val="bg-BG"/>
        </w:rPr>
        <w:t xml:space="preserve">хуманно отношение към </w:t>
      </w:r>
      <w:proofErr w:type="spellStart"/>
      <w:r w:rsidR="00E176FE">
        <w:rPr>
          <w:rFonts w:asciiTheme="minorHAnsi" w:hAnsiTheme="minorHAnsi" w:cstheme="minorHAnsi"/>
          <w:sz w:val="20"/>
          <w:szCs w:val="20"/>
          <w:lang w:val="bg-BG"/>
        </w:rPr>
        <w:t>живтните</w:t>
      </w:r>
      <w:proofErr w:type="spellEnd"/>
      <w:r w:rsidR="00E176FE">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както и задължения по поддържане на земята в добро екологично състояние. Има два елемента на механизм</w:t>
      </w:r>
      <w:r w:rsidR="00DA6E3F">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w:t>
      </w:r>
      <w:r w:rsidR="004B6EDE">
        <w:rPr>
          <w:rFonts w:asciiTheme="minorHAnsi" w:hAnsiTheme="minorHAnsi" w:cstheme="minorHAnsi"/>
          <w:sz w:val="20"/>
          <w:szCs w:val="20"/>
          <w:lang w:val="bg-BG"/>
        </w:rPr>
        <w:t>„</w:t>
      </w:r>
      <w:r w:rsidRPr="00B334E2">
        <w:rPr>
          <w:rFonts w:asciiTheme="minorHAnsi" w:hAnsiTheme="minorHAnsi" w:cstheme="minorHAnsi"/>
          <w:sz w:val="20"/>
          <w:szCs w:val="20"/>
          <w:lang w:val="bg-BG"/>
        </w:rPr>
        <w:t>кръстосано съответствие</w:t>
      </w:r>
      <w:r w:rsidR="004B6EDE">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r w:rsidR="004B6EDE">
        <w:rPr>
          <w:rFonts w:asciiTheme="minorHAnsi" w:hAnsiTheme="minorHAnsi" w:cstheme="minorHAnsi"/>
          <w:sz w:val="20"/>
          <w:szCs w:val="20"/>
          <w:lang w:val="bg-BG"/>
        </w:rPr>
        <w:t>„</w:t>
      </w:r>
      <w:proofErr w:type="spellStart"/>
      <w:r w:rsidR="00C43BB0">
        <w:rPr>
          <w:rFonts w:asciiTheme="minorHAnsi" w:hAnsiTheme="minorHAnsi" w:cstheme="minorHAnsi"/>
          <w:sz w:val="20"/>
          <w:szCs w:val="20"/>
          <w:lang w:val="bg-BG"/>
        </w:rPr>
        <w:t>з</w:t>
      </w:r>
      <w:r w:rsidR="00C43BB0" w:rsidRPr="00C43BB0">
        <w:rPr>
          <w:rFonts w:asciiTheme="minorHAnsi" w:hAnsiTheme="minorHAnsi" w:cstheme="minorHAnsi"/>
          <w:sz w:val="20"/>
          <w:szCs w:val="20"/>
          <w:lang w:val="bg-BG"/>
        </w:rPr>
        <w:t>аконоустановени</w:t>
      </w:r>
      <w:proofErr w:type="spellEnd"/>
      <w:r w:rsidR="00C43BB0" w:rsidRPr="00C43BB0">
        <w:rPr>
          <w:rFonts w:asciiTheme="minorHAnsi" w:hAnsiTheme="minorHAnsi" w:cstheme="minorHAnsi"/>
          <w:sz w:val="20"/>
          <w:szCs w:val="20"/>
          <w:lang w:val="bg-BG"/>
        </w:rPr>
        <w:t xml:space="preserve"> изисквания за управление</w:t>
      </w:r>
      <w:r w:rsidRPr="00B334E2">
        <w:rPr>
          <w:rFonts w:asciiTheme="minorHAnsi" w:hAnsiTheme="minorHAnsi" w:cstheme="minorHAnsi"/>
          <w:sz w:val="20"/>
          <w:szCs w:val="20"/>
          <w:lang w:val="bg-BG"/>
        </w:rPr>
        <w:t xml:space="preserve">" и </w:t>
      </w:r>
      <w:r w:rsidR="004B6EDE">
        <w:rPr>
          <w:rFonts w:asciiTheme="minorHAnsi" w:hAnsiTheme="minorHAnsi" w:cstheme="minorHAnsi"/>
          <w:sz w:val="20"/>
          <w:szCs w:val="20"/>
          <w:lang w:val="bg-BG"/>
        </w:rPr>
        <w:t>„</w:t>
      </w:r>
      <w:r w:rsidRPr="00B334E2">
        <w:rPr>
          <w:rFonts w:asciiTheme="minorHAnsi" w:hAnsiTheme="minorHAnsi" w:cstheme="minorHAnsi"/>
          <w:sz w:val="20"/>
          <w:szCs w:val="20"/>
          <w:lang w:val="bg-BG"/>
        </w:rPr>
        <w:t>добр</w:t>
      </w:r>
      <w:r w:rsidR="00A55B33">
        <w:rPr>
          <w:rFonts w:asciiTheme="minorHAnsi" w:hAnsiTheme="minorHAnsi" w:cstheme="minorHAnsi"/>
          <w:sz w:val="20"/>
          <w:szCs w:val="20"/>
          <w:lang w:val="bg-BG"/>
        </w:rPr>
        <w:t>о</w:t>
      </w:r>
      <w:r w:rsidRPr="00B334E2">
        <w:rPr>
          <w:rFonts w:asciiTheme="minorHAnsi" w:hAnsiTheme="minorHAnsi" w:cstheme="minorHAnsi"/>
          <w:sz w:val="20"/>
          <w:szCs w:val="20"/>
          <w:lang w:val="bg-BG"/>
        </w:rPr>
        <w:t xml:space="preserve"> земеделск</w:t>
      </w:r>
      <w:r w:rsidR="00A55B33">
        <w:rPr>
          <w:rFonts w:asciiTheme="minorHAnsi" w:hAnsiTheme="minorHAnsi" w:cstheme="minorHAnsi"/>
          <w:sz w:val="20"/>
          <w:szCs w:val="20"/>
          <w:lang w:val="bg-BG"/>
        </w:rPr>
        <w:t>о</w:t>
      </w:r>
      <w:r w:rsidRPr="00B334E2">
        <w:rPr>
          <w:rFonts w:asciiTheme="minorHAnsi" w:hAnsiTheme="minorHAnsi" w:cstheme="minorHAnsi"/>
          <w:sz w:val="20"/>
          <w:szCs w:val="20"/>
          <w:lang w:val="bg-BG"/>
        </w:rPr>
        <w:t xml:space="preserve"> и екологично състояние".</w:t>
      </w:r>
    </w:p>
    <w:p w14:paraId="5FB32CF9" w14:textId="365A5C49"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 национално ниво, Министерство на земеделието, храните и горите е издало </w:t>
      </w:r>
      <w:r w:rsidR="000B7FB6">
        <w:rPr>
          <w:rFonts w:asciiTheme="minorHAnsi" w:hAnsiTheme="minorHAnsi" w:cstheme="minorHAnsi"/>
          <w:sz w:val="20"/>
          <w:szCs w:val="20"/>
          <w:lang w:val="bg-BG"/>
        </w:rPr>
        <w:t>„</w:t>
      </w:r>
      <w:r w:rsidR="000B7FB6" w:rsidRPr="000B7FB6">
        <w:rPr>
          <w:rFonts w:asciiTheme="minorHAnsi" w:hAnsiTheme="minorHAnsi" w:cstheme="minorHAnsi"/>
          <w:sz w:val="20"/>
          <w:szCs w:val="20"/>
          <w:lang w:val="bg-BG"/>
        </w:rPr>
        <w:t xml:space="preserve">Ръководство за прилагане на </w:t>
      </w:r>
      <w:proofErr w:type="spellStart"/>
      <w:r w:rsidR="000B7FB6" w:rsidRPr="000B7FB6">
        <w:rPr>
          <w:rFonts w:asciiTheme="minorHAnsi" w:hAnsiTheme="minorHAnsi" w:cstheme="minorHAnsi"/>
          <w:sz w:val="20"/>
          <w:szCs w:val="20"/>
          <w:lang w:val="bg-BG"/>
        </w:rPr>
        <w:t>законоустановените</w:t>
      </w:r>
      <w:proofErr w:type="spellEnd"/>
      <w:r w:rsidR="000B7FB6" w:rsidRPr="000B7FB6">
        <w:rPr>
          <w:rFonts w:asciiTheme="minorHAnsi" w:hAnsiTheme="minorHAnsi" w:cstheme="minorHAnsi"/>
          <w:sz w:val="20"/>
          <w:szCs w:val="20"/>
          <w:lang w:val="bg-BG"/>
        </w:rPr>
        <w:t xml:space="preserve"> изисквания за управление“</w:t>
      </w:r>
      <w:r w:rsidRPr="00420D79">
        <w:rPr>
          <w:rFonts w:asciiTheme="minorHAnsi" w:hAnsiTheme="minorHAnsi" w:cstheme="minorHAnsi"/>
          <w:sz w:val="20"/>
          <w:szCs w:val="20"/>
          <w:lang w:val="bg-BG"/>
        </w:rPr>
        <w:t xml:space="preserve">, като </w:t>
      </w:r>
      <w:r w:rsidR="000B7FB6" w:rsidRPr="00420D79">
        <w:rPr>
          <w:rFonts w:asciiTheme="minorHAnsi" w:hAnsiTheme="minorHAnsi" w:cstheme="minorHAnsi"/>
          <w:sz w:val="20"/>
          <w:szCs w:val="20"/>
          <w:lang w:val="bg-BG"/>
        </w:rPr>
        <w:t xml:space="preserve">раздел </w:t>
      </w:r>
      <w:r w:rsidR="000B7FB6" w:rsidRPr="00420D79">
        <w:rPr>
          <w:rFonts w:asciiTheme="minorHAnsi" w:hAnsiTheme="minorHAnsi" w:cstheme="minorHAnsi"/>
          <w:sz w:val="20"/>
          <w:szCs w:val="20"/>
          <w:lang w:val="en-US"/>
        </w:rPr>
        <w:t>I</w:t>
      </w:r>
      <w:r w:rsidRPr="00420D79">
        <w:rPr>
          <w:rFonts w:asciiTheme="minorHAnsi" w:hAnsiTheme="minorHAnsi" w:cstheme="minorHAnsi"/>
          <w:sz w:val="20"/>
          <w:szCs w:val="20"/>
          <w:lang w:val="bg-BG"/>
        </w:rPr>
        <w:t xml:space="preserve"> от </w:t>
      </w:r>
      <w:r w:rsidR="000B7FB6" w:rsidRPr="000B7FB6">
        <w:rPr>
          <w:rFonts w:asciiTheme="minorHAnsi" w:hAnsiTheme="minorHAnsi" w:cstheme="minorHAnsi"/>
          <w:sz w:val="20"/>
          <w:szCs w:val="20"/>
          <w:lang w:val="bg-BG"/>
        </w:rPr>
        <w:t>това</w:t>
      </w:r>
      <w:r w:rsidR="000B7FB6">
        <w:rPr>
          <w:rFonts w:asciiTheme="minorHAnsi" w:hAnsiTheme="minorHAnsi" w:cstheme="minorHAnsi"/>
          <w:sz w:val="20"/>
          <w:szCs w:val="20"/>
          <w:lang w:val="bg-BG"/>
        </w:rPr>
        <w:t xml:space="preserve"> Ръководство</w:t>
      </w:r>
      <w:r w:rsidRPr="00B334E2">
        <w:rPr>
          <w:rFonts w:asciiTheme="minorHAnsi" w:hAnsiTheme="minorHAnsi" w:cstheme="minorHAnsi"/>
          <w:sz w:val="20"/>
          <w:szCs w:val="20"/>
          <w:lang w:val="bg-BG"/>
        </w:rPr>
        <w:t xml:space="preserve"> засяга </w:t>
      </w:r>
      <w:proofErr w:type="spellStart"/>
      <w:r w:rsidR="000B7FB6" w:rsidRPr="000B7FB6">
        <w:rPr>
          <w:rFonts w:asciiTheme="minorHAnsi" w:hAnsiTheme="minorHAnsi" w:cstheme="minorHAnsi"/>
          <w:sz w:val="20"/>
          <w:szCs w:val="20"/>
          <w:lang w:val="bg-BG"/>
        </w:rPr>
        <w:t>азотсъдържащи</w:t>
      </w:r>
      <w:proofErr w:type="spellEnd"/>
      <w:r w:rsidR="000B7FB6" w:rsidRPr="000B7FB6">
        <w:rPr>
          <w:rFonts w:asciiTheme="minorHAnsi" w:hAnsiTheme="minorHAnsi" w:cstheme="minorHAnsi"/>
          <w:sz w:val="20"/>
          <w:szCs w:val="20"/>
          <w:lang w:val="bg-BG"/>
        </w:rPr>
        <w:t xml:space="preserve"> торове (органични и минерални/неорганични)</w:t>
      </w:r>
      <w:r w:rsidRPr="00B334E2">
        <w:rPr>
          <w:rFonts w:asciiTheme="minorHAnsi" w:hAnsiTheme="minorHAnsi" w:cstheme="minorHAnsi"/>
          <w:sz w:val="20"/>
          <w:szCs w:val="20"/>
          <w:lang w:val="bg-BG"/>
        </w:rPr>
        <w:t xml:space="preserve">.    </w:t>
      </w:r>
    </w:p>
    <w:p w14:paraId="77D13401" w14:textId="0273AF45"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земеделието, храните и горите е приело</w:t>
      </w:r>
      <w:r w:rsidR="000D05B4">
        <w:rPr>
          <w:rFonts w:asciiTheme="minorHAnsi" w:hAnsiTheme="minorHAnsi" w:cstheme="minorHAnsi"/>
          <w:sz w:val="20"/>
          <w:szCs w:val="20"/>
          <w:lang w:val="bg-BG"/>
        </w:rPr>
        <w:t xml:space="preserve"> през 2016 година</w:t>
      </w:r>
      <w:r w:rsidRPr="00B334E2">
        <w:rPr>
          <w:rFonts w:asciiTheme="minorHAnsi" w:hAnsiTheme="minorHAnsi" w:cstheme="minorHAnsi"/>
          <w:sz w:val="20"/>
          <w:szCs w:val="20"/>
          <w:lang w:val="bg-BG"/>
        </w:rPr>
        <w:t xml:space="preserve"> </w:t>
      </w:r>
      <w:r w:rsidR="000D05B4" w:rsidRPr="000D05B4">
        <w:rPr>
          <w:rFonts w:asciiTheme="minorHAnsi" w:hAnsiTheme="minorHAnsi" w:cstheme="minorHAnsi"/>
          <w:sz w:val="20"/>
          <w:szCs w:val="20"/>
          <w:lang w:val="bg-BG"/>
        </w:rPr>
        <w:t>Наръчник за практическо приложение на условията за поддържане на земята в добро земеделско и екологично състояние</w:t>
      </w:r>
      <w:r w:rsidRPr="00B334E2">
        <w:rPr>
          <w:rFonts w:asciiTheme="minorHAnsi" w:hAnsiTheme="minorHAnsi" w:cstheme="minorHAnsi"/>
          <w:sz w:val="20"/>
          <w:szCs w:val="20"/>
          <w:lang w:val="bg-BG"/>
        </w:rPr>
        <w:t xml:space="preserve">, и по-конкретно: </w:t>
      </w:r>
    </w:p>
    <w:p w14:paraId="2FC50B9E" w14:textId="327EA191" w:rsidR="00E622B2" w:rsidRPr="00B334E2" w:rsidRDefault="00E622B2" w:rsidP="00E622B2">
      <w:pPr>
        <w:pStyle w:val="ListParagraph"/>
        <w:numPr>
          <w:ilvl w:val="0"/>
          <w:numId w:val="62"/>
        </w:numPr>
        <w:spacing w:before="60" w:after="60" w:line="276" w:lineRule="auto"/>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Национален стандарт  1 за употребата на животинска тор и други торове в близост до водни басейни;</w:t>
      </w:r>
    </w:p>
    <w:p w14:paraId="355B6C9D" w14:textId="3F0907C6" w:rsidR="00E622B2" w:rsidRPr="00B334E2" w:rsidRDefault="00E622B2" w:rsidP="00E622B2">
      <w:pPr>
        <w:pStyle w:val="ListParagraph"/>
        <w:numPr>
          <w:ilvl w:val="0"/>
          <w:numId w:val="62"/>
        </w:numPr>
        <w:spacing w:before="60" w:after="60" w:line="276" w:lineRule="auto"/>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Национален стандарт 6 за горенето на стърнища. </w:t>
      </w:r>
    </w:p>
    <w:p w14:paraId="0F629011" w14:textId="58E72D5D"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Националните стандарти са задължителни за фермери, които получават директни плащания, или които са бенефициенти по Регламент (ЕС) </w:t>
      </w:r>
      <w:proofErr w:type="spellStart"/>
      <w:r w:rsidRPr="00B334E2">
        <w:rPr>
          <w:rFonts w:asciiTheme="minorHAnsi" w:hAnsiTheme="minorHAnsi" w:cstheme="minorHAnsi"/>
          <w:sz w:val="20"/>
          <w:szCs w:val="20"/>
          <w:lang w:val="bg-BG"/>
        </w:rPr>
        <w:t>No</w:t>
      </w:r>
      <w:proofErr w:type="spellEnd"/>
      <w:r w:rsidRPr="00B334E2">
        <w:rPr>
          <w:rFonts w:asciiTheme="minorHAnsi" w:hAnsiTheme="minorHAnsi" w:cstheme="minorHAnsi"/>
          <w:sz w:val="20"/>
          <w:szCs w:val="20"/>
          <w:lang w:val="bg-BG"/>
        </w:rPr>
        <w:t xml:space="preserve"> 1308/2013 </w:t>
      </w:r>
      <w:r w:rsidR="00D34DA6">
        <w:rPr>
          <w:rFonts w:asciiTheme="minorHAnsi" w:hAnsiTheme="minorHAnsi" w:cstheme="minorHAnsi"/>
          <w:sz w:val="20"/>
          <w:szCs w:val="20"/>
          <w:lang w:val="bg-BG"/>
        </w:rPr>
        <w:t>за</w:t>
      </w:r>
      <w:r w:rsidRPr="00B334E2">
        <w:rPr>
          <w:rFonts w:asciiTheme="minorHAnsi" w:hAnsiTheme="minorHAnsi" w:cstheme="minorHAnsi"/>
          <w:sz w:val="20"/>
          <w:szCs w:val="20"/>
          <w:lang w:val="bg-BG"/>
        </w:rPr>
        <w:t xml:space="preserve"> установява</w:t>
      </w:r>
      <w:r w:rsidR="00D34DA6">
        <w:rPr>
          <w:rFonts w:asciiTheme="minorHAnsi" w:hAnsiTheme="minorHAnsi" w:cstheme="minorHAnsi"/>
          <w:sz w:val="20"/>
          <w:szCs w:val="20"/>
          <w:lang w:val="bg-BG"/>
        </w:rPr>
        <w:t>не</w:t>
      </w:r>
      <w:r w:rsidRPr="00B334E2">
        <w:rPr>
          <w:rFonts w:asciiTheme="minorHAnsi" w:hAnsiTheme="minorHAnsi" w:cstheme="minorHAnsi"/>
          <w:sz w:val="20"/>
          <w:szCs w:val="20"/>
          <w:lang w:val="bg-BG"/>
        </w:rPr>
        <w:t xml:space="preserve"> </w:t>
      </w:r>
      <w:r w:rsidR="00D34DA6">
        <w:rPr>
          <w:rFonts w:asciiTheme="minorHAnsi" w:hAnsiTheme="minorHAnsi" w:cstheme="minorHAnsi"/>
          <w:sz w:val="20"/>
          <w:szCs w:val="20"/>
          <w:lang w:val="bg-BG"/>
        </w:rPr>
        <w:t xml:space="preserve">на </w:t>
      </w:r>
      <w:r w:rsidRPr="00B334E2">
        <w:rPr>
          <w:rFonts w:asciiTheme="minorHAnsi" w:hAnsiTheme="minorHAnsi" w:cstheme="minorHAnsi"/>
          <w:sz w:val="20"/>
          <w:szCs w:val="20"/>
          <w:lang w:val="bg-BG"/>
        </w:rPr>
        <w:t xml:space="preserve">обща организация на </w:t>
      </w:r>
      <w:r w:rsidR="00D34DA6">
        <w:rPr>
          <w:rFonts w:asciiTheme="minorHAnsi" w:hAnsiTheme="minorHAnsi" w:cstheme="minorHAnsi"/>
          <w:sz w:val="20"/>
          <w:szCs w:val="20"/>
          <w:lang w:val="bg-BG"/>
        </w:rPr>
        <w:t xml:space="preserve">пазарите </w:t>
      </w:r>
      <w:r w:rsidR="00D34DA6" w:rsidRPr="006F40CB">
        <w:rPr>
          <w:rFonts w:asciiTheme="minorHAnsi" w:hAnsiTheme="minorHAnsi" w:cstheme="minorHAnsi"/>
          <w:sz w:val="20"/>
          <w:szCs w:val="20"/>
          <w:lang w:val="bg-BG"/>
        </w:rPr>
        <w:t>на селскостопански продукти</w:t>
      </w:r>
      <w:r w:rsidRPr="00B334E2">
        <w:rPr>
          <w:rFonts w:asciiTheme="minorHAnsi" w:hAnsiTheme="minorHAnsi" w:cstheme="minorHAnsi"/>
          <w:sz w:val="20"/>
          <w:szCs w:val="20"/>
          <w:lang w:val="bg-BG"/>
        </w:rPr>
        <w:t xml:space="preserve">, </w:t>
      </w:r>
      <w:r w:rsidR="00F265D0" w:rsidRPr="00C5617B">
        <w:rPr>
          <w:rFonts w:asciiTheme="minorHAnsi" w:hAnsiTheme="minorHAnsi" w:cstheme="minorHAnsi"/>
          <w:sz w:val="20"/>
          <w:szCs w:val="20"/>
          <w:lang w:val="bg-BG"/>
        </w:rPr>
        <w:t xml:space="preserve">и за отмяна </w:t>
      </w:r>
      <w:r w:rsidR="00F265D0">
        <w:rPr>
          <w:rFonts w:asciiTheme="minorHAnsi" w:hAnsiTheme="minorHAnsi" w:cstheme="minorHAnsi"/>
          <w:sz w:val="20"/>
          <w:szCs w:val="20"/>
          <w:lang w:val="bg-BG"/>
        </w:rPr>
        <w:t>на</w:t>
      </w:r>
      <w:r w:rsidRPr="00B334E2">
        <w:rPr>
          <w:rFonts w:asciiTheme="minorHAnsi" w:hAnsiTheme="minorHAnsi" w:cstheme="minorHAnsi"/>
          <w:sz w:val="20"/>
          <w:szCs w:val="20"/>
          <w:lang w:val="bg-BG"/>
        </w:rPr>
        <w:t xml:space="preserve"> Регламент (ЕИО) № 922/72, (ЕИО) № 234/79, (EО) № 1037/2001 и (EО) №1234/2007,</w:t>
      </w:r>
      <w:r w:rsidR="00F265D0">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или които са бенефициенти по определени мерки според Програмата за селскостопанско развитие 2014-2020. </w:t>
      </w:r>
    </w:p>
    <w:p w14:paraId="533D8529" w14:textId="09D5671D"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 xml:space="preserve">Взаимодействието между екологичната ангажираност и директните плащания от </w:t>
      </w:r>
      <w:proofErr w:type="spellStart"/>
      <w:r w:rsidRPr="00B334E2">
        <w:rPr>
          <w:rFonts w:asciiTheme="minorHAnsi" w:hAnsiTheme="minorHAnsi" w:cstheme="minorHAnsi"/>
          <w:sz w:val="20"/>
          <w:szCs w:val="20"/>
          <w:lang w:val="bg-BG"/>
        </w:rPr>
        <w:t>еврофондовете</w:t>
      </w:r>
      <w:proofErr w:type="spellEnd"/>
      <w:r w:rsidRPr="00B334E2">
        <w:rPr>
          <w:rFonts w:asciiTheme="minorHAnsi" w:hAnsiTheme="minorHAnsi" w:cstheme="minorHAnsi"/>
          <w:sz w:val="20"/>
          <w:szCs w:val="20"/>
          <w:lang w:val="bg-BG"/>
        </w:rPr>
        <w:t xml:space="preserve"> и националните стандарти за земеделие най-вероятно ще продължи и при новите правила на ОСП, които ще се прилагат след 2020г. Законовата рамка на нов</w:t>
      </w:r>
      <w:r w:rsidR="003B12CC">
        <w:rPr>
          <w:rFonts w:asciiTheme="minorHAnsi" w:hAnsiTheme="minorHAnsi" w:cstheme="minorHAnsi"/>
          <w:sz w:val="20"/>
          <w:szCs w:val="20"/>
          <w:lang w:val="bg-BG"/>
        </w:rPr>
        <w:t>ата</w:t>
      </w:r>
      <w:r w:rsidRPr="00B334E2">
        <w:rPr>
          <w:rFonts w:asciiTheme="minorHAnsi" w:hAnsiTheme="minorHAnsi" w:cstheme="minorHAnsi"/>
          <w:sz w:val="20"/>
          <w:szCs w:val="20"/>
          <w:lang w:val="bg-BG"/>
        </w:rPr>
        <w:t xml:space="preserve"> ОСП все още не е официално приета. Въпреки това, ЕК е заявила своето намерение да създаде нови ОСП, които ще бъдат по-адекватни за справяне с настоящите и бъдещи предизвикателства, като промяната на климата и новото поколение, като същевременно продължават да поддържат европейските фермери в един устойчив и конкурентен земеделски сектор.</w:t>
      </w:r>
    </w:p>
    <w:p w14:paraId="7A2A5D71" w14:textId="4EE3E524"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Разбираме, че бъдещите ОСП  (след 2020г.) ще се основават на 9 ясни цели, за да може да продълж</w:t>
      </w:r>
      <w:r w:rsidR="00D810F9">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осигуряването на достъп до висококачествени храни и силна подкрепа за европейски земеделски модел. Четири от </w:t>
      </w:r>
      <w:r w:rsidR="00B9729F" w:rsidRPr="00B334E2">
        <w:rPr>
          <w:rFonts w:asciiTheme="minorHAnsi" w:hAnsiTheme="minorHAnsi" w:cstheme="minorHAnsi"/>
          <w:sz w:val="20"/>
          <w:szCs w:val="20"/>
          <w:lang w:val="bg-BG"/>
        </w:rPr>
        <w:t>т</w:t>
      </w:r>
      <w:r w:rsidR="00B9729F">
        <w:rPr>
          <w:rFonts w:asciiTheme="minorHAnsi" w:hAnsiTheme="minorHAnsi" w:cstheme="minorHAnsi"/>
          <w:sz w:val="20"/>
          <w:szCs w:val="20"/>
          <w:lang w:val="bg-BG"/>
        </w:rPr>
        <w:t>ях,</w:t>
      </w:r>
      <w:r w:rsidR="00B9729F"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могат се свържат с емисиите на замърсителите от </w:t>
      </w:r>
      <w:r w:rsidR="00B9729F">
        <w:rPr>
          <w:rFonts w:asciiTheme="minorHAnsi" w:hAnsiTheme="minorHAnsi" w:cstheme="minorHAnsi"/>
          <w:sz w:val="20"/>
          <w:szCs w:val="20"/>
          <w:lang w:val="bg-BG"/>
        </w:rPr>
        <w:t>Директива</w:t>
      </w:r>
      <w:r w:rsidR="0031611F">
        <w:rPr>
          <w:rFonts w:asciiTheme="minorHAnsi" w:hAnsiTheme="minorHAnsi" w:cstheme="minorHAnsi"/>
          <w:sz w:val="20"/>
          <w:szCs w:val="20"/>
          <w:lang w:val="bg-BG"/>
        </w:rPr>
        <w:t xml:space="preserve"> </w:t>
      </w:r>
      <w:r w:rsidR="0031611F" w:rsidRPr="00D17C86">
        <w:rPr>
          <w:rFonts w:asciiTheme="minorHAnsi" w:hAnsiTheme="minorHAnsi" w:cstheme="minorHAnsi"/>
          <w:sz w:val="20"/>
          <w:szCs w:val="20"/>
          <w:lang w:val="bg-BG"/>
        </w:rPr>
        <w:t>(</w:t>
      </w:r>
      <w:r w:rsidR="0031611F">
        <w:rPr>
          <w:rFonts w:asciiTheme="minorHAnsi" w:hAnsiTheme="minorHAnsi" w:cstheme="minorHAnsi"/>
          <w:sz w:val="20"/>
          <w:szCs w:val="20"/>
          <w:lang w:val="bg-BG"/>
        </w:rPr>
        <w:t>ЕС</w:t>
      </w:r>
      <w:r w:rsidR="0031611F" w:rsidRPr="00D17C86">
        <w:rPr>
          <w:rFonts w:asciiTheme="minorHAnsi" w:hAnsiTheme="minorHAnsi" w:cstheme="minorHAnsi"/>
          <w:sz w:val="20"/>
          <w:szCs w:val="20"/>
          <w:lang w:val="bg-BG"/>
        </w:rPr>
        <w:t>)</w:t>
      </w:r>
      <w:r w:rsidR="00B9729F">
        <w:rPr>
          <w:rFonts w:asciiTheme="minorHAnsi" w:hAnsiTheme="minorHAnsi" w:cstheme="minorHAnsi"/>
          <w:sz w:val="20"/>
          <w:szCs w:val="20"/>
          <w:lang w:val="bg-BG"/>
        </w:rPr>
        <w:t xml:space="preserve"> 2016/2284</w:t>
      </w:r>
      <w:r w:rsidR="00B9729F">
        <w:rPr>
          <w:rFonts w:asciiTheme="minorHAnsi" w:hAnsiTheme="minorHAnsi" w:cs="Arial"/>
          <w:color w:val="000000"/>
          <w:sz w:val="20"/>
          <w:szCs w:val="20"/>
          <w:lang w:val="bg-BG"/>
        </w:rPr>
        <w:t xml:space="preserve"> ,</w:t>
      </w:r>
      <w:r w:rsidRPr="00B334E2">
        <w:rPr>
          <w:rFonts w:asciiTheme="minorHAnsi" w:hAnsiTheme="minorHAnsi" w:cs="Arial"/>
          <w:color w:val="000000"/>
          <w:sz w:val="20"/>
          <w:szCs w:val="20"/>
          <w:lang w:val="bg-BG"/>
        </w:rPr>
        <w:t xml:space="preserve">най-вече с </w:t>
      </w:r>
      <w:r w:rsidR="00B9729F">
        <w:rPr>
          <w:rFonts w:asciiTheme="minorHAnsi" w:hAnsiTheme="minorHAnsi" w:cs="Arial"/>
          <w:color w:val="000000"/>
          <w:sz w:val="20"/>
          <w:szCs w:val="20"/>
          <w:lang w:val="bg-BG"/>
        </w:rPr>
        <w:t xml:space="preserve">емисиите на </w:t>
      </w:r>
      <w:r w:rsidRPr="00B334E2">
        <w:rPr>
          <w:rFonts w:asciiTheme="minorHAnsi" w:hAnsiTheme="minorHAnsi" w:cs="Arial"/>
          <w:color w:val="000000"/>
          <w:sz w:val="20"/>
          <w:szCs w:val="20"/>
          <w:lang w:val="bg-BG"/>
        </w:rPr>
        <w:t>амоняк, а именно</w:t>
      </w:r>
      <w:r w:rsidRPr="00B334E2">
        <w:rPr>
          <w:rFonts w:asciiTheme="minorHAnsi" w:hAnsiTheme="minorHAnsi" w:cstheme="minorHAnsi"/>
          <w:sz w:val="20"/>
          <w:szCs w:val="20"/>
          <w:lang w:val="bg-BG"/>
        </w:rPr>
        <w:t>:</w:t>
      </w:r>
    </w:p>
    <w:p w14:paraId="464FB94D" w14:textId="77777777" w:rsidR="00E622B2" w:rsidRPr="00B334E2" w:rsidRDefault="00E622B2" w:rsidP="00E622B2">
      <w:pPr>
        <w:pStyle w:val="ListParagraph"/>
        <w:numPr>
          <w:ilvl w:val="0"/>
          <w:numId w:val="62"/>
        </w:numPr>
        <w:spacing w:before="60" w:after="60" w:line="276" w:lineRule="auto"/>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Действия във връзка с климатичните промени;</w:t>
      </w:r>
    </w:p>
    <w:p w14:paraId="7B84A58C" w14:textId="77777777" w:rsidR="00E622B2" w:rsidRPr="00B334E2" w:rsidRDefault="00E622B2" w:rsidP="00E622B2">
      <w:pPr>
        <w:pStyle w:val="ListParagraph"/>
        <w:numPr>
          <w:ilvl w:val="0"/>
          <w:numId w:val="62"/>
        </w:numPr>
        <w:spacing w:before="60" w:after="60" w:line="276" w:lineRule="auto"/>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Грижа за околната среда;</w:t>
      </w:r>
    </w:p>
    <w:p w14:paraId="2ACFDF40" w14:textId="77777777" w:rsidR="00E622B2" w:rsidRPr="00B334E2" w:rsidRDefault="00E622B2" w:rsidP="00E622B2">
      <w:pPr>
        <w:pStyle w:val="ListParagraph"/>
        <w:numPr>
          <w:ilvl w:val="0"/>
          <w:numId w:val="62"/>
        </w:numPr>
        <w:spacing w:before="60" w:after="60" w:line="276" w:lineRule="auto"/>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Опазване на ландшафта и биологичното разнообразие;</w:t>
      </w:r>
    </w:p>
    <w:p w14:paraId="03B4699A" w14:textId="77777777" w:rsidR="00E622B2" w:rsidRPr="00B334E2" w:rsidRDefault="00E622B2" w:rsidP="00E622B2">
      <w:pPr>
        <w:pStyle w:val="ListParagraph"/>
        <w:numPr>
          <w:ilvl w:val="0"/>
          <w:numId w:val="62"/>
        </w:numPr>
        <w:spacing w:before="60" w:after="60" w:line="276" w:lineRule="auto"/>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Опазване качеството на храната и здравето.</w:t>
      </w:r>
    </w:p>
    <w:p w14:paraId="3B43FA22" w14:textId="185EC675" w:rsidR="00E622B2" w:rsidRPr="00987A7D"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Съществуващите механизми </w:t>
      </w:r>
      <w:r w:rsidRPr="00987A7D">
        <w:rPr>
          <w:rFonts w:asciiTheme="minorHAnsi" w:hAnsiTheme="minorHAnsi" w:cstheme="minorHAnsi"/>
          <w:sz w:val="20"/>
          <w:szCs w:val="20"/>
          <w:lang w:val="bg-BG"/>
        </w:rPr>
        <w:t xml:space="preserve">за </w:t>
      </w:r>
      <w:r w:rsidRPr="00420D79">
        <w:rPr>
          <w:rFonts w:asciiTheme="minorHAnsi" w:hAnsiTheme="minorHAnsi" w:cstheme="minorHAnsi"/>
          <w:sz w:val="20"/>
          <w:szCs w:val="20"/>
          <w:lang w:val="bg-BG"/>
        </w:rPr>
        <w:t>"</w:t>
      </w:r>
      <w:proofErr w:type="spellStart"/>
      <w:r w:rsidR="000D05B4" w:rsidRPr="00420D79">
        <w:rPr>
          <w:rFonts w:asciiTheme="minorHAnsi" w:hAnsiTheme="minorHAnsi" w:cstheme="minorHAnsi"/>
          <w:sz w:val="20"/>
          <w:szCs w:val="20"/>
          <w:lang w:val="bg-BG"/>
        </w:rPr>
        <w:t>Екологизиране</w:t>
      </w:r>
      <w:proofErr w:type="spellEnd"/>
      <w:r w:rsidRPr="00420D79">
        <w:rPr>
          <w:rFonts w:asciiTheme="minorHAnsi" w:hAnsiTheme="minorHAnsi" w:cstheme="minorHAnsi"/>
          <w:sz w:val="20"/>
          <w:szCs w:val="20"/>
          <w:lang w:val="bg-BG"/>
        </w:rPr>
        <w:t>"</w:t>
      </w:r>
      <w:r w:rsidRPr="00987A7D">
        <w:rPr>
          <w:rFonts w:asciiTheme="minorHAnsi" w:hAnsiTheme="minorHAnsi" w:cstheme="minorHAnsi"/>
          <w:sz w:val="20"/>
          <w:szCs w:val="20"/>
          <w:lang w:val="bg-BG"/>
        </w:rPr>
        <w:t xml:space="preserve"> и "</w:t>
      </w:r>
      <w:r w:rsidR="00B9729F" w:rsidRPr="00987A7D">
        <w:rPr>
          <w:rFonts w:asciiTheme="minorHAnsi" w:hAnsiTheme="minorHAnsi" w:cstheme="minorHAnsi"/>
          <w:sz w:val="20"/>
          <w:szCs w:val="20"/>
          <w:lang w:val="bg-BG"/>
        </w:rPr>
        <w:t>К</w:t>
      </w:r>
      <w:r w:rsidRPr="00987A7D">
        <w:rPr>
          <w:rFonts w:asciiTheme="minorHAnsi" w:hAnsiTheme="minorHAnsi" w:cstheme="minorHAnsi"/>
          <w:sz w:val="20"/>
          <w:szCs w:val="20"/>
          <w:lang w:val="bg-BG"/>
        </w:rPr>
        <w:t>ръстосано съответствие" ще бъдат опростени и слети в един-единствен "</w:t>
      </w:r>
      <w:proofErr w:type="spellStart"/>
      <w:r w:rsidRPr="00987A7D">
        <w:rPr>
          <w:rFonts w:asciiTheme="minorHAnsi" w:hAnsiTheme="minorHAnsi" w:cstheme="minorHAnsi"/>
          <w:sz w:val="20"/>
          <w:szCs w:val="20"/>
          <w:lang w:val="bg-BG"/>
        </w:rPr>
        <w:t>условностен</w:t>
      </w:r>
      <w:proofErr w:type="spellEnd"/>
      <w:r w:rsidRPr="00987A7D">
        <w:rPr>
          <w:rFonts w:asciiTheme="minorHAnsi" w:hAnsiTheme="minorHAnsi" w:cstheme="minorHAnsi"/>
          <w:sz w:val="20"/>
          <w:szCs w:val="20"/>
          <w:lang w:val="bg-BG"/>
        </w:rPr>
        <w:t>" механизъм. Условността ще бъде система за връзка между ОСП плащания на база животни и земя, и различни задължения. Когато получателите на плащан</w:t>
      </w:r>
      <w:r w:rsidR="00676001" w:rsidRPr="00987A7D">
        <w:rPr>
          <w:rFonts w:asciiTheme="minorHAnsi" w:hAnsiTheme="minorHAnsi" w:cstheme="minorHAnsi"/>
          <w:sz w:val="20"/>
          <w:szCs w:val="20"/>
          <w:lang w:val="bg-BG"/>
        </w:rPr>
        <w:t>ия по ОСП</w:t>
      </w:r>
      <w:r w:rsidRPr="00987A7D">
        <w:rPr>
          <w:rFonts w:asciiTheme="minorHAnsi" w:hAnsiTheme="minorHAnsi" w:cstheme="minorHAnsi"/>
          <w:sz w:val="20"/>
          <w:szCs w:val="20"/>
          <w:lang w:val="bg-BG"/>
        </w:rPr>
        <w:t xml:space="preserve"> не изпълняват задълженията си, плащанията ще бъдат намалени.  Тези изисквания ще бъдат описани в законовите документи свързани с ОСП (както при "</w:t>
      </w:r>
      <w:r w:rsidR="00264D1A" w:rsidRPr="00987A7D">
        <w:rPr>
          <w:rFonts w:asciiTheme="minorHAnsi" w:hAnsiTheme="minorHAnsi" w:cstheme="minorHAnsi"/>
          <w:sz w:val="20"/>
          <w:szCs w:val="20"/>
          <w:lang w:val="bg-BG"/>
        </w:rPr>
        <w:t>Наръчник за практическо приложение на условията за поддържане на земята в добро земеделско и екологично състояние</w:t>
      </w:r>
      <w:r w:rsidRPr="00987A7D">
        <w:rPr>
          <w:rFonts w:asciiTheme="minorHAnsi" w:hAnsiTheme="minorHAnsi" w:cstheme="minorHAnsi"/>
          <w:sz w:val="20"/>
          <w:szCs w:val="20"/>
          <w:lang w:val="bg-BG"/>
        </w:rPr>
        <w:t>") или в директиви и регламенти извън ОСП (както при "</w:t>
      </w:r>
      <w:proofErr w:type="spellStart"/>
      <w:r w:rsidR="00987A7D" w:rsidRPr="00420D79">
        <w:rPr>
          <w:rFonts w:asciiTheme="minorHAnsi" w:hAnsiTheme="minorHAnsi" w:cstheme="minorHAnsi"/>
          <w:sz w:val="20"/>
          <w:szCs w:val="20"/>
          <w:lang w:val="bg-BG"/>
        </w:rPr>
        <w:t>законоустановени</w:t>
      </w:r>
      <w:proofErr w:type="spellEnd"/>
      <w:r w:rsidR="00987A7D" w:rsidRPr="00420D79">
        <w:rPr>
          <w:rFonts w:asciiTheme="minorHAnsi" w:hAnsiTheme="minorHAnsi" w:cstheme="minorHAnsi"/>
          <w:sz w:val="20"/>
          <w:szCs w:val="20"/>
          <w:lang w:val="bg-BG"/>
        </w:rPr>
        <w:t xml:space="preserve"> </w:t>
      </w:r>
      <w:r w:rsidRPr="00420D79">
        <w:rPr>
          <w:rFonts w:asciiTheme="minorHAnsi" w:hAnsiTheme="minorHAnsi" w:cstheme="minorHAnsi"/>
          <w:sz w:val="20"/>
          <w:szCs w:val="20"/>
          <w:lang w:val="bg-BG"/>
        </w:rPr>
        <w:t>изисквания за управление"</w:t>
      </w:r>
      <w:r w:rsidRPr="00987A7D">
        <w:rPr>
          <w:rFonts w:asciiTheme="minorHAnsi" w:hAnsiTheme="minorHAnsi" w:cstheme="minorHAnsi"/>
          <w:sz w:val="20"/>
          <w:szCs w:val="20"/>
          <w:lang w:val="bg-BG"/>
        </w:rPr>
        <w:t xml:space="preserve"> Всички </w:t>
      </w:r>
      <w:r w:rsidRPr="00420D79">
        <w:rPr>
          <w:rFonts w:asciiTheme="minorHAnsi" w:hAnsiTheme="minorHAnsi" w:cstheme="minorHAnsi"/>
          <w:sz w:val="20"/>
          <w:szCs w:val="20"/>
          <w:lang w:val="bg-BG"/>
        </w:rPr>
        <w:t>УПЗДЗЕС и някои ЗИУ</w:t>
      </w:r>
      <w:r w:rsidRPr="00987A7D">
        <w:rPr>
          <w:rFonts w:asciiTheme="minorHAnsi" w:hAnsiTheme="minorHAnsi" w:cstheme="minorHAnsi"/>
          <w:sz w:val="20"/>
          <w:szCs w:val="20"/>
          <w:lang w:val="bg-BG"/>
        </w:rPr>
        <w:t xml:space="preserve"> ще засяга</w:t>
      </w:r>
      <w:r w:rsidR="00DB75C1" w:rsidRPr="00987A7D">
        <w:rPr>
          <w:rFonts w:asciiTheme="minorHAnsi" w:hAnsiTheme="minorHAnsi" w:cstheme="minorHAnsi"/>
          <w:sz w:val="20"/>
          <w:szCs w:val="20"/>
          <w:lang w:val="bg-BG"/>
        </w:rPr>
        <w:t>т</w:t>
      </w:r>
      <w:r w:rsidRPr="00987A7D">
        <w:rPr>
          <w:rFonts w:asciiTheme="minorHAnsi" w:hAnsiTheme="minorHAnsi" w:cstheme="minorHAnsi"/>
          <w:sz w:val="20"/>
          <w:szCs w:val="20"/>
          <w:lang w:val="bg-BG"/>
        </w:rPr>
        <w:t xml:space="preserve"> околната среда, водите, почвата и биологичното разнообразие/ландшафта.  </w:t>
      </w:r>
    </w:p>
    <w:p w14:paraId="39DFC53E" w14:textId="33F79EDE" w:rsidR="00E622B2" w:rsidRPr="00B334E2" w:rsidRDefault="00E622B2" w:rsidP="00E622B2">
      <w:pPr>
        <w:spacing w:before="100" w:after="60" w:line="276" w:lineRule="auto"/>
        <w:jc w:val="both"/>
        <w:rPr>
          <w:rFonts w:asciiTheme="minorHAnsi" w:hAnsiTheme="minorHAnsi" w:cstheme="minorHAnsi"/>
          <w:sz w:val="20"/>
          <w:szCs w:val="20"/>
          <w:lang w:val="bg-BG"/>
        </w:rPr>
      </w:pPr>
      <w:r w:rsidRPr="00987A7D">
        <w:rPr>
          <w:rFonts w:asciiTheme="minorHAnsi" w:hAnsiTheme="minorHAnsi" w:cstheme="minorHAnsi"/>
          <w:sz w:val="20"/>
          <w:szCs w:val="20"/>
          <w:lang w:val="bg-BG"/>
        </w:rPr>
        <w:t xml:space="preserve">Според новите </w:t>
      </w:r>
      <w:r w:rsidR="00C04337" w:rsidRPr="00987A7D">
        <w:rPr>
          <w:rFonts w:asciiTheme="minorHAnsi" w:hAnsiTheme="minorHAnsi" w:cstheme="minorHAnsi"/>
          <w:sz w:val="20"/>
          <w:szCs w:val="20"/>
          <w:lang w:val="bg-BG"/>
        </w:rPr>
        <w:t xml:space="preserve">разпоредби на </w:t>
      </w:r>
      <w:r w:rsidRPr="00987A7D">
        <w:rPr>
          <w:rFonts w:asciiTheme="minorHAnsi" w:hAnsiTheme="minorHAnsi" w:cstheme="minorHAnsi"/>
          <w:sz w:val="20"/>
          <w:szCs w:val="20"/>
          <w:lang w:val="bg-BG"/>
        </w:rPr>
        <w:t xml:space="preserve">ОСП, </w:t>
      </w:r>
      <w:r w:rsidR="00C04337" w:rsidRPr="00987A7D">
        <w:rPr>
          <w:rFonts w:asciiTheme="minorHAnsi" w:hAnsiTheme="minorHAnsi" w:cstheme="minorHAnsi"/>
          <w:sz w:val="20"/>
          <w:szCs w:val="20"/>
          <w:lang w:val="bg-BG"/>
        </w:rPr>
        <w:t>държавите-</w:t>
      </w:r>
      <w:r w:rsidRPr="00987A7D">
        <w:rPr>
          <w:rFonts w:asciiTheme="minorHAnsi" w:hAnsiTheme="minorHAnsi" w:cstheme="minorHAnsi"/>
          <w:sz w:val="20"/>
          <w:szCs w:val="20"/>
          <w:lang w:val="bg-BG"/>
        </w:rPr>
        <w:t xml:space="preserve">членки ще имат повече възможности да изменят прилагането на  </w:t>
      </w:r>
      <w:proofErr w:type="spellStart"/>
      <w:r w:rsidRPr="00987A7D">
        <w:rPr>
          <w:rFonts w:asciiTheme="minorHAnsi" w:hAnsiTheme="minorHAnsi" w:cstheme="minorHAnsi"/>
          <w:sz w:val="20"/>
          <w:szCs w:val="20"/>
          <w:lang w:val="bg-BG"/>
        </w:rPr>
        <w:t>условностния</w:t>
      </w:r>
      <w:proofErr w:type="spellEnd"/>
      <w:r w:rsidRPr="00987A7D">
        <w:rPr>
          <w:rFonts w:asciiTheme="minorHAnsi" w:hAnsiTheme="minorHAnsi" w:cstheme="minorHAnsi"/>
          <w:sz w:val="20"/>
          <w:szCs w:val="20"/>
          <w:lang w:val="bg-BG"/>
        </w:rPr>
        <w:t xml:space="preserve"> механизъм според техните конкретни нужди и приоритети. При </w:t>
      </w:r>
      <w:r w:rsidRPr="00420D79">
        <w:rPr>
          <w:rFonts w:asciiTheme="minorHAnsi" w:hAnsiTheme="minorHAnsi" w:cstheme="minorHAnsi"/>
          <w:sz w:val="20"/>
          <w:szCs w:val="20"/>
          <w:lang w:val="bg-BG"/>
        </w:rPr>
        <w:t>УПЗДЗЕС</w:t>
      </w:r>
      <w:r w:rsidRPr="00987A7D">
        <w:rPr>
          <w:rFonts w:asciiTheme="minorHAnsi" w:hAnsiTheme="minorHAnsi" w:cstheme="minorHAnsi"/>
          <w:sz w:val="20"/>
          <w:szCs w:val="20"/>
          <w:lang w:val="bg-BG"/>
        </w:rPr>
        <w:t xml:space="preserve">, правилата на ниво Европейски съюз поставят само основите на всяко едно условие, а всяка </w:t>
      </w:r>
      <w:r w:rsidR="00C04337" w:rsidRPr="00987A7D">
        <w:rPr>
          <w:rFonts w:asciiTheme="minorHAnsi" w:hAnsiTheme="minorHAnsi" w:cstheme="minorHAnsi"/>
          <w:sz w:val="20"/>
          <w:szCs w:val="20"/>
          <w:lang w:val="bg-BG"/>
        </w:rPr>
        <w:t>държава-</w:t>
      </w:r>
      <w:r w:rsidRPr="00987A7D">
        <w:rPr>
          <w:rFonts w:asciiTheme="minorHAnsi" w:hAnsiTheme="minorHAnsi" w:cstheme="minorHAnsi"/>
          <w:sz w:val="20"/>
          <w:szCs w:val="20"/>
          <w:lang w:val="bg-BG"/>
        </w:rPr>
        <w:t xml:space="preserve">членка ще реши как точно да го приложи.  </w:t>
      </w:r>
      <w:r w:rsidR="00C04337" w:rsidRPr="00987A7D">
        <w:rPr>
          <w:rFonts w:asciiTheme="minorHAnsi" w:hAnsiTheme="minorHAnsi" w:cstheme="minorHAnsi"/>
          <w:sz w:val="20"/>
          <w:szCs w:val="20"/>
          <w:lang w:val="bg-BG"/>
        </w:rPr>
        <w:t>Държавите-</w:t>
      </w:r>
      <w:r w:rsidRPr="00987A7D">
        <w:rPr>
          <w:rFonts w:asciiTheme="minorHAnsi" w:hAnsiTheme="minorHAnsi" w:cstheme="minorHAnsi"/>
          <w:sz w:val="20"/>
          <w:szCs w:val="20"/>
          <w:lang w:val="bg-BG"/>
        </w:rPr>
        <w:t>членки могат да изберат прил</w:t>
      </w:r>
      <w:r w:rsidR="000032CB" w:rsidRPr="00987A7D">
        <w:rPr>
          <w:rFonts w:asciiTheme="minorHAnsi" w:hAnsiTheme="minorHAnsi" w:cstheme="minorHAnsi"/>
          <w:sz w:val="20"/>
          <w:szCs w:val="20"/>
          <w:lang w:val="bg-BG"/>
        </w:rPr>
        <w:t xml:space="preserve">агането на даден </w:t>
      </w:r>
      <w:r w:rsidRPr="00987A7D">
        <w:rPr>
          <w:rFonts w:asciiTheme="minorHAnsi" w:hAnsiTheme="minorHAnsi" w:cstheme="minorHAnsi"/>
          <w:sz w:val="20"/>
          <w:szCs w:val="20"/>
          <w:lang w:val="bg-BG"/>
        </w:rPr>
        <w:t xml:space="preserve">стандарт по различен начин в различните региони - според особеностите на почвата, климата, употребата на земята, земеделските структури, и т.н.  </w:t>
      </w:r>
      <w:r w:rsidR="002354B1" w:rsidRPr="00987A7D">
        <w:rPr>
          <w:rFonts w:asciiTheme="minorHAnsi" w:hAnsiTheme="minorHAnsi" w:cstheme="minorHAnsi"/>
          <w:sz w:val="20"/>
          <w:szCs w:val="20"/>
          <w:lang w:val="bg-BG"/>
        </w:rPr>
        <w:t>Държавите-</w:t>
      </w:r>
      <w:r w:rsidRPr="00987A7D">
        <w:rPr>
          <w:rFonts w:asciiTheme="minorHAnsi" w:hAnsiTheme="minorHAnsi" w:cstheme="minorHAnsi"/>
          <w:sz w:val="20"/>
          <w:szCs w:val="20"/>
          <w:lang w:val="bg-BG"/>
        </w:rPr>
        <w:t xml:space="preserve">членки могат да наложат допълнителни стандарти, които да са насочени към целите на ЕС. При повечето </w:t>
      </w:r>
      <w:r w:rsidRPr="00420D79">
        <w:rPr>
          <w:rFonts w:asciiTheme="minorHAnsi" w:hAnsiTheme="minorHAnsi" w:cstheme="minorHAnsi"/>
          <w:sz w:val="20"/>
          <w:szCs w:val="20"/>
          <w:lang w:val="bg-BG"/>
        </w:rPr>
        <w:t>ЗИУ</w:t>
      </w:r>
      <w:r w:rsidRPr="00987A7D">
        <w:rPr>
          <w:rFonts w:asciiTheme="minorHAnsi" w:hAnsiTheme="minorHAnsi" w:cstheme="minorHAnsi"/>
          <w:sz w:val="20"/>
          <w:szCs w:val="20"/>
          <w:lang w:val="bg-BG"/>
        </w:rPr>
        <w:t xml:space="preserve">, </w:t>
      </w:r>
      <w:r w:rsidR="002354B1" w:rsidRPr="00987A7D">
        <w:rPr>
          <w:rFonts w:asciiTheme="minorHAnsi" w:hAnsiTheme="minorHAnsi" w:cstheme="minorHAnsi"/>
          <w:sz w:val="20"/>
          <w:szCs w:val="20"/>
          <w:lang w:val="bg-BG"/>
        </w:rPr>
        <w:t>държавите-</w:t>
      </w:r>
      <w:r w:rsidRPr="00987A7D">
        <w:rPr>
          <w:rFonts w:asciiTheme="minorHAnsi" w:hAnsiTheme="minorHAnsi" w:cstheme="minorHAnsi"/>
          <w:sz w:val="20"/>
          <w:szCs w:val="20"/>
          <w:lang w:val="bg-BG"/>
        </w:rPr>
        <w:t xml:space="preserve">членки вече имат изготвени решения за това как </w:t>
      </w:r>
      <w:r w:rsidR="002354B1" w:rsidRPr="00987A7D">
        <w:rPr>
          <w:rFonts w:asciiTheme="minorHAnsi" w:hAnsiTheme="minorHAnsi" w:cstheme="minorHAnsi"/>
          <w:sz w:val="20"/>
          <w:szCs w:val="20"/>
          <w:lang w:val="bg-BG"/>
        </w:rPr>
        <w:t xml:space="preserve">да прилагат </w:t>
      </w:r>
      <w:r w:rsidRPr="00987A7D">
        <w:rPr>
          <w:rFonts w:asciiTheme="minorHAnsi" w:hAnsiTheme="minorHAnsi" w:cstheme="minorHAnsi"/>
          <w:sz w:val="20"/>
          <w:szCs w:val="20"/>
          <w:lang w:val="bg-BG"/>
        </w:rPr>
        <w:t>въпросните разпоредби индиректно</w:t>
      </w:r>
      <w:r w:rsidRPr="00B334E2">
        <w:rPr>
          <w:rFonts w:asciiTheme="minorHAnsi" w:hAnsiTheme="minorHAnsi" w:cstheme="minorHAnsi"/>
          <w:sz w:val="20"/>
          <w:szCs w:val="20"/>
          <w:lang w:val="bg-BG"/>
        </w:rPr>
        <w:t xml:space="preserve"> свързани с ОСП, чрез съответни изменения в сво</w:t>
      </w:r>
      <w:r w:rsidR="007968EF">
        <w:rPr>
          <w:rFonts w:asciiTheme="minorHAnsi" w:hAnsiTheme="minorHAnsi" w:cstheme="minorHAnsi"/>
          <w:sz w:val="20"/>
          <w:szCs w:val="20"/>
          <w:lang w:val="bg-BG"/>
        </w:rPr>
        <w:t>е</w:t>
      </w:r>
      <w:r w:rsidRPr="00B334E2">
        <w:rPr>
          <w:rFonts w:asciiTheme="minorHAnsi" w:hAnsiTheme="minorHAnsi" w:cstheme="minorHAnsi"/>
          <w:sz w:val="20"/>
          <w:szCs w:val="20"/>
          <w:lang w:val="bg-BG"/>
        </w:rPr>
        <w:t>т</w:t>
      </w:r>
      <w:r w:rsidR="007968EF">
        <w:rPr>
          <w:rFonts w:asciiTheme="minorHAnsi" w:hAnsiTheme="minorHAnsi" w:cstheme="minorHAnsi"/>
          <w:sz w:val="20"/>
          <w:szCs w:val="20"/>
          <w:lang w:val="bg-BG"/>
        </w:rPr>
        <w:t>о</w:t>
      </w:r>
      <w:r w:rsidRPr="00B334E2">
        <w:rPr>
          <w:rFonts w:asciiTheme="minorHAnsi" w:hAnsiTheme="minorHAnsi" w:cstheme="minorHAnsi"/>
          <w:sz w:val="20"/>
          <w:szCs w:val="20"/>
          <w:lang w:val="bg-BG"/>
        </w:rPr>
        <w:t xml:space="preserve"> националн</w:t>
      </w:r>
      <w:r w:rsidR="002354B1">
        <w:rPr>
          <w:rFonts w:asciiTheme="minorHAnsi" w:hAnsiTheme="minorHAnsi" w:cstheme="minorHAnsi"/>
          <w:sz w:val="20"/>
          <w:szCs w:val="20"/>
          <w:lang w:val="bg-BG"/>
        </w:rPr>
        <w:t>о законодателство</w:t>
      </w:r>
      <w:r w:rsidRPr="00B334E2">
        <w:rPr>
          <w:rFonts w:asciiTheme="minorHAnsi" w:hAnsiTheme="minorHAnsi" w:cstheme="minorHAnsi"/>
          <w:sz w:val="20"/>
          <w:szCs w:val="20"/>
          <w:lang w:val="bg-BG"/>
        </w:rPr>
        <w:t xml:space="preserve">. </w:t>
      </w:r>
    </w:p>
    <w:p w14:paraId="589E9BA9" w14:textId="52CA1C8E"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Като цяло, от </w:t>
      </w:r>
      <w:r w:rsidR="002354B1">
        <w:rPr>
          <w:rFonts w:asciiTheme="minorHAnsi" w:hAnsiTheme="minorHAnsi" w:cstheme="minorHAnsi"/>
          <w:sz w:val="20"/>
          <w:szCs w:val="20"/>
          <w:lang w:val="bg-BG"/>
        </w:rPr>
        <w:t>държавите-</w:t>
      </w:r>
      <w:r w:rsidRPr="00B334E2">
        <w:rPr>
          <w:rFonts w:asciiTheme="minorHAnsi" w:hAnsiTheme="minorHAnsi" w:cstheme="minorHAnsi"/>
          <w:sz w:val="20"/>
          <w:szCs w:val="20"/>
          <w:lang w:val="bg-BG"/>
        </w:rPr>
        <w:t xml:space="preserve">членки се изисква прилагане на национален план за прилагане на ОСП, който ясно да представи как планират да постигнат екологичните цели по ОСП. </w:t>
      </w:r>
    </w:p>
    <w:p w14:paraId="57C68ED1" w14:textId="65A235A9" w:rsidR="00E622B2" w:rsidRPr="00B334E2" w:rsidRDefault="00E622B2" w:rsidP="00E622B2">
      <w:pPr>
        <w:spacing w:before="10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България ще преразгледа и при необходимост ще преработи настоящия контрол върху емисиите на замърсителите по </w:t>
      </w:r>
      <w:r w:rsidR="002A7668">
        <w:rPr>
          <w:rFonts w:asciiTheme="minorHAnsi" w:hAnsiTheme="minorHAnsi" w:cs="Arial"/>
          <w:b/>
          <w:color w:val="000000"/>
          <w:sz w:val="20"/>
          <w:szCs w:val="20"/>
          <w:lang w:val="bg-BG"/>
        </w:rPr>
        <w:t xml:space="preserve">Директива </w:t>
      </w:r>
      <w:r w:rsidR="006C7AB5" w:rsidRPr="00D17C86">
        <w:rPr>
          <w:rFonts w:asciiTheme="minorHAnsi" w:hAnsiTheme="minorHAnsi" w:cs="Arial"/>
          <w:b/>
          <w:color w:val="000000"/>
          <w:sz w:val="20"/>
          <w:szCs w:val="20"/>
          <w:lang w:val="bg-BG"/>
        </w:rPr>
        <w:t>(</w:t>
      </w:r>
      <w:r w:rsidR="006C7AB5">
        <w:rPr>
          <w:rFonts w:asciiTheme="minorHAnsi" w:hAnsiTheme="minorHAnsi" w:cs="Arial"/>
          <w:b/>
          <w:color w:val="000000"/>
          <w:sz w:val="20"/>
          <w:szCs w:val="20"/>
          <w:lang w:val="bg-BG"/>
        </w:rPr>
        <w:t>ЕС</w:t>
      </w:r>
      <w:r w:rsidR="006C7AB5" w:rsidRPr="00D17C86">
        <w:rPr>
          <w:rFonts w:asciiTheme="minorHAnsi" w:hAnsiTheme="minorHAnsi" w:cs="Arial"/>
          <w:b/>
          <w:color w:val="000000"/>
          <w:sz w:val="20"/>
          <w:szCs w:val="20"/>
          <w:lang w:val="bg-BG"/>
        </w:rPr>
        <w:t xml:space="preserve">) </w:t>
      </w:r>
      <w:r w:rsidR="002A7668">
        <w:rPr>
          <w:rFonts w:asciiTheme="minorHAnsi" w:hAnsiTheme="minorHAnsi" w:cs="Arial"/>
          <w:b/>
          <w:color w:val="000000"/>
          <w:sz w:val="20"/>
          <w:szCs w:val="20"/>
          <w:lang w:val="bg-BG"/>
        </w:rPr>
        <w:t>2016/2284</w:t>
      </w:r>
      <w:r w:rsidRPr="00B334E2">
        <w:rPr>
          <w:rFonts w:asciiTheme="minorHAnsi" w:hAnsiTheme="minorHAnsi" w:cs="Arial"/>
          <w:color w:val="000000"/>
          <w:sz w:val="20"/>
          <w:szCs w:val="20"/>
          <w:lang w:val="bg-BG"/>
        </w:rPr>
        <w:t xml:space="preserve"> </w:t>
      </w:r>
      <w:r w:rsidRPr="00B334E2">
        <w:rPr>
          <w:rFonts w:asciiTheme="minorHAnsi" w:hAnsiTheme="minorHAnsi" w:cs="Arial"/>
          <w:b/>
          <w:color w:val="000000"/>
          <w:sz w:val="20"/>
          <w:szCs w:val="20"/>
          <w:lang w:val="bg-BG"/>
        </w:rPr>
        <w:t>от селското стопанство, веднага след приемането на новите разпоредби за ОСП.</w:t>
      </w:r>
      <w:r w:rsidRPr="00B334E2">
        <w:rPr>
          <w:rFonts w:asciiTheme="minorHAnsi" w:hAnsiTheme="minorHAnsi" w:cs="Arial"/>
          <w:color w:val="000000"/>
          <w:sz w:val="20"/>
          <w:szCs w:val="20"/>
          <w:lang w:val="bg-BG"/>
        </w:rPr>
        <w:t xml:space="preserve"> </w:t>
      </w:r>
      <w:r w:rsidRPr="00B334E2">
        <w:rPr>
          <w:rFonts w:asciiTheme="minorHAnsi" w:hAnsiTheme="minorHAnsi" w:cstheme="minorHAnsi"/>
          <w:b/>
          <w:sz w:val="20"/>
          <w:szCs w:val="20"/>
          <w:lang w:val="bg-BG"/>
        </w:rPr>
        <w:t xml:space="preserve"> </w:t>
      </w:r>
    </w:p>
    <w:p w14:paraId="7761BB65" w14:textId="01814CCB"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Таблица VI.2, в Приложение VI представя Таблица 2.6.4 на Решението за изпълнение на комисията (ЕС) 2018/1522 за „Допълнителна информация относно мерките от Приложение III Част 2 към Директива (EС) 2016/2284</w:t>
      </w:r>
      <w:r w:rsidR="00475FBC">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насочена към спазването на ангажиментите за </w:t>
      </w:r>
      <w:r>
        <w:rPr>
          <w:rFonts w:asciiTheme="minorHAnsi" w:hAnsiTheme="minorHAnsi" w:cstheme="minorHAnsi"/>
          <w:sz w:val="20"/>
          <w:szCs w:val="20"/>
          <w:lang w:val="bg-BG"/>
        </w:rPr>
        <w:t xml:space="preserve">намаляване </w:t>
      </w:r>
      <w:r w:rsidRPr="00B334E2">
        <w:rPr>
          <w:rFonts w:asciiTheme="minorHAnsi" w:hAnsiTheme="minorHAnsi" w:cstheme="minorHAnsi"/>
          <w:sz w:val="20"/>
          <w:szCs w:val="20"/>
          <w:lang w:val="bg-BG"/>
        </w:rPr>
        <w:t xml:space="preserve">на вредните емисии от селскостопанския сектор. </w:t>
      </w:r>
    </w:p>
    <w:p w14:paraId="057E3B23" w14:textId="77777777" w:rsidR="00E622B2" w:rsidRPr="00B334E2" w:rsidRDefault="00E622B2" w:rsidP="00E622B2">
      <w:pPr>
        <w:spacing w:before="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br w:type="page"/>
      </w:r>
    </w:p>
    <w:p w14:paraId="56AF6323" w14:textId="7ED049E1" w:rsidR="00E622B2" w:rsidRPr="00B334E2" w:rsidRDefault="007967DA" w:rsidP="00AE3182">
      <w:pPr>
        <w:pStyle w:val="H1AQ"/>
        <w:ind w:left="142" w:right="86"/>
        <w:jc w:val="both"/>
        <w:rPr>
          <w:rFonts w:asciiTheme="minorHAnsi" w:eastAsiaTheme="minorEastAsia" w:hAnsiTheme="minorHAnsi"/>
          <w:sz w:val="24"/>
          <w:szCs w:val="24"/>
          <w:lang w:val="bg-BG" w:eastAsia="en-US"/>
        </w:rPr>
      </w:pPr>
      <w:bookmarkStart w:id="211" w:name="_Toc11327982"/>
      <w:r>
        <w:rPr>
          <w:rFonts w:asciiTheme="minorHAnsi" w:eastAsiaTheme="minorEastAsia" w:hAnsiTheme="minorHAnsi"/>
          <w:sz w:val="24"/>
          <w:szCs w:val="24"/>
          <w:lang w:val="bg-BG" w:eastAsia="en-US"/>
        </w:rPr>
        <w:lastRenderedPageBreak/>
        <w:t>2.7.</w:t>
      </w:r>
      <w:r w:rsidR="009403BF">
        <w:rPr>
          <w:rFonts w:asciiTheme="minorHAnsi" w:eastAsiaTheme="minorEastAsia" w:hAnsiTheme="minorHAnsi"/>
          <w:sz w:val="24"/>
          <w:szCs w:val="24"/>
          <w:lang w:val="bg-BG" w:eastAsia="en-US"/>
        </w:rPr>
        <w:t xml:space="preserve"> ПОДБРАНИ ПОЛИТИКИ ЗА ПРИЛАГАНЕ ПО </w:t>
      </w:r>
      <w:r w:rsidR="007F16AA">
        <w:rPr>
          <w:rFonts w:asciiTheme="minorHAnsi" w:eastAsiaTheme="minorEastAsia" w:hAnsiTheme="minorHAnsi"/>
          <w:sz w:val="24"/>
          <w:szCs w:val="24"/>
          <w:lang w:val="bg-BG" w:eastAsia="en-US"/>
        </w:rPr>
        <w:t>сектор</w:t>
      </w:r>
      <w:r w:rsidR="009E21A6">
        <w:rPr>
          <w:rFonts w:asciiTheme="minorHAnsi" w:eastAsiaTheme="minorEastAsia" w:hAnsiTheme="minorHAnsi"/>
          <w:sz w:val="24"/>
          <w:szCs w:val="24"/>
          <w:lang w:val="bg-BG" w:eastAsia="en-US"/>
        </w:rPr>
        <w:t>И</w:t>
      </w:r>
      <w:r w:rsidR="009403BF">
        <w:rPr>
          <w:rFonts w:asciiTheme="minorHAnsi" w:eastAsiaTheme="minorEastAsia" w:hAnsiTheme="minorHAnsi"/>
          <w:sz w:val="24"/>
          <w:szCs w:val="24"/>
          <w:lang w:val="bg-BG" w:eastAsia="en-US"/>
        </w:rPr>
        <w:t xml:space="preserve">, С ГРАФИК ЗА ТЯХНОТО ПРИЕМАНЕ, </w:t>
      </w:r>
      <w:r w:rsidR="007F16AA">
        <w:rPr>
          <w:rFonts w:asciiTheme="minorHAnsi" w:eastAsiaTheme="minorEastAsia" w:hAnsiTheme="minorHAnsi"/>
          <w:sz w:val="24"/>
          <w:szCs w:val="24"/>
          <w:lang w:val="bg-BG" w:eastAsia="en-US"/>
        </w:rPr>
        <w:t xml:space="preserve">изпълнение </w:t>
      </w:r>
      <w:r w:rsidR="009403BF">
        <w:rPr>
          <w:rFonts w:asciiTheme="minorHAnsi" w:eastAsiaTheme="minorEastAsia" w:hAnsiTheme="minorHAnsi"/>
          <w:sz w:val="24"/>
          <w:szCs w:val="24"/>
          <w:lang w:val="bg-BG" w:eastAsia="en-US"/>
        </w:rPr>
        <w:t>И ПРЕ</w:t>
      </w:r>
      <w:r w:rsidR="00E171CD">
        <w:rPr>
          <w:rFonts w:asciiTheme="minorHAnsi" w:eastAsiaTheme="minorEastAsia" w:hAnsiTheme="minorHAnsi"/>
          <w:sz w:val="24"/>
          <w:szCs w:val="24"/>
          <w:lang w:val="bg-BG" w:eastAsia="en-US"/>
        </w:rPr>
        <w:t>глед</w:t>
      </w:r>
      <w:r w:rsidR="009403BF">
        <w:rPr>
          <w:rFonts w:asciiTheme="minorHAnsi" w:eastAsiaTheme="minorEastAsia" w:hAnsiTheme="minorHAnsi"/>
          <w:sz w:val="24"/>
          <w:szCs w:val="24"/>
          <w:lang w:val="bg-BG" w:eastAsia="en-US"/>
        </w:rPr>
        <w:t xml:space="preserve">, </w:t>
      </w:r>
      <w:r w:rsidR="00E171CD">
        <w:rPr>
          <w:rFonts w:asciiTheme="minorHAnsi" w:eastAsiaTheme="minorEastAsia" w:hAnsiTheme="minorHAnsi"/>
          <w:sz w:val="24"/>
          <w:szCs w:val="24"/>
          <w:lang w:val="bg-BG" w:eastAsia="en-US"/>
        </w:rPr>
        <w:t xml:space="preserve">както </w:t>
      </w:r>
      <w:r w:rsidR="009403BF">
        <w:rPr>
          <w:rFonts w:asciiTheme="minorHAnsi" w:eastAsiaTheme="minorEastAsia" w:hAnsiTheme="minorHAnsi"/>
          <w:sz w:val="24"/>
          <w:szCs w:val="24"/>
          <w:lang w:val="bg-BG" w:eastAsia="en-US"/>
        </w:rPr>
        <w:t>И ОТГОВАРЯЩИ</w:t>
      </w:r>
      <w:r w:rsidR="00E171CD">
        <w:rPr>
          <w:rFonts w:asciiTheme="minorHAnsi" w:eastAsiaTheme="minorEastAsia" w:hAnsiTheme="minorHAnsi"/>
          <w:sz w:val="24"/>
          <w:szCs w:val="24"/>
          <w:lang w:val="bg-BG" w:eastAsia="en-US"/>
        </w:rPr>
        <w:t>те</w:t>
      </w:r>
      <w:r w:rsidR="009403BF">
        <w:rPr>
          <w:rFonts w:asciiTheme="minorHAnsi" w:eastAsiaTheme="minorEastAsia" w:hAnsiTheme="minorHAnsi"/>
          <w:sz w:val="24"/>
          <w:szCs w:val="24"/>
          <w:lang w:val="bg-BG" w:eastAsia="en-US"/>
        </w:rPr>
        <w:t xml:space="preserve"> ЗА ТЯХ</w:t>
      </w:r>
      <w:r w:rsidR="00E171CD" w:rsidRPr="00E171CD">
        <w:rPr>
          <w:rFonts w:asciiTheme="minorHAnsi" w:eastAsiaTheme="minorEastAsia" w:hAnsiTheme="minorHAnsi"/>
          <w:sz w:val="24"/>
          <w:szCs w:val="24"/>
          <w:lang w:val="bg-BG" w:eastAsia="en-US"/>
        </w:rPr>
        <w:t xml:space="preserve"> </w:t>
      </w:r>
      <w:r w:rsidR="00E171CD">
        <w:rPr>
          <w:rFonts w:asciiTheme="minorHAnsi" w:eastAsiaTheme="minorEastAsia" w:hAnsiTheme="minorHAnsi"/>
          <w:sz w:val="24"/>
          <w:szCs w:val="24"/>
          <w:lang w:val="bg-BG" w:eastAsia="en-US"/>
        </w:rPr>
        <w:t>КОМПЕТЕНТНИ ОРГАНИ</w:t>
      </w:r>
      <w:bookmarkEnd w:id="211"/>
    </w:p>
    <w:p w14:paraId="0BFECA82" w14:textId="79544EE6" w:rsidR="00E622B2" w:rsidRPr="00B334E2" w:rsidRDefault="00D80C68" w:rsidP="00AE3182">
      <w:pPr>
        <w:pStyle w:val="H2AQ"/>
        <w:numPr>
          <w:ilvl w:val="0"/>
          <w:numId w:val="0"/>
        </w:numPr>
        <w:ind w:left="806"/>
        <w:rPr>
          <w:bCs w:val="0"/>
          <w:smallCaps w:val="0"/>
          <w:lang w:val="bg-BG"/>
        </w:rPr>
      </w:pPr>
      <w:bookmarkStart w:id="212" w:name="_Toc11327983"/>
      <w:r>
        <w:rPr>
          <w:rFonts w:cstheme="minorHAnsi"/>
          <w:sz w:val="20"/>
          <w:szCs w:val="20"/>
          <w:lang w:val="bg-BG"/>
        </w:rPr>
        <w:t xml:space="preserve">2.7.1. </w:t>
      </w:r>
      <w:bookmarkStart w:id="213" w:name="_Toc532820242"/>
      <w:r w:rsidR="00E622B2" w:rsidRPr="00B334E2">
        <w:rPr>
          <w:lang w:val="bg-BG"/>
        </w:rPr>
        <w:t xml:space="preserve">Подбрани </w:t>
      </w:r>
      <w:proofErr w:type="spellStart"/>
      <w:r w:rsidR="00E622B2" w:rsidRPr="00B334E2">
        <w:rPr>
          <w:lang w:val="bg-BG"/>
        </w:rPr>
        <w:t>ПиМ</w:t>
      </w:r>
      <w:proofErr w:type="spellEnd"/>
      <w:r w:rsidR="00E622B2" w:rsidRPr="00B334E2">
        <w:rPr>
          <w:lang w:val="bg-BG"/>
        </w:rPr>
        <w:t xml:space="preserve"> за приемане и компетентните органи</w:t>
      </w:r>
      <w:r w:rsidR="00634855">
        <w:rPr>
          <w:lang w:val="bg-BG"/>
        </w:rPr>
        <w:t>,</w:t>
      </w:r>
      <w:r w:rsidR="00E622B2" w:rsidRPr="00B334E2">
        <w:rPr>
          <w:lang w:val="bg-BG"/>
        </w:rPr>
        <w:t xml:space="preserve"> отговорни за тях</w:t>
      </w:r>
      <w:bookmarkEnd w:id="212"/>
      <w:r w:rsidR="00E622B2" w:rsidRPr="00B334E2">
        <w:rPr>
          <w:lang w:val="bg-BG"/>
        </w:rPr>
        <w:t xml:space="preserve"> </w:t>
      </w:r>
      <w:bookmarkEnd w:id="213"/>
    </w:p>
    <w:p w14:paraId="48AB8ED4" w14:textId="727DA595" w:rsidR="00E622B2" w:rsidRPr="00B334E2" w:rsidRDefault="00E622B2" w:rsidP="00E622B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eastAsia="en-US"/>
        </w:rPr>
        <w:t xml:space="preserve">Таблица 16 представя подбраните пакети </w:t>
      </w:r>
      <w:proofErr w:type="spellStart"/>
      <w:r w:rsidRPr="00B334E2">
        <w:rPr>
          <w:rFonts w:asciiTheme="minorHAnsi" w:hAnsiTheme="minorHAnsi" w:cstheme="minorHAnsi"/>
          <w:sz w:val="20"/>
          <w:szCs w:val="20"/>
          <w:lang w:val="bg-BG" w:eastAsia="en-US"/>
        </w:rPr>
        <w:t>ПиМ</w:t>
      </w:r>
      <w:proofErr w:type="spellEnd"/>
      <w:r w:rsidRPr="00B334E2">
        <w:rPr>
          <w:rFonts w:asciiTheme="minorHAnsi" w:hAnsiTheme="minorHAnsi" w:cstheme="minorHAnsi"/>
          <w:sz w:val="20"/>
          <w:szCs w:val="20"/>
          <w:lang w:val="bg-BG" w:eastAsia="en-US"/>
        </w:rPr>
        <w:t xml:space="preserve"> и </w:t>
      </w:r>
      <w:proofErr w:type="spellStart"/>
      <w:r w:rsidRPr="00B334E2">
        <w:rPr>
          <w:rFonts w:asciiTheme="minorHAnsi" w:hAnsiTheme="minorHAnsi" w:cstheme="minorHAnsi"/>
          <w:sz w:val="20"/>
          <w:szCs w:val="20"/>
          <w:lang w:val="bg-BG" w:eastAsia="en-US"/>
        </w:rPr>
        <w:t>ПиМ</w:t>
      </w:r>
      <w:proofErr w:type="spellEnd"/>
      <w:r w:rsidR="00634855">
        <w:rPr>
          <w:rFonts w:asciiTheme="minorHAnsi" w:hAnsiTheme="minorHAnsi" w:cstheme="minorHAnsi"/>
          <w:sz w:val="20"/>
          <w:szCs w:val="20"/>
          <w:lang w:val="bg-BG" w:eastAsia="en-US"/>
        </w:rPr>
        <w:t>,</w:t>
      </w:r>
      <w:r w:rsidRPr="00B334E2">
        <w:rPr>
          <w:rFonts w:asciiTheme="minorHAnsi" w:hAnsiTheme="minorHAnsi" w:cstheme="minorHAnsi"/>
          <w:sz w:val="20"/>
          <w:szCs w:val="20"/>
          <w:lang w:val="bg-BG" w:eastAsia="en-US"/>
        </w:rPr>
        <w:t xml:space="preserve"> включени в Националната програма за контрол на замърсяването на въздуха, отговарящи на обхвата и общия формат</w:t>
      </w:r>
      <w:r w:rsidR="00634855">
        <w:rPr>
          <w:rFonts w:asciiTheme="minorHAnsi" w:hAnsiTheme="minorHAnsi" w:cstheme="minorHAnsi"/>
          <w:sz w:val="20"/>
          <w:szCs w:val="20"/>
          <w:lang w:val="bg-BG" w:eastAsia="en-US"/>
        </w:rPr>
        <w:t>,</w:t>
      </w:r>
      <w:r w:rsidRPr="00B334E2">
        <w:rPr>
          <w:rFonts w:asciiTheme="minorHAnsi" w:hAnsiTheme="minorHAnsi" w:cstheme="minorHAnsi"/>
          <w:sz w:val="20"/>
          <w:szCs w:val="20"/>
          <w:lang w:val="bg-BG" w:eastAsia="en-US"/>
        </w:rPr>
        <w:t xml:space="preserve"> определен в </w:t>
      </w:r>
      <w:r w:rsidRPr="00B334E2">
        <w:rPr>
          <w:rFonts w:asciiTheme="minorHAnsi" w:hAnsiTheme="minorHAnsi" w:cstheme="minorHAnsi"/>
          <w:sz w:val="20"/>
          <w:szCs w:val="20"/>
          <w:lang w:val="bg-BG"/>
        </w:rPr>
        <w:t xml:space="preserve">Решение </w:t>
      </w:r>
      <w:r w:rsidR="009B5A89" w:rsidRPr="00D17C86">
        <w:rPr>
          <w:rFonts w:asciiTheme="minorHAnsi" w:hAnsiTheme="minorHAnsi" w:cstheme="minorHAnsi"/>
          <w:sz w:val="20"/>
          <w:szCs w:val="20"/>
          <w:lang w:val="bg-BG"/>
        </w:rPr>
        <w:t>(</w:t>
      </w:r>
      <w:r w:rsidR="009B5A89">
        <w:rPr>
          <w:rFonts w:asciiTheme="minorHAnsi" w:hAnsiTheme="minorHAnsi" w:cstheme="minorHAnsi"/>
          <w:sz w:val="20"/>
          <w:szCs w:val="20"/>
          <w:lang w:val="bg-BG"/>
        </w:rPr>
        <w:t>ЕС</w:t>
      </w:r>
      <w:r w:rsidR="009B5A89" w:rsidRPr="00D17C86">
        <w:rPr>
          <w:rFonts w:asciiTheme="minorHAnsi" w:hAnsiTheme="minorHAnsi" w:cstheme="minorHAnsi"/>
          <w:sz w:val="20"/>
          <w:szCs w:val="20"/>
          <w:lang w:val="bg-BG"/>
        </w:rPr>
        <w:t xml:space="preserve">) </w:t>
      </w:r>
      <w:r w:rsidR="00D80C68">
        <w:rPr>
          <w:rFonts w:asciiTheme="minorHAnsi" w:hAnsiTheme="minorHAnsi" w:cstheme="minorHAnsi"/>
          <w:sz w:val="20"/>
          <w:szCs w:val="20"/>
          <w:lang w:val="bg-BG"/>
        </w:rPr>
        <w:t>2018/1522.</w:t>
      </w:r>
    </w:p>
    <w:p w14:paraId="78933E4B" w14:textId="44A5F581" w:rsidR="00E622B2" w:rsidRPr="00B334E2" w:rsidRDefault="00E622B2" w:rsidP="00E622B2">
      <w:pPr>
        <w:spacing w:before="100" w:after="60" w:line="276" w:lineRule="auto"/>
        <w:jc w:val="both"/>
        <w:rPr>
          <w:rFonts w:asciiTheme="minorHAnsi" w:hAnsiTheme="minorHAnsi" w:cstheme="minorHAnsi"/>
          <w:sz w:val="20"/>
          <w:szCs w:val="20"/>
          <w:lang w:val="bg-BG" w:eastAsia="en-US"/>
        </w:rPr>
      </w:pPr>
      <w:r w:rsidRPr="00B334E2">
        <w:rPr>
          <w:rFonts w:asciiTheme="minorHAnsi" w:hAnsiTheme="minorHAnsi" w:cstheme="minorHAnsi"/>
          <w:sz w:val="20"/>
          <w:szCs w:val="20"/>
          <w:lang w:val="bg-BG"/>
        </w:rPr>
        <w:t xml:space="preserve">Раздел </w:t>
      </w:r>
      <w:r w:rsidR="008574AA">
        <w:rPr>
          <w:rFonts w:asciiTheme="minorHAnsi" w:hAnsiTheme="minorHAnsi" w:cstheme="minorHAnsi"/>
          <w:sz w:val="20"/>
          <w:szCs w:val="20"/>
          <w:lang w:val="bg-BG"/>
        </w:rPr>
        <w:t>2.</w:t>
      </w:r>
      <w:r w:rsidRPr="00B334E2">
        <w:rPr>
          <w:rFonts w:asciiTheme="minorHAnsi" w:hAnsiTheme="minorHAnsi" w:cstheme="minorHAnsi"/>
          <w:sz w:val="20"/>
          <w:szCs w:val="20"/>
          <w:lang w:val="bg-BG" w:eastAsia="en-US"/>
        </w:rPr>
        <w:t xml:space="preserve">7.2 представя обяснение за избора на подбраните </w:t>
      </w:r>
      <w:proofErr w:type="spellStart"/>
      <w:r w:rsidRPr="00B334E2">
        <w:rPr>
          <w:rFonts w:asciiTheme="minorHAnsi" w:hAnsiTheme="minorHAnsi" w:cstheme="minorHAnsi"/>
          <w:sz w:val="20"/>
          <w:szCs w:val="20"/>
          <w:lang w:val="bg-BG" w:eastAsia="en-US"/>
        </w:rPr>
        <w:t>ПиМ</w:t>
      </w:r>
      <w:proofErr w:type="spellEnd"/>
      <w:r w:rsidRPr="00B334E2">
        <w:rPr>
          <w:rFonts w:asciiTheme="minorHAnsi" w:hAnsiTheme="minorHAnsi" w:cstheme="minorHAnsi"/>
          <w:sz w:val="20"/>
          <w:szCs w:val="20"/>
          <w:lang w:val="bg-BG" w:eastAsia="en-US"/>
        </w:rPr>
        <w:t xml:space="preserve"> и оценява тяхната свързаност с целите за качество на </w:t>
      </w:r>
      <w:r w:rsidR="00296011">
        <w:rPr>
          <w:rFonts w:asciiTheme="minorHAnsi" w:hAnsiTheme="minorHAnsi" w:cstheme="minorHAnsi"/>
          <w:sz w:val="20"/>
          <w:szCs w:val="20"/>
          <w:lang w:val="bg-BG" w:eastAsia="en-US"/>
        </w:rPr>
        <w:t xml:space="preserve">атмосферния </w:t>
      </w:r>
      <w:r w:rsidRPr="00B334E2">
        <w:rPr>
          <w:rFonts w:asciiTheme="minorHAnsi" w:hAnsiTheme="minorHAnsi" w:cstheme="minorHAnsi"/>
          <w:sz w:val="20"/>
          <w:szCs w:val="20"/>
          <w:lang w:val="bg-BG" w:eastAsia="en-US"/>
        </w:rPr>
        <w:t>въздух и други свързани планове и програми</w:t>
      </w:r>
      <w:r w:rsidR="00634855">
        <w:rPr>
          <w:rFonts w:asciiTheme="minorHAnsi" w:hAnsiTheme="minorHAnsi" w:cstheme="minorHAnsi"/>
          <w:sz w:val="20"/>
          <w:szCs w:val="20"/>
          <w:lang w:val="bg-BG" w:eastAsia="en-US"/>
        </w:rPr>
        <w:t>,</w:t>
      </w:r>
      <w:r w:rsidRPr="00B334E2">
        <w:rPr>
          <w:rFonts w:asciiTheme="minorHAnsi" w:hAnsiTheme="minorHAnsi" w:cstheme="minorHAnsi"/>
          <w:sz w:val="20"/>
          <w:szCs w:val="20"/>
          <w:lang w:val="bg-BG" w:eastAsia="en-US"/>
        </w:rPr>
        <w:t xml:space="preserve"> основани на изискванията</w:t>
      </w:r>
      <w:r w:rsidR="00634855">
        <w:rPr>
          <w:rFonts w:asciiTheme="minorHAnsi" w:hAnsiTheme="minorHAnsi" w:cstheme="minorHAnsi"/>
          <w:sz w:val="20"/>
          <w:szCs w:val="20"/>
          <w:lang w:val="bg-BG" w:eastAsia="en-US"/>
        </w:rPr>
        <w:t>,</w:t>
      </w:r>
      <w:r w:rsidRPr="00B334E2">
        <w:rPr>
          <w:rFonts w:asciiTheme="minorHAnsi" w:hAnsiTheme="minorHAnsi" w:cstheme="minorHAnsi"/>
          <w:sz w:val="20"/>
          <w:szCs w:val="20"/>
          <w:lang w:val="bg-BG" w:eastAsia="en-US"/>
        </w:rPr>
        <w:t xml:space="preserve"> изложени в националното или европейското законодателство.</w:t>
      </w:r>
    </w:p>
    <w:p w14:paraId="43C9B6EF" w14:textId="06F04628" w:rsidR="00E622B2" w:rsidRPr="00B334E2" w:rsidRDefault="00E622B2" w:rsidP="00E622B2">
      <w:pPr>
        <w:spacing w:before="100" w:after="60" w:line="276" w:lineRule="auto"/>
        <w:jc w:val="both"/>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 xml:space="preserve">Раздел </w:t>
      </w:r>
      <w:r w:rsidR="008574AA">
        <w:rPr>
          <w:rFonts w:asciiTheme="minorHAnsi" w:hAnsiTheme="minorHAnsi" w:cstheme="minorHAnsi"/>
          <w:sz w:val="20"/>
          <w:szCs w:val="20"/>
          <w:lang w:val="bg-BG" w:eastAsia="en-US"/>
        </w:rPr>
        <w:t>3</w:t>
      </w:r>
      <w:r w:rsidRPr="00B334E2">
        <w:rPr>
          <w:rFonts w:asciiTheme="minorHAnsi" w:hAnsiTheme="minorHAnsi" w:cstheme="minorHAnsi"/>
          <w:sz w:val="20"/>
          <w:szCs w:val="20"/>
          <w:lang w:val="bg-BG" w:eastAsia="en-US"/>
        </w:rPr>
        <w:t xml:space="preserve"> засяга прилагането на допълнителните </w:t>
      </w:r>
      <w:proofErr w:type="spellStart"/>
      <w:r w:rsidRPr="00B334E2">
        <w:rPr>
          <w:rFonts w:asciiTheme="minorHAnsi" w:hAnsiTheme="minorHAnsi" w:cstheme="minorHAnsi"/>
          <w:sz w:val="20"/>
          <w:szCs w:val="20"/>
          <w:lang w:val="bg-BG" w:eastAsia="en-US"/>
        </w:rPr>
        <w:t>ПиМ</w:t>
      </w:r>
      <w:proofErr w:type="spellEnd"/>
      <w:r w:rsidRPr="00B334E2">
        <w:rPr>
          <w:rFonts w:asciiTheme="minorHAnsi" w:hAnsiTheme="minorHAnsi" w:cstheme="minorHAnsi"/>
          <w:sz w:val="20"/>
          <w:szCs w:val="20"/>
          <w:lang w:val="bg-BG" w:eastAsia="en-US"/>
        </w:rPr>
        <w:t xml:space="preserve"> и свързаните с това предизвикателства.</w:t>
      </w:r>
    </w:p>
    <w:p w14:paraId="2C7BDA0C" w14:textId="77777777" w:rsidR="00E622B2" w:rsidRPr="00B334E2" w:rsidRDefault="00E622B2" w:rsidP="00E622B2">
      <w:pPr>
        <w:spacing w:before="100" w:after="60" w:line="276" w:lineRule="auto"/>
        <w:jc w:val="both"/>
        <w:rPr>
          <w:rFonts w:asciiTheme="minorHAnsi" w:hAnsiTheme="minorHAnsi" w:cstheme="minorHAnsi"/>
          <w:sz w:val="20"/>
          <w:szCs w:val="20"/>
          <w:lang w:val="bg-BG" w:eastAsia="en-US"/>
        </w:rPr>
      </w:pPr>
    </w:p>
    <w:p w14:paraId="2668D56E" w14:textId="77777777" w:rsidR="00E622B2" w:rsidRPr="00B334E2" w:rsidRDefault="00E622B2" w:rsidP="00E622B2">
      <w:pPr>
        <w:spacing w:before="100" w:after="60" w:line="276" w:lineRule="auto"/>
        <w:jc w:val="both"/>
        <w:rPr>
          <w:rFonts w:asciiTheme="minorHAnsi" w:hAnsiTheme="minorHAnsi" w:cstheme="minorHAnsi"/>
          <w:sz w:val="20"/>
          <w:szCs w:val="20"/>
          <w:lang w:val="bg-BG" w:eastAsia="en-US"/>
        </w:rPr>
      </w:pPr>
    </w:p>
    <w:p w14:paraId="1ED092FD" w14:textId="77777777" w:rsidR="00E622B2" w:rsidRPr="00B334E2" w:rsidRDefault="00E622B2" w:rsidP="00E622B2">
      <w:pPr>
        <w:spacing w:before="100" w:after="60" w:line="276" w:lineRule="auto"/>
        <w:jc w:val="both"/>
        <w:rPr>
          <w:rFonts w:asciiTheme="minorHAnsi" w:hAnsiTheme="minorHAnsi" w:cstheme="minorHAnsi"/>
          <w:sz w:val="20"/>
          <w:szCs w:val="20"/>
          <w:lang w:val="bg-BG" w:eastAsia="en-US"/>
        </w:rPr>
      </w:pPr>
    </w:p>
    <w:p w14:paraId="42A3A5F6" w14:textId="77777777" w:rsidR="00E622B2" w:rsidRPr="00B334E2" w:rsidRDefault="00E622B2" w:rsidP="00E622B2">
      <w:pPr>
        <w:spacing w:before="100" w:after="60" w:line="276" w:lineRule="auto"/>
        <w:jc w:val="both"/>
        <w:rPr>
          <w:rFonts w:asciiTheme="minorHAnsi" w:hAnsiTheme="minorHAnsi" w:cstheme="minorHAnsi"/>
          <w:sz w:val="20"/>
          <w:szCs w:val="20"/>
          <w:lang w:val="bg-BG" w:eastAsia="en-US"/>
        </w:rPr>
      </w:pPr>
    </w:p>
    <w:p w14:paraId="1B22B519" w14:textId="77777777" w:rsidR="00E622B2" w:rsidRPr="00B334E2" w:rsidRDefault="00E622B2" w:rsidP="00E622B2">
      <w:pPr>
        <w:spacing w:before="100" w:after="60" w:line="276" w:lineRule="auto"/>
        <w:jc w:val="both"/>
        <w:rPr>
          <w:rFonts w:asciiTheme="minorHAnsi" w:hAnsiTheme="minorHAnsi" w:cstheme="minorHAnsi"/>
          <w:sz w:val="20"/>
          <w:szCs w:val="20"/>
          <w:lang w:val="bg-BG" w:eastAsia="en-US"/>
        </w:rPr>
        <w:sectPr w:rsidR="00E622B2" w:rsidRPr="00B334E2" w:rsidSect="00DA5788">
          <w:pgSz w:w="11906" w:h="16838" w:code="9"/>
          <w:pgMar w:top="1411" w:right="1411" w:bottom="1411" w:left="1411" w:header="720" w:footer="720" w:gutter="0"/>
          <w:cols w:space="720"/>
          <w:docGrid w:linePitch="360"/>
        </w:sectPr>
      </w:pPr>
    </w:p>
    <w:p w14:paraId="1D8A34AF" w14:textId="0A994C24" w:rsidR="00E622B2" w:rsidRPr="00B334E2" w:rsidRDefault="00E622B2" w:rsidP="00E622B2">
      <w:pPr>
        <w:pStyle w:val="Caption"/>
        <w:spacing w:before="160" w:after="80"/>
        <w:jc w:val="center"/>
        <w:rPr>
          <w:rFonts w:asciiTheme="minorHAnsi" w:hAnsiTheme="minorHAnsi" w:cstheme="minorHAnsi"/>
          <w:sz w:val="20"/>
          <w:szCs w:val="20"/>
          <w:lang w:val="bg-BG" w:eastAsia="en-US"/>
        </w:rPr>
      </w:pPr>
      <w:bookmarkStart w:id="214" w:name="_Toc4165234"/>
      <w:r w:rsidRPr="00B334E2">
        <w:rPr>
          <w:lang w:val="bg-BG"/>
        </w:rPr>
        <w:lastRenderedPageBreak/>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16</w:t>
      </w:r>
      <w:r w:rsidRPr="00B334E2">
        <w:rPr>
          <w:lang w:val="bg-BG"/>
        </w:rPr>
        <w:fldChar w:fldCharType="end"/>
      </w:r>
      <w:r w:rsidRPr="00B334E2">
        <w:rPr>
          <w:lang w:val="bg-BG"/>
        </w:rPr>
        <w:t xml:space="preserve">. Подбрани индивидуални </w:t>
      </w:r>
      <w:proofErr w:type="spellStart"/>
      <w:r w:rsidRPr="00B334E2">
        <w:rPr>
          <w:lang w:val="bg-BG"/>
        </w:rPr>
        <w:t>ПиМ</w:t>
      </w:r>
      <w:proofErr w:type="spellEnd"/>
      <w:r w:rsidRPr="00B334E2">
        <w:rPr>
          <w:lang w:val="bg-BG"/>
        </w:rPr>
        <w:t xml:space="preserve"> и пакети </w:t>
      </w:r>
      <w:proofErr w:type="spellStart"/>
      <w:r w:rsidRPr="00B334E2">
        <w:rPr>
          <w:lang w:val="bg-BG"/>
        </w:rPr>
        <w:t>ПиМ</w:t>
      </w:r>
      <w:proofErr w:type="spellEnd"/>
      <w:r w:rsidRPr="00B334E2">
        <w:rPr>
          <w:lang w:val="bg-BG"/>
        </w:rPr>
        <w:t>, график за поетапно въвеждане, и компетентни отговорни органи</w:t>
      </w:r>
      <w:bookmarkEnd w:id="214"/>
    </w:p>
    <w:tbl>
      <w:tblPr>
        <w:tblStyle w:val="TableGrid"/>
        <w:tblW w:w="147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713"/>
        <w:gridCol w:w="1330"/>
        <w:gridCol w:w="1552"/>
        <w:gridCol w:w="935"/>
        <w:gridCol w:w="1163"/>
        <w:gridCol w:w="1873"/>
        <w:gridCol w:w="1455"/>
        <w:gridCol w:w="1939"/>
        <w:gridCol w:w="1812"/>
      </w:tblGrid>
      <w:tr w:rsidR="00AE3182" w:rsidRPr="00B334E2" w14:paraId="489E5053" w14:textId="77777777" w:rsidTr="00E622B2">
        <w:trPr>
          <w:tblHeader/>
        </w:trPr>
        <w:tc>
          <w:tcPr>
            <w:tcW w:w="2713" w:type="dxa"/>
            <w:vMerge w:val="restart"/>
            <w:shd w:val="clear" w:color="auto" w:fill="365F91"/>
            <w:vAlign w:val="center"/>
          </w:tcPr>
          <w:p w14:paraId="5A13E4AE" w14:textId="77777777" w:rsidR="00E622B2" w:rsidRPr="00B334E2" w:rsidRDefault="00E622B2" w:rsidP="00E622B2">
            <w:pPr>
              <w:spacing w:before="20" w:after="20" w:line="252" w:lineRule="auto"/>
              <w:jc w:val="center"/>
              <w:rPr>
                <w:rFonts w:asciiTheme="minorHAnsi" w:hAnsiTheme="minorHAnsi" w:cstheme="minorHAnsi"/>
                <w:b/>
                <w:color w:val="FFFFFF" w:themeColor="background1"/>
                <w:sz w:val="20"/>
                <w:szCs w:val="20"/>
                <w:lang w:val="bg-BG" w:eastAsia="en-US"/>
              </w:rPr>
            </w:pPr>
            <w:r w:rsidRPr="00B334E2">
              <w:rPr>
                <w:rFonts w:asciiTheme="minorHAnsi" w:hAnsiTheme="minorHAnsi" w:cstheme="minorHAnsi"/>
                <w:b/>
                <w:color w:val="FFFFFF" w:themeColor="background1"/>
                <w:sz w:val="20"/>
                <w:szCs w:val="20"/>
                <w:lang w:val="bg-BG" w:eastAsia="en-US"/>
              </w:rPr>
              <w:t xml:space="preserve">Име и кратко описание на индивидуалните </w:t>
            </w:r>
            <w:proofErr w:type="spellStart"/>
            <w:r w:rsidRPr="00B334E2">
              <w:rPr>
                <w:rFonts w:asciiTheme="minorHAnsi" w:hAnsiTheme="minorHAnsi" w:cstheme="minorHAnsi"/>
                <w:b/>
                <w:color w:val="FFFFFF" w:themeColor="background1"/>
                <w:sz w:val="20"/>
                <w:szCs w:val="20"/>
                <w:lang w:val="bg-BG" w:eastAsia="en-US"/>
              </w:rPr>
              <w:t>ПиМ</w:t>
            </w:r>
            <w:proofErr w:type="spellEnd"/>
            <w:r w:rsidRPr="00B334E2">
              <w:rPr>
                <w:rFonts w:asciiTheme="minorHAnsi" w:hAnsiTheme="minorHAnsi" w:cstheme="minorHAnsi"/>
                <w:b/>
                <w:color w:val="FFFFFF" w:themeColor="background1"/>
                <w:sz w:val="20"/>
                <w:szCs w:val="20"/>
                <w:lang w:val="bg-BG" w:eastAsia="en-US"/>
              </w:rPr>
              <w:t xml:space="preserve"> или пакетните </w:t>
            </w:r>
            <w:proofErr w:type="spellStart"/>
            <w:r w:rsidRPr="00B334E2">
              <w:rPr>
                <w:rFonts w:asciiTheme="minorHAnsi" w:hAnsiTheme="minorHAnsi" w:cstheme="minorHAnsi"/>
                <w:b/>
                <w:color w:val="FFFFFF" w:themeColor="background1"/>
                <w:sz w:val="20"/>
                <w:szCs w:val="20"/>
                <w:lang w:val="bg-BG" w:eastAsia="en-US"/>
              </w:rPr>
              <w:t>ПиМ</w:t>
            </w:r>
            <w:proofErr w:type="spellEnd"/>
          </w:p>
        </w:tc>
        <w:tc>
          <w:tcPr>
            <w:tcW w:w="1330" w:type="dxa"/>
            <w:vMerge w:val="restart"/>
            <w:shd w:val="clear" w:color="auto" w:fill="365F91"/>
            <w:vAlign w:val="center"/>
          </w:tcPr>
          <w:p w14:paraId="4838CF83" w14:textId="77777777" w:rsidR="00E622B2" w:rsidRPr="00B334E2" w:rsidRDefault="00E622B2" w:rsidP="00E622B2">
            <w:pPr>
              <w:spacing w:before="20" w:after="20" w:line="252" w:lineRule="auto"/>
              <w:jc w:val="center"/>
              <w:rPr>
                <w:rFonts w:asciiTheme="minorHAnsi" w:hAnsiTheme="minorHAnsi" w:cstheme="minorHAnsi"/>
                <w:b/>
                <w:color w:val="FFFFFF" w:themeColor="background1"/>
                <w:sz w:val="20"/>
                <w:szCs w:val="20"/>
                <w:lang w:val="bg-BG" w:eastAsia="en-US"/>
              </w:rPr>
            </w:pPr>
            <w:r w:rsidRPr="00B334E2">
              <w:rPr>
                <w:rFonts w:asciiTheme="minorHAnsi" w:hAnsiTheme="minorHAnsi" w:cstheme="minorHAnsi"/>
                <w:b/>
                <w:color w:val="FFFFFF" w:themeColor="background1"/>
                <w:sz w:val="20"/>
                <w:szCs w:val="20"/>
                <w:lang w:val="bg-BG" w:eastAsia="en-US"/>
              </w:rPr>
              <w:t xml:space="preserve">Планирана година на въвеждане </w:t>
            </w:r>
          </w:p>
        </w:tc>
        <w:tc>
          <w:tcPr>
            <w:tcW w:w="1552" w:type="dxa"/>
            <w:vMerge w:val="restart"/>
            <w:shd w:val="clear" w:color="auto" w:fill="365F91"/>
            <w:vAlign w:val="center"/>
          </w:tcPr>
          <w:p w14:paraId="467DA86F" w14:textId="77777777" w:rsidR="00E622B2" w:rsidRPr="00B334E2" w:rsidRDefault="00E622B2" w:rsidP="00E622B2">
            <w:pPr>
              <w:spacing w:before="20" w:after="20" w:line="252" w:lineRule="auto"/>
              <w:jc w:val="center"/>
              <w:rPr>
                <w:rFonts w:asciiTheme="minorHAnsi" w:hAnsiTheme="minorHAnsi" w:cstheme="minorHAnsi"/>
                <w:b/>
                <w:color w:val="FFFFFF" w:themeColor="background1"/>
                <w:sz w:val="20"/>
                <w:szCs w:val="20"/>
                <w:lang w:val="bg-BG" w:eastAsia="en-US"/>
              </w:rPr>
            </w:pPr>
            <w:r w:rsidRPr="00B334E2">
              <w:rPr>
                <w:rFonts w:asciiTheme="minorHAnsi" w:hAnsiTheme="minorHAnsi" w:cstheme="minorHAnsi"/>
                <w:b/>
                <w:color w:val="FFFFFF" w:themeColor="background1"/>
                <w:sz w:val="20"/>
                <w:szCs w:val="20"/>
                <w:lang w:val="bg-BG" w:eastAsia="en-US"/>
              </w:rPr>
              <w:t>Свързани конкретни  коментари от консултация(и)</w:t>
            </w:r>
          </w:p>
        </w:tc>
        <w:tc>
          <w:tcPr>
            <w:tcW w:w="2098" w:type="dxa"/>
            <w:gridSpan w:val="2"/>
            <w:shd w:val="clear" w:color="auto" w:fill="365F91"/>
            <w:vAlign w:val="center"/>
          </w:tcPr>
          <w:p w14:paraId="5DB38DFA" w14:textId="77777777" w:rsidR="00E622B2" w:rsidRPr="00B334E2" w:rsidRDefault="00E622B2" w:rsidP="00E622B2">
            <w:pPr>
              <w:spacing w:before="20" w:after="20" w:line="252" w:lineRule="auto"/>
              <w:jc w:val="center"/>
              <w:rPr>
                <w:rFonts w:asciiTheme="minorHAnsi" w:hAnsiTheme="minorHAnsi" w:cstheme="minorHAnsi"/>
                <w:b/>
                <w:color w:val="FFFFFF" w:themeColor="background1"/>
                <w:sz w:val="20"/>
                <w:szCs w:val="20"/>
                <w:lang w:val="bg-BG" w:eastAsia="en-US"/>
              </w:rPr>
            </w:pPr>
            <w:r w:rsidRPr="00B334E2">
              <w:rPr>
                <w:rFonts w:asciiTheme="minorHAnsi" w:hAnsiTheme="minorHAnsi" w:cstheme="minorHAnsi"/>
                <w:b/>
                <w:color w:val="FFFFFF" w:themeColor="background1"/>
                <w:sz w:val="20"/>
                <w:szCs w:val="20"/>
                <w:lang w:val="bg-BG" w:eastAsia="en-US"/>
              </w:rPr>
              <w:t>Планиран график  (годишен) за прилагане</w:t>
            </w:r>
          </w:p>
        </w:tc>
        <w:tc>
          <w:tcPr>
            <w:tcW w:w="3328" w:type="dxa"/>
            <w:gridSpan w:val="2"/>
            <w:shd w:val="clear" w:color="auto" w:fill="365F91"/>
            <w:vAlign w:val="center"/>
          </w:tcPr>
          <w:p w14:paraId="4C5A9FFD" w14:textId="77777777" w:rsidR="00E622B2" w:rsidRPr="00B334E2" w:rsidRDefault="00E622B2" w:rsidP="00E622B2">
            <w:pPr>
              <w:spacing w:before="20" w:after="20" w:line="252" w:lineRule="auto"/>
              <w:jc w:val="center"/>
              <w:rPr>
                <w:rFonts w:asciiTheme="minorHAnsi" w:hAnsiTheme="minorHAnsi" w:cstheme="minorHAnsi"/>
                <w:b/>
                <w:color w:val="FFFFFF" w:themeColor="background1"/>
                <w:sz w:val="20"/>
                <w:szCs w:val="20"/>
                <w:lang w:val="bg-BG" w:eastAsia="en-US"/>
              </w:rPr>
            </w:pPr>
            <w:r w:rsidRPr="00B334E2">
              <w:rPr>
                <w:rFonts w:asciiTheme="minorHAnsi" w:hAnsiTheme="minorHAnsi" w:cstheme="minorHAnsi"/>
                <w:b/>
                <w:color w:val="FFFFFF" w:themeColor="background1"/>
                <w:sz w:val="20"/>
                <w:szCs w:val="20"/>
                <w:lang w:val="bg-BG" w:eastAsia="en-US"/>
              </w:rPr>
              <w:t>Проследяване на процеса по прилагане</w:t>
            </w:r>
          </w:p>
        </w:tc>
        <w:tc>
          <w:tcPr>
            <w:tcW w:w="1939" w:type="dxa"/>
            <w:vMerge w:val="restart"/>
            <w:shd w:val="clear" w:color="auto" w:fill="365F91"/>
            <w:vAlign w:val="center"/>
          </w:tcPr>
          <w:p w14:paraId="4BB88387" w14:textId="77777777" w:rsidR="00E622B2" w:rsidRPr="00B334E2" w:rsidRDefault="00E622B2" w:rsidP="00E622B2">
            <w:pPr>
              <w:spacing w:before="20" w:after="20" w:line="252" w:lineRule="auto"/>
              <w:jc w:val="center"/>
              <w:rPr>
                <w:rFonts w:asciiTheme="minorHAnsi" w:hAnsiTheme="minorHAnsi" w:cstheme="minorHAnsi"/>
                <w:b/>
                <w:color w:val="FFFFFF" w:themeColor="background1"/>
                <w:sz w:val="20"/>
                <w:szCs w:val="20"/>
                <w:lang w:val="bg-BG" w:eastAsia="en-US"/>
              </w:rPr>
            </w:pPr>
            <w:r w:rsidRPr="00B334E2">
              <w:rPr>
                <w:rFonts w:asciiTheme="minorHAnsi" w:hAnsiTheme="minorHAnsi" w:cstheme="minorHAnsi"/>
                <w:b/>
                <w:color w:val="FFFFFF" w:themeColor="background1"/>
                <w:sz w:val="20"/>
                <w:szCs w:val="20"/>
                <w:lang w:val="bg-BG" w:eastAsia="en-US"/>
              </w:rPr>
              <w:t>Планиран график за преразглеждане</w:t>
            </w:r>
            <w:r w:rsidRPr="00B334E2">
              <w:rPr>
                <w:rFonts w:asciiTheme="minorHAnsi" w:hAnsiTheme="minorHAnsi" w:cstheme="minorHAnsi"/>
                <w:b/>
                <w:color w:val="FFFFFF" w:themeColor="background1"/>
                <w:sz w:val="20"/>
                <w:szCs w:val="20"/>
                <w:vertAlign w:val="superscript"/>
                <w:lang w:val="bg-BG" w:eastAsia="en-US"/>
              </w:rPr>
              <w:t>1</w:t>
            </w:r>
          </w:p>
        </w:tc>
        <w:tc>
          <w:tcPr>
            <w:tcW w:w="1812" w:type="dxa"/>
            <w:vMerge w:val="restart"/>
            <w:shd w:val="clear" w:color="auto" w:fill="365F91"/>
            <w:vAlign w:val="center"/>
          </w:tcPr>
          <w:p w14:paraId="009AAAFD" w14:textId="77777777" w:rsidR="00E622B2" w:rsidRPr="00B334E2" w:rsidRDefault="00E622B2" w:rsidP="00E622B2">
            <w:pPr>
              <w:spacing w:before="20" w:after="20" w:line="252" w:lineRule="auto"/>
              <w:jc w:val="center"/>
              <w:rPr>
                <w:rFonts w:asciiTheme="minorHAnsi" w:hAnsiTheme="minorHAnsi" w:cstheme="minorHAnsi"/>
                <w:b/>
                <w:color w:val="FFFFFF" w:themeColor="background1"/>
                <w:sz w:val="20"/>
                <w:szCs w:val="20"/>
                <w:lang w:val="bg-BG" w:eastAsia="en-US"/>
              </w:rPr>
            </w:pPr>
            <w:r w:rsidRPr="00B334E2">
              <w:rPr>
                <w:rFonts w:asciiTheme="minorHAnsi" w:hAnsiTheme="minorHAnsi" w:cstheme="minorHAnsi"/>
                <w:b/>
                <w:color w:val="FFFFFF" w:themeColor="background1"/>
                <w:sz w:val="20"/>
                <w:szCs w:val="20"/>
                <w:lang w:val="bg-BG" w:eastAsia="en-US"/>
              </w:rPr>
              <w:t>Компетентни отговорни органи</w:t>
            </w:r>
          </w:p>
        </w:tc>
      </w:tr>
      <w:tr w:rsidR="00AE3182" w:rsidRPr="00B334E2" w14:paraId="7BC8259A" w14:textId="77777777" w:rsidTr="00E622B2">
        <w:trPr>
          <w:tblHeader/>
        </w:trPr>
        <w:tc>
          <w:tcPr>
            <w:tcW w:w="2713" w:type="dxa"/>
            <w:vMerge/>
            <w:shd w:val="clear" w:color="auto" w:fill="365F91"/>
          </w:tcPr>
          <w:p w14:paraId="7C7C64A1" w14:textId="77777777" w:rsidR="00E622B2" w:rsidRPr="00B334E2" w:rsidRDefault="00E622B2" w:rsidP="00E622B2">
            <w:pPr>
              <w:spacing w:before="60" w:after="20" w:line="252" w:lineRule="auto"/>
              <w:jc w:val="center"/>
              <w:rPr>
                <w:rFonts w:asciiTheme="minorHAnsi" w:hAnsiTheme="minorHAnsi" w:cstheme="minorHAnsi"/>
                <w:b/>
                <w:color w:val="FFFFFF" w:themeColor="background1"/>
                <w:sz w:val="20"/>
                <w:szCs w:val="20"/>
                <w:lang w:val="bg-BG" w:eastAsia="en-US"/>
              </w:rPr>
            </w:pPr>
          </w:p>
        </w:tc>
        <w:tc>
          <w:tcPr>
            <w:tcW w:w="1330" w:type="dxa"/>
            <w:vMerge/>
            <w:shd w:val="clear" w:color="auto" w:fill="365F91"/>
          </w:tcPr>
          <w:p w14:paraId="4B2D700B" w14:textId="77777777" w:rsidR="00E622B2" w:rsidRPr="00B334E2" w:rsidRDefault="00E622B2" w:rsidP="00E622B2">
            <w:pPr>
              <w:spacing w:before="60" w:after="20" w:line="252" w:lineRule="auto"/>
              <w:jc w:val="center"/>
              <w:rPr>
                <w:rFonts w:asciiTheme="minorHAnsi" w:hAnsiTheme="minorHAnsi" w:cstheme="minorHAnsi"/>
                <w:b/>
                <w:color w:val="FFFFFF" w:themeColor="background1"/>
                <w:sz w:val="20"/>
                <w:szCs w:val="20"/>
                <w:lang w:val="bg-BG" w:eastAsia="en-US"/>
              </w:rPr>
            </w:pPr>
          </w:p>
        </w:tc>
        <w:tc>
          <w:tcPr>
            <w:tcW w:w="1552" w:type="dxa"/>
            <w:vMerge/>
            <w:shd w:val="clear" w:color="auto" w:fill="365F91"/>
          </w:tcPr>
          <w:p w14:paraId="29304411" w14:textId="77777777" w:rsidR="00E622B2" w:rsidRPr="00B334E2" w:rsidRDefault="00E622B2" w:rsidP="00E622B2">
            <w:pPr>
              <w:spacing w:before="60" w:after="20" w:line="252" w:lineRule="auto"/>
              <w:jc w:val="center"/>
              <w:rPr>
                <w:rFonts w:asciiTheme="minorHAnsi" w:hAnsiTheme="minorHAnsi" w:cstheme="minorHAnsi"/>
                <w:b/>
                <w:color w:val="FFFFFF" w:themeColor="background1"/>
                <w:sz w:val="20"/>
                <w:szCs w:val="20"/>
                <w:lang w:val="bg-BG" w:eastAsia="en-US"/>
              </w:rPr>
            </w:pPr>
          </w:p>
        </w:tc>
        <w:tc>
          <w:tcPr>
            <w:tcW w:w="935" w:type="dxa"/>
            <w:shd w:val="clear" w:color="auto" w:fill="365F91"/>
            <w:vAlign w:val="center"/>
          </w:tcPr>
          <w:p w14:paraId="3BB0137F" w14:textId="77777777" w:rsidR="00E622B2" w:rsidRPr="00B334E2" w:rsidRDefault="00E622B2" w:rsidP="00E622B2">
            <w:pPr>
              <w:spacing w:before="20" w:after="20" w:line="252" w:lineRule="auto"/>
              <w:jc w:val="center"/>
              <w:rPr>
                <w:rFonts w:asciiTheme="minorHAnsi" w:hAnsiTheme="minorHAnsi" w:cstheme="minorHAnsi"/>
                <w:b/>
                <w:color w:val="FFFFFF" w:themeColor="background1"/>
                <w:sz w:val="20"/>
                <w:szCs w:val="20"/>
                <w:lang w:val="bg-BG" w:eastAsia="en-US"/>
              </w:rPr>
            </w:pPr>
            <w:r w:rsidRPr="00B334E2">
              <w:rPr>
                <w:rFonts w:asciiTheme="minorHAnsi" w:hAnsiTheme="minorHAnsi" w:cstheme="minorHAnsi"/>
                <w:b/>
                <w:color w:val="FFFFFF" w:themeColor="background1"/>
                <w:sz w:val="20"/>
                <w:szCs w:val="20"/>
                <w:lang w:val="bg-BG" w:eastAsia="en-US"/>
              </w:rPr>
              <w:t>Начало</w:t>
            </w:r>
          </w:p>
        </w:tc>
        <w:tc>
          <w:tcPr>
            <w:tcW w:w="1163" w:type="dxa"/>
            <w:shd w:val="clear" w:color="auto" w:fill="365F91"/>
            <w:vAlign w:val="center"/>
          </w:tcPr>
          <w:p w14:paraId="6CE8C860" w14:textId="77777777" w:rsidR="00E622B2" w:rsidRPr="00B334E2" w:rsidRDefault="00E622B2" w:rsidP="00E622B2">
            <w:pPr>
              <w:spacing w:before="20" w:after="20" w:line="252" w:lineRule="auto"/>
              <w:jc w:val="center"/>
              <w:rPr>
                <w:rFonts w:asciiTheme="minorHAnsi" w:hAnsiTheme="minorHAnsi" w:cstheme="minorHAnsi"/>
                <w:b/>
                <w:color w:val="FFFFFF" w:themeColor="background1"/>
                <w:sz w:val="20"/>
                <w:szCs w:val="20"/>
                <w:lang w:val="bg-BG" w:eastAsia="en-US"/>
              </w:rPr>
            </w:pPr>
            <w:r w:rsidRPr="00B334E2">
              <w:rPr>
                <w:rFonts w:asciiTheme="minorHAnsi" w:hAnsiTheme="minorHAnsi" w:cstheme="minorHAnsi"/>
                <w:b/>
                <w:color w:val="FFFFFF" w:themeColor="background1"/>
                <w:sz w:val="20"/>
                <w:szCs w:val="20"/>
                <w:lang w:val="bg-BG" w:eastAsia="en-US"/>
              </w:rPr>
              <w:t>Край</w:t>
            </w:r>
          </w:p>
        </w:tc>
        <w:tc>
          <w:tcPr>
            <w:tcW w:w="1873" w:type="dxa"/>
            <w:shd w:val="clear" w:color="auto" w:fill="365F91"/>
            <w:vAlign w:val="center"/>
          </w:tcPr>
          <w:p w14:paraId="395BF187" w14:textId="77777777" w:rsidR="00E622B2" w:rsidRPr="00B334E2" w:rsidRDefault="00E622B2" w:rsidP="00E622B2">
            <w:pPr>
              <w:spacing w:before="20" w:after="20" w:line="252" w:lineRule="auto"/>
              <w:jc w:val="center"/>
              <w:rPr>
                <w:rFonts w:asciiTheme="minorHAnsi" w:hAnsiTheme="minorHAnsi" w:cstheme="minorHAnsi"/>
                <w:b/>
                <w:color w:val="FFFFFF" w:themeColor="background1"/>
                <w:sz w:val="20"/>
                <w:szCs w:val="20"/>
                <w:lang w:val="bg-BG" w:eastAsia="en-US"/>
              </w:rPr>
            </w:pPr>
            <w:r w:rsidRPr="00B334E2">
              <w:rPr>
                <w:rFonts w:asciiTheme="minorHAnsi" w:hAnsiTheme="minorHAnsi" w:cstheme="minorHAnsi"/>
                <w:b/>
                <w:color w:val="FFFFFF" w:themeColor="background1"/>
                <w:sz w:val="20"/>
                <w:szCs w:val="20"/>
                <w:lang w:val="bg-BG" w:eastAsia="en-US"/>
              </w:rPr>
              <w:t>Междинни цели</w:t>
            </w:r>
          </w:p>
        </w:tc>
        <w:tc>
          <w:tcPr>
            <w:tcW w:w="1455" w:type="dxa"/>
            <w:shd w:val="clear" w:color="auto" w:fill="365F91"/>
            <w:vAlign w:val="center"/>
          </w:tcPr>
          <w:p w14:paraId="174D9C31" w14:textId="77777777" w:rsidR="00E622B2" w:rsidRPr="00B334E2" w:rsidRDefault="00E622B2" w:rsidP="00E622B2">
            <w:pPr>
              <w:spacing w:before="20" w:after="20" w:line="252" w:lineRule="auto"/>
              <w:jc w:val="center"/>
              <w:rPr>
                <w:rFonts w:asciiTheme="minorHAnsi" w:hAnsiTheme="minorHAnsi" w:cstheme="minorHAnsi"/>
                <w:b/>
                <w:color w:val="FFFFFF" w:themeColor="background1"/>
                <w:sz w:val="20"/>
                <w:szCs w:val="20"/>
                <w:lang w:val="bg-BG" w:eastAsia="en-US"/>
              </w:rPr>
            </w:pPr>
            <w:r w:rsidRPr="00B334E2">
              <w:rPr>
                <w:rFonts w:asciiTheme="minorHAnsi" w:hAnsiTheme="minorHAnsi" w:cstheme="minorHAnsi"/>
                <w:b/>
                <w:color w:val="FFFFFF" w:themeColor="background1"/>
                <w:sz w:val="20"/>
                <w:szCs w:val="20"/>
                <w:lang w:val="bg-BG" w:eastAsia="en-US"/>
              </w:rPr>
              <w:t>Показатели</w:t>
            </w:r>
          </w:p>
        </w:tc>
        <w:tc>
          <w:tcPr>
            <w:tcW w:w="1939" w:type="dxa"/>
            <w:vMerge/>
            <w:shd w:val="clear" w:color="auto" w:fill="365F91"/>
          </w:tcPr>
          <w:p w14:paraId="176DB69B" w14:textId="77777777" w:rsidR="00E622B2" w:rsidRPr="00B334E2" w:rsidRDefault="00E622B2" w:rsidP="00E622B2">
            <w:pPr>
              <w:spacing w:before="60" w:after="20" w:line="252" w:lineRule="auto"/>
              <w:jc w:val="center"/>
              <w:rPr>
                <w:rFonts w:asciiTheme="minorHAnsi" w:hAnsiTheme="minorHAnsi" w:cstheme="minorHAnsi"/>
                <w:b/>
                <w:color w:val="FFFFFF" w:themeColor="background1"/>
                <w:sz w:val="20"/>
                <w:szCs w:val="20"/>
                <w:lang w:val="bg-BG" w:eastAsia="en-US"/>
              </w:rPr>
            </w:pPr>
          </w:p>
        </w:tc>
        <w:tc>
          <w:tcPr>
            <w:tcW w:w="1812" w:type="dxa"/>
            <w:vMerge/>
            <w:shd w:val="clear" w:color="auto" w:fill="365F91"/>
          </w:tcPr>
          <w:p w14:paraId="670311A0" w14:textId="77777777" w:rsidR="00E622B2" w:rsidRPr="00B334E2" w:rsidRDefault="00E622B2" w:rsidP="00E622B2">
            <w:pPr>
              <w:spacing w:before="60" w:after="20" w:line="252" w:lineRule="auto"/>
              <w:jc w:val="center"/>
              <w:rPr>
                <w:rFonts w:asciiTheme="minorHAnsi" w:hAnsiTheme="minorHAnsi" w:cstheme="minorHAnsi"/>
                <w:b/>
                <w:color w:val="FFFFFF" w:themeColor="background1"/>
                <w:sz w:val="20"/>
                <w:szCs w:val="20"/>
                <w:lang w:val="bg-BG" w:eastAsia="en-US"/>
              </w:rPr>
            </w:pPr>
          </w:p>
        </w:tc>
      </w:tr>
      <w:tr w:rsidR="00AE3182" w:rsidRPr="00420424" w14:paraId="438CF1CB" w14:textId="77777777" w:rsidTr="00E622B2">
        <w:trPr>
          <w:trHeight w:val="5439"/>
        </w:trPr>
        <w:tc>
          <w:tcPr>
            <w:tcW w:w="2713" w:type="dxa"/>
          </w:tcPr>
          <w:p w14:paraId="48577629" w14:textId="77777777" w:rsidR="00E622B2" w:rsidRPr="00B334E2" w:rsidRDefault="00E622B2" w:rsidP="00E622B2">
            <w:pPr>
              <w:pStyle w:val="NormalWeb"/>
              <w:rPr>
                <w:rFonts w:asciiTheme="minorHAnsi" w:hAnsiTheme="minorHAnsi"/>
                <w:sz w:val="20"/>
                <w:szCs w:val="20"/>
                <w:lang w:val="bg-BG"/>
              </w:rPr>
            </w:pPr>
            <w:r w:rsidRPr="00B334E2">
              <w:rPr>
                <w:rFonts w:asciiTheme="minorHAnsi" w:hAnsiTheme="minorHAnsi" w:cs="Arial"/>
                <w:sz w:val="20"/>
                <w:szCs w:val="20"/>
                <w:lang w:val="bg-BG"/>
              </w:rPr>
              <w:t>НППКАВ               (Национална програма за подобряване на качеството на атмосферния въздух)</w:t>
            </w:r>
          </w:p>
          <w:p w14:paraId="5E5CEE6A"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Битово  отопление, пакет</w:t>
            </w:r>
          </w:p>
          <w:p w14:paraId="2E334B73"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Б1 + Б2 + Б3</w:t>
            </w:r>
          </w:p>
        </w:tc>
        <w:tc>
          <w:tcPr>
            <w:tcW w:w="1330" w:type="dxa"/>
          </w:tcPr>
          <w:p w14:paraId="00E246AF"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2019 г.</w:t>
            </w:r>
          </w:p>
        </w:tc>
        <w:tc>
          <w:tcPr>
            <w:tcW w:w="1552" w:type="dxa"/>
            <w:shd w:val="clear" w:color="auto" w:fill="auto"/>
          </w:tcPr>
          <w:p w14:paraId="03BE5B21"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[ще бъдат вписани след консултациите]</w:t>
            </w:r>
          </w:p>
        </w:tc>
        <w:tc>
          <w:tcPr>
            <w:tcW w:w="935" w:type="dxa"/>
          </w:tcPr>
          <w:p w14:paraId="38BAB344"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2019-2020г.</w:t>
            </w:r>
          </w:p>
        </w:tc>
        <w:tc>
          <w:tcPr>
            <w:tcW w:w="1163" w:type="dxa"/>
          </w:tcPr>
          <w:p w14:paraId="6D7C1877"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2025-2030г.</w:t>
            </w:r>
          </w:p>
        </w:tc>
        <w:tc>
          <w:tcPr>
            <w:tcW w:w="1873" w:type="dxa"/>
            <w:shd w:val="clear" w:color="auto" w:fill="auto"/>
          </w:tcPr>
          <w:p w14:paraId="4CC3893D" w14:textId="2EF99A2D"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Подмяна на всички печки до 2025г, в общините</w:t>
            </w:r>
            <w:r w:rsidR="00C670DB">
              <w:rPr>
                <w:rFonts w:asciiTheme="minorHAnsi" w:hAnsiTheme="minorHAnsi" w:cstheme="minorHAnsi"/>
                <w:sz w:val="20"/>
                <w:szCs w:val="20"/>
                <w:lang w:val="bg-BG" w:eastAsia="en-US"/>
              </w:rPr>
              <w:t>,</w:t>
            </w:r>
            <w:r w:rsidRPr="00B334E2">
              <w:rPr>
                <w:rFonts w:asciiTheme="minorHAnsi" w:hAnsiTheme="minorHAnsi" w:cstheme="minorHAnsi"/>
                <w:sz w:val="20"/>
                <w:szCs w:val="20"/>
                <w:lang w:val="bg-BG" w:eastAsia="en-US"/>
              </w:rPr>
              <w:t xml:space="preserve"> които не отговарят на стандартите</w:t>
            </w:r>
            <w:r w:rsidR="00AF263A">
              <w:rPr>
                <w:rFonts w:asciiTheme="minorHAnsi" w:hAnsiTheme="minorHAnsi" w:cstheme="minorHAnsi"/>
                <w:sz w:val="20"/>
                <w:szCs w:val="20"/>
                <w:lang w:val="bg-BG" w:eastAsia="en-US"/>
              </w:rPr>
              <w:t xml:space="preserve"> за КАВ</w:t>
            </w:r>
          </w:p>
          <w:p w14:paraId="0474B451" w14:textId="77777777" w:rsidR="00E622B2" w:rsidRPr="00B334E2" w:rsidRDefault="00E622B2" w:rsidP="00E622B2">
            <w:pPr>
              <w:spacing w:before="16" w:after="16"/>
              <w:rPr>
                <w:rFonts w:asciiTheme="minorHAnsi" w:hAnsiTheme="minorHAnsi" w:cstheme="minorHAnsi"/>
                <w:sz w:val="20"/>
                <w:szCs w:val="20"/>
                <w:lang w:val="bg-BG" w:eastAsia="en-US"/>
              </w:rPr>
            </w:pPr>
          </w:p>
          <w:p w14:paraId="0C364206" w14:textId="4FA0F1BE" w:rsidR="00E622B2" w:rsidRPr="00B334E2" w:rsidRDefault="00AE3182" w:rsidP="00E622B2">
            <w:pPr>
              <w:spacing w:before="16" w:after="16"/>
              <w:rPr>
                <w:rFonts w:asciiTheme="minorHAnsi" w:hAnsiTheme="minorHAnsi" w:cstheme="minorHAnsi"/>
                <w:sz w:val="20"/>
                <w:szCs w:val="20"/>
                <w:lang w:val="bg-BG" w:eastAsia="en-US"/>
              </w:rPr>
            </w:pPr>
            <w:r>
              <w:rPr>
                <w:rFonts w:asciiTheme="minorHAnsi" w:hAnsiTheme="minorHAnsi" w:cstheme="minorHAnsi"/>
                <w:sz w:val="20"/>
                <w:szCs w:val="20"/>
                <w:lang w:val="bg-BG" w:eastAsia="en-US"/>
              </w:rPr>
              <w:t>Правна уредба на изискванията</w:t>
            </w:r>
            <w:r w:rsidRPr="00B334E2">
              <w:rPr>
                <w:rFonts w:asciiTheme="minorHAnsi" w:hAnsiTheme="minorHAnsi" w:cstheme="minorHAnsi"/>
                <w:sz w:val="20"/>
                <w:szCs w:val="20"/>
                <w:lang w:val="bg-BG" w:eastAsia="en-US"/>
              </w:rPr>
              <w:t xml:space="preserve"> </w:t>
            </w:r>
            <w:r w:rsidR="00E622B2" w:rsidRPr="00B334E2">
              <w:rPr>
                <w:rFonts w:asciiTheme="minorHAnsi" w:hAnsiTheme="minorHAnsi" w:cstheme="minorHAnsi"/>
                <w:sz w:val="20"/>
                <w:szCs w:val="20"/>
                <w:lang w:val="bg-BG" w:eastAsia="en-US"/>
              </w:rPr>
              <w:t>за въглища, в сила от  2019г</w:t>
            </w:r>
          </w:p>
          <w:p w14:paraId="188F954E" w14:textId="77777777" w:rsidR="00E622B2" w:rsidRPr="00B334E2" w:rsidRDefault="00E622B2" w:rsidP="00E622B2">
            <w:pPr>
              <w:spacing w:before="16" w:after="16"/>
              <w:rPr>
                <w:rFonts w:asciiTheme="minorHAnsi" w:hAnsiTheme="minorHAnsi" w:cstheme="minorHAnsi"/>
                <w:sz w:val="20"/>
                <w:szCs w:val="20"/>
                <w:lang w:val="bg-BG" w:eastAsia="en-US"/>
              </w:rPr>
            </w:pPr>
          </w:p>
          <w:p w14:paraId="575FA2DB" w14:textId="42536B33" w:rsidR="00E622B2" w:rsidRPr="00B334E2" w:rsidRDefault="00AE3182" w:rsidP="00E622B2">
            <w:pPr>
              <w:spacing w:before="16" w:after="16"/>
              <w:rPr>
                <w:rFonts w:asciiTheme="minorHAnsi" w:hAnsiTheme="minorHAnsi" w:cstheme="minorHAnsi"/>
                <w:sz w:val="20"/>
                <w:szCs w:val="20"/>
                <w:lang w:val="bg-BG" w:eastAsia="en-US"/>
              </w:rPr>
            </w:pPr>
            <w:r>
              <w:rPr>
                <w:rFonts w:asciiTheme="minorHAnsi" w:hAnsiTheme="minorHAnsi" w:cstheme="minorHAnsi"/>
                <w:sz w:val="20"/>
                <w:szCs w:val="20"/>
                <w:lang w:val="bg-BG" w:eastAsia="en-US"/>
              </w:rPr>
              <w:t>Политики</w:t>
            </w:r>
            <w:r w:rsidRPr="00B334E2">
              <w:rPr>
                <w:rFonts w:asciiTheme="minorHAnsi" w:hAnsiTheme="minorHAnsi" w:cstheme="minorHAnsi"/>
                <w:sz w:val="20"/>
                <w:szCs w:val="20"/>
                <w:lang w:val="bg-BG" w:eastAsia="en-US"/>
              </w:rPr>
              <w:t xml:space="preserve"> </w:t>
            </w:r>
            <w:r w:rsidR="00E622B2" w:rsidRPr="00B334E2">
              <w:rPr>
                <w:rFonts w:asciiTheme="minorHAnsi" w:hAnsiTheme="minorHAnsi" w:cstheme="minorHAnsi"/>
                <w:sz w:val="20"/>
                <w:szCs w:val="20"/>
                <w:lang w:val="bg-BG" w:eastAsia="en-US"/>
              </w:rPr>
              <w:t>за дървата за огрев, в сила от 2019г.</w:t>
            </w:r>
          </w:p>
          <w:p w14:paraId="0AF79D61" w14:textId="77777777" w:rsidR="00E622B2" w:rsidRPr="00B334E2" w:rsidRDefault="00E622B2" w:rsidP="00E622B2">
            <w:pPr>
              <w:spacing w:before="16" w:after="16"/>
              <w:rPr>
                <w:rFonts w:asciiTheme="minorHAnsi" w:hAnsiTheme="minorHAnsi" w:cstheme="minorHAnsi"/>
                <w:sz w:val="20"/>
                <w:szCs w:val="20"/>
                <w:lang w:val="bg-BG" w:eastAsia="en-US"/>
              </w:rPr>
            </w:pPr>
          </w:p>
          <w:p w14:paraId="63E1770C"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 xml:space="preserve">Информация разпространена сред населението 2019 г. </w:t>
            </w:r>
          </w:p>
        </w:tc>
        <w:tc>
          <w:tcPr>
            <w:tcW w:w="1455" w:type="dxa"/>
            <w:shd w:val="clear" w:color="auto" w:fill="auto"/>
          </w:tcPr>
          <w:p w14:paraId="5BA0FE7E"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Брой подменени печки</w:t>
            </w:r>
          </w:p>
          <w:p w14:paraId="4A5020A2" w14:textId="77777777" w:rsidR="00E622B2" w:rsidRPr="00B334E2" w:rsidRDefault="00E622B2" w:rsidP="00E622B2">
            <w:pPr>
              <w:spacing w:before="16" w:after="16"/>
              <w:rPr>
                <w:rFonts w:asciiTheme="minorHAnsi" w:hAnsiTheme="minorHAnsi" w:cstheme="minorHAnsi"/>
                <w:sz w:val="20"/>
                <w:szCs w:val="20"/>
                <w:lang w:val="bg-BG" w:eastAsia="en-US"/>
              </w:rPr>
            </w:pPr>
          </w:p>
          <w:p w14:paraId="7F00C02A" w14:textId="7FD6A879" w:rsidR="00E622B2" w:rsidRDefault="00E622B2" w:rsidP="00E622B2">
            <w:pPr>
              <w:spacing w:before="16" w:after="16"/>
              <w:rPr>
                <w:rFonts w:asciiTheme="minorHAnsi" w:hAnsiTheme="minorHAnsi" w:cstheme="minorHAnsi"/>
                <w:sz w:val="20"/>
                <w:szCs w:val="20"/>
                <w:lang w:val="bg-BG" w:eastAsia="en-US"/>
              </w:rPr>
            </w:pPr>
          </w:p>
          <w:p w14:paraId="27C09928" w14:textId="23AD39B0" w:rsidR="00AE3182" w:rsidRDefault="00AE3182" w:rsidP="00E622B2">
            <w:pPr>
              <w:spacing w:before="16" w:after="16"/>
              <w:rPr>
                <w:rFonts w:asciiTheme="minorHAnsi" w:hAnsiTheme="minorHAnsi" w:cstheme="minorHAnsi"/>
                <w:sz w:val="20"/>
                <w:szCs w:val="20"/>
                <w:lang w:val="bg-BG" w:eastAsia="en-US"/>
              </w:rPr>
            </w:pPr>
          </w:p>
          <w:p w14:paraId="696825E5" w14:textId="1A1F9751" w:rsidR="00AE3182" w:rsidRDefault="00AE3182" w:rsidP="00E622B2">
            <w:pPr>
              <w:spacing w:before="16" w:after="16"/>
              <w:rPr>
                <w:rFonts w:asciiTheme="minorHAnsi" w:hAnsiTheme="minorHAnsi" w:cstheme="minorHAnsi"/>
                <w:sz w:val="20"/>
                <w:szCs w:val="20"/>
                <w:lang w:val="bg-BG" w:eastAsia="en-US"/>
              </w:rPr>
            </w:pPr>
          </w:p>
          <w:p w14:paraId="55BDFEC3" w14:textId="7EEDA56D" w:rsidR="00281816" w:rsidRDefault="00281816" w:rsidP="00E622B2">
            <w:pPr>
              <w:spacing w:before="16" w:after="16"/>
              <w:rPr>
                <w:rFonts w:asciiTheme="minorHAnsi" w:hAnsiTheme="minorHAnsi" w:cstheme="minorHAnsi"/>
                <w:sz w:val="20"/>
                <w:szCs w:val="20"/>
                <w:lang w:val="bg-BG" w:eastAsia="en-US"/>
              </w:rPr>
            </w:pPr>
          </w:p>
          <w:p w14:paraId="7DF03C9B" w14:textId="77777777" w:rsidR="00281816" w:rsidRDefault="00281816" w:rsidP="00E622B2">
            <w:pPr>
              <w:spacing w:before="16" w:after="16"/>
              <w:rPr>
                <w:rFonts w:asciiTheme="minorHAnsi" w:hAnsiTheme="minorHAnsi" w:cstheme="minorHAnsi"/>
                <w:sz w:val="20"/>
                <w:szCs w:val="20"/>
                <w:lang w:val="bg-BG" w:eastAsia="en-US"/>
              </w:rPr>
            </w:pPr>
          </w:p>
          <w:p w14:paraId="626314C8" w14:textId="77777777" w:rsidR="00AE3182" w:rsidRDefault="00AE3182" w:rsidP="00E622B2">
            <w:pPr>
              <w:spacing w:before="16" w:after="16"/>
              <w:rPr>
                <w:rFonts w:asciiTheme="minorHAnsi" w:hAnsiTheme="minorHAnsi" w:cstheme="minorHAnsi"/>
                <w:sz w:val="20"/>
                <w:szCs w:val="20"/>
                <w:lang w:val="bg-BG" w:eastAsia="en-US"/>
              </w:rPr>
            </w:pPr>
          </w:p>
          <w:p w14:paraId="5AD8F8E0" w14:textId="77777777" w:rsidR="00E622B2" w:rsidRPr="00B334E2" w:rsidRDefault="00E622B2" w:rsidP="00E622B2">
            <w:pPr>
              <w:spacing w:before="16" w:after="16"/>
              <w:rPr>
                <w:rFonts w:asciiTheme="minorHAnsi" w:hAnsiTheme="minorHAnsi" w:cstheme="minorHAnsi"/>
                <w:sz w:val="20"/>
                <w:szCs w:val="20"/>
                <w:lang w:val="bg-BG" w:eastAsia="en-US"/>
              </w:rPr>
            </w:pPr>
          </w:p>
          <w:p w14:paraId="50D09FB0" w14:textId="781E0F14" w:rsidR="00E622B2" w:rsidRPr="00B334E2" w:rsidRDefault="00AE3182" w:rsidP="00E622B2">
            <w:pPr>
              <w:spacing w:before="16" w:after="16"/>
              <w:rPr>
                <w:rFonts w:asciiTheme="minorHAnsi" w:hAnsiTheme="minorHAnsi" w:cstheme="minorHAnsi"/>
                <w:sz w:val="20"/>
                <w:szCs w:val="20"/>
                <w:lang w:val="bg-BG" w:eastAsia="en-US"/>
              </w:rPr>
            </w:pPr>
            <w:r>
              <w:rPr>
                <w:rFonts w:asciiTheme="minorHAnsi" w:hAnsiTheme="minorHAnsi" w:cstheme="minorHAnsi"/>
                <w:sz w:val="20"/>
                <w:szCs w:val="20"/>
                <w:lang w:val="bg-BG" w:eastAsia="en-US"/>
              </w:rPr>
              <w:t>Приета правна</w:t>
            </w:r>
            <w:r w:rsidR="00E622B2" w:rsidRPr="00B334E2">
              <w:rPr>
                <w:rFonts w:asciiTheme="minorHAnsi" w:hAnsiTheme="minorHAnsi" w:cstheme="minorHAnsi"/>
                <w:sz w:val="20"/>
                <w:szCs w:val="20"/>
                <w:lang w:val="bg-BG" w:eastAsia="en-US"/>
              </w:rPr>
              <w:t xml:space="preserve"> </w:t>
            </w:r>
            <w:r w:rsidRPr="006B6CAA">
              <w:rPr>
                <w:rFonts w:asciiTheme="minorHAnsi" w:hAnsiTheme="minorHAnsi" w:cstheme="minorHAnsi"/>
                <w:sz w:val="20"/>
                <w:szCs w:val="20"/>
                <w:lang w:val="bg-BG" w:eastAsia="en-US"/>
              </w:rPr>
              <w:t>уредба</w:t>
            </w:r>
          </w:p>
          <w:p w14:paraId="6E8AF582" w14:textId="1E6AB809" w:rsidR="00E622B2" w:rsidRDefault="00E622B2" w:rsidP="00E622B2">
            <w:pPr>
              <w:spacing w:before="16" w:after="16"/>
              <w:rPr>
                <w:rFonts w:asciiTheme="minorHAnsi" w:hAnsiTheme="minorHAnsi" w:cstheme="minorHAnsi"/>
                <w:sz w:val="20"/>
                <w:szCs w:val="20"/>
                <w:lang w:val="bg-BG" w:eastAsia="en-US"/>
              </w:rPr>
            </w:pPr>
          </w:p>
          <w:p w14:paraId="69508297" w14:textId="5F87149F" w:rsidR="00AE3182" w:rsidRDefault="00AE3182" w:rsidP="00E622B2">
            <w:pPr>
              <w:spacing w:before="16" w:after="16"/>
              <w:rPr>
                <w:rFonts w:asciiTheme="minorHAnsi" w:hAnsiTheme="minorHAnsi" w:cstheme="minorHAnsi"/>
                <w:sz w:val="20"/>
                <w:szCs w:val="20"/>
                <w:lang w:val="bg-BG" w:eastAsia="en-US"/>
              </w:rPr>
            </w:pPr>
          </w:p>
          <w:p w14:paraId="5C2EF9D7" w14:textId="1E14D295" w:rsidR="00281816" w:rsidRDefault="00281816" w:rsidP="00E622B2">
            <w:pPr>
              <w:spacing w:before="16" w:after="16"/>
              <w:rPr>
                <w:rFonts w:asciiTheme="minorHAnsi" w:hAnsiTheme="minorHAnsi" w:cstheme="minorHAnsi"/>
                <w:sz w:val="20"/>
                <w:szCs w:val="20"/>
                <w:lang w:val="bg-BG" w:eastAsia="en-US"/>
              </w:rPr>
            </w:pPr>
          </w:p>
          <w:p w14:paraId="1FDF6430" w14:textId="77777777" w:rsidR="00281816" w:rsidRPr="00B334E2" w:rsidRDefault="00281816" w:rsidP="00E622B2">
            <w:pPr>
              <w:spacing w:before="16" w:after="16"/>
              <w:rPr>
                <w:rFonts w:asciiTheme="minorHAnsi" w:hAnsiTheme="minorHAnsi" w:cstheme="minorHAnsi"/>
                <w:sz w:val="20"/>
                <w:szCs w:val="20"/>
                <w:lang w:val="bg-BG" w:eastAsia="en-US"/>
              </w:rPr>
            </w:pPr>
          </w:p>
          <w:p w14:paraId="63F95C82" w14:textId="022D2F11" w:rsidR="00E622B2" w:rsidRPr="00B334E2" w:rsidRDefault="00CB4780" w:rsidP="00E622B2">
            <w:pPr>
              <w:spacing w:before="16" w:after="16"/>
              <w:rPr>
                <w:rFonts w:asciiTheme="minorHAnsi" w:hAnsiTheme="minorHAnsi" w:cstheme="minorHAnsi"/>
                <w:sz w:val="20"/>
                <w:szCs w:val="20"/>
                <w:lang w:val="bg-BG" w:eastAsia="en-US"/>
              </w:rPr>
            </w:pPr>
            <w:r>
              <w:rPr>
                <w:rFonts w:asciiTheme="minorHAnsi" w:hAnsiTheme="minorHAnsi" w:cstheme="minorHAnsi"/>
                <w:sz w:val="20"/>
                <w:szCs w:val="20"/>
                <w:lang w:val="bg-BG" w:eastAsia="en-US"/>
              </w:rPr>
              <w:t xml:space="preserve">Прилагане на </w:t>
            </w:r>
            <w:r w:rsidR="00C670DB">
              <w:rPr>
                <w:rFonts w:asciiTheme="minorHAnsi" w:hAnsiTheme="minorHAnsi" w:cstheme="minorHAnsi"/>
                <w:sz w:val="20"/>
                <w:szCs w:val="20"/>
                <w:lang w:val="bg-BG" w:eastAsia="en-US"/>
              </w:rPr>
              <w:t xml:space="preserve"> </w:t>
            </w:r>
            <w:r w:rsidR="00AE3182">
              <w:rPr>
                <w:rFonts w:asciiTheme="minorHAnsi" w:hAnsiTheme="minorHAnsi" w:cstheme="minorHAnsi"/>
                <w:sz w:val="20"/>
                <w:szCs w:val="20"/>
                <w:lang w:val="bg-BG" w:eastAsia="en-US"/>
              </w:rPr>
              <w:t>политиките</w:t>
            </w:r>
          </w:p>
          <w:p w14:paraId="705ED0CC" w14:textId="7140C7AB"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 xml:space="preserve">% </w:t>
            </w:r>
            <w:r w:rsidR="00CB4780">
              <w:rPr>
                <w:rFonts w:asciiTheme="minorHAnsi" w:hAnsiTheme="minorHAnsi" w:cstheme="minorHAnsi"/>
                <w:sz w:val="20"/>
                <w:szCs w:val="20"/>
                <w:lang w:val="bg-BG" w:eastAsia="en-US"/>
              </w:rPr>
              <w:t>съответствие на</w:t>
            </w:r>
            <w:r w:rsidRPr="00B334E2">
              <w:rPr>
                <w:rFonts w:asciiTheme="minorHAnsi" w:hAnsiTheme="minorHAnsi" w:cstheme="minorHAnsi"/>
                <w:sz w:val="20"/>
                <w:szCs w:val="20"/>
                <w:lang w:val="bg-BG" w:eastAsia="en-US"/>
              </w:rPr>
              <w:t xml:space="preserve"> дърва</w:t>
            </w:r>
            <w:r w:rsidR="00CB4780">
              <w:rPr>
                <w:rFonts w:asciiTheme="minorHAnsi" w:hAnsiTheme="minorHAnsi" w:cstheme="minorHAnsi"/>
                <w:sz w:val="20"/>
                <w:szCs w:val="20"/>
                <w:lang w:val="bg-BG" w:eastAsia="en-US"/>
              </w:rPr>
              <w:t>та</w:t>
            </w:r>
            <w:r w:rsidRPr="00B334E2">
              <w:rPr>
                <w:rFonts w:asciiTheme="minorHAnsi" w:hAnsiTheme="minorHAnsi" w:cstheme="minorHAnsi"/>
                <w:sz w:val="20"/>
                <w:szCs w:val="20"/>
                <w:lang w:val="bg-BG" w:eastAsia="en-US"/>
              </w:rPr>
              <w:t xml:space="preserve"> за огрев</w:t>
            </w:r>
          </w:p>
          <w:p w14:paraId="007D1FB2" w14:textId="77777777" w:rsidR="00E622B2" w:rsidRPr="00B334E2" w:rsidRDefault="00E622B2" w:rsidP="00E622B2">
            <w:pPr>
              <w:spacing w:before="16" w:after="16"/>
              <w:rPr>
                <w:rFonts w:asciiTheme="minorHAnsi" w:hAnsiTheme="minorHAnsi" w:cstheme="minorHAnsi"/>
                <w:sz w:val="20"/>
                <w:szCs w:val="20"/>
                <w:lang w:val="bg-BG" w:eastAsia="en-US"/>
              </w:rPr>
            </w:pPr>
          </w:p>
          <w:p w14:paraId="32E1FBA0" w14:textId="77777777" w:rsidR="00281816" w:rsidRDefault="00281816" w:rsidP="00E622B2">
            <w:pPr>
              <w:spacing w:before="16" w:after="16"/>
              <w:rPr>
                <w:rFonts w:asciiTheme="minorHAnsi" w:hAnsiTheme="minorHAnsi" w:cstheme="minorHAnsi"/>
                <w:sz w:val="20"/>
                <w:szCs w:val="20"/>
                <w:lang w:val="bg-BG" w:eastAsia="en-US"/>
              </w:rPr>
            </w:pPr>
          </w:p>
          <w:p w14:paraId="7FE2B35E" w14:textId="77777777" w:rsidR="00281816" w:rsidRDefault="00281816" w:rsidP="00E622B2">
            <w:pPr>
              <w:spacing w:before="16" w:after="16"/>
              <w:rPr>
                <w:rFonts w:asciiTheme="minorHAnsi" w:hAnsiTheme="minorHAnsi" w:cstheme="minorHAnsi"/>
                <w:sz w:val="20"/>
                <w:szCs w:val="20"/>
                <w:lang w:val="bg-BG" w:eastAsia="en-US"/>
              </w:rPr>
            </w:pPr>
          </w:p>
          <w:p w14:paraId="5B358D42" w14:textId="1B96B6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Публикувана информация</w:t>
            </w:r>
          </w:p>
          <w:p w14:paraId="530CEBAA" w14:textId="77777777" w:rsidR="00281816" w:rsidRPr="00B334E2" w:rsidRDefault="00281816" w:rsidP="00E622B2">
            <w:pPr>
              <w:spacing w:before="16" w:after="16"/>
              <w:rPr>
                <w:rFonts w:asciiTheme="minorHAnsi" w:hAnsiTheme="minorHAnsi" w:cstheme="minorHAnsi"/>
                <w:sz w:val="20"/>
                <w:szCs w:val="20"/>
                <w:lang w:val="bg-BG" w:eastAsia="en-US"/>
              </w:rPr>
            </w:pPr>
          </w:p>
          <w:p w14:paraId="2FEE7B88" w14:textId="77F7E258"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 xml:space="preserve">Брой на </w:t>
            </w:r>
            <w:r w:rsidRPr="00B334E2">
              <w:rPr>
                <w:rFonts w:asciiTheme="minorHAnsi" w:hAnsiTheme="minorHAnsi" w:cstheme="minorHAnsi"/>
                <w:sz w:val="20"/>
                <w:szCs w:val="20"/>
                <w:lang w:val="bg-BG" w:eastAsia="en-US"/>
              </w:rPr>
              <w:lastRenderedPageBreak/>
              <w:t>домакинства</w:t>
            </w:r>
            <w:r w:rsidR="00CB4780">
              <w:rPr>
                <w:rFonts w:asciiTheme="minorHAnsi" w:hAnsiTheme="minorHAnsi" w:cstheme="minorHAnsi"/>
                <w:sz w:val="20"/>
                <w:szCs w:val="20"/>
                <w:lang w:val="bg-BG" w:eastAsia="en-US"/>
              </w:rPr>
              <w:t>,</w:t>
            </w:r>
            <w:r w:rsidRPr="00B334E2">
              <w:rPr>
                <w:rFonts w:asciiTheme="minorHAnsi" w:hAnsiTheme="minorHAnsi" w:cstheme="minorHAnsi"/>
                <w:sz w:val="20"/>
                <w:szCs w:val="20"/>
                <w:lang w:val="bg-BG" w:eastAsia="en-US"/>
              </w:rPr>
              <w:t xml:space="preserve"> преминали на газ/парно </w:t>
            </w:r>
          </w:p>
        </w:tc>
        <w:tc>
          <w:tcPr>
            <w:tcW w:w="1939" w:type="dxa"/>
          </w:tcPr>
          <w:p w14:paraId="6B05DC4E"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lastRenderedPageBreak/>
              <w:t>Годишно до 2026 г.</w:t>
            </w:r>
          </w:p>
          <w:p w14:paraId="5AE19C9D" w14:textId="77777777" w:rsidR="00E622B2" w:rsidRPr="00B334E2" w:rsidRDefault="00E622B2" w:rsidP="00E622B2">
            <w:pPr>
              <w:spacing w:before="16" w:after="16"/>
              <w:rPr>
                <w:rFonts w:asciiTheme="minorHAnsi" w:hAnsiTheme="minorHAnsi" w:cstheme="minorHAnsi"/>
                <w:sz w:val="20"/>
                <w:szCs w:val="20"/>
                <w:lang w:val="bg-BG" w:eastAsia="en-US"/>
              </w:rPr>
            </w:pPr>
          </w:p>
          <w:p w14:paraId="1C420BAE" w14:textId="77777777" w:rsidR="00E622B2" w:rsidRPr="00B334E2" w:rsidRDefault="00E622B2" w:rsidP="00E622B2">
            <w:pPr>
              <w:spacing w:before="16" w:after="16"/>
              <w:rPr>
                <w:rFonts w:asciiTheme="minorHAnsi" w:hAnsiTheme="minorHAnsi" w:cstheme="minorHAnsi"/>
                <w:sz w:val="20"/>
                <w:szCs w:val="20"/>
                <w:lang w:val="bg-BG" w:eastAsia="en-US"/>
              </w:rPr>
            </w:pPr>
          </w:p>
        </w:tc>
        <w:tc>
          <w:tcPr>
            <w:tcW w:w="1812" w:type="dxa"/>
          </w:tcPr>
          <w:p w14:paraId="7724E18D" w14:textId="77777777" w:rsidR="005C5207" w:rsidRPr="00B334E2" w:rsidRDefault="005C5207" w:rsidP="005C5207">
            <w:pPr>
              <w:spacing w:before="16" w:after="16"/>
              <w:rPr>
                <w:rFonts w:ascii="Calibri" w:hAnsi="Calibri" w:cs="Calibri"/>
                <w:sz w:val="20"/>
                <w:szCs w:val="20"/>
                <w:lang w:val="bg-BG"/>
              </w:rPr>
            </w:pPr>
            <w:r w:rsidRPr="00B334E2">
              <w:rPr>
                <w:rFonts w:ascii="Calibri" w:hAnsi="Calibri" w:cs="Calibri"/>
                <w:sz w:val="20"/>
                <w:szCs w:val="20"/>
                <w:lang w:val="bg-BG"/>
              </w:rPr>
              <w:t>МОСВ</w:t>
            </w:r>
          </w:p>
          <w:p w14:paraId="2CC6C11E" w14:textId="198E66A8" w:rsidR="00E622B2" w:rsidRPr="005C5207" w:rsidRDefault="00E622B2" w:rsidP="00E622B2">
            <w:pPr>
              <w:spacing w:before="16" w:after="16"/>
              <w:rPr>
                <w:rFonts w:ascii="Calibri" w:hAnsi="Calibri" w:cs="Calibri"/>
                <w:sz w:val="20"/>
                <w:szCs w:val="20"/>
                <w:lang w:val="bg-BG"/>
              </w:rPr>
            </w:pPr>
            <w:r w:rsidRPr="00B334E2">
              <w:rPr>
                <w:rFonts w:ascii="Calibri" w:hAnsi="Calibri" w:cs="Calibri"/>
                <w:sz w:val="20"/>
                <w:szCs w:val="20"/>
                <w:lang w:val="bg-BG"/>
              </w:rPr>
              <w:t>МИ</w:t>
            </w:r>
            <w:r w:rsidR="005C5207">
              <w:rPr>
                <w:rFonts w:ascii="Calibri" w:hAnsi="Calibri" w:cs="Calibri"/>
                <w:sz w:val="20"/>
                <w:szCs w:val="20"/>
                <w:lang w:val="bg-BG"/>
              </w:rPr>
              <w:t xml:space="preserve"> </w:t>
            </w:r>
          </w:p>
          <w:p w14:paraId="656178BB" w14:textId="77777777" w:rsidR="00E622B2" w:rsidRPr="00B334E2" w:rsidRDefault="00E622B2" w:rsidP="00E622B2">
            <w:pPr>
              <w:spacing w:before="16" w:after="16"/>
              <w:rPr>
                <w:rFonts w:ascii="Calibri" w:hAnsi="Calibri" w:cs="Calibri"/>
                <w:sz w:val="20"/>
                <w:szCs w:val="20"/>
                <w:lang w:val="bg-BG"/>
              </w:rPr>
            </w:pPr>
            <w:r w:rsidRPr="00B334E2">
              <w:rPr>
                <w:rFonts w:ascii="Calibri" w:hAnsi="Calibri" w:cs="Calibri"/>
                <w:sz w:val="20"/>
                <w:szCs w:val="20"/>
                <w:lang w:val="bg-BG"/>
              </w:rPr>
              <w:t>МЗХГ</w:t>
            </w:r>
          </w:p>
          <w:p w14:paraId="67617BAB" w14:textId="77777777" w:rsidR="00E622B2" w:rsidRPr="00B334E2" w:rsidRDefault="00E622B2" w:rsidP="00E622B2">
            <w:pPr>
              <w:spacing w:before="16" w:after="16"/>
              <w:rPr>
                <w:rFonts w:ascii="Calibri" w:hAnsi="Calibri" w:cs="Calibri"/>
                <w:sz w:val="20"/>
                <w:szCs w:val="20"/>
                <w:lang w:val="bg-BG"/>
              </w:rPr>
            </w:pPr>
            <w:r w:rsidRPr="00B334E2">
              <w:rPr>
                <w:rFonts w:ascii="Calibri" w:hAnsi="Calibri" w:cs="Calibri"/>
                <w:sz w:val="20"/>
                <w:szCs w:val="20"/>
                <w:lang w:val="bg-BG"/>
              </w:rPr>
              <w:t>МТСП</w:t>
            </w:r>
          </w:p>
          <w:p w14:paraId="21D231E1" w14:textId="77777777" w:rsidR="00E622B2" w:rsidRPr="00B334E2" w:rsidRDefault="00E622B2" w:rsidP="00E622B2">
            <w:pPr>
              <w:spacing w:before="16" w:after="16"/>
              <w:rPr>
                <w:rFonts w:ascii="Calibri" w:hAnsi="Calibri" w:cs="Calibri"/>
                <w:sz w:val="20"/>
                <w:szCs w:val="20"/>
                <w:lang w:val="bg-BG"/>
              </w:rPr>
            </w:pPr>
            <w:r w:rsidRPr="00B334E2">
              <w:rPr>
                <w:rFonts w:ascii="Calibri" w:hAnsi="Calibri" w:cs="Calibri"/>
                <w:sz w:val="20"/>
                <w:szCs w:val="20"/>
                <w:lang w:val="bg-BG"/>
              </w:rPr>
              <w:t>Изпълнителна агенция по горите</w:t>
            </w:r>
          </w:p>
          <w:p w14:paraId="17D047A7" w14:textId="77777777" w:rsidR="00E622B2" w:rsidRPr="00B334E2" w:rsidRDefault="00E622B2" w:rsidP="00E622B2">
            <w:pPr>
              <w:spacing w:before="16" w:after="16"/>
              <w:rPr>
                <w:rFonts w:ascii="Calibri" w:hAnsi="Calibri" w:cs="Calibri"/>
                <w:sz w:val="20"/>
                <w:szCs w:val="20"/>
                <w:lang w:val="bg-BG"/>
              </w:rPr>
            </w:pPr>
            <w:r w:rsidRPr="00B334E2">
              <w:rPr>
                <w:rFonts w:ascii="Calibri" w:hAnsi="Calibri" w:cs="Calibri"/>
                <w:sz w:val="20"/>
                <w:szCs w:val="20"/>
                <w:lang w:val="bg-BG"/>
              </w:rPr>
              <w:t>Държавни горски стопанства</w:t>
            </w:r>
          </w:p>
          <w:p w14:paraId="2C598D03" w14:textId="77777777" w:rsidR="00E622B2" w:rsidRPr="00B334E2" w:rsidRDefault="00E622B2" w:rsidP="00E622B2">
            <w:pPr>
              <w:spacing w:before="16" w:after="16"/>
              <w:rPr>
                <w:rFonts w:ascii="Calibri" w:hAnsi="Calibri" w:cs="Calibri"/>
                <w:sz w:val="20"/>
                <w:szCs w:val="20"/>
                <w:lang w:val="bg-BG"/>
              </w:rPr>
            </w:pPr>
          </w:p>
          <w:p w14:paraId="0283808A" w14:textId="77777777" w:rsidR="00E622B2" w:rsidRPr="00B334E2" w:rsidRDefault="00E622B2" w:rsidP="00E622B2">
            <w:pPr>
              <w:spacing w:before="16" w:after="16"/>
              <w:rPr>
                <w:rFonts w:ascii="Calibri" w:hAnsi="Calibri" w:cs="Calibri"/>
                <w:sz w:val="20"/>
                <w:szCs w:val="20"/>
                <w:lang w:val="bg-BG"/>
              </w:rPr>
            </w:pPr>
            <w:r w:rsidRPr="00B334E2">
              <w:rPr>
                <w:rFonts w:ascii="Calibri" w:hAnsi="Calibri" w:cs="Calibri"/>
                <w:sz w:val="20"/>
                <w:szCs w:val="20"/>
                <w:lang w:val="bg-BG"/>
              </w:rPr>
              <w:t>Общини</w:t>
            </w:r>
          </w:p>
          <w:p w14:paraId="09E6D673" w14:textId="77777777" w:rsidR="00E622B2" w:rsidRPr="00B334E2" w:rsidRDefault="00E622B2" w:rsidP="00E622B2">
            <w:pPr>
              <w:spacing w:before="16" w:after="16"/>
              <w:rPr>
                <w:rFonts w:ascii="Calibri" w:hAnsi="Calibri" w:cs="Calibri"/>
                <w:sz w:val="20"/>
                <w:szCs w:val="20"/>
                <w:lang w:val="bg-BG"/>
              </w:rPr>
            </w:pPr>
            <w:r w:rsidRPr="00B334E2">
              <w:rPr>
                <w:rFonts w:ascii="Calibri" w:hAnsi="Calibri" w:cs="Calibri"/>
                <w:sz w:val="20"/>
                <w:szCs w:val="20"/>
                <w:lang w:val="bg-BG"/>
              </w:rPr>
              <w:t>Газови компании</w:t>
            </w:r>
          </w:p>
          <w:p w14:paraId="77BDA29D" w14:textId="77777777" w:rsidR="00E622B2" w:rsidRPr="00B334E2" w:rsidRDefault="00E622B2" w:rsidP="00E622B2">
            <w:pPr>
              <w:spacing w:before="16" w:after="16"/>
              <w:rPr>
                <w:rFonts w:asciiTheme="minorHAnsi" w:hAnsiTheme="minorHAnsi" w:cs="Calibri"/>
                <w:sz w:val="20"/>
                <w:szCs w:val="20"/>
                <w:lang w:val="bg-BG"/>
              </w:rPr>
            </w:pPr>
            <w:r w:rsidRPr="00B334E2">
              <w:rPr>
                <w:rFonts w:asciiTheme="minorHAnsi" w:hAnsiTheme="minorHAnsi" w:cs="Arial"/>
                <w:color w:val="000000"/>
                <w:sz w:val="20"/>
                <w:szCs w:val="20"/>
                <w:lang w:val="bg-BG"/>
              </w:rPr>
              <w:t>ДАМТН</w:t>
            </w:r>
            <w:r w:rsidRPr="00B334E2">
              <w:rPr>
                <w:rFonts w:asciiTheme="minorHAnsi" w:hAnsiTheme="minorHAnsi" w:cs="Calibri"/>
                <w:sz w:val="20"/>
                <w:szCs w:val="20"/>
                <w:lang w:val="bg-BG"/>
              </w:rPr>
              <w:t xml:space="preserve"> </w:t>
            </w:r>
          </w:p>
          <w:p w14:paraId="411451A5"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Calibri" w:hAnsi="Calibri" w:cs="Calibri"/>
                <w:sz w:val="20"/>
                <w:szCs w:val="20"/>
                <w:lang w:val="bg-BG"/>
              </w:rPr>
              <w:t>Агенция за развитие на устойчива енергия</w:t>
            </w:r>
          </w:p>
        </w:tc>
      </w:tr>
      <w:tr w:rsidR="00AE3182" w:rsidRPr="00B334E2" w14:paraId="794E256F" w14:textId="77777777" w:rsidTr="00E622B2">
        <w:tc>
          <w:tcPr>
            <w:tcW w:w="2713" w:type="dxa"/>
          </w:tcPr>
          <w:p w14:paraId="1124E432" w14:textId="77777777" w:rsidR="00E622B2" w:rsidRPr="00B334E2" w:rsidRDefault="00E622B2" w:rsidP="00E622B2">
            <w:pPr>
              <w:spacing w:before="16" w:after="16"/>
              <w:rPr>
                <w:rFonts w:ascii="Calibri" w:hAnsi="Calibri" w:cs="Calibri"/>
                <w:color w:val="000000"/>
                <w:sz w:val="20"/>
                <w:szCs w:val="20"/>
                <w:lang w:val="bg-BG"/>
              </w:rPr>
            </w:pPr>
            <w:r w:rsidRPr="00B334E2">
              <w:rPr>
                <w:rFonts w:asciiTheme="minorHAnsi" w:hAnsiTheme="minorHAnsi" w:cstheme="minorHAnsi"/>
                <w:sz w:val="20"/>
                <w:szCs w:val="20"/>
                <w:lang w:val="bg-BG" w:eastAsia="en-US"/>
              </w:rPr>
              <w:lastRenderedPageBreak/>
              <w:t xml:space="preserve">Автомобилен транспорт: Модернизиране на </w:t>
            </w:r>
            <w:proofErr w:type="spellStart"/>
            <w:r w:rsidRPr="00B334E2">
              <w:rPr>
                <w:rFonts w:asciiTheme="minorHAnsi" w:hAnsiTheme="minorHAnsi" w:cstheme="minorHAnsi"/>
                <w:sz w:val="20"/>
                <w:szCs w:val="20"/>
                <w:lang w:val="bg-BG" w:eastAsia="en-US"/>
              </w:rPr>
              <w:t>автопарка</w:t>
            </w:r>
            <w:proofErr w:type="spellEnd"/>
            <w:r w:rsidRPr="00B334E2">
              <w:rPr>
                <w:rFonts w:asciiTheme="minorHAnsi" w:hAnsiTheme="minorHAnsi" w:cstheme="minorHAnsi"/>
                <w:sz w:val="20"/>
                <w:szCs w:val="20"/>
                <w:lang w:val="bg-BG" w:eastAsia="en-US"/>
              </w:rPr>
              <w:t xml:space="preserve"> чрез допускане само на </w:t>
            </w:r>
            <w:r w:rsidRPr="00B334E2">
              <w:rPr>
                <w:rFonts w:ascii="Calibri" w:hAnsi="Calibri" w:cs="Calibri"/>
                <w:color w:val="000000"/>
                <w:sz w:val="20"/>
                <w:szCs w:val="20"/>
                <w:lang w:val="bg-BG"/>
              </w:rPr>
              <w:t xml:space="preserve">по-чист внос </w:t>
            </w:r>
          </w:p>
          <w:p w14:paraId="4F5317C6"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АТ1</w:t>
            </w:r>
          </w:p>
        </w:tc>
        <w:tc>
          <w:tcPr>
            <w:tcW w:w="1330" w:type="dxa"/>
          </w:tcPr>
          <w:p w14:paraId="41C3D6F4"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2020 г.</w:t>
            </w:r>
          </w:p>
        </w:tc>
        <w:tc>
          <w:tcPr>
            <w:tcW w:w="1552" w:type="dxa"/>
            <w:shd w:val="clear" w:color="auto" w:fill="auto"/>
          </w:tcPr>
          <w:p w14:paraId="111A282F"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w:t>
            </w:r>
            <w:r w:rsidRPr="006B6CAA">
              <w:rPr>
                <w:rFonts w:asciiTheme="minorHAnsi" w:hAnsiTheme="minorHAnsi" w:cstheme="minorHAnsi"/>
                <w:sz w:val="20"/>
                <w:szCs w:val="20"/>
                <w:lang w:val="bg-BG" w:eastAsia="en-US"/>
              </w:rPr>
              <w:t>ще бъдат вписани след консултациите]</w:t>
            </w:r>
          </w:p>
        </w:tc>
        <w:tc>
          <w:tcPr>
            <w:tcW w:w="935" w:type="dxa"/>
          </w:tcPr>
          <w:p w14:paraId="338448E0"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2020 г.</w:t>
            </w:r>
          </w:p>
        </w:tc>
        <w:tc>
          <w:tcPr>
            <w:tcW w:w="1163" w:type="dxa"/>
          </w:tcPr>
          <w:p w14:paraId="74EC7CE2"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2021 г.</w:t>
            </w:r>
          </w:p>
        </w:tc>
        <w:tc>
          <w:tcPr>
            <w:tcW w:w="1873" w:type="dxa"/>
            <w:shd w:val="clear" w:color="auto" w:fill="auto"/>
          </w:tcPr>
          <w:p w14:paraId="2F7FDD31" w14:textId="77777777" w:rsidR="00E622B2" w:rsidRPr="00B334E2" w:rsidRDefault="00E622B2" w:rsidP="00E622B2">
            <w:pPr>
              <w:spacing w:before="16" w:after="16"/>
              <w:rPr>
                <w:rFonts w:asciiTheme="minorHAnsi" w:hAnsiTheme="minorHAnsi" w:cstheme="minorHAnsi"/>
                <w:sz w:val="20"/>
                <w:szCs w:val="20"/>
                <w:lang w:val="bg-BG" w:eastAsia="en-US"/>
              </w:rPr>
            </w:pPr>
            <w:proofErr w:type="spellStart"/>
            <w:r w:rsidRPr="00B334E2">
              <w:rPr>
                <w:rFonts w:asciiTheme="minorHAnsi" w:hAnsiTheme="minorHAnsi" w:cstheme="minorHAnsi"/>
                <w:sz w:val="20"/>
                <w:szCs w:val="20"/>
                <w:lang w:val="bg-BG" w:eastAsia="en-US"/>
              </w:rPr>
              <w:t>Финализирани</w:t>
            </w:r>
            <w:proofErr w:type="spellEnd"/>
            <w:r w:rsidRPr="00B334E2">
              <w:rPr>
                <w:rFonts w:asciiTheme="minorHAnsi" w:hAnsiTheme="minorHAnsi" w:cstheme="minorHAnsi"/>
                <w:sz w:val="20"/>
                <w:szCs w:val="20"/>
                <w:lang w:val="bg-BG" w:eastAsia="en-US"/>
              </w:rPr>
              <w:t xml:space="preserve"> законови разпоредби </w:t>
            </w:r>
          </w:p>
          <w:p w14:paraId="57557AA4" w14:textId="77777777" w:rsidR="00E622B2" w:rsidRPr="00B334E2" w:rsidRDefault="00E622B2" w:rsidP="00E622B2">
            <w:pPr>
              <w:spacing w:before="16" w:after="16"/>
              <w:rPr>
                <w:rFonts w:asciiTheme="minorHAnsi" w:hAnsiTheme="minorHAnsi" w:cstheme="minorHAnsi"/>
                <w:sz w:val="20"/>
                <w:szCs w:val="20"/>
                <w:lang w:val="bg-BG" w:eastAsia="en-US"/>
              </w:rPr>
            </w:pPr>
          </w:p>
          <w:p w14:paraId="054EB741"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 xml:space="preserve">Количествена ефективност на мярката </w:t>
            </w:r>
          </w:p>
        </w:tc>
        <w:tc>
          <w:tcPr>
            <w:tcW w:w="1455" w:type="dxa"/>
            <w:shd w:val="clear" w:color="auto" w:fill="auto"/>
          </w:tcPr>
          <w:p w14:paraId="37D8EBA4"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Решение на Министерски съвет и ЕК</w:t>
            </w:r>
          </w:p>
          <w:p w14:paraId="17D4C0CE" w14:textId="77777777" w:rsidR="00E622B2" w:rsidRPr="00B334E2" w:rsidRDefault="00E622B2" w:rsidP="00E622B2">
            <w:pPr>
              <w:spacing w:before="16" w:after="16"/>
              <w:rPr>
                <w:rFonts w:asciiTheme="minorHAnsi" w:hAnsiTheme="minorHAnsi" w:cstheme="minorHAnsi"/>
                <w:sz w:val="20"/>
                <w:szCs w:val="20"/>
                <w:lang w:val="bg-BG" w:eastAsia="en-US"/>
              </w:rPr>
            </w:pPr>
          </w:p>
          <w:p w14:paraId="57F56A96"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Проучвания за вноса</w:t>
            </w:r>
          </w:p>
        </w:tc>
        <w:tc>
          <w:tcPr>
            <w:tcW w:w="1939" w:type="dxa"/>
          </w:tcPr>
          <w:p w14:paraId="7D06EED4"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Годишно</w:t>
            </w:r>
          </w:p>
        </w:tc>
        <w:tc>
          <w:tcPr>
            <w:tcW w:w="1812" w:type="dxa"/>
          </w:tcPr>
          <w:p w14:paraId="0E054244" w14:textId="77777777" w:rsidR="00E622B2" w:rsidRPr="00B334E2" w:rsidRDefault="00E622B2" w:rsidP="00E622B2">
            <w:pPr>
              <w:pStyle w:val="NormalWeb"/>
              <w:rPr>
                <w:rFonts w:asciiTheme="minorHAnsi" w:hAnsiTheme="minorHAnsi"/>
                <w:sz w:val="20"/>
                <w:szCs w:val="20"/>
                <w:lang w:val="bg-BG"/>
              </w:rPr>
            </w:pPr>
            <w:r w:rsidRPr="00B334E2">
              <w:rPr>
                <w:rFonts w:asciiTheme="minorHAnsi" w:hAnsiTheme="minorHAnsi" w:cs="Arial"/>
                <w:sz w:val="20"/>
                <w:szCs w:val="20"/>
                <w:lang w:val="bg-BG"/>
              </w:rPr>
              <w:t xml:space="preserve">MТИТС </w:t>
            </w:r>
          </w:p>
          <w:p w14:paraId="7ACBD8EE"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Arial"/>
                <w:color w:val="000000"/>
                <w:sz w:val="20"/>
                <w:szCs w:val="20"/>
                <w:lang w:val="bg-BG"/>
              </w:rPr>
              <w:t>ИААА   </w:t>
            </w:r>
          </w:p>
        </w:tc>
      </w:tr>
      <w:tr w:rsidR="00AE3182" w:rsidRPr="00B334E2" w14:paraId="72DB313C" w14:textId="77777777" w:rsidTr="00E622B2">
        <w:tc>
          <w:tcPr>
            <w:tcW w:w="2713" w:type="dxa"/>
          </w:tcPr>
          <w:p w14:paraId="45FF00A5" w14:textId="77777777" w:rsidR="00E622B2" w:rsidRPr="00B334E2" w:rsidRDefault="00E622B2" w:rsidP="00E622B2">
            <w:pPr>
              <w:spacing w:before="16" w:after="16"/>
              <w:rPr>
                <w:rFonts w:ascii="Calibri" w:hAnsi="Calibri" w:cs="Calibri"/>
                <w:color w:val="000000"/>
                <w:sz w:val="20"/>
                <w:szCs w:val="20"/>
                <w:lang w:val="bg-BG"/>
              </w:rPr>
            </w:pPr>
            <w:r w:rsidRPr="00B334E2">
              <w:rPr>
                <w:rFonts w:asciiTheme="minorHAnsi" w:hAnsiTheme="minorHAnsi" w:cstheme="minorHAnsi"/>
                <w:sz w:val="20"/>
                <w:szCs w:val="20"/>
                <w:lang w:val="bg-BG" w:eastAsia="en-US"/>
              </w:rPr>
              <w:t>Автомобилен транспорт: зони с ниски емисии (</w:t>
            </w:r>
            <w:r w:rsidRPr="00B334E2">
              <w:rPr>
                <w:rFonts w:ascii="Calibri" w:hAnsi="Calibri" w:cs="Calibri"/>
                <w:color w:val="000000"/>
                <w:sz w:val="20"/>
                <w:szCs w:val="20"/>
                <w:lang w:val="bg-BG"/>
              </w:rPr>
              <w:t xml:space="preserve">ЗНЕ) в София и Пловдив </w:t>
            </w:r>
          </w:p>
          <w:p w14:paraId="62C89461"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АT2</w:t>
            </w:r>
          </w:p>
        </w:tc>
        <w:tc>
          <w:tcPr>
            <w:tcW w:w="1330" w:type="dxa"/>
          </w:tcPr>
          <w:p w14:paraId="43F1304B"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2019 г.</w:t>
            </w:r>
          </w:p>
        </w:tc>
        <w:tc>
          <w:tcPr>
            <w:tcW w:w="1552" w:type="dxa"/>
            <w:shd w:val="clear" w:color="auto" w:fill="auto"/>
          </w:tcPr>
          <w:p w14:paraId="16D68C09" w14:textId="77777777" w:rsidR="00E622B2" w:rsidRPr="001E1949" w:rsidRDefault="00E622B2" w:rsidP="00E622B2">
            <w:pPr>
              <w:spacing w:before="16" w:after="16"/>
              <w:jc w:val="center"/>
              <w:rPr>
                <w:rFonts w:asciiTheme="minorHAnsi" w:hAnsiTheme="minorHAnsi" w:cstheme="minorHAnsi"/>
                <w:sz w:val="20"/>
                <w:szCs w:val="20"/>
                <w:lang w:val="bg-BG" w:eastAsia="en-US"/>
              </w:rPr>
            </w:pPr>
            <w:r w:rsidRPr="006B6CAA">
              <w:rPr>
                <w:rFonts w:asciiTheme="minorHAnsi" w:hAnsiTheme="minorHAnsi" w:cstheme="minorHAnsi"/>
                <w:sz w:val="20"/>
                <w:szCs w:val="20"/>
                <w:lang w:val="bg-BG" w:eastAsia="en-US"/>
              </w:rPr>
              <w:t>[ще бъдат вписани след консултациите]</w:t>
            </w:r>
          </w:p>
        </w:tc>
        <w:tc>
          <w:tcPr>
            <w:tcW w:w="935" w:type="dxa"/>
          </w:tcPr>
          <w:p w14:paraId="3FC6E021"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2019 г.</w:t>
            </w:r>
          </w:p>
        </w:tc>
        <w:tc>
          <w:tcPr>
            <w:tcW w:w="1163" w:type="dxa"/>
          </w:tcPr>
          <w:p w14:paraId="4B9127EE"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2024 г.</w:t>
            </w:r>
          </w:p>
          <w:p w14:paraId="1AB5BC6A" w14:textId="77777777" w:rsidR="00E622B2" w:rsidRPr="00B334E2" w:rsidRDefault="00E622B2" w:rsidP="00E622B2">
            <w:pPr>
              <w:spacing w:before="16" w:after="16"/>
              <w:jc w:val="center"/>
              <w:rPr>
                <w:rFonts w:asciiTheme="minorHAnsi" w:hAnsiTheme="minorHAnsi" w:cstheme="minorHAnsi"/>
                <w:sz w:val="18"/>
                <w:szCs w:val="18"/>
                <w:lang w:val="bg-BG" w:eastAsia="en-US"/>
              </w:rPr>
            </w:pPr>
            <w:r w:rsidRPr="00B334E2">
              <w:rPr>
                <w:rFonts w:asciiTheme="minorHAnsi" w:hAnsiTheme="minorHAnsi" w:cstheme="minorHAnsi"/>
                <w:sz w:val="18"/>
                <w:szCs w:val="18"/>
                <w:lang w:val="bg-BG" w:eastAsia="en-US"/>
              </w:rPr>
              <w:t xml:space="preserve">Зависим от състоянието на КВ (качеството </w:t>
            </w:r>
            <w:r w:rsidRPr="00B334E2">
              <w:rPr>
                <w:rFonts w:asciiTheme="minorHAnsi" w:hAnsiTheme="minorHAnsi" w:cstheme="minorHAnsi"/>
                <w:sz w:val="18"/>
                <w:szCs w:val="18"/>
                <w:lang w:val="bg-BG" w:eastAsia="en-US"/>
              </w:rPr>
              <w:lastRenderedPageBreak/>
              <w:t>на въздуха)</w:t>
            </w:r>
          </w:p>
        </w:tc>
        <w:tc>
          <w:tcPr>
            <w:tcW w:w="1873" w:type="dxa"/>
            <w:shd w:val="clear" w:color="auto" w:fill="auto"/>
          </w:tcPr>
          <w:p w14:paraId="4909F803" w14:textId="7BB343CD"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lastRenderedPageBreak/>
              <w:t>Приемане на политики и мерки</w:t>
            </w:r>
            <w:r w:rsidR="00CB4780">
              <w:rPr>
                <w:rFonts w:asciiTheme="minorHAnsi" w:hAnsiTheme="minorHAnsi" w:cstheme="minorHAnsi"/>
                <w:sz w:val="20"/>
                <w:szCs w:val="20"/>
                <w:lang w:val="bg-BG" w:eastAsia="en-US"/>
              </w:rPr>
              <w:t>,</w:t>
            </w:r>
            <w:r w:rsidRPr="00B334E2">
              <w:rPr>
                <w:rFonts w:asciiTheme="minorHAnsi" w:hAnsiTheme="minorHAnsi" w:cstheme="minorHAnsi"/>
                <w:sz w:val="20"/>
                <w:szCs w:val="20"/>
                <w:lang w:val="bg-BG" w:eastAsia="en-US"/>
              </w:rPr>
              <w:t xml:space="preserve"> предложени от парламента и министерски съвет </w:t>
            </w:r>
          </w:p>
          <w:p w14:paraId="1E7C6C33" w14:textId="77777777" w:rsidR="00E622B2" w:rsidRPr="00B334E2" w:rsidRDefault="00E622B2" w:rsidP="00E622B2">
            <w:pPr>
              <w:spacing w:before="16" w:after="16"/>
              <w:rPr>
                <w:rFonts w:asciiTheme="minorHAnsi" w:hAnsiTheme="minorHAnsi" w:cstheme="minorHAnsi"/>
                <w:sz w:val="20"/>
                <w:szCs w:val="20"/>
                <w:lang w:val="bg-BG" w:eastAsia="en-US"/>
              </w:rPr>
            </w:pPr>
          </w:p>
          <w:p w14:paraId="264FA397" w14:textId="273CF6CD"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Дейности по определяне на ЗНЕ</w:t>
            </w:r>
            <w:r w:rsidR="00CB4780">
              <w:rPr>
                <w:rFonts w:asciiTheme="minorHAnsi" w:hAnsiTheme="minorHAnsi" w:cstheme="minorHAnsi"/>
                <w:sz w:val="20"/>
                <w:szCs w:val="20"/>
                <w:lang w:val="bg-BG" w:eastAsia="en-US"/>
              </w:rPr>
              <w:t>,</w:t>
            </w:r>
            <w:r w:rsidRPr="00B334E2">
              <w:rPr>
                <w:rFonts w:asciiTheme="minorHAnsi" w:hAnsiTheme="minorHAnsi" w:cstheme="minorHAnsi"/>
                <w:sz w:val="20"/>
                <w:szCs w:val="20"/>
                <w:lang w:val="bg-BG" w:eastAsia="en-US"/>
              </w:rPr>
              <w:t xml:space="preserve"> извършени от общините</w:t>
            </w:r>
          </w:p>
          <w:p w14:paraId="5843A122" w14:textId="77777777" w:rsidR="00E622B2" w:rsidRPr="00B334E2" w:rsidRDefault="00E622B2" w:rsidP="00E622B2">
            <w:pPr>
              <w:spacing w:before="16" w:after="16"/>
              <w:rPr>
                <w:rFonts w:asciiTheme="minorHAnsi" w:hAnsiTheme="minorHAnsi" w:cstheme="minorHAnsi"/>
                <w:sz w:val="20"/>
                <w:szCs w:val="20"/>
                <w:lang w:val="bg-BG" w:eastAsia="en-US"/>
              </w:rPr>
            </w:pPr>
          </w:p>
          <w:p w14:paraId="358987EB"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Оценка на ефектите</w:t>
            </w:r>
          </w:p>
        </w:tc>
        <w:tc>
          <w:tcPr>
            <w:tcW w:w="1455" w:type="dxa"/>
            <w:shd w:val="clear" w:color="auto" w:fill="auto"/>
          </w:tcPr>
          <w:p w14:paraId="783011CB"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lastRenderedPageBreak/>
              <w:t xml:space="preserve">Процесите при парламента и съвета - завършени </w:t>
            </w:r>
          </w:p>
          <w:p w14:paraId="67278743" w14:textId="77777777" w:rsidR="00E622B2" w:rsidRPr="00B334E2" w:rsidRDefault="00E622B2" w:rsidP="00E622B2">
            <w:pPr>
              <w:spacing w:before="16" w:after="16"/>
              <w:rPr>
                <w:rFonts w:asciiTheme="minorHAnsi" w:hAnsiTheme="minorHAnsi" w:cstheme="minorHAnsi"/>
                <w:sz w:val="20"/>
                <w:szCs w:val="20"/>
                <w:lang w:val="bg-BG" w:eastAsia="en-US"/>
              </w:rPr>
            </w:pPr>
          </w:p>
          <w:p w14:paraId="727D128B"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Одобрен план за ЗНЕ</w:t>
            </w:r>
            <w:r w:rsidRPr="00B334E2">
              <w:rPr>
                <w:rFonts w:ascii="Arial" w:hAnsi="Arial" w:cs="Arial"/>
                <w:color w:val="000000"/>
                <w:sz w:val="22"/>
                <w:szCs w:val="22"/>
                <w:lang w:val="bg-BG"/>
              </w:rPr>
              <w:t xml:space="preserve"> (</w:t>
            </w:r>
            <w:r w:rsidRPr="00B334E2">
              <w:rPr>
                <w:rFonts w:asciiTheme="minorHAnsi" w:hAnsiTheme="minorHAnsi" w:cs="Arial"/>
                <w:color w:val="000000"/>
                <w:sz w:val="20"/>
                <w:szCs w:val="20"/>
                <w:lang w:val="bg-BG"/>
              </w:rPr>
              <w:t>Зони с ниски емисии)</w:t>
            </w:r>
          </w:p>
          <w:p w14:paraId="433D4C57" w14:textId="77777777" w:rsidR="00E622B2" w:rsidRPr="00B334E2" w:rsidRDefault="00E622B2" w:rsidP="00E622B2">
            <w:pPr>
              <w:spacing w:before="16" w:after="16"/>
              <w:rPr>
                <w:rFonts w:asciiTheme="minorHAnsi" w:hAnsiTheme="minorHAnsi" w:cstheme="minorHAnsi"/>
                <w:sz w:val="20"/>
                <w:szCs w:val="20"/>
                <w:lang w:val="bg-BG" w:eastAsia="en-US"/>
              </w:rPr>
            </w:pPr>
          </w:p>
          <w:p w14:paraId="21A68A89"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Намалени нива на емисиите на азотни оксиди и ФПЧ</w:t>
            </w:r>
          </w:p>
        </w:tc>
        <w:tc>
          <w:tcPr>
            <w:tcW w:w="1939" w:type="dxa"/>
          </w:tcPr>
          <w:p w14:paraId="0D1D76F3"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lastRenderedPageBreak/>
              <w:t>Годишно</w:t>
            </w:r>
          </w:p>
        </w:tc>
        <w:tc>
          <w:tcPr>
            <w:tcW w:w="1812" w:type="dxa"/>
          </w:tcPr>
          <w:p w14:paraId="3E68FF33" w14:textId="77777777" w:rsidR="00E622B2" w:rsidRPr="00B334E2" w:rsidRDefault="00E622B2" w:rsidP="00E622B2">
            <w:pPr>
              <w:spacing w:before="16" w:after="16"/>
              <w:rPr>
                <w:rFonts w:ascii="Calibri" w:hAnsi="Calibri" w:cs="Calibri"/>
                <w:sz w:val="20"/>
                <w:szCs w:val="20"/>
                <w:lang w:val="bg-BG"/>
              </w:rPr>
            </w:pPr>
            <w:r w:rsidRPr="00B334E2">
              <w:rPr>
                <w:rFonts w:ascii="Calibri" w:hAnsi="Calibri" w:cs="Calibri"/>
                <w:sz w:val="20"/>
                <w:szCs w:val="20"/>
                <w:lang w:val="bg-BG"/>
              </w:rPr>
              <w:t>МОСВ</w:t>
            </w:r>
          </w:p>
          <w:p w14:paraId="5D1326D6"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МТИТС</w:t>
            </w:r>
          </w:p>
          <w:p w14:paraId="42C5BB61"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МРРБ</w:t>
            </w:r>
          </w:p>
          <w:p w14:paraId="36B257B3"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Общини</w:t>
            </w:r>
          </w:p>
        </w:tc>
      </w:tr>
      <w:tr w:rsidR="00AE3182" w:rsidRPr="00420424" w14:paraId="09FE62A0" w14:textId="77777777" w:rsidTr="00E622B2">
        <w:tc>
          <w:tcPr>
            <w:tcW w:w="2713" w:type="dxa"/>
          </w:tcPr>
          <w:p w14:paraId="5DFCC860"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lastRenderedPageBreak/>
              <w:t>Земеделие: Добри практики за използване на торове</w:t>
            </w:r>
          </w:p>
          <w:p w14:paraId="459FF533"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З1</w:t>
            </w:r>
          </w:p>
        </w:tc>
        <w:tc>
          <w:tcPr>
            <w:tcW w:w="1330" w:type="dxa"/>
          </w:tcPr>
          <w:p w14:paraId="248E75B4"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2019 г.</w:t>
            </w:r>
          </w:p>
        </w:tc>
        <w:tc>
          <w:tcPr>
            <w:tcW w:w="1552" w:type="dxa"/>
            <w:shd w:val="clear" w:color="auto" w:fill="auto"/>
          </w:tcPr>
          <w:p w14:paraId="08463B82" w14:textId="77777777" w:rsidR="00E622B2" w:rsidRPr="001E1949" w:rsidRDefault="00E622B2" w:rsidP="00E622B2">
            <w:pPr>
              <w:spacing w:before="16" w:after="16"/>
              <w:jc w:val="center"/>
              <w:rPr>
                <w:rFonts w:asciiTheme="minorHAnsi" w:hAnsiTheme="minorHAnsi" w:cstheme="minorHAnsi"/>
                <w:sz w:val="20"/>
                <w:szCs w:val="20"/>
                <w:lang w:val="bg-BG" w:eastAsia="en-US"/>
              </w:rPr>
            </w:pPr>
            <w:r w:rsidRPr="006B6CAA">
              <w:rPr>
                <w:rFonts w:asciiTheme="minorHAnsi" w:hAnsiTheme="minorHAnsi" w:cstheme="minorHAnsi"/>
                <w:sz w:val="20"/>
                <w:szCs w:val="20"/>
                <w:lang w:val="bg-BG" w:eastAsia="en-US"/>
              </w:rPr>
              <w:t>[ще бъдат вписани след консултациите]</w:t>
            </w:r>
          </w:p>
        </w:tc>
        <w:tc>
          <w:tcPr>
            <w:tcW w:w="935" w:type="dxa"/>
          </w:tcPr>
          <w:p w14:paraId="096597C9"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2019г.</w:t>
            </w:r>
          </w:p>
        </w:tc>
        <w:tc>
          <w:tcPr>
            <w:tcW w:w="1163" w:type="dxa"/>
          </w:tcPr>
          <w:p w14:paraId="197CBE48"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2030г. +</w:t>
            </w:r>
          </w:p>
        </w:tc>
        <w:tc>
          <w:tcPr>
            <w:tcW w:w="1873" w:type="dxa"/>
            <w:shd w:val="clear" w:color="auto" w:fill="auto"/>
          </w:tcPr>
          <w:p w14:paraId="619C95D6" w14:textId="6AB44BF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Нивата на амониеви емисии от торове следва да се намалят с 25% до 2026-28г.</w:t>
            </w:r>
          </w:p>
        </w:tc>
        <w:tc>
          <w:tcPr>
            <w:tcW w:w="1455" w:type="dxa"/>
            <w:shd w:val="clear" w:color="auto" w:fill="auto"/>
          </w:tcPr>
          <w:p w14:paraId="4F2D3019"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 xml:space="preserve">Отчетени нива на употреба </w:t>
            </w:r>
          </w:p>
        </w:tc>
        <w:tc>
          <w:tcPr>
            <w:tcW w:w="1939" w:type="dxa"/>
          </w:tcPr>
          <w:p w14:paraId="139B0481"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Годишно</w:t>
            </w:r>
          </w:p>
        </w:tc>
        <w:tc>
          <w:tcPr>
            <w:tcW w:w="1812" w:type="dxa"/>
          </w:tcPr>
          <w:p w14:paraId="3D087F09"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 xml:space="preserve">Министерство на земеделието, храните и горите </w:t>
            </w:r>
          </w:p>
        </w:tc>
      </w:tr>
      <w:tr w:rsidR="00AE3182" w:rsidRPr="00420424" w14:paraId="08416563" w14:textId="77777777" w:rsidTr="00E622B2">
        <w:tc>
          <w:tcPr>
            <w:tcW w:w="2713" w:type="dxa"/>
          </w:tcPr>
          <w:p w14:paraId="7F1A4C3E"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Земеделие: добри практики за управление на оборски тор</w:t>
            </w:r>
          </w:p>
          <w:p w14:paraId="2EEBE89A"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З2</w:t>
            </w:r>
          </w:p>
        </w:tc>
        <w:tc>
          <w:tcPr>
            <w:tcW w:w="1330" w:type="dxa"/>
          </w:tcPr>
          <w:p w14:paraId="2B471C03"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2019г.</w:t>
            </w:r>
          </w:p>
        </w:tc>
        <w:tc>
          <w:tcPr>
            <w:tcW w:w="1552" w:type="dxa"/>
            <w:shd w:val="clear" w:color="auto" w:fill="auto"/>
          </w:tcPr>
          <w:p w14:paraId="620A5E2D"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[ще бъдат вписани след консултациите]</w:t>
            </w:r>
          </w:p>
        </w:tc>
        <w:tc>
          <w:tcPr>
            <w:tcW w:w="935" w:type="dxa"/>
          </w:tcPr>
          <w:p w14:paraId="42CBE24D"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2019г.</w:t>
            </w:r>
          </w:p>
        </w:tc>
        <w:tc>
          <w:tcPr>
            <w:tcW w:w="1163" w:type="dxa"/>
          </w:tcPr>
          <w:p w14:paraId="22B58AC7" w14:textId="77777777" w:rsidR="00E622B2" w:rsidRPr="00B334E2" w:rsidRDefault="00E622B2" w:rsidP="00E622B2">
            <w:pPr>
              <w:spacing w:before="16" w:after="16"/>
              <w:jc w:val="center"/>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2030г.+</w:t>
            </w:r>
          </w:p>
        </w:tc>
        <w:tc>
          <w:tcPr>
            <w:tcW w:w="1873" w:type="dxa"/>
            <w:shd w:val="clear" w:color="auto" w:fill="auto"/>
          </w:tcPr>
          <w:p w14:paraId="2999AFDD"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 xml:space="preserve">30% препокриване с най-добрите практики до 2030 г. </w:t>
            </w:r>
          </w:p>
        </w:tc>
        <w:tc>
          <w:tcPr>
            <w:tcW w:w="1455" w:type="dxa"/>
            <w:shd w:val="clear" w:color="auto" w:fill="auto"/>
          </w:tcPr>
          <w:p w14:paraId="07FC7446"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Проучвания на текущи практики във фермите</w:t>
            </w:r>
          </w:p>
        </w:tc>
        <w:tc>
          <w:tcPr>
            <w:tcW w:w="1939" w:type="dxa"/>
          </w:tcPr>
          <w:p w14:paraId="7B0563BD"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Годишно</w:t>
            </w:r>
          </w:p>
        </w:tc>
        <w:tc>
          <w:tcPr>
            <w:tcW w:w="1812" w:type="dxa"/>
          </w:tcPr>
          <w:p w14:paraId="18D04059" w14:textId="77777777" w:rsidR="00E622B2" w:rsidRPr="00B334E2" w:rsidRDefault="00E622B2" w:rsidP="00E622B2">
            <w:pPr>
              <w:spacing w:before="16" w:after="16"/>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Министерство на земеделието, храните и горите</w:t>
            </w:r>
          </w:p>
        </w:tc>
      </w:tr>
    </w:tbl>
    <w:p w14:paraId="4FDB2C47" w14:textId="77777777" w:rsidR="00E622B2" w:rsidRPr="00B334E2" w:rsidRDefault="00E622B2" w:rsidP="00E622B2">
      <w:pPr>
        <w:spacing w:before="40" w:after="60" w:line="276" w:lineRule="auto"/>
        <w:jc w:val="both"/>
        <w:rPr>
          <w:rFonts w:asciiTheme="minorHAnsi" w:hAnsiTheme="minorHAnsi" w:cstheme="minorHAnsi"/>
          <w:sz w:val="20"/>
          <w:szCs w:val="20"/>
          <w:lang w:val="bg-BG" w:eastAsia="en-US"/>
        </w:rPr>
      </w:pPr>
      <w:r w:rsidRPr="00B334E2">
        <w:rPr>
          <w:rFonts w:asciiTheme="minorHAnsi" w:hAnsiTheme="minorHAnsi" w:cstheme="minorHAnsi"/>
          <w:sz w:val="22"/>
          <w:szCs w:val="22"/>
          <w:vertAlign w:val="superscript"/>
          <w:lang w:val="bg-BG" w:eastAsia="en-US"/>
        </w:rPr>
        <w:t>1</w:t>
      </w:r>
      <w:r w:rsidRPr="00B334E2">
        <w:rPr>
          <w:rFonts w:asciiTheme="minorHAnsi" w:hAnsiTheme="minorHAnsi" w:cstheme="minorHAnsi"/>
          <w:sz w:val="20"/>
          <w:szCs w:val="20"/>
          <w:lang w:val="bg-BG" w:eastAsia="en-US"/>
        </w:rPr>
        <w:t xml:space="preserve"> Планира се оценка и анализ на всеки четири години, освен ако не е упоменато друго.</w:t>
      </w:r>
    </w:p>
    <w:p w14:paraId="263E8B2B" w14:textId="77777777" w:rsidR="00E622B2" w:rsidRPr="00B334E2" w:rsidRDefault="00E622B2" w:rsidP="00E622B2">
      <w:pPr>
        <w:spacing w:before="100" w:after="60" w:line="276" w:lineRule="auto"/>
        <w:jc w:val="both"/>
        <w:rPr>
          <w:rFonts w:asciiTheme="minorHAnsi" w:hAnsiTheme="minorHAnsi" w:cstheme="minorHAnsi"/>
          <w:sz w:val="20"/>
          <w:szCs w:val="20"/>
          <w:lang w:val="bg-BG" w:eastAsia="en-US"/>
        </w:rPr>
      </w:pPr>
    </w:p>
    <w:p w14:paraId="486DAF43" w14:textId="77777777" w:rsidR="00E622B2" w:rsidRPr="00B334E2" w:rsidRDefault="00E622B2" w:rsidP="00E622B2">
      <w:pPr>
        <w:spacing w:before="100" w:after="60" w:line="276" w:lineRule="auto"/>
        <w:jc w:val="both"/>
        <w:rPr>
          <w:rFonts w:asciiTheme="minorHAnsi" w:hAnsiTheme="minorHAnsi" w:cstheme="minorHAnsi"/>
          <w:sz w:val="20"/>
          <w:szCs w:val="20"/>
          <w:lang w:val="bg-BG" w:eastAsia="en-US"/>
        </w:rPr>
        <w:sectPr w:rsidR="00E622B2" w:rsidRPr="00B334E2" w:rsidSect="002714E2">
          <w:pgSz w:w="16838" w:h="11906" w:orient="landscape" w:code="9"/>
          <w:pgMar w:top="1134" w:right="1134" w:bottom="1134" w:left="1134" w:header="720" w:footer="720" w:gutter="0"/>
          <w:cols w:space="720"/>
          <w:docGrid w:linePitch="360"/>
        </w:sectPr>
      </w:pPr>
    </w:p>
    <w:p w14:paraId="32E9717C" w14:textId="235EC41C" w:rsidR="00E622B2" w:rsidRPr="00B334E2" w:rsidRDefault="000417F8" w:rsidP="00AE3182">
      <w:pPr>
        <w:pStyle w:val="H2AQ"/>
        <w:numPr>
          <w:ilvl w:val="0"/>
          <w:numId w:val="0"/>
        </w:numPr>
        <w:ind w:left="-65"/>
        <w:rPr>
          <w:bCs w:val="0"/>
          <w:smallCaps w:val="0"/>
          <w:lang w:val="bg-BG"/>
        </w:rPr>
      </w:pPr>
      <w:bookmarkStart w:id="215" w:name="_Toc532820243"/>
      <w:bookmarkStart w:id="216" w:name="_Toc11327984"/>
      <w:r>
        <w:rPr>
          <w:lang w:val="bg-BG"/>
        </w:rPr>
        <w:lastRenderedPageBreak/>
        <w:t>2.7.2. Оценка на</w:t>
      </w:r>
      <w:r w:rsidR="00E622B2" w:rsidRPr="00B334E2">
        <w:rPr>
          <w:lang w:val="bg-BG"/>
        </w:rPr>
        <w:t xml:space="preserve"> избора на подбраните </w:t>
      </w:r>
      <w:proofErr w:type="spellStart"/>
      <w:r>
        <w:rPr>
          <w:lang w:val="bg-BG"/>
        </w:rPr>
        <w:t>ПиМ</w:t>
      </w:r>
      <w:proofErr w:type="spellEnd"/>
      <w:r w:rsidRPr="00B334E2">
        <w:rPr>
          <w:lang w:val="bg-BG"/>
        </w:rPr>
        <w:t xml:space="preserve"> </w:t>
      </w:r>
      <w:r w:rsidR="00E622B2" w:rsidRPr="00B334E2">
        <w:rPr>
          <w:lang w:val="bg-BG"/>
        </w:rPr>
        <w:t xml:space="preserve">и оценка на </w:t>
      </w:r>
      <w:r>
        <w:rPr>
          <w:lang w:val="bg-BG"/>
        </w:rPr>
        <w:t xml:space="preserve">начина, по който избраните </w:t>
      </w:r>
      <w:proofErr w:type="spellStart"/>
      <w:r>
        <w:rPr>
          <w:lang w:val="bg-BG"/>
        </w:rPr>
        <w:t>ПиМ</w:t>
      </w:r>
      <w:proofErr w:type="spellEnd"/>
      <w:r>
        <w:rPr>
          <w:lang w:val="bg-BG"/>
        </w:rPr>
        <w:t xml:space="preserve"> осигуряват съгласуваност с плановете и програмите, установени в други </w:t>
      </w:r>
      <w:proofErr w:type="spellStart"/>
      <w:r>
        <w:rPr>
          <w:lang w:val="bg-BG"/>
        </w:rPr>
        <w:t>относими</w:t>
      </w:r>
      <w:proofErr w:type="spellEnd"/>
      <w:r>
        <w:rPr>
          <w:lang w:val="bg-BG"/>
        </w:rPr>
        <w:t xml:space="preserve"> области на политиката</w:t>
      </w:r>
      <w:bookmarkEnd w:id="215"/>
      <w:bookmarkEnd w:id="216"/>
    </w:p>
    <w:p w14:paraId="40B37B36" w14:textId="5087864F" w:rsidR="00E622B2" w:rsidRPr="00B334E2" w:rsidRDefault="00E622B2" w:rsidP="00E622B2">
      <w:pPr>
        <w:spacing w:before="100" w:after="60" w:line="276" w:lineRule="auto"/>
        <w:jc w:val="both"/>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 xml:space="preserve">Таблица 17 обобщава мотивите за избор на подбраните </w:t>
      </w:r>
      <w:proofErr w:type="spellStart"/>
      <w:r w:rsidRPr="00B334E2">
        <w:rPr>
          <w:rFonts w:asciiTheme="minorHAnsi" w:hAnsiTheme="minorHAnsi" w:cstheme="minorHAnsi"/>
          <w:sz w:val="20"/>
          <w:szCs w:val="20"/>
          <w:lang w:val="bg-BG" w:eastAsia="en-US"/>
        </w:rPr>
        <w:t>ПиМ</w:t>
      </w:r>
      <w:proofErr w:type="spellEnd"/>
      <w:r w:rsidRPr="00B334E2">
        <w:rPr>
          <w:rFonts w:asciiTheme="minorHAnsi" w:hAnsiTheme="minorHAnsi" w:cstheme="minorHAnsi"/>
          <w:sz w:val="20"/>
          <w:szCs w:val="20"/>
          <w:lang w:val="bg-BG" w:eastAsia="en-US"/>
        </w:rPr>
        <w:t xml:space="preserve"> и предоставя оценка на тяхното съответствие с целите за </w:t>
      </w:r>
      <w:r w:rsidR="006F0A5E">
        <w:rPr>
          <w:rFonts w:asciiTheme="minorHAnsi" w:hAnsiTheme="minorHAnsi" w:cstheme="minorHAnsi"/>
          <w:sz w:val="20"/>
          <w:szCs w:val="20"/>
          <w:lang w:val="bg-BG" w:eastAsia="en-US"/>
        </w:rPr>
        <w:t>КАВ</w:t>
      </w:r>
      <w:r w:rsidRPr="00B334E2">
        <w:rPr>
          <w:rFonts w:asciiTheme="minorHAnsi" w:hAnsiTheme="minorHAnsi" w:cstheme="minorHAnsi"/>
          <w:sz w:val="20"/>
          <w:szCs w:val="20"/>
          <w:lang w:val="bg-BG" w:eastAsia="en-US"/>
        </w:rPr>
        <w:t xml:space="preserve"> на национално ниво и с тези на съседните </w:t>
      </w:r>
      <w:r w:rsidR="006F0A5E">
        <w:rPr>
          <w:rFonts w:asciiTheme="minorHAnsi" w:hAnsiTheme="minorHAnsi" w:cstheme="minorHAnsi"/>
          <w:sz w:val="20"/>
          <w:szCs w:val="20"/>
          <w:lang w:val="bg-BG" w:eastAsia="en-US"/>
        </w:rPr>
        <w:t>държави</w:t>
      </w:r>
      <w:r w:rsidRPr="00B334E2">
        <w:rPr>
          <w:rFonts w:asciiTheme="minorHAnsi" w:hAnsiTheme="minorHAnsi" w:cstheme="minorHAnsi"/>
          <w:sz w:val="20"/>
          <w:szCs w:val="20"/>
          <w:lang w:val="bg-BG" w:eastAsia="en-US"/>
        </w:rPr>
        <w:t xml:space="preserve">-членки. В таблицата също така е описано накратко как подбраните </w:t>
      </w:r>
      <w:proofErr w:type="spellStart"/>
      <w:r w:rsidRPr="00B334E2">
        <w:rPr>
          <w:rFonts w:asciiTheme="minorHAnsi" w:hAnsiTheme="minorHAnsi" w:cstheme="minorHAnsi"/>
          <w:sz w:val="20"/>
          <w:szCs w:val="20"/>
          <w:lang w:val="bg-BG" w:eastAsia="en-US"/>
        </w:rPr>
        <w:t>ПиМ</w:t>
      </w:r>
      <w:proofErr w:type="spellEnd"/>
      <w:r w:rsidRPr="00B334E2">
        <w:rPr>
          <w:rFonts w:asciiTheme="minorHAnsi" w:hAnsiTheme="minorHAnsi" w:cstheme="minorHAnsi"/>
          <w:sz w:val="20"/>
          <w:szCs w:val="20"/>
          <w:lang w:val="bg-BG" w:eastAsia="en-US"/>
        </w:rPr>
        <w:t xml:space="preserve"> съответстват на други подобни планове и програми</w:t>
      </w:r>
      <w:r w:rsidR="007F70DD">
        <w:rPr>
          <w:rFonts w:asciiTheme="minorHAnsi" w:hAnsiTheme="minorHAnsi" w:cstheme="minorHAnsi"/>
          <w:sz w:val="20"/>
          <w:szCs w:val="20"/>
          <w:lang w:val="bg-BG" w:eastAsia="en-US"/>
        </w:rPr>
        <w:t>,</w:t>
      </w:r>
      <w:r w:rsidRPr="00B334E2">
        <w:rPr>
          <w:rFonts w:asciiTheme="minorHAnsi" w:hAnsiTheme="minorHAnsi" w:cstheme="minorHAnsi"/>
          <w:sz w:val="20"/>
          <w:szCs w:val="20"/>
          <w:lang w:val="bg-BG" w:eastAsia="en-US"/>
        </w:rPr>
        <w:t xml:space="preserve"> създадени по изискванията</w:t>
      </w:r>
      <w:r w:rsidR="007F70DD">
        <w:rPr>
          <w:rFonts w:asciiTheme="minorHAnsi" w:hAnsiTheme="minorHAnsi" w:cstheme="minorHAnsi"/>
          <w:sz w:val="20"/>
          <w:szCs w:val="20"/>
          <w:lang w:val="bg-BG" w:eastAsia="en-US"/>
        </w:rPr>
        <w:t>,</w:t>
      </w:r>
      <w:r w:rsidRPr="00B334E2">
        <w:rPr>
          <w:rFonts w:asciiTheme="minorHAnsi" w:hAnsiTheme="minorHAnsi" w:cstheme="minorHAnsi"/>
          <w:sz w:val="20"/>
          <w:szCs w:val="20"/>
          <w:lang w:val="bg-BG" w:eastAsia="en-US"/>
        </w:rPr>
        <w:t xml:space="preserve"> описани в националното </w:t>
      </w:r>
      <w:r w:rsidR="006F0A5E">
        <w:rPr>
          <w:rFonts w:asciiTheme="minorHAnsi" w:hAnsiTheme="minorHAnsi" w:cstheme="minorHAnsi"/>
          <w:sz w:val="20"/>
          <w:szCs w:val="20"/>
          <w:lang w:val="bg-BG" w:eastAsia="en-US"/>
        </w:rPr>
        <w:t xml:space="preserve">или европейското </w:t>
      </w:r>
      <w:r w:rsidRPr="00B334E2">
        <w:rPr>
          <w:rFonts w:asciiTheme="minorHAnsi" w:hAnsiTheme="minorHAnsi" w:cstheme="minorHAnsi"/>
          <w:sz w:val="20"/>
          <w:szCs w:val="20"/>
          <w:lang w:val="bg-BG" w:eastAsia="en-US"/>
        </w:rPr>
        <w:t>законодателство.</w:t>
      </w:r>
    </w:p>
    <w:p w14:paraId="408AA64D" w14:textId="5A0B2BEC" w:rsidR="00E622B2" w:rsidRPr="00B334E2" w:rsidRDefault="00E622B2" w:rsidP="00E622B2">
      <w:pPr>
        <w:pStyle w:val="Caption"/>
        <w:spacing w:before="240" w:after="60"/>
        <w:jc w:val="center"/>
        <w:rPr>
          <w:rFonts w:asciiTheme="minorHAnsi" w:hAnsiTheme="minorHAnsi" w:cstheme="minorHAnsi"/>
          <w:sz w:val="20"/>
          <w:szCs w:val="20"/>
          <w:lang w:val="bg-BG" w:eastAsia="en-US"/>
        </w:rPr>
      </w:pPr>
      <w:bookmarkStart w:id="217" w:name="_Toc4165235"/>
      <w:r w:rsidRPr="00B334E2">
        <w:rPr>
          <w:lang w:val="bg-BG"/>
        </w:rPr>
        <w:t xml:space="preserve">Таблица </w:t>
      </w:r>
      <w:r w:rsidRPr="00B334E2">
        <w:rPr>
          <w:lang w:val="bg-BG"/>
        </w:rPr>
        <w:fldChar w:fldCharType="begin"/>
      </w:r>
      <w:r w:rsidRPr="00B334E2">
        <w:rPr>
          <w:lang w:val="bg-BG"/>
        </w:rPr>
        <w:instrText xml:space="preserve"> SEQ Table \* ARABIC </w:instrText>
      </w:r>
      <w:r w:rsidRPr="00B334E2">
        <w:rPr>
          <w:lang w:val="bg-BG"/>
        </w:rPr>
        <w:fldChar w:fldCharType="separate"/>
      </w:r>
      <w:r w:rsidR="0016621B">
        <w:rPr>
          <w:noProof/>
          <w:lang w:val="bg-BG"/>
        </w:rPr>
        <w:t>17</w:t>
      </w:r>
      <w:r w:rsidRPr="00B334E2">
        <w:rPr>
          <w:lang w:val="bg-BG"/>
        </w:rPr>
        <w:fldChar w:fldCharType="end"/>
      </w:r>
      <w:r w:rsidRPr="00B334E2">
        <w:rPr>
          <w:lang w:val="bg-BG"/>
        </w:rPr>
        <w:t xml:space="preserve">. Обосновка на избора на подбраните мерки и оценка на начина, по който подбраните </w:t>
      </w:r>
      <w:proofErr w:type="spellStart"/>
      <w:r w:rsidRPr="00B334E2">
        <w:rPr>
          <w:lang w:val="bg-BG"/>
        </w:rPr>
        <w:t>ПиМ</w:t>
      </w:r>
      <w:proofErr w:type="spellEnd"/>
      <w:r w:rsidRPr="00B334E2">
        <w:rPr>
          <w:lang w:val="bg-BG"/>
        </w:rPr>
        <w:t xml:space="preserve"> осигуряват съответствие с планове и програми създадени в сходни сфери</w:t>
      </w:r>
      <w:bookmarkEnd w:id="217"/>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629"/>
        <w:gridCol w:w="6659"/>
      </w:tblGrid>
      <w:tr w:rsidR="00E622B2" w:rsidRPr="00B334E2" w14:paraId="23ED35B4" w14:textId="77777777" w:rsidTr="00E622B2">
        <w:tc>
          <w:tcPr>
            <w:tcW w:w="3539" w:type="dxa"/>
            <w:shd w:val="clear" w:color="auto" w:fill="365F91"/>
            <w:vAlign w:val="center"/>
          </w:tcPr>
          <w:p w14:paraId="221AB017" w14:textId="77777777" w:rsidR="00E622B2" w:rsidRPr="00B334E2" w:rsidRDefault="00E622B2" w:rsidP="00E622B2">
            <w:pPr>
              <w:spacing w:before="30" w:after="3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Аспект</w:t>
            </w:r>
          </w:p>
        </w:tc>
        <w:tc>
          <w:tcPr>
            <w:tcW w:w="10409" w:type="dxa"/>
            <w:shd w:val="clear" w:color="auto" w:fill="365F91"/>
            <w:vAlign w:val="center"/>
          </w:tcPr>
          <w:p w14:paraId="74E22D35" w14:textId="77777777" w:rsidR="00E622B2" w:rsidRPr="00B334E2" w:rsidRDefault="00E622B2" w:rsidP="00E622B2">
            <w:pPr>
              <w:spacing w:before="30" w:after="3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Разяснение / Оценка</w:t>
            </w:r>
          </w:p>
        </w:tc>
      </w:tr>
      <w:tr w:rsidR="00E622B2" w:rsidRPr="00420424" w14:paraId="18DDB3B7" w14:textId="77777777" w:rsidTr="00E622B2">
        <w:tc>
          <w:tcPr>
            <w:tcW w:w="3539" w:type="dxa"/>
          </w:tcPr>
          <w:p w14:paraId="5E320026" w14:textId="77777777" w:rsidR="00E622B2" w:rsidRPr="00B334E2" w:rsidRDefault="00E622B2" w:rsidP="00E622B2">
            <w:pPr>
              <w:spacing w:before="30" w:after="30" w:line="259" w:lineRule="auto"/>
              <w:jc w:val="both"/>
              <w:rPr>
                <w:rFonts w:ascii="Calibri" w:hAnsi="Calibri" w:cs="Calibri"/>
                <w:sz w:val="20"/>
                <w:szCs w:val="20"/>
                <w:lang w:val="bg-BG"/>
              </w:rPr>
            </w:pPr>
            <w:r w:rsidRPr="00B334E2">
              <w:rPr>
                <w:rFonts w:ascii="Calibri" w:hAnsi="Calibri" w:cs="Calibri"/>
                <w:sz w:val="20"/>
                <w:szCs w:val="20"/>
                <w:lang w:val="bg-BG"/>
              </w:rPr>
              <w:t>Обосновка за определяне на финалния пакет подбрани мерки (</w:t>
            </w:r>
            <w:proofErr w:type="spellStart"/>
            <w:r w:rsidRPr="00B334E2">
              <w:rPr>
                <w:rFonts w:ascii="Calibri" w:hAnsi="Calibri" w:cs="Calibri"/>
                <w:sz w:val="20"/>
                <w:szCs w:val="20"/>
                <w:lang w:val="bg-BG"/>
              </w:rPr>
              <w:t>незедължителна</w:t>
            </w:r>
            <w:proofErr w:type="spellEnd"/>
            <w:r w:rsidRPr="00B334E2">
              <w:rPr>
                <w:rFonts w:ascii="Calibri" w:hAnsi="Calibri" w:cs="Calibri"/>
                <w:sz w:val="20"/>
                <w:szCs w:val="20"/>
                <w:lang w:val="bg-BG"/>
              </w:rPr>
              <w:t xml:space="preserve"> част) </w:t>
            </w:r>
          </w:p>
          <w:p w14:paraId="3F3C8FC4" w14:textId="77777777" w:rsidR="00E622B2" w:rsidRPr="00B334E2" w:rsidRDefault="00E622B2" w:rsidP="00E622B2">
            <w:pPr>
              <w:spacing w:before="30" w:after="30" w:line="259" w:lineRule="auto"/>
              <w:jc w:val="both"/>
              <w:rPr>
                <w:rFonts w:ascii="Calibri" w:hAnsi="Calibri" w:cs="Calibri"/>
                <w:sz w:val="20"/>
                <w:szCs w:val="20"/>
                <w:lang w:val="bg-BG"/>
              </w:rPr>
            </w:pPr>
          </w:p>
        </w:tc>
        <w:tc>
          <w:tcPr>
            <w:tcW w:w="10409" w:type="dxa"/>
          </w:tcPr>
          <w:p w14:paraId="11642381" w14:textId="624D063F" w:rsidR="00E622B2" w:rsidRPr="00B334E2" w:rsidRDefault="00E622B2" w:rsidP="00E622B2">
            <w:pPr>
              <w:spacing w:before="30" w:after="30" w:line="259" w:lineRule="auto"/>
              <w:jc w:val="both"/>
              <w:rPr>
                <w:rFonts w:ascii="Calibri" w:hAnsi="Calibri" w:cs="Calibri"/>
                <w:sz w:val="20"/>
                <w:szCs w:val="20"/>
                <w:lang w:val="bg-BG"/>
              </w:rPr>
            </w:pPr>
            <w:r w:rsidRPr="00B334E2">
              <w:rPr>
                <w:rFonts w:ascii="Calibri" w:hAnsi="Calibri" w:cs="Calibri"/>
                <w:sz w:val="20"/>
                <w:szCs w:val="20"/>
                <w:lang w:val="bg-BG"/>
              </w:rPr>
              <w:t xml:space="preserve">Ефектът от съгласуваните мерки в рамките на НППКАВ се приемат за отправна точка. Следва определяне на необходимите допълнителни мерки за постигане на съответното </w:t>
            </w:r>
            <w:r>
              <w:rPr>
                <w:rFonts w:ascii="Calibri" w:hAnsi="Calibri" w:cs="Calibri"/>
                <w:sz w:val="20"/>
                <w:szCs w:val="20"/>
                <w:lang w:val="bg-BG"/>
              </w:rPr>
              <w:t xml:space="preserve">намаляване </w:t>
            </w:r>
            <w:r w:rsidRPr="00B334E2">
              <w:rPr>
                <w:rFonts w:ascii="Calibri" w:hAnsi="Calibri" w:cs="Calibri"/>
                <w:sz w:val="20"/>
                <w:szCs w:val="20"/>
                <w:lang w:val="bg-BG"/>
              </w:rPr>
              <w:t xml:space="preserve">на емисиите на местата, където настоящите </w:t>
            </w:r>
            <w:proofErr w:type="spellStart"/>
            <w:r w:rsidRPr="00B334E2">
              <w:rPr>
                <w:rFonts w:ascii="Calibri" w:hAnsi="Calibri" w:cs="Calibri"/>
                <w:sz w:val="20"/>
                <w:szCs w:val="20"/>
                <w:lang w:val="bg-BG"/>
              </w:rPr>
              <w:t>ПиМ</w:t>
            </w:r>
            <w:proofErr w:type="spellEnd"/>
            <w:r w:rsidRPr="00B334E2">
              <w:rPr>
                <w:rFonts w:ascii="Calibri" w:hAnsi="Calibri" w:cs="Calibri"/>
                <w:sz w:val="20"/>
                <w:szCs w:val="20"/>
                <w:lang w:val="bg-BG"/>
              </w:rPr>
              <w:t xml:space="preserve"> и НППКАВ не предвиждат задоволител</w:t>
            </w:r>
            <w:r w:rsidR="00C20E12">
              <w:rPr>
                <w:rFonts w:ascii="Calibri" w:hAnsi="Calibri" w:cs="Calibri"/>
                <w:sz w:val="20"/>
                <w:szCs w:val="20"/>
                <w:lang w:val="bg-BG"/>
              </w:rPr>
              <w:t>но намаление</w:t>
            </w:r>
            <w:r w:rsidRPr="00B334E2">
              <w:rPr>
                <w:rFonts w:ascii="Calibri" w:hAnsi="Calibri" w:cs="Calibri"/>
                <w:sz w:val="20"/>
                <w:szCs w:val="20"/>
                <w:lang w:val="bg-BG"/>
              </w:rPr>
              <w:t xml:space="preserve"> в емисиите на национално ниво. Всяка една от мерките</w:t>
            </w:r>
            <w:r w:rsidR="007F70DD">
              <w:rPr>
                <w:rFonts w:ascii="Calibri" w:hAnsi="Calibri" w:cs="Calibri"/>
                <w:sz w:val="20"/>
                <w:szCs w:val="20"/>
                <w:lang w:val="bg-BG"/>
              </w:rPr>
              <w:t>,</w:t>
            </w:r>
            <w:r w:rsidRPr="00B334E2">
              <w:rPr>
                <w:rFonts w:ascii="Calibri" w:hAnsi="Calibri" w:cs="Calibri"/>
                <w:sz w:val="20"/>
                <w:szCs w:val="20"/>
                <w:lang w:val="bg-BG"/>
              </w:rPr>
              <w:t xml:space="preserve"> описана в </w:t>
            </w:r>
            <w:r w:rsidRPr="006B6CAA">
              <w:rPr>
                <w:rFonts w:ascii="Calibri" w:hAnsi="Calibri" w:cs="Calibri"/>
                <w:sz w:val="20"/>
                <w:szCs w:val="20"/>
                <w:lang w:val="bg-BG"/>
              </w:rPr>
              <w:t>Раздел 2.6.1</w:t>
            </w:r>
            <w:r w:rsidRPr="00B334E2">
              <w:rPr>
                <w:rFonts w:ascii="Calibri" w:hAnsi="Calibri" w:cs="Calibri"/>
                <w:sz w:val="20"/>
                <w:szCs w:val="20"/>
                <w:lang w:val="bg-BG"/>
              </w:rPr>
              <w:t xml:space="preserve"> беше оценена с цел определянето на най-подходящите допълнителни мерки, които да изпълнят съответните ангажименти за </w:t>
            </w:r>
            <w:r>
              <w:rPr>
                <w:rFonts w:ascii="Calibri" w:hAnsi="Calibri" w:cs="Calibri"/>
                <w:sz w:val="20"/>
                <w:szCs w:val="20"/>
                <w:lang w:val="bg-BG"/>
              </w:rPr>
              <w:t xml:space="preserve">намаляване </w:t>
            </w:r>
            <w:r w:rsidRPr="00B334E2">
              <w:rPr>
                <w:rFonts w:ascii="Calibri" w:hAnsi="Calibri" w:cs="Calibri"/>
                <w:sz w:val="20"/>
                <w:szCs w:val="20"/>
                <w:lang w:val="bg-BG"/>
              </w:rPr>
              <w:t xml:space="preserve">на емисиите </w:t>
            </w:r>
            <w:r w:rsidR="00C20E12">
              <w:rPr>
                <w:rFonts w:ascii="Calibri" w:hAnsi="Calibri" w:cs="Calibri"/>
                <w:sz w:val="20"/>
                <w:szCs w:val="20"/>
                <w:lang w:val="bg-BG"/>
              </w:rPr>
              <w:t>на</w:t>
            </w:r>
            <w:r w:rsidR="00C20E12" w:rsidRPr="00B334E2">
              <w:rPr>
                <w:rFonts w:ascii="Calibri" w:hAnsi="Calibri" w:cs="Calibri"/>
                <w:sz w:val="20"/>
                <w:szCs w:val="20"/>
                <w:lang w:val="bg-BG"/>
              </w:rPr>
              <w:t xml:space="preserve"> </w:t>
            </w:r>
            <w:r w:rsidRPr="00B334E2">
              <w:rPr>
                <w:rFonts w:ascii="Calibri" w:hAnsi="Calibri" w:cs="Calibri"/>
                <w:sz w:val="20"/>
                <w:szCs w:val="20"/>
                <w:lang w:val="bg-BG"/>
              </w:rPr>
              <w:t>България, по следните критерии:</w:t>
            </w:r>
          </w:p>
          <w:p w14:paraId="49B2C269" w14:textId="3FF596B3" w:rsidR="00E622B2" w:rsidRPr="00B334E2" w:rsidRDefault="00E622B2" w:rsidP="00E622B2">
            <w:pPr>
              <w:pStyle w:val="ListParagraph"/>
              <w:numPr>
                <w:ilvl w:val="0"/>
                <w:numId w:val="66"/>
              </w:numPr>
              <w:spacing w:before="30" w:after="30" w:line="259" w:lineRule="auto"/>
              <w:jc w:val="both"/>
              <w:rPr>
                <w:rFonts w:ascii="Calibri" w:hAnsi="Calibri" w:cs="Calibri"/>
                <w:sz w:val="20"/>
                <w:szCs w:val="20"/>
                <w:lang w:val="bg-BG"/>
              </w:rPr>
            </w:pPr>
            <w:r w:rsidRPr="00B334E2">
              <w:rPr>
                <w:rFonts w:ascii="Calibri" w:hAnsi="Calibri" w:cs="Calibri"/>
                <w:sz w:val="20"/>
                <w:szCs w:val="20"/>
                <w:lang w:val="bg-BG"/>
              </w:rPr>
              <w:t xml:space="preserve">Тези, които биха имали съответно най-голям принос за изпълняване на националните ангажименти за намаляване на емисиите по </w:t>
            </w:r>
            <w:r w:rsidR="00C20E12">
              <w:rPr>
                <w:rFonts w:ascii="Calibri" w:hAnsi="Calibri" w:cs="Calibri"/>
                <w:sz w:val="20"/>
                <w:szCs w:val="20"/>
                <w:lang w:val="bg-BG"/>
              </w:rPr>
              <w:t xml:space="preserve">Директива </w:t>
            </w:r>
            <w:r w:rsidR="00BD2CDE" w:rsidRPr="00D17C86">
              <w:rPr>
                <w:rFonts w:ascii="Calibri" w:hAnsi="Calibri" w:cs="Calibri"/>
                <w:sz w:val="20"/>
                <w:szCs w:val="20"/>
                <w:lang w:val="bg-BG"/>
              </w:rPr>
              <w:t>(</w:t>
            </w:r>
            <w:r w:rsidR="00BD2CDE">
              <w:rPr>
                <w:rFonts w:ascii="Calibri" w:hAnsi="Calibri" w:cs="Calibri"/>
                <w:sz w:val="20"/>
                <w:szCs w:val="20"/>
                <w:lang w:val="bg-BG"/>
              </w:rPr>
              <w:t>ЕС</w:t>
            </w:r>
            <w:r w:rsidR="00BD2CDE" w:rsidRPr="00D17C86">
              <w:rPr>
                <w:rFonts w:ascii="Calibri" w:hAnsi="Calibri" w:cs="Calibri"/>
                <w:sz w:val="20"/>
                <w:szCs w:val="20"/>
                <w:lang w:val="bg-BG"/>
              </w:rPr>
              <w:t xml:space="preserve">) </w:t>
            </w:r>
            <w:r w:rsidR="00C20E12">
              <w:rPr>
                <w:rFonts w:ascii="Calibri" w:hAnsi="Calibri" w:cs="Calibri"/>
                <w:sz w:val="20"/>
                <w:szCs w:val="20"/>
                <w:lang w:val="bg-BG"/>
              </w:rPr>
              <w:t>2016/2284</w:t>
            </w:r>
            <w:r w:rsidRPr="00B334E2">
              <w:rPr>
                <w:rFonts w:ascii="Calibri" w:hAnsi="Calibri" w:cs="Calibri"/>
                <w:sz w:val="20"/>
                <w:szCs w:val="20"/>
                <w:lang w:val="bg-BG"/>
              </w:rPr>
              <w:t xml:space="preserve">; като се започне с икономически най-изгодните мерки, където има определени такива;  </w:t>
            </w:r>
          </w:p>
          <w:p w14:paraId="69D918F9" w14:textId="1A0C93E0" w:rsidR="00E622B2" w:rsidRPr="00B334E2" w:rsidRDefault="00E622B2" w:rsidP="00E622B2">
            <w:pPr>
              <w:pStyle w:val="ListParagraph"/>
              <w:numPr>
                <w:ilvl w:val="0"/>
                <w:numId w:val="66"/>
              </w:numPr>
              <w:spacing w:before="30" w:after="30" w:line="259" w:lineRule="auto"/>
              <w:jc w:val="both"/>
              <w:rPr>
                <w:rFonts w:ascii="Calibri" w:hAnsi="Calibri" w:cs="Calibri"/>
                <w:sz w:val="20"/>
                <w:szCs w:val="20"/>
                <w:lang w:val="bg-BG"/>
              </w:rPr>
            </w:pPr>
            <w:r w:rsidRPr="00B334E2">
              <w:rPr>
                <w:rFonts w:ascii="Calibri" w:hAnsi="Calibri" w:cs="Calibri"/>
                <w:sz w:val="20"/>
                <w:szCs w:val="20"/>
                <w:lang w:val="bg-BG"/>
              </w:rPr>
              <w:t xml:space="preserve">Приложимост във връзка с настоящето и предстоящото </w:t>
            </w:r>
          </w:p>
          <w:p w14:paraId="489FF8B3" w14:textId="4BA31583" w:rsidR="00E622B2" w:rsidRPr="00B334E2" w:rsidRDefault="00E622B2" w:rsidP="00E622B2">
            <w:pPr>
              <w:pStyle w:val="ListParagraph"/>
              <w:numPr>
                <w:ilvl w:val="0"/>
                <w:numId w:val="64"/>
              </w:numPr>
              <w:spacing w:before="30" w:after="30" w:line="259" w:lineRule="auto"/>
              <w:ind w:left="882" w:hanging="283"/>
              <w:jc w:val="both"/>
              <w:rPr>
                <w:rFonts w:ascii="Calibri" w:hAnsi="Calibri" w:cs="Calibri"/>
                <w:sz w:val="20"/>
                <w:szCs w:val="20"/>
                <w:lang w:val="bg-BG"/>
              </w:rPr>
            </w:pPr>
            <w:r w:rsidRPr="00B334E2">
              <w:rPr>
                <w:rFonts w:ascii="Calibri" w:hAnsi="Calibri" w:cs="Calibri"/>
                <w:sz w:val="20"/>
                <w:szCs w:val="20"/>
                <w:lang w:val="bg-BG"/>
              </w:rPr>
              <w:t>Законови изисквания (</w:t>
            </w:r>
            <w:r w:rsidR="00EB1972">
              <w:rPr>
                <w:rFonts w:ascii="Calibri" w:hAnsi="Calibri" w:cs="Calibri"/>
                <w:sz w:val="20"/>
                <w:szCs w:val="20"/>
                <w:lang w:val="bg-BG"/>
              </w:rPr>
              <w:t>е</w:t>
            </w:r>
            <w:r w:rsidRPr="00B334E2">
              <w:rPr>
                <w:rFonts w:ascii="Calibri" w:hAnsi="Calibri" w:cs="Calibri"/>
                <w:sz w:val="20"/>
                <w:szCs w:val="20"/>
                <w:lang w:val="bg-BG"/>
              </w:rPr>
              <w:t xml:space="preserve">вропейски и национални); </w:t>
            </w:r>
          </w:p>
          <w:p w14:paraId="3C14C89D" w14:textId="77777777" w:rsidR="00E622B2" w:rsidRPr="00B334E2" w:rsidRDefault="00E622B2" w:rsidP="00E622B2">
            <w:pPr>
              <w:pStyle w:val="ListParagraph"/>
              <w:numPr>
                <w:ilvl w:val="0"/>
                <w:numId w:val="64"/>
              </w:numPr>
              <w:spacing w:before="30" w:after="30" w:line="259" w:lineRule="auto"/>
              <w:ind w:left="882" w:hanging="283"/>
              <w:jc w:val="both"/>
              <w:rPr>
                <w:rFonts w:ascii="Calibri" w:hAnsi="Calibri" w:cs="Calibri"/>
                <w:sz w:val="20"/>
                <w:szCs w:val="20"/>
                <w:lang w:val="bg-BG"/>
              </w:rPr>
            </w:pPr>
            <w:r w:rsidRPr="00B334E2">
              <w:rPr>
                <w:rFonts w:ascii="Calibri" w:hAnsi="Calibri" w:cs="Calibri"/>
                <w:sz w:val="20"/>
                <w:szCs w:val="20"/>
                <w:lang w:val="bg-BG"/>
              </w:rPr>
              <w:t xml:space="preserve">Съответствие с промишлените стратегии;  </w:t>
            </w:r>
          </w:p>
          <w:p w14:paraId="046103DC" w14:textId="77777777" w:rsidR="00E622B2" w:rsidRPr="00B334E2" w:rsidRDefault="00E622B2" w:rsidP="00E622B2">
            <w:pPr>
              <w:pStyle w:val="ListParagraph"/>
              <w:numPr>
                <w:ilvl w:val="0"/>
                <w:numId w:val="64"/>
              </w:numPr>
              <w:spacing w:before="30" w:after="30" w:line="259" w:lineRule="auto"/>
              <w:ind w:left="882" w:hanging="283"/>
              <w:jc w:val="both"/>
              <w:rPr>
                <w:rFonts w:ascii="Calibri" w:hAnsi="Calibri" w:cs="Calibri"/>
                <w:sz w:val="20"/>
                <w:szCs w:val="20"/>
                <w:lang w:val="bg-BG"/>
              </w:rPr>
            </w:pPr>
            <w:r w:rsidRPr="00B334E2">
              <w:rPr>
                <w:rFonts w:ascii="Calibri" w:hAnsi="Calibri" w:cs="Calibri"/>
                <w:sz w:val="20"/>
                <w:szCs w:val="20"/>
                <w:lang w:val="bg-BG"/>
              </w:rPr>
              <w:t>Ефект върху обществото с оглед на икономически и здравни ползи.</w:t>
            </w:r>
          </w:p>
        </w:tc>
      </w:tr>
      <w:tr w:rsidR="00E622B2" w:rsidRPr="00420424" w14:paraId="233229A6" w14:textId="77777777" w:rsidTr="00E622B2">
        <w:tc>
          <w:tcPr>
            <w:tcW w:w="3539" w:type="dxa"/>
          </w:tcPr>
          <w:p w14:paraId="0C442E14" w14:textId="4A7D1D2E" w:rsidR="00E622B2" w:rsidRPr="00B334E2" w:rsidRDefault="003617EA" w:rsidP="00E622B2">
            <w:pPr>
              <w:spacing w:before="30" w:after="30" w:line="259" w:lineRule="auto"/>
              <w:jc w:val="both"/>
              <w:rPr>
                <w:rFonts w:ascii="Calibri" w:hAnsi="Calibri" w:cs="Calibri"/>
                <w:sz w:val="20"/>
                <w:szCs w:val="20"/>
                <w:lang w:val="bg-BG"/>
              </w:rPr>
            </w:pPr>
            <w:r>
              <w:rPr>
                <w:rFonts w:ascii="Calibri" w:hAnsi="Calibri" w:cs="Calibri"/>
                <w:sz w:val="20"/>
                <w:szCs w:val="20"/>
                <w:lang w:val="bg-BG"/>
              </w:rPr>
              <w:t>Съгласуваност</w:t>
            </w:r>
            <w:r w:rsidRPr="00B334E2">
              <w:rPr>
                <w:rFonts w:ascii="Calibri" w:hAnsi="Calibri" w:cs="Calibri"/>
                <w:sz w:val="20"/>
                <w:szCs w:val="20"/>
                <w:lang w:val="bg-BG"/>
              </w:rPr>
              <w:t xml:space="preserve"> </w:t>
            </w:r>
            <w:r w:rsidR="00E622B2" w:rsidRPr="00B334E2">
              <w:rPr>
                <w:rFonts w:ascii="Calibri" w:hAnsi="Calibri" w:cs="Calibri"/>
                <w:sz w:val="20"/>
                <w:szCs w:val="20"/>
                <w:lang w:val="bg-BG"/>
              </w:rPr>
              <w:t xml:space="preserve">на подбраните </w:t>
            </w:r>
            <w:proofErr w:type="spellStart"/>
            <w:r w:rsidR="00E622B2" w:rsidRPr="00B334E2">
              <w:rPr>
                <w:rFonts w:ascii="Calibri" w:hAnsi="Calibri" w:cs="Calibri"/>
                <w:sz w:val="20"/>
                <w:szCs w:val="20"/>
                <w:lang w:val="bg-BG"/>
              </w:rPr>
              <w:t>ПиМ</w:t>
            </w:r>
            <w:proofErr w:type="spellEnd"/>
            <w:r w:rsidR="00E622B2" w:rsidRPr="00B334E2">
              <w:rPr>
                <w:rFonts w:ascii="Calibri" w:hAnsi="Calibri" w:cs="Calibri"/>
                <w:sz w:val="20"/>
                <w:szCs w:val="20"/>
                <w:lang w:val="bg-BG"/>
              </w:rPr>
              <w:t xml:space="preserve"> с целите за К</w:t>
            </w:r>
            <w:r w:rsidR="00935A1B">
              <w:rPr>
                <w:rFonts w:ascii="Calibri" w:hAnsi="Calibri" w:cs="Calibri"/>
                <w:sz w:val="20"/>
                <w:szCs w:val="20"/>
                <w:lang w:val="bg-BG"/>
              </w:rPr>
              <w:t>А</w:t>
            </w:r>
            <w:r w:rsidR="00E622B2" w:rsidRPr="00B334E2">
              <w:rPr>
                <w:rFonts w:ascii="Calibri" w:hAnsi="Calibri" w:cs="Calibri"/>
                <w:sz w:val="20"/>
                <w:szCs w:val="20"/>
                <w:lang w:val="bg-BG"/>
              </w:rPr>
              <w:t xml:space="preserve">В  </w:t>
            </w:r>
          </w:p>
          <w:p w14:paraId="2EA86A64" w14:textId="77777777" w:rsidR="00E622B2" w:rsidRPr="00B334E2" w:rsidRDefault="00E622B2" w:rsidP="00E622B2">
            <w:pPr>
              <w:spacing w:before="30" w:after="30" w:line="259" w:lineRule="auto"/>
              <w:jc w:val="both"/>
              <w:rPr>
                <w:rFonts w:ascii="Calibri" w:hAnsi="Calibri" w:cs="Calibri"/>
                <w:sz w:val="20"/>
                <w:szCs w:val="20"/>
                <w:lang w:val="bg-BG"/>
              </w:rPr>
            </w:pPr>
            <w:r w:rsidRPr="00B334E2">
              <w:rPr>
                <w:rFonts w:ascii="Calibri" w:hAnsi="Calibri" w:cs="Calibri"/>
                <w:sz w:val="20"/>
                <w:szCs w:val="20"/>
                <w:lang w:val="bg-BG"/>
              </w:rPr>
              <w:t>(задължителна част)</w:t>
            </w:r>
          </w:p>
        </w:tc>
        <w:tc>
          <w:tcPr>
            <w:tcW w:w="10409" w:type="dxa"/>
          </w:tcPr>
          <w:p w14:paraId="0E064FDA" w14:textId="1DF13032" w:rsidR="00E622B2" w:rsidRPr="00B334E2" w:rsidRDefault="00E622B2" w:rsidP="000541B7">
            <w:pPr>
              <w:spacing w:before="30" w:after="30" w:line="259" w:lineRule="auto"/>
              <w:jc w:val="both"/>
              <w:rPr>
                <w:rFonts w:ascii="Calibri" w:hAnsi="Calibri" w:cs="Calibri"/>
                <w:sz w:val="20"/>
                <w:szCs w:val="20"/>
                <w:lang w:val="bg-BG"/>
              </w:rPr>
            </w:pPr>
            <w:r w:rsidRPr="00B334E2">
              <w:rPr>
                <w:rFonts w:ascii="Calibri" w:hAnsi="Calibri" w:cs="Calibri"/>
                <w:sz w:val="20"/>
                <w:szCs w:val="20"/>
                <w:lang w:val="bg-BG"/>
              </w:rPr>
              <w:t>Подбраните мерки за включване в Националната програма за контрол на замърсяването на въздуха</w:t>
            </w:r>
            <w:r w:rsidR="00935A1B">
              <w:rPr>
                <w:rFonts w:ascii="Calibri" w:hAnsi="Calibri" w:cs="Calibri"/>
                <w:sz w:val="20"/>
                <w:szCs w:val="20"/>
                <w:lang w:val="bg-BG"/>
              </w:rPr>
              <w:t>,</w:t>
            </w:r>
            <w:r w:rsidRPr="00B334E2">
              <w:rPr>
                <w:rFonts w:ascii="Calibri" w:hAnsi="Calibri" w:cs="Calibri"/>
                <w:sz w:val="20"/>
                <w:szCs w:val="20"/>
                <w:lang w:val="bg-BG"/>
              </w:rPr>
              <w:t xml:space="preserve"> включват съгласуваните мерки </w:t>
            </w:r>
            <w:r w:rsidR="00935A1B">
              <w:rPr>
                <w:rFonts w:ascii="Calibri" w:hAnsi="Calibri" w:cs="Calibri"/>
                <w:sz w:val="20"/>
                <w:szCs w:val="20"/>
                <w:lang w:val="bg-BG"/>
              </w:rPr>
              <w:t>от</w:t>
            </w:r>
            <w:r w:rsidRPr="00B334E2">
              <w:rPr>
                <w:rFonts w:ascii="Calibri" w:hAnsi="Calibri" w:cs="Calibri"/>
                <w:sz w:val="20"/>
                <w:szCs w:val="20"/>
                <w:lang w:val="bg-BG"/>
              </w:rPr>
              <w:t xml:space="preserve"> НППКАВ. С предложените допълнителни мерки, се очаква да се постигнат целите на България за качество </w:t>
            </w:r>
            <w:r w:rsidR="000541B7">
              <w:rPr>
                <w:rFonts w:ascii="Calibri" w:hAnsi="Calibri" w:cs="Calibri"/>
                <w:sz w:val="20"/>
                <w:szCs w:val="20"/>
                <w:lang w:val="bg-BG"/>
              </w:rPr>
              <w:t xml:space="preserve">на атмосферния </w:t>
            </w:r>
            <w:r w:rsidRPr="00B334E2">
              <w:rPr>
                <w:rFonts w:ascii="Calibri" w:hAnsi="Calibri" w:cs="Calibri"/>
                <w:sz w:val="20"/>
                <w:szCs w:val="20"/>
                <w:lang w:val="bg-BG"/>
              </w:rPr>
              <w:t xml:space="preserve">въздух. </w:t>
            </w:r>
            <w:proofErr w:type="spellStart"/>
            <w:r w:rsidRPr="00B334E2">
              <w:rPr>
                <w:rFonts w:ascii="Calibri" w:hAnsi="Calibri" w:cs="Calibri"/>
                <w:sz w:val="20"/>
                <w:szCs w:val="20"/>
                <w:lang w:val="bg-BG"/>
              </w:rPr>
              <w:t>ПиМ</w:t>
            </w:r>
            <w:proofErr w:type="spellEnd"/>
            <w:r w:rsidRPr="00B334E2">
              <w:rPr>
                <w:rFonts w:ascii="Calibri" w:hAnsi="Calibri" w:cs="Calibri"/>
                <w:sz w:val="20"/>
                <w:szCs w:val="20"/>
                <w:lang w:val="bg-BG"/>
              </w:rPr>
              <w:t xml:space="preserve"> в Националната програма за контрол на замърсяването на въздуха са напълно съгласувани с целите на България за К</w:t>
            </w:r>
            <w:r w:rsidR="000541B7">
              <w:rPr>
                <w:rFonts w:ascii="Calibri" w:hAnsi="Calibri" w:cs="Calibri"/>
                <w:sz w:val="20"/>
                <w:szCs w:val="20"/>
                <w:lang w:val="bg-BG"/>
              </w:rPr>
              <w:t>А</w:t>
            </w:r>
            <w:r w:rsidRPr="00B334E2">
              <w:rPr>
                <w:rFonts w:ascii="Calibri" w:hAnsi="Calibri" w:cs="Calibri"/>
                <w:sz w:val="20"/>
                <w:szCs w:val="20"/>
                <w:lang w:val="bg-BG"/>
              </w:rPr>
              <w:t>В. Те също и съответстват на целите за К</w:t>
            </w:r>
            <w:r w:rsidR="000541B7">
              <w:rPr>
                <w:rFonts w:ascii="Calibri" w:hAnsi="Calibri" w:cs="Calibri"/>
                <w:sz w:val="20"/>
                <w:szCs w:val="20"/>
                <w:lang w:val="bg-BG"/>
              </w:rPr>
              <w:t>А</w:t>
            </w:r>
            <w:r w:rsidRPr="00B334E2">
              <w:rPr>
                <w:rFonts w:ascii="Calibri" w:hAnsi="Calibri" w:cs="Calibri"/>
                <w:sz w:val="20"/>
                <w:szCs w:val="20"/>
                <w:lang w:val="bg-BG"/>
              </w:rPr>
              <w:t xml:space="preserve">В на съседните </w:t>
            </w:r>
            <w:r w:rsidR="000541B7">
              <w:rPr>
                <w:rFonts w:ascii="Calibri" w:hAnsi="Calibri" w:cs="Calibri"/>
                <w:sz w:val="20"/>
                <w:szCs w:val="20"/>
                <w:lang w:val="bg-BG"/>
              </w:rPr>
              <w:t>държави</w:t>
            </w:r>
            <w:r w:rsidRPr="00B334E2">
              <w:rPr>
                <w:rFonts w:ascii="Calibri" w:hAnsi="Calibri" w:cs="Calibri"/>
                <w:sz w:val="20"/>
                <w:szCs w:val="20"/>
                <w:lang w:val="bg-BG"/>
              </w:rPr>
              <w:t>-членки.</w:t>
            </w:r>
          </w:p>
        </w:tc>
      </w:tr>
      <w:tr w:rsidR="00E622B2" w:rsidRPr="00420424" w14:paraId="5283BF16" w14:textId="77777777" w:rsidTr="00E622B2">
        <w:tc>
          <w:tcPr>
            <w:tcW w:w="3539" w:type="dxa"/>
          </w:tcPr>
          <w:p w14:paraId="56749BC5" w14:textId="48D2ABE8" w:rsidR="00E622B2" w:rsidRPr="00B334E2" w:rsidRDefault="003617EA" w:rsidP="00E622B2">
            <w:pPr>
              <w:spacing w:before="30" w:after="30" w:line="259" w:lineRule="auto"/>
              <w:jc w:val="both"/>
              <w:rPr>
                <w:rFonts w:ascii="Calibri" w:hAnsi="Calibri" w:cs="Calibri"/>
                <w:sz w:val="20"/>
                <w:szCs w:val="20"/>
                <w:lang w:val="bg-BG"/>
              </w:rPr>
            </w:pPr>
            <w:r>
              <w:rPr>
                <w:rFonts w:ascii="Calibri" w:hAnsi="Calibri" w:cs="Calibri"/>
                <w:sz w:val="20"/>
                <w:szCs w:val="20"/>
                <w:lang w:val="bg-BG"/>
              </w:rPr>
              <w:t>Съгласуваност</w:t>
            </w:r>
            <w:r w:rsidRPr="00B334E2">
              <w:rPr>
                <w:rFonts w:ascii="Calibri" w:hAnsi="Calibri" w:cs="Calibri"/>
                <w:sz w:val="20"/>
                <w:szCs w:val="20"/>
                <w:lang w:val="bg-BG"/>
              </w:rPr>
              <w:t xml:space="preserve"> </w:t>
            </w:r>
            <w:r w:rsidR="00E622B2" w:rsidRPr="00B334E2">
              <w:rPr>
                <w:rFonts w:ascii="Calibri" w:hAnsi="Calibri" w:cs="Calibri"/>
                <w:sz w:val="20"/>
                <w:szCs w:val="20"/>
                <w:lang w:val="bg-BG"/>
              </w:rPr>
              <w:t xml:space="preserve">на подбраните </w:t>
            </w:r>
            <w:proofErr w:type="spellStart"/>
            <w:r w:rsidR="00E622B2" w:rsidRPr="00B334E2">
              <w:rPr>
                <w:rFonts w:ascii="Calibri" w:hAnsi="Calibri" w:cs="Calibri"/>
                <w:sz w:val="20"/>
                <w:szCs w:val="20"/>
                <w:lang w:val="bg-BG"/>
              </w:rPr>
              <w:t>ПиМ</w:t>
            </w:r>
            <w:proofErr w:type="spellEnd"/>
            <w:r w:rsidR="00E622B2" w:rsidRPr="00B334E2">
              <w:rPr>
                <w:rFonts w:ascii="Calibri" w:hAnsi="Calibri" w:cs="Calibri"/>
                <w:sz w:val="20"/>
                <w:szCs w:val="20"/>
                <w:lang w:val="bg-BG"/>
              </w:rPr>
              <w:t xml:space="preserve"> с други сходни планове и програми</w:t>
            </w:r>
            <w:r>
              <w:rPr>
                <w:rFonts w:ascii="Calibri" w:hAnsi="Calibri" w:cs="Calibri"/>
                <w:sz w:val="20"/>
                <w:szCs w:val="20"/>
                <w:lang w:val="bg-BG"/>
              </w:rPr>
              <w:t>,</w:t>
            </w:r>
            <w:r w:rsidR="00E622B2" w:rsidRPr="00B334E2">
              <w:rPr>
                <w:rFonts w:ascii="Calibri" w:hAnsi="Calibri" w:cs="Calibri"/>
                <w:sz w:val="20"/>
                <w:szCs w:val="20"/>
                <w:lang w:val="bg-BG"/>
              </w:rPr>
              <w:t xml:space="preserve"> създадени по силата на изискванията</w:t>
            </w:r>
            <w:r>
              <w:rPr>
                <w:rFonts w:ascii="Calibri" w:hAnsi="Calibri" w:cs="Calibri"/>
                <w:sz w:val="20"/>
                <w:szCs w:val="20"/>
                <w:lang w:val="bg-BG"/>
              </w:rPr>
              <w:t>,</w:t>
            </w:r>
            <w:r w:rsidR="00E622B2" w:rsidRPr="00B334E2">
              <w:rPr>
                <w:rFonts w:ascii="Calibri" w:hAnsi="Calibri" w:cs="Calibri"/>
                <w:sz w:val="20"/>
                <w:szCs w:val="20"/>
                <w:lang w:val="bg-BG"/>
              </w:rPr>
              <w:t xml:space="preserve"> описани в националното или европейското законодателство </w:t>
            </w:r>
          </w:p>
          <w:p w14:paraId="5288C5EF" w14:textId="77777777" w:rsidR="00E622B2" w:rsidRPr="00B334E2" w:rsidRDefault="00E622B2" w:rsidP="00E622B2">
            <w:pPr>
              <w:spacing w:before="30" w:after="30" w:line="259" w:lineRule="auto"/>
              <w:jc w:val="both"/>
              <w:rPr>
                <w:rFonts w:ascii="Calibri" w:hAnsi="Calibri" w:cs="Calibri"/>
                <w:sz w:val="20"/>
                <w:szCs w:val="20"/>
                <w:lang w:val="bg-BG"/>
              </w:rPr>
            </w:pPr>
            <w:r w:rsidRPr="00B334E2">
              <w:rPr>
                <w:rFonts w:ascii="Calibri" w:hAnsi="Calibri" w:cs="Calibri"/>
                <w:sz w:val="20"/>
                <w:szCs w:val="20"/>
                <w:lang w:val="bg-BG"/>
              </w:rPr>
              <w:t>(задължителна част)</w:t>
            </w:r>
          </w:p>
        </w:tc>
        <w:tc>
          <w:tcPr>
            <w:tcW w:w="10409" w:type="dxa"/>
          </w:tcPr>
          <w:p w14:paraId="641E34D8" w14:textId="77777777" w:rsidR="00E622B2" w:rsidRPr="00B334E2" w:rsidRDefault="00E622B2" w:rsidP="00E622B2">
            <w:pPr>
              <w:spacing w:before="30" w:after="30" w:line="259" w:lineRule="auto"/>
              <w:jc w:val="both"/>
              <w:rPr>
                <w:rFonts w:ascii="Calibri" w:hAnsi="Calibri" w:cs="Calibri"/>
                <w:sz w:val="20"/>
                <w:szCs w:val="20"/>
                <w:lang w:val="bg-BG"/>
              </w:rPr>
            </w:pPr>
            <w:proofErr w:type="spellStart"/>
            <w:r w:rsidRPr="00B334E2">
              <w:rPr>
                <w:rFonts w:ascii="Calibri" w:hAnsi="Calibri" w:cs="Calibri"/>
                <w:sz w:val="20"/>
                <w:szCs w:val="20"/>
                <w:lang w:val="bg-BG"/>
              </w:rPr>
              <w:t>ПиМ</w:t>
            </w:r>
            <w:proofErr w:type="spellEnd"/>
            <w:r w:rsidRPr="00B334E2">
              <w:rPr>
                <w:rFonts w:ascii="Calibri" w:hAnsi="Calibri" w:cs="Calibri"/>
                <w:sz w:val="20"/>
                <w:szCs w:val="20"/>
                <w:lang w:val="bg-BG"/>
              </w:rPr>
              <w:t xml:space="preserve"> в Националната програма за контрол на замърсяването на въздуха са или ще бъдат напълно съгласувани с:</w:t>
            </w:r>
          </w:p>
          <w:p w14:paraId="75DE2632" w14:textId="77777777" w:rsidR="00E622B2" w:rsidRPr="00B334E2" w:rsidRDefault="00E622B2" w:rsidP="00E622B2">
            <w:pPr>
              <w:pStyle w:val="ListParagraph"/>
              <w:numPr>
                <w:ilvl w:val="0"/>
                <w:numId w:val="66"/>
              </w:numPr>
              <w:spacing w:before="30" w:after="30" w:line="259" w:lineRule="auto"/>
              <w:jc w:val="both"/>
              <w:rPr>
                <w:rFonts w:ascii="Calibri" w:hAnsi="Calibri" w:cs="Calibri"/>
                <w:sz w:val="20"/>
                <w:szCs w:val="20"/>
                <w:lang w:val="bg-BG"/>
              </w:rPr>
            </w:pPr>
            <w:r w:rsidRPr="00B334E2">
              <w:rPr>
                <w:rFonts w:ascii="Calibri" w:hAnsi="Calibri" w:cs="Calibri"/>
                <w:sz w:val="20"/>
                <w:szCs w:val="20"/>
                <w:lang w:val="bg-BG"/>
              </w:rPr>
              <w:t>Националната енергийна стратегия:</w:t>
            </w:r>
          </w:p>
          <w:p w14:paraId="666C434C" w14:textId="77777777" w:rsidR="00E622B2" w:rsidRPr="00B334E2" w:rsidRDefault="00E622B2" w:rsidP="00E622B2">
            <w:pPr>
              <w:pStyle w:val="ListParagraph"/>
              <w:numPr>
                <w:ilvl w:val="0"/>
                <w:numId w:val="66"/>
              </w:numPr>
              <w:spacing w:before="30" w:after="30" w:line="259" w:lineRule="auto"/>
              <w:jc w:val="both"/>
              <w:rPr>
                <w:rFonts w:ascii="Calibri" w:hAnsi="Calibri" w:cs="Calibri"/>
                <w:sz w:val="20"/>
                <w:szCs w:val="20"/>
                <w:lang w:val="bg-BG"/>
              </w:rPr>
            </w:pPr>
            <w:r w:rsidRPr="00B334E2">
              <w:rPr>
                <w:rFonts w:ascii="Calibri" w:hAnsi="Calibri" w:cs="Calibri"/>
                <w:sz w:val="20"/>
                <w:szCs w:val="20"/>
                <w:lang w:val="bg-BG"/>
              </w:rPr>
              <w:t xml:space="preserve">Прогнозните данни за българските емисии на парникови газове, включително и ангажиментите за енергийна ефективност и използването на възобновяеми енергийни източници. </w:t>
            </w:r>
          </w:p>
          <w:p w14:paraId="625EB39E" w14:textId="77777777" w:rsidR="00E622B2" w:rsidRPr="00B334E2" w:rsidRDefault="00E622B2" w:rsidP="00E622B2">
            <w:pPr>
              <w:pStyle w:val="ListParagraph"/>
              <w:numPr>
                <w:ilvl w:val="0"/>
                <w:numId w:val="66"/>
              </w:numPr>
              <w:spacing w:before="30" w:after="30" w:line="259" w:lineRule="auto"/>
              <w:jc w:val="both"/>
              <w:rPr>
                <w:rFonts w:ascii="Calibri" w:hAnsi="Calibri" w:cs="Calibri"/>
                <w:sz w:val="20"/>
                <w:szCs w:val="20"/>
                <w:lang w:val="bg-BG"/>
              </w:rPr>
            </w:pPr>
            <w:r w:rsidRPr="00B334E2">
              <w:rPr>
                <w:rFonts w:ascii="Calibri" w:hAnsi="Calibri" w:cs="Calibri"/>
                <w:sz w:val="20"/>
                <w:szCs w:val="20"/>
                <w:lang w:val="bg-BG"/>
              </w:rPr>
              <w:t xml:space="preserve">Законът за енергийна ефективност, който транспонира: </w:t>
            </w:r>
          </w:p>
          <w:p w14:paraId="661D9BA6" w14:textId="77777777" w:rsidR="00E622B2" w:rsidRPr="00B334E2" w:rsidRDefault="00E622B2" w:rsidP="00E622B2">
            <w:pPr>
              <w:pStyle w:val="ListParagraph"/>
              <w:numPr>
                <w:ilvl w:val="0"/>
                <w:numId w:val="65"/>
              </w:numPr>
              <w:spacing w:before="30" w:after="30" w:line="259" w:lineRule="auto"/>
              <w:ind w:left="1024" w:hanging="283"/>
              <w:jc w:val="both"/>
              <w:rPr>
                <w:rFonts w:ascii="Calibri" w:hAnsi="Calibri" w:cs="Calibri"/>
                <w:sz w:val="20"/>
                <w:szCs w:val="20"/>
                <w:lang w:val="bg-BG"/>
              </w:rPr>
            </w:pPr>
            <w:r w:rsidRPr="00B334E2">
              <w:rPr>
                <w:rFonts w:ascii="Calibri" w:hAnsi="Calibri" w:cs="Calibri"/>
                <w:sz w:val="20"/>
                <w:szCs w:val="20"/>
                <w:lang w:val="bg-BG"/>
              </w:rPr>
              <w:t>Директива 2010/31/ЕС за енергийните характеристики на сградите, изм. от  Директива (ЕС) 2018/844; и</w:t>
            </w:r>
          </w:p>
          <w:p w14:paraId="18E914AF" w14:textId="77777777" w:rsidR="00E622B2" w:rsidRPr="00B334E2" w:rsidRDefault="00E622B2" w:rsidP="00E622B2">
            <w:pPr>
              <w:pStyle w:val="ListParagraph"/>
              <w:numPr>
                <w:ilvl w:val="0"/>
                <w:numId w:val="65"/>
              </w:numPr>
              <w:spacing w:before="30" w:after="30" w:line="259" w:lineRule="auto"/>
              <w:ind w:left="1024" w:hanging="283"/>
              <w:jc w:val="both"/>
              <w:rPr>
                <w:rFonts w:ascii="Calibri" w:hAnsi="Calibri" w:cs="Calibri"/>
                <w:sz w:val="20"/>
                <w:szCs w:val="20"/>
                <w:lang w:val="bg-BG"/>
              </w:rPr>
            </w:pPr>
            <w:r w:rsidRPr="00B334E2">
              <w:rPr>
                <w:rFonts w:ascii="Calibri" w:hAnsi="Calibri" w:cs="Calibri"/>
                <w:sz w:val="20"/>
                <w:szCs w:val="20"/>
                <w:lang w:val="bg-BG"/>
              </w:rPr>
              <w:t>Директива 2012/27/ЕС за енергийната ефективност, изм. с Директива (ЕС) 2018/2002; и</w:t>
            </w:r>
          </w:p>
          <w:p w14:paraId="40CB4E33" w14:textId="77777777" w:rsidR="00E622B2" w:rsidRPr="00B334E2" w:rsidRDefault="00E622B2" w:rsidP="00E622B2">
            <w:pPr>
              <w:pStyle w:val="ListParagraph"/>
              <w:numPr>
                <w:ilvl w:val="0"/>
                <w:numId w:val="66"/>
              </w:numPr>
              <w:spacing w:before="30" w:after="30" w:line="259" w:lineRule="auto"/>
              <w:jc w:val="both"/>
              <w:rPr>
                <w:rFonts w:ascii="Calibri" w:hAnsi="Calibri" w:cs="Calibri"/>
                <w:sz w:val="20"/>
                <w:szCs w:val="20"/>
                <w:lang w:val="bg-BG"/>
              </w:rPr>
            </w:pPr>
            <w:r w:rsidRPr="00B334E2">
              <w:rPr>
                <w:rFonts w:ascii="Calibri" w:hAnsi="Calibri" w:cs="Calibri"/>
                <w:sz w:val="20"/>
                <w:szCs w:val="20"/>
                <w:lang w:val="bg-BG"/>
              </w:rPr>
              <w:t xml:space="preserve">Националната програма за енергийна ефективност за </w:t>
            </w:r>
            <w:proofErr w:type="spellStart"/>
            <w:r w:rsidRPr="00B334E2">
              <w:rPr>
                <w:rFonts w:ascii="Calibri" w:hAnsi="Calibri" w:cs="Calibri"/>
                <w:sz w:val="20"/>
                <w:szCs w:val="20"/>
                <w:lang w:val="bg-BG"/>
              </w:rPr>
              <w:t>многофамилни</w:t>
            </w:r>
            <w:proofErr w:type="spellEnd"/>
            <w:r w:rsidRPr="00B334E2">
              <w:rPr>
                <w:rFonts w:ascii="Calibri" w:hAnsi="Calibri" w:cs="Calibri"/>
                <w:sz w:val="20"/>
                <w:szCs w:val="20"/>
                <w:lang w:val="bg-BG"/>
              </w:rPr>
              <w:t xml:space="preserve"> жилищни сгради (стартирана 2015).</w:t>
            </w:r>
          </w:p>
        </w:tc>
      </w:tr>
    </w:tbl>
    <w:p w14:paraId="22077252" w14:textId="5519B088" w:rsidR="00A51A22" w:rsidRPr="00B334E2" w:rsidRDefault="00A51A22" w:rsidP="00E622B2">
      <w:pPr>
        <w:spacing w:before="100" w:after="60" w:line="276" w:lineRule="auto"/>
        <w:jc w:val="both"/>
        <w:rPr>
          <w:rFonts w:asciiTheme="minorHAnsi" w:hAnsiTheme="minorHAnsi" w:cstheme="minorHAnsi"/>
          <w:sz w:val="20"/>
          <w:szCs w:val="20"/>
          <w:lang w:val="bg-BG"/>
        </w:rPr>
      </w:pPr>
    </w:p>
    <w:p w14:paraId="2050BDE1" w14:textId="20152AB5" w:rsidR="00A51A22" w:rsidRPr="00B334E2" w:rsidRDefault="00E81689" w:rsidP="00AE3182">
      <w:pPr>
        <w:pStyle w:val="H1AQ"/>
        <w:ind w:left="142" w:right="86"/>
        <w:jc w:val="both"/>
        <w:rPr>
          <w:rFonts w:asciiTheme="minorHAnsi" w:eastAsiaTheme="minorEastAsia" w:hAnsiTheme="minorHAnsi"/>
          <w:sz w:val="24"/>
          <w:szCs w:val="24"/>
          <w:lang w:val="bg-BG" w:eastAsia="en-US"/>
        </w:rPr>
      </w:pPr>
      <w:bookmarkStart w:id="218" w:name="_Toc521597978"/>
      <w:bookmarkStart w:id="219" w:name="_Toc532820247"/>
      <w:bookmarkStart w:id="220" w:name="_Toc11327985"/>
      <w:r>
        <w:rPr>
          <w:rFonts w:asciiTheme="minorHAnsi" w:eastAsiaTheme="minorEastAsia" w:hAnsiTheme="minorHAnsi"/>
          <w:sz w:val="24"/>
          <w:szCs w:val="24"/>
          <w:lang w:val="bg-BG" w:eastAsia="en-US"/>
        </w:rPr>
        <w:t>2.8.</w:t>
      </w:r>
      <w:r w:rsidR="009403BF">
        <w:rPr>
          <w:rFonts w:asciiTheme="minorHAnsi" w:eastAsiaTheme="minorEastAsia" w:hAnsiTheme="minorHAnsi"/>
          <w:sz w:val="24"/>
          <w:szCs w:val="24"/>
          <w:lang w:val="bg-BG" w:eastAsia="en-US"/>
        </w:rPr>
        <w:t xml:space="preserve"> </w:t>
      </w:r>
      <w:bookmarkEnd w:id="218"/>
      <w:bookmarkEnd w:id="219"/>
      <w:r w:rsidR="00BD4F2B" w:rsidRPr="00B334E2">
        <w:rPr>
          <w:rFonts w:asciiTheme="minorHAnsi" w:eastAsiaTheme="minorEastAsia" w:hAnsiTheme="minorHAnsi"/>
          <w:sz w:val="24"/>
          <w:szCs w:val="24"/>
          <w:lang w:val="bg-BG" w:eastAsia="en-US"/>
        </w:rPr>
        <w:t xml:space="preserve">ПРОГНОЗНИ </w:t>
      </w:r>
      <w:r w:rsidR="00413CED">
        <w:rPr>
          <w:rFonts w:asciiTheme="minorHAnsi" w:eastAsiaTheme="minorEastAsia" w:hAnsiTheme="minorHAnsi"/>
          <w:sz w:val="24"/>
          <w:szCs w:val="24"/>
          <w:lang w:val="bg-BG" w:eastAsia="en-US"/>
        </w:rPr>
        <w:t xml:space="preserve">комбинирани въздействия на </w:t>
      </w:r>
      <w:r w:rsidR="009403BF">
        <w:rPr>
          <w:rFonts w:asciiTheme="minorHAnsi" w:eastAsiaTheme="minorEastAsia" w:hAnsiTheme="minorHAnsi"/>
          <w:sz w:val="24"/>
          <w:szCs w:val="24"/>
          <w:lang w:val="bg-BG" w:eastAsia="en-US"/>
        </w:rPr>
        <w:t>ПОЛИТИКИТЕ И МЕРКИ</w:t>
      </w:r>
      <w:r w:rsidR="00D1288E">
        <w:rPr>
          <w:rFonts w:asciiTheme="minorHAnsi" w:eastAsiaTheme="minorEastAsia" w:hAnsiTheme="minorHAnsi"/>
          <w:sz w:val="24"/>
          <w:szCs w:val="24"/>
          <w:lang w:val="bg-BG" w:eastAsia="en-US"/>
        </w:rPr>
        <w:t>те</w:t>
      </w:r>
      <w:r w:rsidR="009403BF">
        <w:rPr>
          <w:rFonts w:asciiTheme="minorHAnsi" w:eastAsiaTheme="minorEastAsia" w:hAnsiTheme="minorHAnsi"/>
          <w:sz w:val="24"/>
          <w:szCs w:val="24"/>
          <w:lang w:val="bg-BG" w:eastAsia="en-US"/>
        </w:rPr>
        <w:t xml:space="preserve"> (ПРИ </w:t>
      </w:r>
      <w:r w:rsidR="00D1288E">
        <w:rPr>
          <w:rFonts w:asciiTheme="minorHAnsi" w:eastAsiaTheme="minorEastAsia" w:hAnsiTheme="minorHAnsi"/>
          <w:sz w:val="24"/>
          <w:szCs w:val="24"/>
          <w:lang w:val="bg-BG" w:eastAsia="en-US"/>
        </w:rPr>
        <w:t xml:space="preserve">Взети </w:t>
      </w:r>
      <w:r w:rsidR="009403BF">
        <w:rPr>
          <w:rFonts w:asciiTheme="minorHAnsi" w:eastAsiaTheme="minorEastAsia" w:hAnsiTheme="minorHAnsi"/>
          <w:sz w:val="24"/>
          <w:szCs w:val="24"/>
          <w:lang w:val="bg-BG" w:eastAsia="en-US"/>
        </w:rPr>
        <w:t xml:space="preserve">ДОПЪЛНИТЕЛНИ </w:t>
      </w:r>
      <w:r w:rsidR="00D1288E">
        <w:rPr>
          <w:rFonts w:asciiTheme="minorHAnsi" w:eastAsiaTheme="minorEastAsia" w:hAnsiTheme="minorHAnsi"/>
          <w:sz w:val="24"/>
          <w:szCs w:val="24"/>
          <w:lang w:val="bg-BG" w:eastAsia="en-US"/>
        </w:rPr>
        <w:t>мерки</w:t>
      </w:r>
      <w:r w:rsidR="009403BF">
        <w:rPr>
          <w:rFonts w:asciiTheme="minorHAnsi" w:eastAsiaTheme="minorEastAsia" w:hAnsiTheme="minorHAnsi"/>
          <w:sz w:val="24"/>
          <w:szCs w:val="24"/>
          <w:lang w:val="bg-BG" w:eastAsia="en-US"/>
        </w:rPr>
        <w:t xml:space="preserve">) ВЪРХУ НАМАЛЯВАНЕТО НА ЕМИСИИТЕ, КАЧЕСТВОТО НА </w:t>
      </w:r>
      <w:r w:rsidR="00EB1972">
        <w:rPr>
          <w:rFonts w:asciiTheme="minorHAnsi" w:eastAsiaTheme="minorEastAsia" w:hAnsiTheme="minorHAnsi"/>
          <w:sz w:val="24"/>
          <w:szCs w:val="24"/>
          <w:lang w:val="bg-BG" w:eastAsia="en-US"/>
        </w:rPr>
        <w:t xml:space="preserve">атмосферния </w:t>
      </w:r>
      <w:r w:rsidR="009403BF">
        <w:rPr>
          <w:rFonts w:asciiTheme="minorHAnsi" w:eastAsiaTheme="minorEastAsia" w:hAnsiTheme="minorHAnsi"/>
          <w:sz w:val="24"/>
          <w:szCs w:val="24"/>
          <w:lang w:val="bg-BG" w:eastAsia="en-US"/>
        </w:rPr>
        <w:t>ВЪЗДУХ И ОКОЛНАТА СРЕДА</w:t>
      </w:r>
      <w:r w:rsidR="000329BE">
        <w:rPr>
          <w:rFonts w:asciiTheme="minorHAnsi" w:eastAsiaTheme="minorEastAsia" w:hAnsiTheme="minorHAnsi"/>
          <w:sz w:val="24"/>
          <w:szCs w:val="24"/>
          <w:lang w:val="bg-BG" w:eastAsia="en-US"/>
        </w:rPr>
        <w:t xml:space="preserve"> и свързаните неопределености</w:t>
      </w:r>
      <w:bookmarkEnd w:id="220"/>
    </w:p>
    <w:p w14:paraId="05701F4E" w14:textId="0DB4AB16" w:rsidR="00BD4F2B" w:rsidRPr="00B334E2" w:rsidRDefault="00BD4F2B" w:rsidP="00B321A7">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Прогнозите за емисии при въвеждане на допълнителни </w:t>
      </w:r>
      <w:r w:rsidR="00B06844">
        <w:rPr>
          <w:rFonts w:asciiTheme="minorHAnsi" w:hAnsiTheme="minorHAnsi" w:cstheme="minorHAnsi"/>
          <w:sz w:val="20"/>
          <w:szCs w:val="20"/>
          <w:lang w:val="bg-BG"/>
        </w:rPr>
        <w:t>мерки</w:t>
      </w:r>
      <w:r w:rsidR="00B06844" w:rsidRPr="00B334E2">
        <w:rPr>
          <w:rFonts w:asciiTheme="minorHAnsi" w:hAnsiTheme="minorHAnsi" w:cstheme="minorHAnsi"/>
          <w:sz w:val="20"/>
          <w:szCs w:val="20"/>
          <w:lang w:val="bg-BG"/>
        </w:rPr>
        <w:t xml:space="preserve"> </w:t>
      </w:r>
      <w:proofErr w:type="spellStart"/>
      <w:r w:rsidRPr="00B334E2">
        <w:rPr>
          <w:rFonts w:asciiTheme="minorHAnsi" w:hAnsiTheme="minorHAnsi" w:cstheme="minorHAnsi"/>
          <w:sz w:val="20"/>
          <w:szCs w:val="20"/>
          <w:lang w:val="bg-BG"/>
        </w:rPr>
        <w:t>надграждат</w:t>
      </w:r>
      <w:proofErr w:type="spellEnd"/>
      <w:r w:rsidRPr="00B334E2">
        <w:rPr>
          <w:rFonts w:asciiTheme="minorHAnsi" w:hAnsiTheme="minorHAnsi" w:cstheme="minorHAnsi"/>
          <w:sz w:val="20"/>
          <w:szCs w:val="20"/>
          <w:lang w:val="bg-BG"/>
        </w:rPr>
        <w:t xml:space="preserve"> методологията за прогнозиране на емисиите при запазване на настоящите ограничения чрез прилагане на избраните допълнителни мерки</w:t>
      </w:r>
      <w:r w:rsidR="00B06844">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описани в </w:t>
      </w:r>
      <w:r w:rsidRPr="006B6CAA">
        <w:rPr>
          <w:rFonts w:asciiTheme="minorHAnsi" w:hAnsiTheme="minorHAnsi" w:cstheme="minorHAnsi"/>
          <w:sz w:val="20"/>
          <w:szCs w:val="20"/>
          <w:lang w:val="bg-BG"/>
        </w:rPr>
        <w:t xml:space="preserve">раздел </w:t>
      </w:r>
      <w:r w:rsidR="005B68B2" w:rsidRPr="006B6CAA">
        <w:rPr>
          <w:rFonts w:asciiTheme="minorHAnsi" w:hAnsiTheme="minorHAnsi" w:cstheme="minorHAnsi"/>
          <w:sz w:val="20"/>
          <w:szCs w:val="20"/>
          <w:lang w:val="bg-BG"/>
        </w:rPr>
        <w:t>2.</w:t>
      </w:r>
      <w:r w:rsidRPr="006B6CAA">
        <w:rPr>
          <w:rFonts w:asciiTheme="minorHAnsi" w:hAnsiTheme="minorHAnsi" w:cstheme="minorHAnsi"/>
          <w:sz w:val="20"/>
          <w:szCs w:val="20"/>
          <w:lang w:val="bg-BG"/>
        </w:rPr>
        <w:t>7.1.</w:t>
      </w:r>
      <w:r w:rsidRPr="00B334E2">
        <w:rPr>
          <w:rFonts w:asciiTheme="minorHAnsi" w:hAnsiTheme="minorHAnsi" w:cstheme="minorHAnsi"/>
          <w:sz w:val="20"/>
          <w:szCs w:val="20"/>
          <w:lang w:val="bg-BG"/>
        </w:rPr>
        <w:t xml:space="preserve"> Приложени са и добрите практики</w:t>
      </w:r>
      <w:r w:rsidR="00B06844">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представени в Ръководството за инвентаризация на емисиите на ЕПМО/ЕАОС. Приложено е и същото разделение по </w:t>
      </w:r>
      <w:r w:rsidR="00F33A7F">
        <w:rPr>
          <w:rFonts w:asciiTheme="minorHAnsi" w:hAnsiTheme="minorHAnsi" w:cstheme="minorHAnsi"/>
          <w:sz w:val="20"/>
          <w:szCs w:val="20"/>
          <w:lang w:val="bg-BG"/>
        </w:rPr>
        <w:t>сектори</w:t>
      </w:r>
      <w:r w:rsidRPr="00B334E2">
        <w:rPr>
          <w:rFonts w:asciiTheme="minorHAnsi" w:hAnsiTheme="minorHAnsi" w:cstheme="minorHAnsi"/>
          <w:sz w:val="20"/>
          <w:szCs w:val="20"/>
          <w:lang w:val="bg-BG"/>
        </w:rPr>
        <w:t xml:space="preserve"> ка</w:t>
      </w:r>
      <w:r w:rsidR="00F33A7F">
        <w:rPr>
          <w:rFonts w:asciiTheme="minorHAnsi" w:hAnsiTheme="minorHAnsi" w:cstheme="minorHAnsi"/>
          <w:sz w:val="20"/>
          <w:szCs w:val="20"/>
          <w:lang w:val="bg-BG"/>
        </w:rPr>
        <w:t>к</w:t>
      </w:r>
      <w:r w:rsidRPr="00B334E2">
        <w:rPr>
          <w:rFonts w:asciiTheme="minorHAnsi" w:hAnsiTheme="minorHAnsi" w:cstheme="minorHAnsi"/>
          <w:sz w:val="20"/>
          <w:szCs w:val="20"/>
          <w:lang w:val="bg-BG"/>
        </w:rPr>
        <w:t xml:space="preserve">то и при прогнозите на емисиите при запазване на настоящите ограничения – вж. </w:t>
      </w:r>
      <w:r w:rsidRPr="006B6CAA">
        <w:rPr>
          <w:rFonts w:asciiTheme="minorHAnsi" w:hAnsiTheme="minorHAnsi" w:cstheme="minorHAnsi"/>
          <w:sz w:val="20"/>
          <w:szCs w:val="20"/>
          <w:lang w:val="bg-BG"/>
        </w:rPr>
        <w:t xml:space="preserve">раздел </w:t>
      </w:r>
      <w:r w:rsidR="005B68B2" w:rsidRPr="006B6CAA">
        <w:rPr>
          <w:rFonts w:asciiTheme="minorHAnsi" w:hAnsiTheme="minorHAnsi" w:cstheme="minorHAnsi"/>
          <w:sz w:val="20"/>
          <w:szCs w:val="20"/>
          <w:lang w:val="bg-BG"/>
        </w:rPr>
        <w:t>2.</w:t>
      </w:r>
      <w:r w:rsidRPr="006B6CAA">
        <w:rPr>
          <w:rFonts w:asciiTheme="minorHAnsi" w:hAnsiTheme="minorHAnsi" w:cstheme="minorHAnsi"/>
          <w:sz w:val="20"/>
          <w:szCs w:val="20"/>
          <w:lang w:val="bg-BG"/>
        </w:rPr>
        <w:t>5.1</w:t>
      </w:r>
      <w:r w:rsidRPr="00B334E2">
        <w:rPr>
          <w:rFonts w:asciiTheme="minorHAnsi" w:hAnsiTheme="minorHAnsi" w:cstheme="minorHAnsi"/>
          <w:sz w:val="20"/>
          <w:szCs w:val="20"/>
          <w:lang w:val="bg-BG"/>
        </w:rPr>
        <w:t xml:space="preserve"> Таблица 10.</w:t>
      </w:r>
    </w:p>
    <w:p w14:paraId="03989F06" w14:textId="68A8DAB7" w:rsidR="00C84D35" w:rsidRPr="00B334E2" w:rsidRDefault="004761F2" w:rsidP="00AE3182">
      <w:pPr>
        <w:pStyle w:val="H2AQ"/>
        <w:numPr>
          <w:ilvl w:val="0"/>
          <w:numId w:val="0"/>
        </w:numPr>
        <w:ind w:left="-65"/>
        <w:rPr>
          <w:bCs w:val="0"/>
          <w:smallCaps w:val="0"/>
          <w:lang w:val="bg-BG"/>
        </w:rPr>
      </w:pPr>
      <w:bookmarkStart w:id="221" w:name="_Toc11327986"/>
      <w:r>
        <w:rPr>
          <w:lang w:val="bg-BG"/>
        </w:rPr>
        <w:t xml:space="preserve">2.8.1. </w:t>
      </w:r>
      <w:r w:rsidR="00BD4F2B" w:rsidRPr="00B334E2">
        <w:rPr>
          <w:lang w:val="bg-BG"/>
        </w:rPr>
        <w:t xml:space="preserve">Прогнозирано </w:t>
      </w:r>
      <w:r>
        <w:rPr>
          <w:lang w:val="bg-BG"/>
        </w:rPr>
        <w:t>изпълнение</w:t>
      </w:r>
      <w:r w:rsidRPr="00B334E2">
        <w:rPr>
          <w:lang w:val="bg-BG"/>
        </w:rPr>
        <w:t xml:space="preserve"> </w:t>
      </w:r>
      <w:r w:rsidR="00BD4F2B" w:rsidRPr="00B334E2">
        <w:rPr>
          <w:lang w:val="bg-BG"/>
        </w:rPr>
        <w:t xml:space="preserve">на </w:t>
      </w:r>
      <w:r>
        <w:rPr>
          <w:lang w:val="bg-BG"/>
        </w:rPr>
        <w:t>задълженията</w:t>
      </w:r>
      <w:r w:rsidR="00BD4F2B" w:rsidRPr="00B334E2">
        <w:rPr>
          <w:lang w:val="bg-BG"/>
        </w:rPr>
        <w:t xml:space="preserve"> за намаляване на емисиите (при </w:t>
      </w:r>
      <w:r w:rsidR="00B06844">
        <w:rPr>
          <w:lang w:val="bg-BG"/>
        </w:rPr>
        <w:t>взети</w:t>
      </w:r>
      <w:r w:rsidR="00B06844" w:rsidRPr="00B334E2">
        <w:rPr>
          <w:lang w:val="bg-BG"/>
        </w:rPr>
        <w:t xml:space="preserve"> </w:t>
      </w:r>
      <w:r w:rsidR="00BD4F2B" w:rsidRPr="00B334E2">
        <w:rPr>
          <w:lang w:val="bg-BG"/>
        </w:rPr>
        <w:t xml:space="preserve">допълнителни </w:t>
      </w:r>
      <w:r w:rsidR="00B06844">
        <w:rPr>
          <w:lang w:val="bg-BG"/>
        </w:rPr>
        <w:t>мерки</w:t>
      </w:r>
      <w:r w:rsidR="00BD4F2B" w:rsidRPr="00B334E2">
        <w:rPr>
          <w:lang w:val="bg-BG"/>
        </w:rPr>
        <w:t>)</w:t>
      </w:r>
      <w:bookmarkEnd w:id="221"/>
    </w:p>
    <w:p w14:paraId="3DB80690" w14:textId="30DB8968" w:rsidR="002E761B" w:rsidRPr="00B334E2" w:rsidRDefault="002E761B" w:rsidP="002E761B">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Таблица 18 обобщава прогнозираните емисии при въвеждане на допълнителни </w:t>
      </w:r>
      <w:r w:rsidR="005D05B5">
        <w:rPr>
          <w:rFonts w:asciiTheme="minorHAnsi" w:hAnsiTheme="minorHAnsi" w:cstheme="minorHAnsi"/>
          <w:sz w:val="20"/>
          <w:szCs w:val="20"/>
          <w:lang w:val="bg-BG"/>
        </w:rPr>
        <w:t>мерки</w:t>
      </w:r>
      <w:r w:rsidR="005D05B5"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и оценява дали ще бъдат спазени поетите ангажименти за намаляване на емисиите. Стойностите за намаляване на емисиите</w:t>
      </w:r>
      <w:r w:rsidR="005D05B5">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маркирани в зелен цвят отговарят на ангажиментите за намаляване на емисиите. Това е валидно за всички замърсители през 2020 г. и 2030 г. Таблиците от 17 до 21 показват прогнозираните общи емисии и разпределението до 2030 г. на всички замърсители по сектори. Приложение VIII обобщава промените спрямо запазването на ограниченията, които са резултат от приемането на из</w:t>
      </w:r>
      <w:r w:rsidR="00F33A7F">
        <w:rPr>
          <w:rFonts w:asciiTheme="minorHAnsi" w:hAnsiTheme="minorHAnsi" w:cstheme="minorHAnsi"/>
          <w:sz w:val="20"/>
          <w:szCs w:val="20"/>
          <w:lang w:val="bg-BG"/>
        </w:rPr>
        <w:t>б</w:t>
      </w:r>
      <w:r w:rsidRPr="00B334E2">
        <w:rPr>
          <w:rFonts w:asciiTheme="minorHAnsi" w:hAnsiTheme="minorHAnsi" w:cstheme="minorHAnsi"/>
          <w:sz w:val="20"/>
          <w:szCs w:val="20"/>
          <w:lang w:val="bg-BG"/>
        </w:rPr>
        <w:t>раните политики и законови мерки.</w:t>
      </w:r>
    </w:p>
    <w:p w14:paraId="115B4FD7" w14:textId="13DE4B84" w:rsidR="00852C12" w:rsidRPr="00B334E2" w:rsidRDefault="00F57654" w:rsidP="002E761B">
      <w:pPr>
        <w:pStyle w:val="Caption"/>
        <w:spacing w:before="240" w:after="60"/>
        <w:jc w:val="center"/>
        <w:rPr>
          <w:rFonts w:asciiTheme="minorHAnsi" w:hAnsiTheme="minorHAnsi" w:cstheme="minorHAnsi"/>
          <w:sz w:val="20"/>
          <w:szCs w:val="20"/>
          <w:lang w:val="bg-BG" w:eastAsia="en-US"/>
        </w:rPr>
      </w:pPr>
      <w:bookmarkStart w:id="222" w:name="_Toc4165236"/>
      <w:r w:rsidRPr="00B334E2">
        <w:rPr>
          <w:lang w:val="bg-BG"/>
        </w:rPr>
        <w:t>Таблица</w:t>
      </w:r>
      <w:r w:rsidR="00852C12" w:rsidRPr="00B334E2">
        <w:rPr>
          <w:lang w:val="bg-BG"/>
        </w:rPr>
        <w:t xml:space="preserve"> </w:t>
      </w:r>
      <w:r w:rsidR="00852C12" w:rsidRPr="00B334E2">
        <w:rPr>
          <w:lang w:val="bg-BG"/>
        </w:rPr>
        <w:fldChar w:fldCharType="begin"/>
      </w:r>
      <w:r w:rsidR="00852C12" w:rsidRPr="00B334E2">
        <w:rPr>
          <w:lang w:val="bg-BG"/>
        </w:rPr>
        <w:instrText xml:space="preserve"> SEQ Table \* ARABIC </w:instrText>
      </w:r>
      <w:r w:rsidR="00852C12" w:rsidRPr="00B334E2">
        <w:rPr>
          <w:lang w:val="bg-BG"/>
        </w:rPr>
        <w:fldChar w:fldCharType="separate"/>
      </w:r>
      <w:r w:rsidR="0016621B">
        <w:rPr>
          <w:noProof/>
          <w:lang w:val="bg-BG"/>
        </w:rPr>
        <w:t>18</w:t>
      </w:r>
      <w:r w:rsidR="00852C12" w:rsidRPr="00B334E2">
        <w:rPr>
          <w:lang w:val="bg-BG"/>
        </w:rPr>
        <w:fldChar w:fldCharType="end"/>
      </w:r>
      <w:r w:rsidR="007E2EB5" w:rsidRPr="00B334E2">
        <w:rPr>
          <w:lang w:val="bg-BG"/>
        </w:rPr>
        <w:t>.</w:t>
      </w:r>
      <w:r w:rsidR="00852C12" w:rsidRPr="00B334E2">
        <w:rPr>
          <w:lang w:val="bg-BG"/>
        </w:rPr>
        <w:t xml:space="preserve"> </w:t>
      </w:r>
      <w:r w:rsidR="002E761B" w:rsidRPr="00B334E2">
        <w:rPr>
          <w:lang w:val="bg-BG"/>
        </w:rPr>
        <w:t>Прогнозирани емисии, намаление на емисиите, спазване на поетите ангажименти (при въвеждане на допълнителни ограничения</w:t>
      </w:r>
      <w:r w:rsidR="00852C12" w:rsidRPr="00B334E2">
        <w:rPr>
          <w:lang w:val="bg-BG"/>
        </w:rPr>
        <w:t>)</w:t>
      </w:r>
      <w:r w:rsidR="00852C12" w:rsidRPr="00B334E2">
        <w:rPr>
          <w:rStyle w:val="FootnoteReference"/>
          <w:lang w:val="bg-BG"/>
        </w:rPr>
        <w:footnoteReference w:id="17"/>
      </w:r>
      <w:bookmarkEnd w:id="222"/>
    </w:p>
    <w:tbl>
      <w:tblPr>
        <w:tblStyle w:val="TableGrid"/>
        <w:tblW w:w="920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252"/>
        <w:gridCol w:w="785"/>
        <w:gridCol w:w="774"/>
        <w:gridCol w:w="774"/>
        <w:gridCol w:w="774"/>
        <w:gridCol w:w="770"/>
        <w:gridCol w:w="849"/>
        <w:gridCol w:w="1166"/>
        <w:gridCol w:w="1080"/>
        <w:gridCol w:w="982"/>
      </w:tblGrid>
      <w:tr w:rsidR="002E761B" w:rsidRPr="00420424" w14:paraId="0E746BCE" w14:textId="77777777" w:rsidTr="00F10C0F">
        <w:tc>
          <w:tcPr>
            <w:tcW w:w="1252" w:type="dxa"/>
            <w:vMerge w:val="restart"/>
            <w:shd w:val="clear" w:color="auto" w:fill="365F91"/>
            <w:vAlign w:val="center"/>
          </w:tcPr>
          <w:p w14:paraId="0D61BF04"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Замърсител </w:t>
            </w:r>
          </w:p>
        </w:tc>
        <w:tc>
          <w:tcPr>
            <w:tcW w:w="3107" w:type="dxa"/>
            <w:gridSpan w:val="4"/>
            <w:shd w:val="clear" w:color="auto" w:fill="365F91"/>
            <w:vAlign w:val="center"/>
          </w:tcPr>
          <w:p w14:paraId="79E9C7D4"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Емисии (в </w:t>
            </w:r>
            <w:proofErr w:type="spellStart"/>
            <w:r w:rsidRPr="00B334E2">
              <w:rPr>
                <w:rFonts w:asciiTheme="minorHAnsi" w:hAnsiTheme="minorHAnsi" w:cstheme="minorHAnsi"/>
                <w:b/>
                <w:color w:val="FFFFFF" w:themeColor="background1"/>
                <w:sz w:val="20"/>
                <w:szCs w:val="20"/>
                <w:lang w:val="bg-BG"/>
              </w:rPr>
              <w:t>килотона</w:t>
            </w:r>
            <w:proofErr w:type="spellEnd"/>
            <w:r w:rsidRPr="00B334E2">
              <w:rPr>
                <w:rFonts w:asciiTheme="minorHAnsi" w:hAnsiTheme="minorHAnsi" w:cstheme="minorHAnsi"/>
                <w:b/>
                <w:color w:val="FFFFFF" w:themeColor="background1"/>
                <w:sz w:val="20"/>
                <w:szCs w:val="20"/>
                <w:lang w:val="bg-BG"/>
              </w:rPr>
              <w:t>) според инвентаризацията от 2016 г.</w:t>
            </w:r>
          </w:p>
        </w:tc>
        <w:tc>
          <w:tcPr>
            <w:tcW w:w="2785" w:type="dxa"/>
            <w:gridSpan w:val="3"/>
            <w:shd w:val="clear" w:color="auto" w:fill="365F91"/>
            <w:vAlign w:val="center"/>
          </w:tcPr>
          <w:p w14:paraId="18A405E1" w14:textId="77777777" w:rsidR="002E761B" w:rsidRPr="00B334E2" w:rsidRDefault="002E761B" w:rsidP="00F10C0F">
            <w:pPr>
              <w:spacing w:before="40" w:after="40"/>
              <w:jc w:val="center"/>
              <w:rPr>
                <w:rFonts w:asciiTheme="minorHAnsi" w:hAnsiTheme="minorHAnsi" w:cstheme="minorHAnsi"/>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 спад в емисиите спрямо 2005 г.</w:t>
            </w:r>
          </w:p>
        </w:tc>
        <w:tc>
          <w:tcPr>
            <w:tcW w:w="2062" w:type="dxa"/>
            <w:gridSpan w:val="2"/>
            <w:shd w:val="clear" w:color="auto" w:fill="365F91"/>
            <w:vAlign w:val="center"/>
          </w:tcPr>
          <w:p w14:paraId="678257EF"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Ангажименти за намаляване на емисиите (%)</w:t>
            </w:r>
          </w:p>
        </w:tc>
      </w:tr>
      <w:tr w:rsidR="002E761B" w:rsidRPr="00B334E2" w14:paraId="4724219D" w14:textId="77777777" w:rsidTr="00F10C0F">
        <w:trPr>
          <w:cantSplit/>
        </w:trPr>
        <w:tc>
          <w:tcPr>
            <w:tcW w:w="1252" w:type="dxa"/>
            <w:vMerge/>
            <w:shd w:val="clear" w:color="auto" w:fill="365F91"/>
            <w:vAlign w:val="center"/>
          </w:tcPr>
          <w:p w14:paraId="23587A9B"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p>
        </w:tc>
        <w:tc>
          <w:tcPr>
            <w:tcW w:w="785" w:type="dxa"/>
            <w:shd w:val="clear" w:color="auto" w:fill="365F91"/>
            <w:vAlign w:val="center"/>
          </w:tcPr>
          <w:p w14:paraId="14644BB3"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2005</w:t>
            </w:r>
          </w:p>
        </w:tc>
        <w:tc>
          <w:tcPr>
            <w:tcW w:w="774" w:type="dxa"/>
            <w:shd w:val="clear" w:color="auto" w:fill="365F91"/>
            <w:vAlign w:val="center"/>
          </w:tcPr>
          <w:p w14:paraId="66B8DF20"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2020</w:t>
            </w:r>
          </w:p>
        </w:tc>
        <w:tc>
          <w:tcPr>
            <w:tcW w:w="774" w:type="dxa"/>
            <w:shd w:val="clear" w:color="auto" w:fill="365F91"/>
            <w:vAlign w:val="center"/>
          </w:tcPr>
          <w:p w14:paraId="5D54CB4E"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2025</w:t>
            </w:r>
          </w:p>
        </w:tc>
        <w:tc>
          <w:tcPr>
            <w:tcW w:w="774" w:type="dxa"/>
            <w:shd w:val="clear" w:color="auto" w:fill="365F91"/>
            <w:vAlign w:val="center"/>
          </w:tcPr>
          <w:p w14:paraId="190852C5"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2030</w:t>
            </w:r>
          </w:p>
        </w:tc>
        <w:tc>
          <w:tcPr>
            <w:tcW w:w="770" w:type="dxa"/>
            <w:shd w:val="clear" w:color="auto" w:fill="365F91"/>
            <w:vAlign w:val="center"/>
          </w:tcPr>
          <w:p w14:paraId="6F5C0477"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2020</w:t>
            </w:r>
          </w:p>
        </w:tc>
        <w:tc>
          <w:tcPr>
            <w:tcW w:w="849" w:type="dxa"/>
            <w:shd w:val="clear" w:color="auto" w:fill="365F91"/>
            <w:vAlign w:val="center"/>
          </w:tcPr>
          <w:p w14:paraId="38242C36"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2025</w:t>
            </w:r>
          </w:p>
        </w:tc>
        <w:tc>
          <w:tcPr>
            <w:tcW w:w="1166" w:type="dxa"/>
            <w:shd w:val="clear" w:color="auto" w:fill="365F91"/>
            <w:vAlign w:val="center"/>
          </w:tcPr>
          <w:p w14:paraId="5EC0EB82"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bCs/>
                <w:color w:val="FFFFFF" w:themeColor="background1"/>
                <w:sz w:val="20"/>
                <w:szCs w:val="20"/>
                <w:lang w:val="bg-BG"/>
              </w:rPr>
              <w:t>2030</w:t>
            </w:r>
          </w:p>
        </w:tc>
        <w:tc>
          <w:tcPr>
            <w:tcW w:w="1080" w:type="dxa"/>
            <w:shd w:val="clear" w:color="auto" w:fill="365F91"/>
            <w:vAlign w:val="center"/>
          </w:tcPr>
          <w:p w14:paraId="2A17B68A"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2020-2029</w:t>
            </w:r>
          </w:p>
        </w:tc>
        <w:tc>
          <w:tcPr>
            <w:tcW w:w="982" w:type="dxa"/>
            <w:shd w:val="clear" w:color="auto" w:fill="365F91"/>
            <w:vAlign w:val="center"/>
          </w:tcPr>
          <w:p w14:paraId="6AC29D94" w14:textId="77777777" w:rsidR="002E761B" w:rsidRPr="00B334E2" w:rsidRDefault="002E761B" w:rsidP="00F10C0F">
            <w:pPr>
              <w:spacing w:before="40" w:after="40"/>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2030+</w:t>
            </w:r>
          </w:p>
        </w:tc>
      </w:tr>
      <w:tr w:rsidR="002E761B" w:rsidRPr="00B334E2" w14:paraId="554B4523" w14:textId="77777777" w:rsidTr="00F10C0F">
        <w:tc>
          <w:tcPr>
            <w:tcW w:w="1252" w:type="dxa"/>
            <w:shd w:val="clear" w:color="auto" w:fill="DEEAF6" w:themeFill="accent1" w:themeFillTint="33"/>
            <w:vAlign w:val="center"/>
          </w:tcPr>
          <w:p w14:paraId="502A5E9F" w14:textId="77777777" w:rsidR="002E761B" w:rsidRPr="00B334E2" w:rsidRDefault="002E761B" w:rsidP="00F10C0F">
            <w:pPr>
              <w:spacing w:before="40" w:after="40"/>
              <w:rPr>
                <w:rFonts w:asciiTheme="minorHAnsi" w:hAnsiTheme="minorHAnsi" w:cstheme="minorHAnsi"/>
                <w:sz w:val="20"/>
                <w:szCs w:val="20"/>
                <w:lang w:val="bg-BG"/>
              </w:rPr>
            </w:pPr>
            <w:r w:rsidRPr="00B334E2">
              <w:rPr>
                <w:rFonts w:asciiTheme="minorHAnsi" w:hAnsiTheme="minorHAnsi" w:cstheme="minorHAnsi"/>
                <w:b/>
                <w:bCs/>
                <w:sz w:val="20"/>
                <w:szCs w:val="20"/>
                <w:lang w:val="bg-BG"/>
              </w:rPr>
              <w:t>Азотни оксиди*</w:t>
            </w:r>
          </w:p>
        </w:tc>
        <w:tc>
          <w:tcPr>
            <w:tcW w:w="785" w:type="dxa"/>
            <w:vAlign w:val="center"/>
          </w:tcPr>
          <w:p w14:paraId="047CEAC2"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color w:val="000000"/>
                <w:sz w:val="20"/>
                <w:szCs w:val="20"/>
                <w:lang w:val="bg-BG"/>
              </w:rPr>
              <w:t>183.2</w:t>
            </w:r>
          </w:p>
        </w:tc>
        <w:tc>
          <w:tcPr>
            <w:tcW w:w="774" w:type="dxa"/>
            <w:vAlign w:val="center"/>
          </w:tcPr>
          <w:p w14:paraId="4746C4A8"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93.8</w:t>
            </w:r>
          </w:p>
        </w:tc>
        <w:tc>
          <w:tcPr>
            <w:tcW w:w="774" w:type="dxa"/>
            <w:vAlign w:val="center"/>
          </w:tcPr>
          <w:p w14:paraId="00F33302"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84.4</w:t>
            </w:r>
          </w:p>
        </w:tc>
        <w:tc>
          <w:tcPr>
            <w:tcW w:w="774" w:type="dxa"/>
            <w:vAlign w:val="center"/>
          </w:tcPr>
          <w:p w14:paraId="0CF87C44"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74.7</w:t>
            </w:r>
          </w:p>
        </w:tc>
        <w:tc>
          <w:tcPr>
            <w:tcW w:w="770" w:type="dxa"/>
            <w:shd w:val="clear" w:color="auto" w:fill="E2EFD9" w:themeFill="accent6" w:themeFillTint="33"/>
            <w:vAlign w:val="center"/>
          </w:tcPr>
          <w:p w14:paraId="33C3FA72"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49%</w:t>
            </w:r>
          </w:p>
        </w:tc>
        <w:tc>
          <w:tcPr>
            <w:tcW w:w="849" w:type="dxa"/>
            <w:shd w:val="clear" w:color="auto" w:fill="E2EFD9" w:themeFill="accent6" w:themeFillTint="33"/>
            <w:vAlign w:val="center"/>
          </w:tcPr>
          <w:p w14:paraId="006BC02C"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54%</w:t>
            </w:r>
          </w:p>
        </w:tc>
        <w:tc>
          <w:tcPr>
            <w:tcW w:w="1166" w:type="dxa"/>
            <w:shd w:val="clear" w:color="auto" w:fill="E2EFD9" w:themeFill="accent6" w:themeFillTint="33"/>
            <w:vAlign w:val="center"/>
          </w:tcPr>
          <w:p w14:paraId="40B7FE29"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59%</w:t>
            </w:r>
          </w:p>
        </w:tc>
        <w:tc>
          <w:tcPr>
            <w:tcW w:w="1080" w:type="dxa"/>
            <w:vAlign w:val="center"/>
          </w:tcPr>
          <w:p w14:paraId="6D9E467E" w14:textId="77777777" w:rsidR="002E761B" w:rsidRPr="00B334E2" w:rsidRDefault="002E761B" w:rsidP="00F10C0F">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41%</w:t>
            </w:r>
          </w:p>
        </w:tc>
        <w:tc>
          <w:tcPr>
            <w:tcW w:w="982" w:type="dxa"/>
            <w:vAlign w:val="center"/>
          </w:tcPr>
          <w:p w14:paraId="6C034A6E" w14:textId="77777777" w:rsidR="002E761B" w:rsidRPr="00B334E2" w:rsidRDefault="002E761B" w:rsidP="00F10C0F">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58%</w:t>
            </w:r>
          </w:p>
        </w:tc>
      </w:tr>
      <w:tr w:rsidR="002E761B" w:rsidRPr="00B334E2" w14:paraId="455D621D" w14:textId="77777777" w:rsidTr="00F10C0F">
        <w:tc>
          <w:tcPr>
            <w:tcW w:w="1252" w:type="dxa"/>
            <w:shd w:val="clear" w:color="auto" w:fill="DEEAF6" w:themeFill="accent1" w:themeFillTint="33"/>
            <w:vAlign w:val="center"/>
          </w:tcPr>
          <w:p w14:paraId="43A82E33" w14:textId="77777777" w:rsidR="002E761B" w:rsidRPr="00B334E2" w:rsidRDefault="002E761B" w:rsidP="00F10C0F">
            <w:pPr>
              <w:spacing w:before="40" w:after="40"/>
              <w:rPr>
                <w:rFonts w:asciiTheme="minorHAnsi" w:hAnsiTheme="minorHAnsi" w:cstheme="minorHAnsi"/>
                <w:sz w:val="20"/>
                <w:szCs w:val="20"/>
                <w:lang w:val="bg-BG"/>
              </w:rPr>
            </w:pPr>
            <w:r w:rsidRPr="00B334E2">
              <w:rPr>
                <w:rFonts w:asciiTheme="minorHAnsi" w:hAnsiTheme="minorHAnsi" w:cstheme="minorHAnsi"/>
                <w:b/>
                <w:bCs/>
                <w:sz w:val="20"/>
                <w:szCs w:val="20"/>
                <w:lang w:val="bg-BG"/>
              </w:rPr>
              <w:t>НМЛОС *</w:t>
            </w:r>
          </w:p>
        </w:tc>
        <w:tc>
          <w:tcPr>
            <w:tcW w:w="785" w:type="dxa"/>
            <w:vAlign w:val="center"/>
          </w:tcPr>
          <w:p w14:paraId="2601363E" w14:textId="4FDEDE54" w:rsidR="002E761B" w:rsidRPr="00B334E2" w:rsidRDefault="002E761B" w:rsidP="00373672">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color w:val="000000"/>
                <w:sz w:val="20"/>
                <w:szCs w:val="20"/>
                <w:lang w:val="bg-BG"/>
              </w:rPr>
              <w:t>8</w:t>
            </w:r>
            <w:r w:rsidR="00373672">
              <w:rPr>
                <w:rFonts w:asciiTheme="minorHAnsi" w:hAnsiTheme="minorHAnsi" w:cstheme="minorHAnsi"/>
                <w:color w:val="000000"/>
                <w:sz w:val="20"/>
                <w:szCs w:val="20"/>
                <w:lang w:val="bg-BG"/>
              </w:rPr>
              <w:t>0</w:t>
            </w:r>
            <w:r w:rsidRPr="00B334E2">
              <w:rPr>
                <w:rFonts w:asciiTheme="minorHAnsi" w:hAnsiTheme="minorHAnsi" w:cstheme="minorHAnsi"/>
                <w:color w:val="000000"/>
                <w:sz w:val="20"/>
                <w:szCs w:val="20"/>
                <w:lang w:val="bg-BG"/>
              </w:rPr>
              <w:t>.</w:t>
            </w:r>
            <w:r w:rsidR="00373672">
              <w:rPr>
                <w:rFonts w:asciiTheme="minorHAnsi" w:hAnsiTheme="minorHAnsi" w:cstheme="minorHAnsi"/>
                <w:color w:val="000000"/>
                <w:sz w:val="20"/>
                <w:szCs w:val="20"/>
                <w:lang w:val="bg-BG"/>
              </w:rPr>
              <w:t>7</w:t>
            </w:r>
          </w:p>
        </w:tc>
        <w:tc>
          <w:tcPr>
            <w:tcW w:w="774" w:type="dxa"/>
            <w:vAlign w:val="center"/>
          </w:tcPr>
          <w:p w14:paraId="178AA897"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62.1</w:t>
            </w:r>
          </w:p>
        </w:tc>
        <w:tc>
          <w:tcPr>
            <w:tcW w:w="774" w:type="dxa"/>
            <w:vAlign w:val="center"/>
          </w:tcPr>
          <w:p w14:paraId="3D7267F2"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53.3</w:t>
            </w:r>
          </w:p>
        </w:tc>
        <w:tc>
          <w:tcPr>
            <w:tcW w:w="774" w:type="dxa"/>
            <w:vAlign w:val="center"/>
          </w:tcPr>
          <w:p w14:paraId="690A8681"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46.3</w:t>
            </w:r>
          </w:p>
        </w:tc>
        <w:tc>
          <w:tcPr>
            <w:tcW w:w="770" w:type="dxa"/>
            <w:shd w:val="clear" w:color="auto" w:fill="E2EFD9" w:themeFill="accent6" w:themeFillTint="33"/>
            <w:vAlign w:val="center"/>
          </w:tcPr>
          <w:p w14:paraId="53D6E9AA" w14:textId="1A735DF8"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w:t>
            </w:r>
            <w:r w:rsidR="00794486">
              <w:rPr>
                <w:rFonts w:asciiTheme="minorHAnsi" w:hAnsiTheme="minorHAnsi" w:cstheme="minorHAnsi"/>
                <w:sz w:val="20"/>
                <w:szCs w:val="20"/>
                <w:lang w:val="bg-BG"/>
              </w:rPr>
              <w:t>3</w:t>
            </w:r>
            <w:r w:rsidRPr="00B334E2">
              <w:rPr>
                <w:rFonts w:asciiTheme="minorHAnsi" w:hAnsiTheme="minorHAnsi" w:cstheme="minorHAnsi"/>
                <w:sz w:val="20"/>
                <w:szCs w:val="20"/>
                <w:lang w:val="bg-BG"/>
              </w:rPr>
              <w:t>%</w:t>
            </w:r>
          </w:p>
        </w:tc>
        <w:tc>
          <w:tcPr>
            <w:tcW w:w="849" w:type="dxa"/>
            <w:shd w:val="clear" w:color="auto" w:fill="E2EFD9" w:themeFill="accent6" w:themeFillTint="33"/>
            <w:vAlign w:val="center"/>
          </w:tcPr>
          <w:p w14:paraId="76CF00B0" w14:textId="56E8AED0"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w:t>
            </w:r>
            <w:r w:rsidR="00794486">
              <w:rPr>
                <w:rFonts w:asciiTheme="minorHAnsi" w:hAnsiTheme="minorHAnsi" w:cstheme="minorHAnsi"/>
                <w:sz w:val="20"/>
                <w:szCs w:val="20"/>
                <w:lang w:val="bg-BG"/>
              </w:rPr>
              <w:t>4</w:t>
            </w:r>
            <w:r w:rsidRPr="00B334E2">
              <w:rPr>
                <w:rFonts w:asciiTheme="minorHAnsi" w:hAnsiTheme="minorHAnsi" w:cstheme="minorHAnsi"/>
                <w:sz w:val="20"/>
                <w:szCs w:val="20"/>
                <w:lang w:val="bg-BG"/>
              </w:rPr>
              <w:t>%</w:t>
            </w:r>
          </w:p>
        </w:tc>
        <w:tc>
          <w:tcPr>
            <w:tcW w:w="1166" w:type="dxa"/>
            <w:shd w:val="clear" w:color="auto" w:fill="E2EFD9" w:themeFill="accent6" w:themeFillTint="33"/>
            <w:vAlign w:val="center"/>
          </w:tcPr>
          <w:p w14:paraId="7E5A4949" w14:textId="3787497D"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w:t>
            </w:r>
            <w:r w:rsidR="00794486">
              <w:rPr>
                <w:rFonts w:asciiTheme="minorHAnsi" w:hAnsiTheme="minorHAnsi" w:cstheme="minorHAnsi"/>
                <w:sz w:val="20"/>
                <w:szCs w:val="20"/>
                <w:lang w:val="bg-BG"/>
              </w:rPr>
              <w:t>3</w:t>
            </w:r>
            <w:r w:rsidRPr="00B334E2">
              <w:rPr>
                <w:rFonts w:asciiTheme="minorHAnsi" w:hAnsiTheme="minorHAnsi" w:cstheme="minorHAnsi"/>
                <w:sz w:val="20"/>
                <w:szCs w:val="20"/>
                <w:lang w:val="bg-BG"/>
              </w:rPr>
              <w:t>%</w:t>
            </w:r>
          </w:p>
        </w:tc>
        <w:tc>
          <w:tcPr>
            <w:tcW w:w="1080" w:type="dxa"/>
            <w:vAlign w:val="center"/>
          </w:tcPr>
          <w:p w14:paraId="68BA5E58" w14:textId="77777777" w:rsidR="002E761B" w:rsidRPr="00B334E2" w:rsidRDefault="002E761B" w:rsidP="00F10C0F">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21%</w:t>
            </w:r>
          </w:p>
        </w:tc>
        <w:tc>
          <w:tcPr>
            <w:tcW w:w="982" w:type="dxa"/>
            <w:vAlign w:val="center"/>
          </w:tcPr>
          <w:p w14:paraId="50C2344E" w14:textId="77777777" w:rsidR="002E761B" w:rsidRPr="00B334E2" w:rsidRDefault="002E761B" w:rsidP="00F10C0F">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42%</w:t>
            </w:r>
          </w:p>
        </w:tc>
      </w:tr>
      <w:tr w:rsidR="002E761B" w:rsidRPr="00B334E2" w14:paraId="315C3BF0" w14:textId="77777777" w:rsidTr="00F10C0F">
        <w:tc>
          <w:tcPr>
            <w:tcW w:w="1252" w:type="dxa"/>
            <w:shd w:val="clear" w:color="auto" w:fill="DEEAF6" w:themeFill="accent1" w:themeFillTint="33"/>
            <w:vAlign w:val="center"/>
          </w:tcPr>
          <w:p w14:paraId="2A89BAD8" w14:textId="4C0CF569" w:rsidR="002E761B" w:rsidRPr="00B334E2" w:rsidRDefault="002E761B" w:rsidP="00F10C0F">
            <w:pPr>
              <w:spacing w:before="40" w:after="40"/>
              <w:rPr>
                <w:rFonts w:asciiTheme="minorHAnsi" w:hAnsiTheme="minorHAnsi" w:cstheme="minorHAnsi"/>
                <w:sz w:val="20"/>
                <w:szCs w:val="20"/>
                <w:lang w:val="bg-BG"/>
              </w:rPr>
            </w:pPr>
            <w:r w:rsidRPr="00B334E2">
              <w:rPr>
                <w:rFonts w:asciiTheme="minorHAnsi" w:hAnsiTheme="minorHAnsi" w:cstheme="minorHAnsi"/>
                <w:b/>
                <w:bCs/>
                <w:sz w:val="20"/>
                <w:szCs w:val="20"/>
                <w:lang w:val="bg-BG"/>
              </w:rPr>
              <w:t>Серен диоксид</w:t>
            </w:r>
          </w:p>
        </w:tc>
        <w:tc>
          <w:tcPr>
            <w:tcW w:w="785" w:type="dxa"/>
            <w:vAlign w:val="center"/>
          </w:tcPr>
          <w:p w14:paraId="00D1AED0"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771.3</w:t>
            </w:r>
          </w:p>
        </w:tc>
        <w:tc>
          <w:tcPr>
            <w:tcW w:w="774" w:type="dxa"/>
            <w:vAlign w:val="center"/>
          </w:tcPr>
          <w:p w14:paraId="072C19D6"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79.6</w:t>
            </w:r>
          </w:p>
        </w:tc>
        <w:tc>
          <w:tcPr>
            <w:tcW w:w="774" w:type="dxa"/>
            <w:vAlign w:val="center"/>
          </w:tcPr>
          <w:p w14:paraId="41E7EA07"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80.2</w:t>
            </w:r>
          </w:p>
        </w:tc>
        <w:tc>
          <w:tcPr>
            <w:tcW w:w="774" w:type="dxa"/>
            <w:vAlign w:val="center"/>
          </w:tcPr>
          <w:p w14:paraId="7909F83A"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83.4</w:t>
            </w:r>
          </w:p>
        </w:tc>
        <w:tc>
          <w:tcPr>
            <w:tcW w:w="770" w:type="dxa"/>
            <w:shd w:val="clear" w:color="auto" w:fill="E2EFD9" w:themeFill="accent6" w:themeFillTint="33"/>
            <w:vAlign w:val="center"/>
          </w:tcPr>
          <w:p w14:paraId="0E84BDF6"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90%</w:t>
            </w:r>
          </w:p>
        </w:tc>
        <w:tc>
          <w:tcPr>
            <w:tcW w:w="849" w:type="dxa"/>
            <w:shd w:val="clear" w:color="auto" w:fill="E2EFD9" w:themeFill="accent6" w:themeFillTint="33"/>
            <w:vAlign w:val="center"/>
          </w:tcPr>
          <w:p w14:paraId="157847A2"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90%</w:t>
            </w:r>
          </w:p>
        </w:tc>
        <w:tc>
          <w:tcPr>
            <w:tcW w:w="1166" w:type="dxa"/>
            <w:shd w:val="clear" w:color="auto" w:fill="E2EFD9" w:themeFill="accent6" w:themeFillTint="33"/>
            <w:vAlign w:val="center"/>
          </w:tcPr>
          <w:p w14:paraId="4260CD58"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89%</w:t>
            </w:r>
          </w:p>
        </w:tc>
        <w:tc>
          <w:tcPr>
            <w:tcW w:w="1080" w:type="dxa"/>
            <w:vAlign w:val="center"/>
          </w:tcPr>
          <w:p w14:paraId="16B28B5A" w14:textId="77777777" w:rsidR="002E761B" w:rsidRPr="00B334E2" w:rsidRDefault="002E761B" w:rsidP="00F10C0F">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78%</w:t>
            </w:r>
          </w:p>
        </w:tc>
        <w:tc>
          <w:tcPr>
            <w:tcW w:w="982" w:type="dxa"/>
            <w:vAlign w:val="center"/>
          </w:tcPr>
          <w:p w14:paraId="5A98C220" w14:textId="77777777" w:rsidR="002E761B" w:rsidRPr="00B334E2" w:rsidRDefault="002E761B" w:rsidP="00F10C0F">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88%</w:t>
            </w:r>
          </w:p>
        </w:tc>
      </w:tr>
      <w:tr w:rsidR="002E761B" w:rsidRPr="00B334E2" w14:paraId="59CB791C" w14:textId="77777777" w:rsidTr="00F10C0F">
        <w:tc>
          <w:tcPr>
            <w:tcW w:w="1252" w:type="dxa"/>
            <w:shd w:val="clear" w:color="auto" w:fill="DEEAF6" w:themeFill="accent1" w:themeFillTint="33"/>
            <w:vAlign w:val="center"/>
          </w:tcPr>
          <w:p w14:paraId="3A7438C2" w14:textId="0D870586" w:rsidR="002E761B" w:rsidRPr="00B334E2" w:rsidRDefault="000C7527" w:rsidP="00F10C0F">
            <w:pPr>
              <w:spacing w:before="40" w:after="40"/>
              <w:rPr>
                <w:rFonts w:asciiTheme="minorHAnsi" w:hAnsiTheme="minorHAnsi" w:cstheme="minorHAnsi"/>
                <w:sz w:val="20"/>
                <w:szCs w:val="20"/>
                <w:lang w:val="bg-BG"/>
              </w:rPr>
            </w:pPr>
            <w:r>
              <w:rPr>
                <w:rFonts w:asciiTheme="minorHAnsi" w:hAnsiTheme="minorHAnsi" w:cstheme="minorHAnsi"/>
                <w:b/>
                <w:bCs/>
                <w:sz w:val="20"/>
                <w:szCs w:val="20"/>
                <w:lang w:val="bg-BG"/>
              </w:rPr>
              <w:t>А</w:t>
            </w:r>
            <w:r w:rsidR="002E761B" w:rsidRPr="00B334E2">
              <w:rPr>
                <w:rFonts w:asciiTheme="minorHAnsi" w:hAnsiTheme="minorHAnsi" w:cstheme="minorHAnsi"/>
                <w:b/>
                <w:bCs/>
                <w:sz w:val="20"/>
                <w:szCs w:val="20"/>
                <w:lang w:val="bg-BG"/>
              </w:rPr>
              <w:t>моняк</w:t>
            </w:r>
          </w:p>
        </w:tc>
        <w:tc>
          <w:tcPr>
            <w:tcW w:w="785" w:type="dxa"/>
            <w:vAlign w:val="center"/>
          </w:tcPr>
          <w:p w14:paraId="17B24AC3"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color w:val="000000"/>
                <w:sz w:val="20"/>
                <w:szCs w:val="20"/>
                <w:lang w:val="bg-BG"/>
              </w:rPr>
              <w:t>51.6</w:t>
            </w:r>
          </w:p>
        </w:tc>
        <w:tc>
          <w:tcPr>
            <w:tcW w:w="774" w:type="dxa"/>
            <w:vAlign w:val="center"/>
          </w:tcPr>
          <w:p w14:paraId="2DEADDFA"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45.0</w:t>
            </w:r>
          </w:p>
        </w:tc>
        <w:tc>
          <w:tcPr>
            <w:tcW w:w="774" w:type="dxa"/>
            <w:vAlign w:val="center"/>
          </w:tcPr>
          <w:p w14:paraId="26529012"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44.1</w:t>
            </w:r>
          </w:p>
        </w:tc>
        <w:tc>
          <w:tcPr>
            <w:tcW w:w="774" w:type="dxa"/>
            <w:vAlign w:val="center"/>
          </w:tcPr>
          <w:p w14:paraId="486DCA9F"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43.8</w:t>
            </w:r>
          </w:p>
        </w:tc>
        <w:tc>
          <w:tcPr>
            <w:tcW w:w="770" w:type="dxa"/>
            <w:shd w:val="clear" w:color="auto" w:fill="E2EFD9" w:themeFill="accent6" w:themeFillTint="33"/>
            <w:vAlign w:val="center"/>
          </w:tcPr>
          <w:p w14:paraId="37030590"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13%</w:t>
            </w:r>
          </w:p>
        </w:tc>
        <w:tc>
          <w:tcPr>
            <w:tcW w:w="849" w:type="dxa"/>
            <w:shd w:val="clear" w:color="auto" w:fill="E2EFD9" w:themeFill="accent6" w:themeFillTint="33"/>
            <w:vAlign w:val="center"/>
          </w:tcPr>
          <w:p w14:paraId="09F929F3"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15%</w:t>
            </w:r>
          </w:p>
        </w:tc>
        <w:tc>
          <w:tcPr>
            <w:tcW w:w="1166" w:type="dxa"/>
            <w:shd w:val="clear" w:color="auto" w:fill="E2EFD9" w:themeFill="accent6" w:themeFillTint="33"/>
            <w:vAlign w:val="center"/>
          </w:tcPr>
          <w:p w14:paraId="36CB1171"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15%</w:t>
            </w:r>
          </w:p>
        </w:tc>
        <w:tc>
          <w:tcPr>
            <w:tcW w:w="1080" w:type="dxa"/>
            <w:vAlign w:val="center"/>
          </w:tcPr>
          <w:p w14:paraId="2768DE70" w14:textId="77777777" w:rsidR="002E761B" w:rsidRPr="00B334E2" w:rsidRDefault="002E761B" w:rsidP="00F10C0F">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w:t>
            </w:r>
          </w:p>
        </w:tc>
        <w:tc>
          <w:tcPr>
            <w:tcW w:w="982" w:type="dxa"/>
            <w:vAlign w:val="center"/>
          </w:tcPr>
          <w:p w14:paraId="7D2A45FA" w14:textId="77777777" w:rsidR="002E761B" w:rsidRPr="00B334E2" w:rsidRDefault="002E761B" w:rsidP="00F10C0F">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12%</w:t>
            </w:r>
          </w:p>
        </w:tc>
      </w:tr>
      <w:tr w:rsidR="002E761B" w:rsidRPr="00B334E2" w14:paraId="1B4BD0E8" w14:textId="77777777" w:rsidTr="00F10C0F">
        <w:tc>
          <w:tcPr>
            <w:tcW w:w="1252" w:type="dxa"/>
            <w:shd w:val="clear" w:color="auto" w:fill="DEEAF6" w:themeFill="accent1" w:themeFillTint="33"/>
            <w:vAlign w:val="center"/>
          </w:tcPr>
          <w:p w14:paraId="6DF21996" w14:textId="77777777" w:rsidR="002E761B" w:rsidRPr="00B334E2" w:rsidRDefault="002E761B" w:rsidP="00F10C0F">
            <w:pPr>
              <w:spacing w:before="40" w:after="40"/>
              <w:rPr>
                <w:rFonts w:asciiTheme="minorHAnsi" w:hAnsiTheme="minorHAnsi" w:cstheme="minorHAnsi"/>
                <w:sz w:val="20"/>
                <w:szCs w:val="20"/>
                <w:lang w:val="bg-BG"/>
              </w:rPr>
            </w:pPr>
            <w:r w:rsidRPr="00B334E2">
              <w:rPr>
                <w:rFonts w:asciiTheme="minorHAnsi" w:hAnsiTheme="minorHAnsi" w:cstheme="minorHAnsi"/>
                <w:b/>
                <w:bCs/>
                <w:sz w:val="20"/>
                <w:szCs w:val="20"/>
                <w:lang w:val="bg-BG"/>
              </w:rPr>
              <w:t>ФПЧ</w:t>
            </w:r>
            <w:r w:rsidRPr="00B334E2">
              <w:rPr>
                <w:rFonts w:asciiTheme="minorHAnsi" w:hAnsiTheme="minorHAnsi" w:cstheme="minorHAnsi"/>
                <w:b/>
                <w:bCs/>
                <w:sz w:val="20"/>
                <w:szCs w:val="20"/>
                <w:vertAlign w:val="subscript"/>
                <w:lang w:val="bg-BG"/>
              </w:rPr>
              <w:t>2.5</w:t>
            </w:r>
            <w:r w:rsidRPr="00B334E2">
              <w:rPr>
                <w:rFonts w:asciiTheme="minorHAnsi" w:hAnsiTheme="minorHAnsi" w:cstheme="minorHAnsi"/>
                <w:b/>
                <w:bCs/>
                <w:sz w:val="20"/>
                <w:szCs w:val="20"/>
                <w:lang w:val="bg-BG"/>
              </w:rPr>
              <w:t xml:space="preserve"> </w:t>
            </w:r>
          </w:p>
        </w:tc>
        <w:tc>
          <w:tcPr>
            <w:tcW w:w="785" w:type="dxa"/>
            <w:vAlign w:val="center"/>
          </w:tcPr>
          <w:p w14:paraId="7BCC7757"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color w:val="000000"/>
                <w:sz w:val="20"/>
                <w:szCs w:val="20"/>
                <w:lang w:val="bg-BG"/>
              </w:rPr>
              <w:t>30.9</w:t>
            </w:r>
          </w:p>
        </w:tc>
        <w:tc>
          <w:tcPr>
            <w:tcW w:w="774" w:type="dxa"/>
            <w:vAlign w:val="center"/>
          </w:tcPr>
          <w:p w14:paraId="6E0B3B84"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22.2</w:t>
            </w:r>
          </w:p>
        </w:tc>
        <w:tc>
          <w:tcPr>
            <w:tcW w:w="774" w:type="dxa"/>
            <w:vAlign w:val="center"/>
          </w:tcPr>
          <w:p w14:paraId="3FF71AFC"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13.3</w:t>
            </w:r>
          </w:p>
        </w:tc>
        <w:tc>
          <w:tcPr>
            <w:tcW w:w="774" w:type="dxa"/>
            <w:vAlign w:val="center"/>
          </w:tcPr>
          <w:p w14:paraId="05D2FBE9"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7.8</w:t>
            </w:r>
          </w:p>
        </w:tc>
        <w:tc>
          <w:tcPr>
            <w:tcW w:w="770" w:type="dxa"/>
            <w:shd w:val="clear" w:color="auto" w:fill="E2EFD9" w:themeFill="accent6" w:themeFillTint="33"/>
            <w:vAlign w:val="center"/>
          </w:tcPr>
          <w:p w14:paraId="0A16BC44"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28%</w:t>
            </w:r>
          </w:p>
        </w:tc>
        <w:tc>
          <w:tcPr>
            <w:tcW w:w="849" w:type="dxa"/>
            <w:shd w:val="clear" w:color="auto" w:fill="E2EFD9" w:themeFill="accent6" w:themeFillTint="33"/>
            <w:vAlign w:val="center"/>
          </w:tcPr>
          <w:p w14:paraId="25412D09"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57%</w:t>
            </w:r>
          </w:p>
        </w:tc>
        <w:tc>
          <w:tcPr>
            <w:tcW w:w="1166" w:type="dxa"/>
            <w:shd w:val="clear" w:color="auto" w:fill="E2EFD9" w:themeFill="accent6" w:themeFillTint="33"/>
            <w:vAlign w:val="center"/>
          </w:tcPr>
          <w:p w14:paraId="50696BD0" w14:textId="77777777" w:rsidR="002E761B" w:rsidRPr="00B334E2" w:rsidRDefault="002E761B" w:rsidP="00F10C0F">
            <w:pPr>
              <w:spacing w:before="40" w:after="40"/>
              <w:ind w:right="113"/>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75%</w:t>
            </w:r>
          </w:p>
        </w:tc>
        <w:tc>
          <w:tcPr>
            <w:tcW w:w="1080" w:type="dxa"/>
            <w:vAlign w:val="center"/>
          </w:tcPr>
          <w:p w14:paraId="7759F795" w14:textId="77777777" w:rsidR="002E761B" w:rsidRPr="00B334E2" w:rsidRDefault="002E761B" w:rsidP="00F10C0F">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20%</w:t>
            </w:r>
          </w:p>
        </w:tc>
        <w:tc>
          <w:tcPr>
            <w:tcW w:w="982" w:type="dxa"/>
            <w:vAlign w:val="center"/>
          </w:tcPr>
          <w:p w14:paraId="517BF3FB" w14:textId="77777777" w:rsidR="002E761B" w:rsidRPr="00B334E2" w:rsidRDefault="002E761B" w:rsidP="00F10C0F">
            <w:pPr>
              <w:spacing w:before="40" w:after="40"/>
              <w:ind w:right="17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41%</w:t>
            </w:r>
          </w:p>
        </w:tc>
      </w:tr>
      <w:tr w:rsidR="002E761B" w:rsidRPr="00B334E2" w14:paraId="312D94D1" w14:textId="77777777" w:rsidTr="00F10C0F">
        <w:tc>
          <w:tcPr>
            <w:tcW w:w="2037" w:type="dxa"/>
            <w:gridSpan w:val="2"/>
            <w:vAlign w:val="center"/>
          </w:tcPr>
          <w:p w14:paraId="469A1D43" w14:textId="77777777" w:rsidR="002E761B" w:rsidRPr="00B334E2" w:rsidRDefault="002E761B" w:rsidP="00F10C0F">
            <w:pPr>
              <w:ind w:right="170"/>
              <w:rPr>
                <w:rFonts w:ascii="Calibri" w:hAnsi="Calibri" w:cs="Calibri"/>
                <w:color w:val="000000"/>
                <w:sz w:val="22"/>
                <w:szCs w:val="22"/>
                <w:lang w:val="bg-BG"/>
              </w:rPr>
            </w:pPr>
            <w:r w:rsidRPr="00B334E2">
              <w:rPr>
                <w:rFonts w:asciiTheme="minorHAnsi" w:hAnsiTheme="minorHAnsi" w:cstheme="minorHAnsi"/>
                <w:b/>
                <w:sz w:val="20"/>
                <w:szCs w:val="20"/>
                <w:lang w:val="bg-BG" w:eastAsia="en-US"/>
              </w:rPr>
              <w:t>Дата на прогнозите за емисии</w:t>
            </w:r>
          </w:p>
        </w:tc>
        <w:tc>
          <w:tcPr>
            <w:tcW w:w="7169" w:type="dxa"/>
            <w:gridSpan w:val="8"/>
            <w:vAlign w:val="center"/>
          </w:tcPr>
          <w:p w14:paraId="21616A09" w14:textId="77777777" w:rsidR="002E761B" w:rsidRPr="00B334E2" w:rsidRDefault="002E761B" w:rsidP="00F10C0F">
            <w:pPr>
              <w:ind w:right="283"/>
              <w:rPr>
                <w:rFonts w:asciiTheme="minorHAnsi" w:hAnsiTheme="minorHAnsi" w:cstheme="minorHAnsi"/>
                <w:sz w:val="20"/>
                <w:szCs w:val="20"/>
                <w:lang w:val="bg-BG"/>
              </w:rPr>
            </w:pPr>
            <w:r w:rsidRPr="00B334E2">
              <w:rPr>
                <w:rFonts w:asciiTheme="minorHAnsi" w:hAnsiTheme="minorHAnsi" w:cstheme="minorHAnsi"/>
                <w:sz w:val="20"/>
                <w:szCs w:val="20"/>
                <w:lang w:val="bg-BG"/>
              </w:rPr>
              <w:t>27 януари 2019</w:t>
            </w:r>
          </w:p>
        </w:tc>
      </w:tr>
    </w:tbl>
    <w:p w14:paraId="65975BB1" w14:textId="5CBE42E9" w:rsidR="008B3B85" w:rsidRPr="00B334E2" w:rsidRDefault="002E761B" w:rsidP="003858F7">
      <w:pPr>
        <w:spacing w:before="60" w:after="60" w:line="276" w:lineRule="auto"/>
        <w:jc w:val="both"/>
        <w:rPr>
          <w:rFonts w:asciiTheme="minorHAnsi" w:hAnsiTheme="minorHAnsi" w:cstheme="minorHAnsi"/>
          <w:sz w:val="20"/>
          <w:szCs w:val="20"/>
          <w:lang w:val="bg-BG" w:eastAsia="en-US"/>
        </w:rPr>
      </w:pPr>
      <w:r w:rsidRPr="00B334E2">
        <w:rPr>
          <w:rFonts w:asciiTheme="minorHAnsi" w:hAnsiTheme="minorHAnsi" w:cstheme="minorHAnsi"/>
          <w:sz w:val="20"/>
          <w:szCs w:val="20"/>
          <w:lang w:val="bg-BG" w:eastAsia="en-US"/>
        </w:rPr>
        <w:t xml:space="preserve">* Емисиите на </w:t>
      </w:r>
      <w:r w:rsidRPr="00B334E2">
        <w:rPr>
          <w:rFonts w:asciiTheme="minorHAnsi" w:hAnsiTheme="minorHAnsi" w:cstheme="minorHAnsi"/>
          <w:sz w:val="20"/>
          <w:szCs w:val="20"/>
          <w:lang w:val="bg-BG"/>
        </w:rPr>
        <w:t xml:space="preserve">азотни оксиди </w:t>
      </w:r>
      <w:r w:rsidR="005B2CAF">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НМЛОС от земеделски източници категория 3B и 3D </w:t>
      </w:r>
      <w:r w:rsidR="003858F7" w:rsidRPr="00B334E2">
        <w:rPr>
          <w:rFonts w:asciiTheme="minorHAnsi" w:hAnsiTheme="minorHAnsi" w:cstheme="minorHAnsi"/>
          <w:sz w:val="20"/>
          <w:szCs w:val="20"/>
          <w:lang w:val="bg-BG"/>
        </w:rPr>
        <w:t>не са взети предвид</w:t>
      </w:r>
    </w:p>
    <w:p w14:paraId="3A37CC23" w14:textId="099F1D2E" w:rsidR="008B3B85" w:rsidRPr="00B334E2" w:rsidRDefault="008B3B85" w:rsidP="00844AB8">
      <w:pPr>
        <w:spacing w:before="100" w:after="60" w:line="276" w:lineRule="auto"/>
        <w:jc w:val="both"/>
        <w:rPr>
          <w:rFonts w:asciiTheme="minorHAnsi" w:hAnsiTheme="minorHAnsi" w:cstheme="minorHAnsi"/>
          <w:sz w:val="20"/>
          <w:szCs w:val="20"/>
          <w:lang w:val="bg-BG" w:eastAsia="en-US"/>
        </w:rPr>
      </w:pPr>
    </w:p>
    <w:p w14:paraId="382F259C" w14:textId="03C2987C" w:rsidR="008B3B85" w:rsidRPr="00B334E2" w:rsidRDefault="008B3B85" w:rsidP="00844AB8">
      <w:pPr>
        <w:spacing w:before="100" w:after="60" w:line="276" w:lineRule="auto"/>
        <w:jc w:val="both"/>
        <w:rPr>
          <w:rFonts w:asciiTheme="minorHAnsi" w:hAnsiTheme="minorHAnsi" w:cstheme="minorHAnsi"/>
          <w:sz w:val="20"/>
          <w:szCs w:val="20"/>
          <w:lang w:val="bg-BG" w:eastAsia="en-US"/>
        </w:rPr>
      </w:pPr>
    </w:p>
    <w:p w14:paraId="5B60731C" w14:textId="1E2CDD81" w:rsidR="008B3B85" w:rsidRPr="00B334E2" w:rsidRDefault="008B3B85" w:rsidP="00844AB8">
      <w:pPr>
        <w:spacing w:before="100" w:after="60" w:line="276" w:lineRule="auto"/>
        <w:jc w:val="both"/>
        <w:rPr>
          <w:rFonts w:asciiTheme="minorHAnsi" w:hAnsiTheme="minorHAnsi" w:cstheme="minorHAnsi"/>
          <w:sz w:val="20"/>
          <w:szCs w:val="20"/>
          <w:lang w:val="bg-BG" w:eastAsia="en-US"/>
        </w:rPr>
      </w:pPr>
    </w:p>
    <w:p w14:paraId="3A3A59A8" w14:textId="6B8E59EB" w:rsidR="008B3B85" w:rsidRPr="00B334E2" w:rsidRDefault="008B3B85" w:rsidP="00844AB8">
      <w:pPr>
        <w:spacing w:before="100" w:after="60" w:line="276" w:lineRule="auto"/>
        <w:jc w:val="both"/>
        <w:rPr>
          <w:rFonts w:asciiTheme="minorHAnsi" w:hAnsiTheme="minorHAnsi" w:cstheme="minorHAnsi"/>
          <w:sz w:val="20"/>
          <w:szCs w:val="20"/>
          <w:lang w:val="bg-BG" w:eastAsia="en-US"/>
        </w:rPr>
      </w:pPr>
    </w:p>
    <w:p w14:paraId="0A679D02" w14:textId="69D9FB95" w:rsidR="00470790" w:rsidRPr="00B334E2" w:rsidRDefault="00F57654" w:rsidP="00470790">
      <w:pPr>
        <w:pStyle w:val="Caption"/>
        <w:spacing w:before="240" w:after="60"/>
        <w:jc w:val="center"/>
        <w:rPr>
          <w:rFonts w:asciiTheme="minorHAnsi" w:eastAsia="Calibri" w:hAnsiTheme="minorHAnsi" w:cstheme="minorHAnsi"/>
          <w:sz w:val="20"/>
          <w:szCs w:val="20"/>
          <w:lang w:val="bg-BG"/>
        </w:rPr>
      </w:pPr>
      <w:bookmarkStart w:id="223" w:name="_Toc4165206"/>
      <w:r w:rsidRPr="00B334E2">
        <w:rPr>
          <w:lang w:val="bg-BG"/>
        </w:rPr>
        <w:t>Фигура</w:t>
      </w:r>
      <w:r w:rsidR="00470790" w:rsidRPr="00B334E2">
        <w:rPr>
          <w:lang w:val="bg-BG"/>
        </w:rPr>
        <w:t xml:space="preserve"> </w:t>
      </w:r>
      <w:r w:rsidR="00470790" w:rsidRPr="00B334E2">
        <w:rPr>
          <w:lang w:val="bg-BG"/>
        </w:rPr>
        <w:fldChar w:fldCharType="begin"/>
      </w:r>
      <w:r w:rsidR="00470790" w:rsidRPr="00B334E2">
        <w:rPr>
          <w:lang w:val="bg-BG"/>
        </w:rPr>
        <w:instrText xml:space="preserve"> SEQ Figure \* ARABIC </w:instrText>
      </w:r>
      <w:r w:rsidR="00470790" w:rsidRPr="00B334E2">
        <w:rPr>
          <w:lang w:val="bg-BG"/>
        </w:rPr>
        <w:fldChar w:fldCharType="separate"/>
      </w:r>
      <w:r w:rsidR="0016621B">
        <w:rPr>
          <w:noProof/>
          <w:lang w:val="bg-BG"/>
        </w:rPr>
        <w:t>17</w:t>
      </w:r>
      <w:r w:rsidR="00470790" w:rsidRPr="00B334E2">
        <w:rPr>
          <w:lang w:val="bg-BG"/>
        </w:rPr>
        <w:fldChar w:fldCharType="end"/>
      </w:r>
      <w:r w:rsidR="00570784" w:rsidRPr="00B334E2">
        <w:rPr>
          <w:lang w:val="bg-BG"/>
        </w:rPr>
        <w:t xml:space="preserve">. </w:t>
      </w:r>
      <w:r w:rsidR="00316520" w:rsidRPr="00B334E2">
        <w:rPr>
          <w:lang w:val="bg-BG"/>
        </w:rPr>
        <w:t>Прогнозни емисии на азотни оксиди при въвеждане на допълнителни мерки</w:t>
      </w:r>
      <w:bookmarkEnd w:id="223"/>
      <w:r w:rsidR="00316520" w:rsidRPr="00B334E2">
        <w:rPr>
          <w:lang w:val="bg-BG"/>
        </w:rPr>
        <w:t xml:space="preserve"> </w:t>
      </w:r>
    </w:p>
    <w:p w14:paraId="03280279" w14:textId="2590B93C" w:rsidR="00631F9F" w:rsidRPr="00B334E2" w:rsidRDefault="00316520" w:rsidP="00631F9F">
      <w:pPr>
        <w:spacing w:line="276" w:lineRule="auto"/>
        <w:jc w:val="center"/>
        <w:rPr>
          <w:rFonts w:asciiTheme="minorHAnsi" w:eastAsia="Calibri" w:hAnsiTheme="minorHAnsi" w:cstheme="minorHAnsi"/>
          <w:sz w:val="20"/>
          <w:szCs w:val="20"/>
          <w:lang w:val="bg-BG"/>
        </w:rPr>
      </w:pPr>
      <w:r w:rsidRPr="00B334E2">
        <w:rPr>
          <w:rFonts w:asciiTheme="minorHAnsi" w:hAnsiTheme="minorHAnsi" w:cstheme="minorHAnsi"/>
          <w:noProof/>
          <w:sz w:val="20"/>
          <w:szCs w:val="20"/>
          <w:lang w:val="en-US" w:eastAsia="en-US"/>
        </w:rPr>
        <mc:AlternateContent>
          <mc:Choice Requires="wps">
            <w:drawing>
              <wp:anchor distT="0" distB="0" distL="114300" distR="114300" simplePos="0" relativeHeight="251490816" behindDoc="0" locked="0" layoutInCell="1" allowOverlap="1" wp14:anchorId="7803A5F5" wp14:editId="0BED1525">
                <wp:simplePos x="0" y="0"/>
                <wp:positionH relativeFrom="column">
                  <wp:posOffset>2265071</wp:posOffset>
                </wp:positionH>
                <wp:positionV relativeFrom="paragraph">
                  <wp:posOffset>80645</wp:posOffset>
                </wp:positionV>
                <wp:extent cx="1299809" cy="1403985"/>
                <wp:effectExtent l="0" t="0" r="0" b="0"/>
                <wp:wrapNone/>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09" cy="1403985"/>
                        </a:xfrm>
                        <a:prstGeom prst="rect">
                          <a:avLst/>
                        </a:prstGeom>
                        <a:solidFill>
                          <a:srgbClr val="FFFFFF"/>
                        </a:solidFill>
                        <a:ln w="9525">
                          <a:noFill/>
                          <a:miter lim="800000"/>
                          <a:headEnd/>
                          <a:tailEnd/>
                        </a:ln>
                      </wps:spPr>
                      <wps:txbx>
                        <w:txbxContent>
                          <w:p w14:paraId="0E87C686" w14:textId="106C156E" w:rsidR="00A310EE" w:rsidRPr="00316520" w:rsidRDefault="00A310EE" w:rsidP="00316520">
                            <w:pPr>
                              <w:rPr>
                                <w:rFonts w:asciiTheme="minorHAnsi" w:hAnsiTheme="minorHAnsi" w:cstheme="minorHAnsi"/>
                                <w:b/>
                                <w:lang w:val="bg-BG"/>
                              </w:rPr>
                            </w:pPr>
                            <w:r>
                              <w:rPr>
                                <w:rFonts w:asciiTheme="minorHAnsi" w:hAnsiTheme="minorHAnsi" w:cstheme="minorHAnsi"/>
                                <w:b/>
                                <w:lang w:val="bg-BG"/>
                              </w:rPr>
                              <w:t>Азотни оксиди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3A5F5" id="_x0000_s1079" type="#_x0000_t202" style="position:absolute;left:0;text-align:left;margin-left:178.35pt;margin-top:6.35pt;width:102.35pt;height:110.55pt;z-index:25149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" stroked="f">
                <v:textbox style="mso-fit-shape-to-text:t">
                  <w:txbxContent>
                    <w:p w14:paraId="0E87C686" w14:textId="106C156E" w:rsidR="00D83BC1" w:rsidRPr="00316520" w:rsidRDefault="00D83BC1" w:rsidP="00316520">
                      <w:pPr>
                        <w:rPr>
                          <w:rFonts w:asciiTheme="minorHAnsi" w:hAnsiTheme="minorHAnsi" w:cstheme="minorHAnsi"/>
                          <w:b/>
                          <w:lang w:val="bg-BG"/>
                        </w:rPr>
                      </w:pPr>
                      <w:r>
                        <w:rPr>
                          <w:rFonts w:asciiTheme="minorHAnsi" w:hAnsiTheme="minorHAnsi" w:cstheme="minorHAnsi"/>
                          <w:b/>
                          <w:lang w:val="bg-BG"/>
                        </w:rPr>
                        <w:t>Азотни оксиди</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74432" behindDoc="0" locked="0" layoutInCell="1" allowOverlap="1" wp14:anchorId="1C6C3EF5" wp14:editId="537178E7">
                <wp:simplePos x="0" y="0"/>
                <wp:positionH relativeFrom="column">
                  <wp:posOffset>4012051</wp:posOffset>
                </wp:positionH>
                <wp:positionV relativeFrom="paragraph">
                  <wp:posOffset>2763520</wp:posOffset>
                </wp:positionV>
                <wp:extent cx="2380463" cy="657462"/>
                <wp:effectExtent l="0" t="0" r="1270" b="9525"/>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463" cy="657462"/>
                        </a:xfrm>
                        <a:prstGeom prst="rect">
                          <a:avLst/>
                        </a:prstGeom>
                        <a:solidFill>
                          <a:srgbClr val="FFFFFF"/>
                        </a:solidFill>
                        <a:ln w="9525">
                          <a:noFill/>
                          <a:miter lim="800000"/>
                          <a:headEnd/>
                          <a:tailEnd/>
                        </a:ln>
                      </wps:spPr>
                      <wps:txbx>
                        <w:txbxContent>
                          <w:p w14:paraId="4E4F00C5" w14:textId="2FB0389E" w:rsidR="00A310EE" w:rsidRPr="00316520" w:rsidRDefault="00A310EE" w:rsidP="00316520">
                            <w:pPr>
                              <w:spacing w:line="276" w:lineRule="auto"/>
                              <w:rPr>
                                <w:rFonts w:asciiTheme="minorHAnsi" w:eastAsia="Calibri" w:hAnsiTheme="minorHAnsi" w:cstheme="minorHAnsi"/>
                                <w:b/>
                                <w:sz w:val="18"/>
                                <w:szCs w:val="18"/>
                                <w:lang w:val="bg-BG"/>
                              </w:rPr>
                            </w:pPr>
                            <w:proofErr w:type="spellStart"/>
                            <w:r w:rsidRPr="00316520">
                              <w:rPr>
                                <w:rFonts w:asciiTheme="minorHAnsi" w:eastAsia="Calibri" w:hAnsiTheme="minorHAnsi" w:cstheme="minorHAnsi"/>
                                <w:b/>
                                <w:sz w:val="18"/>
                                <w:szCs w:val="18"/>
                                <w:lang w:val="bg-BG"/>
                              </w:rPr>
                              <w:t>и</w:t>
                            </w:r>
                            <w:r w:rsidRPr="007F2D1C">
                              <w:rPr>
                                <w:rFonts w:asciiTheme="minorHAnsi" w:eastAsia="Calibri" w:hAnsiTheme="minorHAnsi" w:cstheme="minorHAnsi"/>
                                <w:b/>
                                <w:sz w:val="18"/>
                                <w:szCs w:val="18"/>
                                <w:lang w:val="bg-BG"/>
                              </w:rPr>
                              <w:t>Битово</w:t>
                            </w:r>
                            <w:proofErr w:type="spellEnd"/>
                            <w:r w:rsidRPr="007F2D1C">
                              <w:rPr>
                                <w:rFonts w:asciiTheme="minorHAnsi" w:eastAsia="Calibri" w:hAnsiTheme="minorHAnsi" w:cstheme="minorHAnsi"/>
                                <w:b/>
                                <w:sz w:val="18"/>
                                <w:szCs w:val="18"/>
                                <w:lang w:val="bg-BG"/>
                              </w:rPr>
                              <w:t xml:space="preserve"> отопление</w:t>
                            </w:r>
                            <w:r w:rsidRPr="00316520">
                              <w:rPr>
                                <w:rFonts w:asciiTheme="minorHAnsi" w:eastAsia="Calibri" w:hAnsiTheme="minorHAnsi" w:cstheme="minorHAnsi"/>
                                <w:b/>
                                <w:sz w:val="18"/>
                                <w:szCs w:val="18"/>
                                <w:lang w:val="bg-BG"/>
                              </w:rPr>
                              <w:t xml:space="preserve"> др.</w:t>
                            </w:r>
                          </w:p>
                          <w:p w14:paraId="47DD5657" w14:textId="77777777" w:rsidR="00A310EE" w:rsidRPr="00316520" w:rsidRDefault="00A310EE" w:rsidP="00316520">
                            <w:pPr>
                              <w:spacing w:line="276" w:lineRule="auto"/>
                              <w:rPr>
                                <w:rFonts w:asciiTheme="minorHAnsi" w:eastAsia="Calibri" w:hAnsiTheme="minorHAnsi" w:cstheme="minorHAnsi"/>
                                <w:b/>
                                <w:sz w:val="18"/>
                                <w:szCs w:val="18"/>
                                <w:lang w:val="bg-BG"/>
                              </w:rPr>
                            </w:pPr>
                            <w:proofErr w:type="spellStart"/>
                            <w:r w:rsidRPr="00316520">
                              <w:rPr>
                                <w:rFonts w:asciiTheme="minorHAnsi" w:eastAsia="Calibri" w:hAnsiTheme="minorHAnsi" w:cstheme="minorHAnsi"/>
                                <w:b/>
                                <w:sz w:val="18"/>
                                <w:szCs w:val="18"/>
                                <w:lang w:val="bg-BG"/>
                              </w:rPr>
                              <w:t>Произв</w:t>
                            </w:r>
                            <w:proofErr w:type="spellEnd"/>
                            <w:r w:rsidRPr="00316520">
                              <w:rPr>
                                <w:rFonts w:asciiTheme="minorHAnsi" w:eastAsia="Calibri" w:hAnsiTheme="minorHAnsi" w:cstheme="minorHAnsi"/>
                                <w:b/>
                                <w:sz w:val="18"/>
                                <w:szCs w:val="18"/>
                                <w:lang w:val="bg-BG"/>
                              </w:rPr>
                              <w:t>. процеси, неорганизирани емисии</w:t>
                            </w:r>
                          </w:p>
                          <w:p w14:paraId="11461A1B" w14:textId="2802E74C" w:rsidR="00A310EE" w:rsidRPr="00316520" w:rsidRDefault="00A310EE" w:rsidP="00316520">
                            <w:pPr>
                              <w:spacing w:line="276" w:lineRule="auto"/>
                              <w:rPr>
                                <w:rFonts w:asciiTheme="minorHAnsi" w:eastAsia="Calibri" w:hAnsiTheme="minorHAnsi" w:cstheme="minorHAnsi"/>
                                <w:b/>
                                <w:sz w:val="18"/>
                                <w:szCs w:val="18"/>
                                <w:lang w:val="bg-BG"/>
                              </w:rPr>
                            </w:pPr>
                            <w:r w:rsidRPr="00316520">
                              <w:rPr>
                                <w:rFonts w:asciiTheme="minorHAnsi" w:eastAsia="Calibri" w:hAnsiTheme="minorHAnsi" w:cstheme="minorHAnsi"/>
                                <w:b/>
                                <w:sz w:val="18"/>
                                <w:szCs w:val="18"/>
                                <w:lang w:val="bg-BG"/>
                              </w:rPr>
                              <w:t>Други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C3EF5" id="_x0000_s1080" type="#_x0000_t202" style="position:absolute;left:0;text-align:left;margin-left:315.9pt;margin-top:217.6pt;width:187.45pt;height:51.7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" stroked="f">
                <v:textbox>
                  <w:txbxContent>
                    <w:p w14:paraId="4E4F00C5" w14:textId="2FB0389E" w:rsidR="00D83BC1" w:rsidRPr="00316520" w:rsidRDefault="00D83BC1" w:rsidP="00316520">
                      <w:pPr>
                        <w:spacing w:line="276" w:lineRule="auto"/>
                        <w:rPr>
                          <w:rFonts w:asciiTheme="minorHAnsi" w:eastAsia="Calibri" w:hAnsiTheme="minorHAnsi" w:cstheme="minorHAnsi"/>
                          <w:b/>
                          <w:sz w:val="18"/>
                          <w:szCs w:val="18"/>
                          <w:lang w:val="bg-BG"/>
                        </w:rPr>
                      </w:pPr>
                      <w:r w:rsidRPr="00316520">
                        <w:rPr>
                          <w:rFonts w:asciiTheme="minorHAnsi" w:eastAsia="Calibri" w:hAnsiTheme="minorHAnsi" w:cstheme="minorHAnsi"/>
                          <w:b/>
                          <w:sz w:val="18"/>
                          <w:szCs w:val="18"/>
                          <w:lang w:val="bg-BG"/>
                        </w:rPr>
                        <w:t>и</w:t>
                      </w:r>
                      <w:r w:rsidRPr="007F2D1C">
                        <w:rPr>
                          <w:rFonts w:asciiTheme="minorHAnsi" w:eastAsia="Calibri" w:hAnsiTheme="minorHAnsi" w:cstheme="minorHAnsi"/>
                          <w:b/>
                          <w:sz w:val="18"/>
                          <w:szCs w:val="18"/>
                          <w:lang w:val="bg-BG"/>
                        </w:rPr>
                        <w:t>Битово отопление</w:t>
                      </w:r>
                      <w:r w:rsidRPr="00316520">
                        <w:rPr>
                          <w:rFonts w:asciiTheme="minorHAnsi" w:eastAsia="Calibri" w:hAnsiTheme="minorHAnsi" w:cstheme="minorHAnsi"/>
                          <w:b/>
                          <w:sz w:val="18"/>
                          <w:szCs w:val="18"/>
                          <w:lang w:val="bg-BG"/>
                        </w:rPr>
                        <w:t xml:space="preserve"> др.</w:t>
                      </w:r>
                    </w:p>
                    <w:p w14:paraId="47DD5657" w14:textId="77777777" w:rsidR="00D83BC1" w:rsidRPr="00316520" w:rsidRDefault="00D83BC1" w:rsidP="00316520">
                      <w:pPr>
                        <w:spacing w:line="276" w:lineRule="auto"/>
                        <w:rPr>
                          <w:rFonts w:asciiTheme="minorHAnsi" w:eastAsia="Calibri" w:hAnsiTheme="minorHAnsi" w:cstheme="minorHAnsi"/>
                          <w:b/>
                          <w:sz w:val="18"/>
                          <w:szCs w:val="18"/>
                          <w:lang w:val="bg-BG"/>
                        </w:rPr>
                      </w:pPr>
                      <w:r w:rsidRPr="00316520">
                        <w:rPr>
                          <w:rFonts w:asciiTheme="minorHAnsi" w:eastAsia="Calibri" w:hAnsiTheme="minorHAnsi" w:cstheme="minorHAnsi"/>
                          <w:b/>
                          <w:sz w:val="18"/>
                          <w:szCs w:val="18"/>
                          <w:lang w:val="bg-BG"/>
                        </w:rPr>
                        <w:t>Произв. процеси, неорганизирани емисии</w:t>
                      </w:r>
                    </w:p>
                    <w:p w14:paraId="11461A1B" w14:textId="2802E74C" w:rsidR="00D83BC1" w:rsidRPr="00316520" w:rsidRDefault="00D83BC1" w:rsidP="00316520">
                      <w:pPr>
                        <w:spacing w:line="276" w:lineRule="auto"/>
                        <w:rPr>
                          <w:rFonts w:asciiTheme="minorHAnsi" w:eastAsia="Calibri" w:hAnsiTheme="minorHAnsi" w:cstheme="minorHAnsi"/>
                          <w:b/>
                          <w:sz w:val="18"/>
                          <w:szCs w:val="18"/>
                          <w:lang w:val="bg-BG"/>
                        </w:rPr>
                      </w:pPr>
                      <w:r w:rsidRPr="00316520">
                        <w:rPr>
                          <w:rFonts w:asciiTheme="minorHAnsi" w:eastAsia="Calibri" w:hAnsiTheme="minorHAnsi" w:cstheme="minorHAnsi"/>
                          <w:b/>
                          <w:sz w:val="18"/>
                          <w:szCs w:val="18"/>
                          <w:lang w:val="bg-BG"/>
                        </w:rPr>
                        <w:t>Други</w:t>
                      </w:r>
                    </w:p>
                  </w:txbxContent>
                </v:textbox>
              </v:shape>
            </w:pict>
          </mc:Fallback>
        </mc:AlternateContent>
      </w:r>
      <w:r w:rsidR="00520D56"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49856" behindDoc="0" locked="0" layoutInCell="1" allowOverlap="1" wp14:anchorId="62BDADAE" wp14:editId="34354421">
                <wp:simplePos x="0" y="0"/>
                <wp:positionH relativeFrom="column">
                  <wp:posOffset>2431735</wp:posOffset>
                </wp:positionH>
                <wp:positionV relativeFrom="paragraph">
                  <wp:posOffset>2763451</wp:posOffset>
                </wp:positionV>
                <wp:extent cx="1375379" cy="1403985"/>
                <wp:effectExtent l="0" t="0" r="0" b="889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379" cy="1403985"/>
                        </a:xfrm>
                        <a:prstGeom prst="rect">
                          <a:avLst/>
                        </a:prstGeom>
                        <a:solidFill>
                          <a:srgbClr val="FFFFFF"/>
                        </a:solidFill>
                        <a:ln w="9525">
                          <a:noFill/>
                          <a:miter lim="800000"/>
                          <a:headEnd/>
                          <a:tailEnd/>
                        </a:ln>
                      </wps:spPr>
                      <wps:txbx>
                        <w:txbxContent>
                          <w:p w14:paraId="1449F30D" w14:textId="1678DC18" w:rsidR="00A310EE" w:rsidRPr="00FD26F2" w:rsidRDefault="00A310EE" w:rsidP="00520D56">
                            <w:pPr>
                              <w:spacing w:line="276" w:lineRule="auto"/>
                              <w:rPr>
                                <w:rFonts w:asciiTheme="minorHAnsi" w:eastAsia="Calibri" w:hAnsiTheme="minorHAnsi" w:cstheme="minorHAnsi"/>
                                <w:b/>
                                <w:sz w:val="18"/>
                                <w:szCs w:val="18"/>
                                <w:lang w:val="bg-BG"/>
                              </w:rPr>
                            </w:pPr>
                            <w:r>
                              <w:rPr>
                                <w:rFonts w:asciiTheme="minorHAnsi" w:eastAsia="Calibri" w:hAnsiTheme="minorHAnsi" w:cstheme="minorHAnsi"/>
                                <w:b/>
                                <w:sz w:val="18"/>
                                <w:szCs w:val="18"/>
                                <w:lang w:val="bg-BG"/>
                              </w:rPr>
                              <w:t>Горивни процеси в индустрията</w:t>
                            </w:r>
                          </w:p>
                          <w:p w14:paraId="73FDF30A" w14:textId="77777777" w:rsidR="00A310EE" w:rsidRPr="00FD26F2" w:rsidRDefault="00A310EE" w:rsidP="00520D56">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 xml:space="preserve">Друг вид транспорт </w:t>
                            </w:r>
                          </w:p>
                          <w:p w14:paraId="71D3B463" w14:textId="3F2FADC0" w:rsidR="00A310EE" w:rsidRPr="00FD26F2" w:rsidRDefault="00A310EE" w:rsidP="00520D56">
                            <w:pPr>
                              <w:spacing w:line="276" w:lineRule="auto"/>
                              <w:rPr>
                                <w:b/>
                                <w:sz w:val="18"/>
                                <w:szCs w:val="18"/>
                                <w:lang w:val="bg-BG"/>
                              </w:rPr>
                            </w:pPr>
                            <w:r>
                              <w:rPr>
                                <w:rFonts w:asciiTheme="minorHAnsi" w:eastAsia="Calibri" w:hAnsiTheme="minorHAnsi" w:cstheme="minorHAnsi"/>
                                <w:b/>
                                <w:sz w:val="18"/>
                                <w:szCs w:val="18"/>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DADAE" id="_x0000_s1081" type="#_x0000_t202" style="position:absolute;left:0;text-align:left;margin-left:191.5pt;margin-top:217.6pt;width:108.3pt;height:110.55pt;z-index:25144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2JAIAACY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" stroked="f">
                <v:textbox style="mso-fit-shape-to-text:t">
                  <w:txbxContent>
                    <w:p w14:paraId="1449F30D" w14:textId="1678DC18" w:rsidR="00D83BC1" w:rsidRPr="00FD26F2" w:rsidRDefault="00D83BC1" w:rsidP="00520D56">
                      <w:pPr>
                        <w:spacing w:line="276" w:lineRule="auto"/>
                        <w:rPr>
                          <w:rFonts w:asciiTheme="minorHAnsi" w:eastAsia="Calibri" w:hAnsiTheme="minorHAnsi" w:cstheme="minorHAnsi"/>
                          <w:b/>
                          <w:sz w:val="18"/>
                          <w:szCs w:val="18"/>
                          <w:lang w:val="bg-BG"/>
                        </w:rPr>
                      </w:pPr>
                      <w:r>
                        <w:rPr>
                          <w:rFonts w:asciiTheme="minorHAnsi" w:eastAsia="Calibri" w:hAnsiTheme="minorHAnsi" w:cstheme="minorHAnsi"/>
                          <w:b/>
                          <w:sz w:val="18"/>
                          <w:szCs w:val="18"/>
                          <w:lang w:val="bg-BG"/>
                        </w:rPr>
                        <w:t>Горивни процеси в индустрията</w:t>
                      </w:r>
                    </w:p>
                    <w:p w14:paraId="73FDF30A" w14:textId="77777777" w:rsidR="00D83BC1" w:rsidRPr="00FD26F2" w:rsidRDefault="00D83BC1" w:rsidP="00520D56">
                      <w:pPr>
                        <w:spacing w:line="276" w:lineRule="auto"/>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 xml:space="preserve">Друг вид транспорт </w:t>
                      </w:r>
                    </w:p>
                    <w:p w14:paraId="71D3B463" w14:textId="3F2FADC0" w:rsidR="00D83BC1" w:rsidRPr="00FD26F2" w:rsidRDefault="00D83BC1" w:rsidP="00520D56">
                      <w:pPr>
                        <w:spacing w:line="276" w:lineRule="auto"/>
                        <w:rPr>
                          <w:b/>
                          <w:sz w:val="18"/>
                          <w:szCs w:val="18"/>
                          <w:lang w:val="bg-BG"/>
                        </w:rPr>
                      </w:pPr>
                      <w:r>
                        <w:rPr>
                          <w:rFonts w:asciiTheme="minorHAnsi" w:eastAsia="Calibri" w:hAnsiTheme="minorHAnsi" w:cstheme="minorHAnsi"/>
                          <w:b/>
                          <w:sz w:val="18"/>
                          <w:szCs w:val="18"/>
                          <w:lang w:val="bg-BG"/>
                        </w:rPr>
                        <w:t>Отпадъци</w:t>
                      </w:r>
                    </w:p>
                  </w:txbxContent>
                </v:textbox>
              </v:shape>
            </w:pict>
          </mc:Fallback>
        </mc:AlternateContent>
      </w:r>
      <w:r w:rsidR="00E93480"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29376" behindDoc="0" locked="0" layoutInCell="1" allowOverlap="1" wp14:anchorId="0EBF302E" wp14:editId="33352653">
                <wp:simplePos x="0" y="0"/>
                <wp:positionH relativeFrom="column">
                  <wp:posOffset>694737</wp:posOffset>
                </wp:positionH>
                <wp:positionV relativeFrom="paragraph">
                  <wp:posOffset>2763635</wp:posOffset>
                </wp:positionV>
                <wp:extent cx="1571861" cy="793488"/>
                <wp:effectExtent l="0" t="0" r="9525" b="6985"/>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861" cy="793488"/>
                        </a:xfrm>
                        <a:prstGeom prst="rect">
                          <a:avLst/>
                        </a:prstGeom>
                        <a:solidFill>
                          <a:srgbClr val="FFFFFF"/>
                        </a:solidFill>
                        <a:ln w="9525">
                          <a:noFill/>
                          <a:miter lim="800000"/>
                          <a:headEnd/>
                          <a:tailEnd/>
                        </a:ln>
                      </wps:spPr>
                      <wps:txbx>
                        <w:txbxContent>
                          <w:p w14:paraId="2D2EC1C6" w14:textId="77777777" w:rsidR="00A310EE" w:rsidRPr="00E93480" w:rsidRDefault="00A310EE" w:rsidP="00E93480">
                            <w:pPr>
                              <w:spacing w:line="276" w:lineRule="auto"/>
                              <w:rPr>
                                <w:rFonts w:asciiTheme="minorHAnsi" w:eastAsia="Calibri" w:hAnsiTheme="minorHAnsi" w:cstheme="minorHAnsi"/>
                                <w:b/>
                                <w:sz w:val="18"/>
                                <w:szCs w:val="18"/>
                                <w:lang w:val="bg-BG"/>
                              </w:rPr>
                            </w:pPr>
                            <w:r w:rsidRPr="00E93480">
                              <w:rPr>
                                <w:rFonts w:asciiTheme="minorHAnsi" w:eastAsia="Calibri" w:hAnsiTheme="minorHAnsi" w:cstheme="minorHAnsi"/>
                                <w:b/>
                                <w:sz w:val="18"/>
                                <w:szCs w:val="18"/>
                                <w:lang w:val="bg-BG"/>
                              </w:rPr>
                              <w:t>Енергетика</w:t>
                            </w:r>
                          </w:p>
                          <w:p w14:paraId="75CCA17E" w14:textId="77777777" w:rsidR="00A310EE" w:rsidRPr="00E93480" w:rsidRDefault="00A310EE" w:rsidP="00E93480">
                            <w:pPr>
                              <w:spacing w:line="276" w:lineRule="auto"/>
                              <w:rPr>
                                <w:rFonts w:asciiTheme="minorHAnsi" w:eastAsia="Calibri" w:hAnsiTheme="minorHAnsi" w:cstheme="minorHAnsi"/>
                                <w:b/>
                                <w:sz w:val="18"/>
                                <w:szCs w:val="18"/>
                                <w:lang w:val="bg-BG"/>
                              </w:rPr>
                            </w:pPr>
                            <w:r w:rsidRPr="00E93480">
                              <w:rPr>
                                <w:rFonts w:asciiTheme="minorHAnsi" w:eastAsia="Calibri" w:hAnsiTheme="minorHAnsi" w:cstheme="minorHAnsi"/>
                                <w:b/>
                                <w:sz w:val="18"/>
                                <w:szCs w:val="18"/>
                                <w:lang w:val="bg-BG"/>
                              </w:rPr>
                              <w:t>Пътен транспорт</w:t>
                            </w:r>
                          </w:p>
                          <w:p w14:paraId="465C5370" w14:textId="77777777" w:rsidR="00A310EE" w:rsidRPr="00E93480" w:rsidRDefault="00A310EE" w:rsidP="00E93480">
                            <w:pPr>
                              <w:spacing w:line="276" w:lineRule="auto"/>
                              <w:rPr>
                                <w:rFonts w:asciiTheme="minorHAnsi" w:eastAsia="Calibri" w:hAnsiTheme="minorHAnsi" w:cstheme="minorHAnsi"/>
                                <w:b/>
                                <w:sz w:val="18"/>
                                <w:szCs w:val="18"/>
                                <w:lang w:val="bg-BG"/>
                              </w:rPr>
                            </w:pPr>
                            <w:r w:rsidRPr="00E93480">
                              <w:rPr>
                                <w:rFonts w:asciiTheme="minorHAnsi" w:eastAsia="Calibri" w:hAnsiTheme="minorHAnsi" w:cstheme="minorHAnsi"/>
                                <w:b/>
                                <w:sz w:val="18"/>
                                <w:szCs w:val="18"/>
                                <w:lang w:val="bg-BG"/>
                              </w:rPr>
                              <w:t>Употреба на разтворители</w:t>
                            </w:r>
                          </w:p>
                          <w:p w14:paraId="5EF9C27B" w14:textId="4727BE50" w:rsidR="00A310EE" w:rsidRPr="00E93480" w:rsidRDefault="00A310EE" w:rsidP="00E93480">
                            <w:pPr>
                              <w:spacing w:line="276" w:lineRule="auto"/>
                              <w:rPr>
                                <w:rFonts w:asciiTheme="minorHAnsi" w:eastAsia="Calibri" w:hAnsiTheme="minorHAnsi" w:cstheme="minorHAnsi"/>
                                <w:b/>
                                <w:sz w:val="18"/>
                                <w:szCs w:val="18"/>
                                <w:lang w:val="bg-BG"/>
                              </w:rPr>
                            </w:pPr>
                            <w:r w:rsidRPr="00E93480">
                              <w:rPr>
                                <w:rFonts w:asciiTheme="minorHAnsi" w:eastAsia="Calibri" w:hAnsiTheme="minorHAnsi" w:cstheme="minorHAnsi"/>
                                <w:b/>
                                <w:sz w:val="18"/>
                                <w:szCs w:val="18"/>
                                <w:lang w:val="bg-BG"/>
                              </w:rPr>
                              <w:t>Тавани на стойностите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F302E" id="_x0000_s1082" type="#_x0000_t202" style="position:absolute;left:0;text-align:left;margin-left:54.7pt;margin-top:217.6pt;width:123.75pt;height:62.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" stroked="f">
                <v:textbox>
                  <w:txbxContent>
                    <w:p w14:paraId="2D2EC1C6" w14:textId="77777777" w:rsidR="00D83BC1" w:rsidRPr="00E93480" w:rsidRDefault="00D83BC1" w:rsidP="00E93480">
                      <w:pPr>
                        <w:spacing w:line="276" w:lineRule="auto"/>
                        <w:rPr>
                          <w:rFonts w:asciiTheme="minorHAnsi" w:eastAsia="Calibri" w:hAnsiTheme="minorHAnsi" w:cstheme="minorHAnsi"/>
                          <w:b/>
                          <w:sz w:val="18"/>
                          <w:szCs w:val="18"/>
                          <w:lang w:val="bg-BG"/>
                        </w:rPr>
                      </w:pPr>
                      <w:r w:rsidRPr="00E93480">
                        <w:rPr>
                          <w:rFonts w:asciiTheme="minorHAnsi" w:eastAsia="Calibri" w:hAnsiTheme="minorHAnsi" w:cstheme="minorHAnsi"/>
                          <w:b/>
                          <w:sz w:val="18"/>
                          <w:szCs w:val="18"/>
                          <w:lang w:val="bg-BG"/>
                        </w:rPr>
                        <w:t>Енергетика</w:t>
                      </w:r>
                    </w:p>
                    <w:p w14:paraId="75CCA17E" w14:textId="77777777" w:rsidR="00D83BC1" w:rsidRPr="00E93480" w:rsidRDefault="00D83BC1" w:rsidP="00E93480">
                      <w:pPr>
                        <w:spacing w:line="276" w:lineRule="auto"/>
                        <w:rPr>
                          <w:rFonts w:asciiTheme="minorHAnsi" w:eastAsia="Calibri" w:hAnsiTheme="minorHAnsi" w:cstheme="minorHAnsi"/>
                          <w:b/>
                          <w:sz w:val="18"/>
                          <w:szCs w:val="18"/>
                          <w:lang w:val="bg-BG"/>
                        </w:rPr>
                      </w:pPr>
                      <w:r w:rsidRPr="00E93480">
                        <w:rPr>
                          <w:rFonts w:asciiTheme="minorHAnsi" w:eastAsia="Calibri" w:hAnsiTheme="minorHAnsi" w:cstheme="minorHAnsi"/>
                          <w:b/>
                          <w:sz w:val="18"/>
                          <w:szCs w:val="18"/>
                          <w:lang w:val="bg-BG"/>
                        </w:rPr>
                        <w:t>Пътен транспорт</w:t>
                      </w:r>
                    </w:p>
                    <w:p w14:paraId="465C5370" w14:textId="77777777" w:rsidR="00D83BC1" w:rsidRPr="00E93480" w:rsidRDefault="00D83BC1" w:rsidP="00E93480">
                      <w:pPr>
                        <w:spacing w:line="276" w:lineRule="auto"/>
                        <w:rPr>
                          <w:rFonts w:asciiTheme="minorHAnsi" w:eastAsia="Calibri" w:hAnsiTheme="minorHAnsi" w:cstheme="minorHAnsi"/>
                          <w:b/>
                          <w:sz w:val="18"/>
                          <w:szCs w:val="18"/>
                          <w:lang w:val="bg-BG"/>
                        </w:rPr>
                      </w:pPr>
                      <w:r w:rsidRPr="00E93480">
                        <w:rPr>
                          <w:rFonts w:asciiTheme="minorHAnsi" w:eastAsia="Calibri" w:hAnsiTheme="minorHAnsi" w:cstheme="minorHAnsi"/>
                          <w:b/>
                          <w:sz w:val="18"/>
                          <w:szCs w:val="18"/>
                          <w:lang w:val="bg-BG"/>
                        </w:rPr>
                        <w:t>Употреба на разтворители</w:t>
                      </w:r>
                    </w:p>
                    <w:p w14:paraId="5EF9C27B" w14:textId="4727BE50" w:rsidR="00D83BC1" w:rsidRPr="00E93480" w:rsidRDefault="00D83BC1" w:rsidP="00E93480">
                      <w:pPr>
                        <w:spacing w:line="276" w:lineRule="auto"/>
                        <w:rPr>
                          <w:rFonts w:asciiTheme="minorHAnsi" w:eastAsia="Calibri" w:hAnsiTheme="minorHAnsi" w:cstheme="minorHAnsi"/>
                          <w:b/>
                          <w:sz w:val="18"/>
                          <w:szCs w:val="18"/>
                          <w:lang w:val="bg-BG"/>
                        </w:rPr>
                      </w:pPr>
                      <w:r w:rsidRPr="00E93480">
                        <w:rPr>
                          <w:rFonts w:asciiTheme="minorHAnsi" w:eastAsia="Calibri" w:hAnsiTheme="minorHAnsi" w:cstheme="minorHAnsi"/>
                          <w:b/>
                          <w:sz w:val="18"/>
                          <w:szCs w:val="18"/>
                          <w:lang w:val="bg-BG"/>
                        </w:rPr>
                        <w:t>Тавани на стойностите</w:t>
                      </w:r>
                    </w:p>
                  </w:txbxContent>
                </v:textbox>
              </v:shape>
            </w:pict>
          </mc:Fallback>
        </mc:AlternateContent>
      </w:r>
      <w:r w:rsidR="002809C9" w:rsidRPr="00B334E2">
        <w:rPr>
          <w:rFonts w:eastAsia="Calibri"/>
          <w:noProof/>
          <w:lang w:val="en-US" w:eastAsia="en-US"/>
        </w:rPr>
        <w:drawing>
          <wp:inline distT="0" distB="0" distL="0" distR="0" wp14:anchorId="2F230D75" wp14:editId="26196EBA">
            <wp:extent cx="5768340" cy="3559175"/>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8340" cy="3559175"/>
                    </a:xfrm>
                    <a:prstGeom prst="rect">
                      <a:avLst/>
                    </a:prstGeom>
                    <a:noFill/>
                    <a:ln>
                      <a:noFill/>
                    </a:ln>
                  </pic:spPr>
                </pic:pic>
              </a:graphicData>
            </a:graphic>
          </wp:inline>
        </w:drawing>
      </w:r>
    </w:p>
    <w:tbl>
      <w:tblPr>
        <w:tblStyle w:val="TableGrid"/>
        <w:tblW w:w="905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34"/>
        <w:gridCol w:w="729"/>
        <w:gridCol w:w="729"/>
        <w:gridCol w:w="729"/>
        <w:gridCol w:w="729"/>
        <w:gridCol w:w="729"/>
        <w:gridCol w:w="729"/>
        <w:gridCol w:w="729"/>
        <w:gridCol w:w="729"/>
        <w:gridCol w:w="729"/>
        <w:gridCol w:w="729"/>
        <w:gridCol w:w="729"/>
      </w:tblGrid>
      <w:tr w:rsidR="00631F9F" w:rsidRPr="00B334E2" w14:paraId="1C8C2638" w14:textId="77777777" w:rsidTr="00F73980">
        <w:trPr>
          <w:jc w:val="center"/>
        </w:trPr>
        <w:tc>
          <w:tcPr>
            <w:tcW w:w="805" w:type="dxa"/>
            <w:vAlign w:val="center"/>
          </w:tcPr>
          <w:p w14:paraId="30F38339" w14:textId="2F92C06E" w:rsidR="00631F9F" w:rsidRPr="00B334E2" w:rsidRDefault="00316520" w:rsidP="00900242">
            <w:pPr>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749" w:type="dxa"/>
            <w:tcMar>
              <w:left w:w="28" w:type="dxa"/>
              <w:right w:w="28" w:type="dxa"/>
            </w:tcMar>
            <w:vAlign w:val="center"/>
          </w:tcPr>
          <w:p w14:paraId="08FDDC15"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2020</w:t>
            </w:r>
          </w:p>
        </w:tc>
        <w:tc>
          <w:tcPr>
            <w:tcW w:w="749" w:type="dxa"/>
            <w:tcMar>
              <w:left w:w="28" w:type="dxa"/>
              <w:right w:w="28" w:type="dxa"/>
            </w:tcMar>
            <w:vAlign w:val="center"/>
          </w:tcPr>
          <w:p w14:paraId="0DF0C8DB"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2021</w:t>
            </w:r>
          </w:p>
        </w:tc>
        <w:tc>
          <w:tcPr>
            <w:tcW w:w="750" w:type="dxa"/>
            <w:tcMar>
              <w:left w:w="28" w:type="dxa"/>
              <w:right w:w="28" w:type="dxa"/>
            </w:tcMar>
            <w:vAlign w:val="center"/>
          </w:tcPr>
          <w:p w14:paraId="69562803"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2022</w:t>
            </w:r>
          </w:p>
        </w:tc>
        <w:tc>
          <w:tcPr>
            <w:tcW w:w="750" w:type="dxa"/>
            <w:tcMar>
              <w:left w:w="28" w:type="dxa"/>
              <w:right w:w="28" w:type="dxa"/>
            </w:tcMar>
            <w:vAlign w:val="center"/>
          </w:tcPr>
          <w:p w14:paraId="2949EC9C"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2023</w:t>
            </w:r>
          </w:p>
        </w:tc>
        <w:tc>
          <w:tcPr>
            <w:tcW w:w="750" w:type="dxa"/>
            <w:tcMar>
              <w:left w:w="28" w:type="dxa"/>
              <w:right w:w="28" w:type="dxa"/>
            </w:tcMar>
            <w:vAlign w:val="center"/>
          </w:tcPr>
          <w:p w14:paraId="1406D745"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2024</w:t>
            </w:r>
          </w:p>
        </w:tc>
        <w:tc>
          <w:tcPr>
            <w:tcW w:w="750" w:type="dxa"/>
            <w:tcMar>
              <w:left w:w="28" w:type="dxa"/>
              <w:right w:w="28" w:type="dxa"/>
            </w:tcMar>
            <w:vAlign w:val="center"/>
          </w:tcPr>
          <w:p w14:paraId="657D2730"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2025</w:t>
            </w:r>
          </w:p>
        </w:tc>
        <w:tc>
          <w:tcPr>
            <w:tcW w:w="750" w:type="dxa"/>
            <w:tcMar>
              <w:left w:w="28" w:type="dxa"/>
              <w:right w:w="28" w:type="dxa"/>
            </w:tcMar>
            <w:vAlign w:val="center"/>
          </w:tcPr>
          <w:p w14:paraId="0D555454"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2026</w:t>
            </w:r>
          </w:p>
        </w:tc>
        <w:tc>
          <w:tcPr>
            <w:tcW w:w="750" w:type="dxa"/>
            <w:tcMar>
              <w:left w:w="28" w:type="dxa"/>
              <w:right w:w="28" w:type="dxa"/>
            </w:tcMar>
            <w:vAlign w:val="center"/>
          </w:tcPr>
          <w:p w14:paraId="1D90BF9C"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2027</w:t>
            </w:r>
          </w:p>
        </w:tc>
        <w:tc>
          <w:tcPr>
            <w:tcW w:w="750" w:type="dxa"/>
            <w:tcMar>
              <w:left w:w="28" w:type="dxa"/>
              <w:right w:w="28" w:type="dxa"/>
            </w:tcMar>
            <w:vAlign w:val="center"/>
          </w:tcPr>
          <w:p w14:paraId="551373C6"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2028</w:t>
            </w:r>
          </w:p>
        </w:tc>
        <w:tc>
          <w:tcPr>
            <w:tcW w:w="750" w:type="dxa"/>
            <w:tcMar>
              <w:left w:w="28" w:type="dxa"/>
              <w:right w:w="28" w:type="dxa"/>
            </w:tcMar>
            <w:vAlign w:val="center"/>
          </w:tcPr>
          <w:p w14:paraId="664D644B"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2029</w:t>
            </w:r>
          </w:p>
        </w:tc>
        <w:tc>
          <w:tcPr>
            <w:tcW w:w="750" w:type="dxa"/>
            <w:tcMar>
              <w:left w:w="28" w:type="dxa"/>
              <w:right w:w="28" w:type="dxa"/>
            </w:tcMar>
            <w:vAlign w:val="center"/>
          </w:tcPr>
          <w:p w14:paraId="420D8AA1"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2030</w:t>
            </w:r>
          </w:p>
        </w:tc>
      </w:tr>
      <w:tr w:rsidR="002B1C4F" w:rsidRPr="00B334E2" w14:paraId="2CBFF978" w14:textId="77777777" w:rsidTr="00F73980">
        <w:trPr>
          <w:jc w:val="center"/>
        </w:trPr>
        <w:tc>
          <w:tcPr>
            <w:tcW w:w="805" w:type="dxa"/>
            <w:vAlign w:val="center"/>
          </w:tcPr>
          <w:p w14:paraId="47A3031E" w14:textId="11EE006E" w:rsidR="002B1C4F" w:rsidRPr="00B334E2" w:rsidRDefault="00316520" w:rsidP="002B1C4F">
            <w:pPr>
              <w:jc w:val="both"/>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749" w:type="dxa"/>
            <w:tcMar>
              <w:left w:w="28" w:type="dxa"/>
              <w:right w:w="28" w:type="dxa"/>
            </w:tcMar>
          </w:tcPr>
          <w:p w14:paraId="53BB6865" w14:textId="79D3CC0E" w:rsidR="002B1C4F" w:rsidRPr="00B334E2" w:rsidRDefault="002B1C4F" w:rsidP="002B1C4F">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93.8</w:t>
            </w:r>
          </w:p>
        </w:tc>
        <w:tc>
          <w:tcPr>
            <w:tcW w:w="749" w:type="dxa"/>
            <w:tcMar>
              <w:left w:w="28" w:type="dxa"/>
              <w:right w:w="28" w:type="dxa"/>
            </w:tcMar>
          </w:tcPr>
          <w:p w14:paraId="57A0C401" w14:textId="63290C8C" w:rsidR="002B1C4F" w:rsidRPr="00B334E2" w:rsidRDefault="002B1C4F" w:rsidP="002B1C4F">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87.4</w:t>
            </w:r>
          </w:p>
        </w:tc>
        <w:tc>
          <w:tcPr>
            <w:tcW w:w="750" w:type="dxa"/>
            <w:tcMar>
              <w:left w:w="28" w:type="dxa"/>
              <w:right w:w="28" w:type="dxa"/>
            </w:tcMar>
          </w:tcPr>
          <w:p w14:paraId="4D8C47FC" w14:textId="19FFE931" w:rsidR="002B1C4F" w:rsidRPr="00B334E2" w:rsidRDefault="002B1C4F" w:rsidP="002B1C4F">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86.5</w:t>
            </w:r>
          </w:p>
        </w:tc>
        <w:tc>
          <w:tcPr>
            <w:tcW w:w="750" w:type="dxa"/>
            <w:tcMar>
              <w:left w:w="28" w:type="dxa"/>
              <w:right w:w="28" w:type="dxa"/>
            </w:tcMar>
          </w:tcPr>
          <w:p w14:paraId="19B25E6C" w14:textId="1D69E925" w:rsidR="002B1C4F" w:rsidRPr="00B334E2" w:rsidRDefault="002B1C4F" w:rsidP="002B1C4F">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86.1</w:t>
            </w:r>
          </w:p>
        </w:tc>
        <w:tc>
          <w:tcPr>
            <w:tcW w:w="750" w:type="dxa"/>
            <w:tcMar>
              <w:left w:w="28" w:type="dxa"/>
              <w:right w:w="28" w:type="dxa"/>
            </w:tcMar>
          </w:tcPr>
          <w:p w14:paraId="6ADD20D6" w14:textId="48DAC164" w:rsidR="002B1C4F" w:rsidRPr="00B334E2" w:rsidRDefault="002B1C4F" w:rsidP="002B1C4F">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85.1</w:t>
            </w:r>
          </w:p>
        </w:tc>
        <w:tc>
          <w:tcPr>
            <w:tcW w:w="750" w:type="dxa"/>
            <w:tcMar>
              <w:left w:w="28" w:type="dxa"/>
              <w:right w:w="28" w:type="dxa"/>
            </w:tcMar>
          </w:tcPr>
          <w:p w14:paraId="40419625" w14:textId="0B72A5D6" w:rsidR="002B1C4F" w:rsidRPr="00B334E2" w:rsidRDefault="002B1C4F" w:rsidP="002B1C4F">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84.</w:t>
            </w:r>
            <w:r w:rsidR="00E97C2E" w:rsidRPr="00B334E2">
              <w:rPr>
                <w:rFonts w:ascii="Calibri" w:eastAsiaTheme="minorEastAsia" w:hAnsi="Calibri" w:cs="Calibri"/>
                <w:color w:val="000000"/>
                <w:sz w:val="20"/>
                <w:szCs w:val="20"/>
                <w:lang w:val="bg-BG" w:eastAsia="en-US"/>
              </w:rPr>
              <w:t>4</w:t>
            </w:r>
          </w:p>
        </w:tc>
        <w:tc>
          <w:tcPr>
            <w:tcW w:w="750" w:type="dxa"/>
            <w:tcMar>
              <w:left w:w="28" w:type="dxa"/>
              <w:right w:w="28" w:type="dxa"/>
            </w:tcMar>
          </w:tcPr>
          <w:p w14:paraId="2F29F291" w14:textId="4850CC66" w:rsidR="002B1C4F" w:rsidRPr="00B334E2" w:rsidRDefault="002B1C4F" w:rsidP="002B1C4F">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82.</w:t>
            </w:r>
            <w:r w:rsidR="00E97C2E" w:rsidRPr="00B334E2">
              <w:rPr>
                <w:rFonts w:ascii="Calibri" w:eastAsiaTheme="minorEastAsia" w:hAnsi="Calibri" w:cs="Calibri"/>
                <w:color w:val="000000"/>
                <w:sz w:val="20"/>
                <w:szCs w:val="20"/>
                <w:lang w:val="bg-BG" w:eastAsia="en-US"/>
              </w:rPr>
              <w:t>5</w:t>
            </w:r>
          </w:p>
        </w:tc>
        <w:tc>
          <w:tcPr>
            <w:tcW w:w="750" w:type="dxa"/>
            <w:tcMar>
              <w:left w:w="28" w:type="dxa"/>
              <w:right w:w="28" w:type="dxa"/>
            </w:tcMar>
          </w:tcPr>
          <w:p w14:paraId="774B7871" w14:textId="5EBE2DBC" w:rsidR="002B1C4F" w:rsidRPr="00B334E2" w:rsidRDefault="002B1C4F" w:rsidP="002B1C4F">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80.</w:t>
            </w:r>
            <w:r w:rsidR="00E97C2E" w:rsidRPr="00B334E2">
              <w:rPr>
                <w:rFonts w:ascii="Calibri" w:eastAsiaTheme="minorEastAsia" w:hAnsi="Calibri" w:cs="Calibri"/>
                <w:color w:val="000000"/>
                <w:sz w:val="20"/>
                <w:szCs w:val="20"/>
                <w:lang w:val="bg-BG" w:eastAsia="en-US"/>
              </w:rPr>
              <w:t>6</w:t>
            </w:r>
          </w:p>
        </w:tc>
        <w:tc>
          <w:tcPr>
            <w:tcW w:w="750" w:type="dxa"/>
            <w:tcMar>
              <w:left w:w="28" w:type="dxa"/>
              <w:right w:w="28" w:type="dxa"/>
            </w:tcMar>
          </w:tcPr>
          <w:p w14:paraId="25588A1A" w14:textId="40ED667B" w:rsidR="002B1C4F" w:rsidRPr="00B334E2" w:rsidRDefault="002B1C4F" w:rsidP="002B1C4F">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78.</w:t>
            </w:r>
            <w:r w:rsidR="00062760" w:rsidRPr="00B334E2">
              <w:rPr>
                <w:rFonts w:ascii="Calibri" w:eastAsiaTheme="minorEastAsia" w:hAnsi="Calibri" w:cs="Calibri"/>
                <w:color w:val="000000"/>
                <w:sz w:val="20"/>
                <w:szCs w:val="20"/>
                <w:lang w:val="bg-BG" w:eastAsia="en-US"/>
              </w:rPr>
              <w:t>5</w:t>
            </w:r>
          </w:p>
        </w:tc>
        <w:tc>
          <w:tcPr>
            <w:tcW w:w="750" w:type="dxa"/>
            <w:tcMar>
              <w:left w:w="28" w:type="dxa"/>
              <w:right w:w="28" w:type="dxa"/>
            </w:tcMar>
          </w:tcPr>
          <w:p w14:paraId="50B6D572" w14:textId="6E8146B6" w:rsidR="002B1C4F" w:rsidRPr="00B334E2" w:rsidRDefault="002B1C4F" w:rsidP="002B1C4F">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76.</w:t>
            </w:r>
            <w:r w:rsidR="00062760" w:rsidRPr="00B334E2">
              <w:rPr>
                <w:rFonts w:ascii="Calibri" w:eastAsiaTheme="minorEastAsia" w:hAnsi="Calibri" w:cs="Calibri"/>
                <w:color w:val="000000"/>
                <w:sz w:val="20"/>
                <w:szCs w:val="20"/>
                <w:lang w:val="bg-BG" w:eastAsia="en-US"/>
              </w:rPr>
              <w:t>7</w:t>
            </w:r>
          </w:p>
        </w:tc>
        <w:tc>
          <w:tcPr>
            <w:tcW w:w="750" w:type="dxa"/>
            <w:tcMar>
              <w:left w:w="28" w:type="dxa"/>
              <w:right w:w="28" w:type="dxa"/>
            </w:tcMar>
          </w:tcPr>
          <w:p w14:paraId="112753A1" w14:textId="70829FA3" w:rsidR="002B1C4F" w:rsidRPr="00B334E2" w:rsidRDefault="002B1C4F" w:rsidP="002B1C4F">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74.</w:t>
            </w:r>
            <w:r w:rsidR="00062760" w:rsidRPr="00B334E2">
              <w:rPr>
                <w:rFonts w:ascii="Calibri" w:eastAsiaTheme="minorEastAsia" w:hAnsi="Calibri" w:cs="Calibri"/>
                <w:color w:val="000000"/>
                <w:sz w:val="20"/>
                <w:szCs w:val="20"/>
                <w:lang w:val="bg-BG" w:eastAsia="en-US"/>
              </w:rPr>
              <w:t>7</w:t>
            </w:r>
          </w:p>
        </w:tc>
      </w:tr>
    </w:tbl>
    <w:p w14:paraId="5BD229FD" w14:textId="5D8E2929" w:rsidR="00631F9F" w:rsidRPr="00B334E2" w:rsidRDefault="00631F9F" w:rsidP="00631F9F">
      <w:pPr>
        <w:spacing w:before="100" w:after="60" w:line="276" w:lineRule="auto"/>
        <w:rPr>
          <w:rFonts w:asciiTheme="minorHAnsi" w:hAnsiTheme="minorHAnsi" w:cstheme="minorHAnsi"/>
          <w:sz w:val="20"/>
          <w:szCs w:val="20"/>
          <w:lang w:val="bg-BG"/>
        </w:rPr>
      </w:pPr>
    </w:p>
    <w:p w14:paraId="31CDFAF6" w14:textId="17F46F58" w:rsidR="008B3B85" w:rsidRPr="00B334E2" w:rsidRDefault="00F57654" w:rsidP="008B3B85">
      <w:pPr>
        <w:pStyle w:val="Caption"/>
        <w:spacing w:before="240"/>
        <w:jc w:val="center"/>
        <w:rPr>
          <w:rFonts w:asciiTheme="minorHAnsi" w:hAnsiTheme="minorHAnsi" w:cstheme="minorHAnsi"/>
          <w:sz w:val="20"/>
          <w:szCs w:val="20"/>
          <w:lang w:val="bg-BG"/>
        </w:rPr>
      </w:pPr>
      <w:bookmarkStart w:id="224" w:name="_Toc4165207"/>
      <w:r w:rsidRPr="00B334E2">
        <w:rPr>
          <w:lang w:val="bg-BG"/>
        </w:rPr>
        <w:t>Фигура</w:t>
      </w:r>
      <w:r w:rsidR="008B3B85" w:rsidRPr="00B334E2">
        <w:rPr>
          <w:lang w:val="bg-BG"/>
        </w:rPr>
        <w:t xml:space="preserve"> </w:t>
      </w:r>
      <w:r w:rsidR="008B3B85" w:rsidRPr="00B334E2">
        <w:rPr>
          <w:lang w:val="bg-BG"/>
        </w:rPr>
        <w:fldChar w:fldCharType="begin"/>
      </w:r>
      <w:r w:rsidR="008B3B85" w:rsidRPr="00B334E2">
        <w:rPr>
          <w:lang w:val="bg-BG"/>
        </w:rPr>
        <w:instrText xml:space="preserve"> SEQ Figure \* ARABIC </w:instrText>
      </w:r>
      <w:r w:rsidR="008B3B85" w:rsidRPr="00B334E2">
        <w:rPr>
          <w:lang w:val="bg-BG"/>
        </w:rPr>
        <w:fldChar w:fldCharType="separate"/>
      </w:r>
      <w:r w:rsidR="0016621B">
        <w:rPr>
          <w:noProof/>
          <w:lang w:val="bg-BG"/>
        </w:rPr>
        <w:t>18</w:t>
      </w:r>
      <w:r w:rsidR="008B3B85" w:rsidRPr="00B334E2">
        <w:rPr>
          <w:lang w:val="bg-BG"/>
        </w:rPr>
        <w:fldChar w:fldCharType="end"/>
      </w:r>
      <w:r w:rsidR="00570784" w:rsidRPr="00B334E2">
        <w:rPr>
          <w:lang w:val="bg-BG"/>
        </w:rPr>
        <w:t>.</w:t>
      </w:r>
      <w:r w:rsidR="008B3B85" w:rsidRPr="00B334E2">
        <w:rPr>
          <w:lang w:val="bg-BG"/>
        </w:rPr>
        <w:t xml:space="preserve"> </w:t>
      </w:r>
      <w:r w:rsidR="00316520" w:rsidRPr="00B334E2">
        <w:rPr>
          <w:lang w:val="bg-BG"/>
        </w:rPr>
        <w:t>Прогнозни емисии на НМЛОС при въвеждане на допълнителни мерки</w:t>
      </w:r>
      <w:bookmarkEnd w:id="224"/>
    </w:p>
    <w:p w14:paraId="5D9CD65E" w14:textId="3C1EFD6D" w:rsidR="00631F9F" w:rsidRPr="00B334E2" w:rsidRDefault="00316520" w:rsidP="007046E8">
      <w:pPr>
        <w:spacing w:line="276" w:lineRule="auto"/>
        <w:jc w:val="center"/>
        <w:rPr>
          <w:rFonts w:asciiTheme="minorHAnsi" w:eastAsia="Calibri" w:hAnsiTheme="minorHAnsi" w:cstheme="minorHAnsi"/>
          <w:sz w:val="20"/>
          <w:szCs w:val="20"/>
          <w:lang w:val="bg-BG"/>
        </w:rPr>
      </w:pPr>
      <w:r w:rsidRPr="00B334E2">
        <w:rPr>
          <w:rFonts w:asciiTheme="minorHAnsi" w:hAnsiTheme="minorHAnsi" w:cstheme="minorHAnsi"/>
          <w:noProof/>
          <w:sz w:val="20"/>
          <w:szCs w:val="20"/>
          <w:lang w:val="en-US" w:eastAsia="en-US"/>
        </w:rPr>
        <mc:AlternateContent>
          <mc:Choice Requires="wps">
            <w:drawing>
              <wp:anchor distT="0" distB="0" distL="114300" distR="114300" simplePos="0" relativeHeight="251494912" behindDoc="0" locked="0" layoutInCell="1" allowOverlap="1" wp14:anchorId="0F9A827D" wp14:editId="44746463">
                <wp:simplePos x="0" y="0"/>
                <wp:positionH relativeFrom="column">
                  <wp:posOffset>2519816</wp:posOffset>
                </wp:positionH>
                <wp:positionV relativeFrom="paragraph">
                  <wp:posOffset>62230</wp:posOffset>
                </wp:positionV>
                <wp:extent cx="2788285" cy="1403985"/>
                <wp:effectExtent l="0" t="0" r="0" b="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403985"/>
                        </a:xfrm>
                        <a:prstGeom prst="rect">
                          <a:avLst/>
                        </a:prstGeom>
                        <a:solidFill>
                          <a:srgbClr val="FFFFFF"/>
                        </a:solidFill>
                        <a:ln w="9525">
                          <a:noFill/>
                          <a:miter lim="800000"/>
                          <a:headEnd/>
                          <a:tailEnd/>
                        </a:ln>
                      </wps:spPr>
                      <wps:txbx>
                        <w:txbxContent>
                          <w:p w14:paraId="72933906" w14:textId="64154DE6" w:rsidR="00A310EE" w:rsidRPr="00D81C84" w:rsidRDefault="00A310EE" w:rsidP="00316520">
                            <w:pPr>
                              <w:rPr>
                                <w:rFonts w:asciiTheme="minorHAnsi" w:hAnsiTheme="minorHAnsi" w:cstheme="minorHAnsi"/>
                                <w:b/>
                                <w:lang w:val="en-US"/>
                              </w:rPr>
                            </w:pPr>
                            <w:r>
                              <w:rPr>
                                <w:rFonts w:asciiTheme="minorHAnsi" w:hAnsiTheme="minorHAnsi" w:cstheme="minorHAnsi"/>
                                <w:b/>
                                <w:lang w:val="bg-BG"/>
                              </w:rPr>
                              <w:t>НМЛОС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A827D" id="_x0000_s1083" type="#_x0000_t202" style="position:absolute;left:0;text-align:left;margin-left:198.4pt;margin-top:4.9pt;width:219.55pt;height:110.55pt;z-index:25149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SwJQIAACY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" stroked="f">
                <v:textbox style="mso-fit-shape-to-text:t">
                  <w:txbxContent>
                    <w:p w14:paraId="72933906" w14:textId="64154DE6" w:rsidR="00D83BC1" w:rsidRPr="00D81C84" w:rsidRDefault="00D83BC1" w:rsidP="00316520">
                      <w:pPr>
                        <w:rPr>
                          <w:rFonts w:asciiTheme="minorHAnsi" w:hAnsiTheme="minorHAnsi" w:cstheme="minorHAnsi"/>
                          <w:b/>
                          <w:lang w:val="en-US"/>
                        </w:rPr>
                      </w:pPr>
                      <w:r>
                        <w:rPr>
                          <w:rFonts w:asciiTheme="minorHAnsi" w:hAnsiTheme="minorHAnsi" w:cstheme="minorHAnsi"/>
                          <w:b/>
                          <w:lang w:val="bg-BG"/>
                        </w:rPr>
                        <w:t>НМЛОС</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78528" behindDoc="0" locked="0" layoutInCell="1" allowOverlap="1" wp14:anchorId="36507A03" wp14:editId="533DB49C">
                <wp:simplePos x="0" y="0"/>
                <wp:positionH relativeFrom="column">
                  <wp:posOffset>4089400</wp:posOffset>
                </wp:positionH>
                <wp:positionV relativeFrom="paragraph">
                  <wp:posOffset>2896303</wp:posOffset>
                </wp:positionV>
                <wp:extent cx="2123440" cy="535940"/>
                <wp:effectExtent l="0" t="0" r="0" b="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535940"/>
                        </a:xfrm>
                        <a:prstGeom prst="rect">
                          <a:avLst/>
                        </a:prstGeom>
                        <a:solidFill>
                          <a:srgbClr val="FFFFFF"/>
                        </a:solidFill>
                        <a:ln w="9525">
                          <a:noFill/>
                          <a:miter lim="800000"/>
                          <a:headEnd/>
                          <a:tailEnd/>
                        </a:ln>
                      </wps:spPr>
                      <wps:txbx>
                        <w:txbxContent>
                          <w:p w14:paraId="43382842" w14:textId="35A03E44" w:rsidR="00A310EE" w:rsidRPr="001472F9" w:rsidRDefault="00A310EE" w:rsidP="00316520">
                            <w:pPr>
                              <w:spacing w:line="276" w:lineRule="auto"/>
                              <w:rPr>
                                <w:rFonts w:asciiTheme="minorHAnsi" w:eastAsia="Calibri" w:hAnsiTheme="minorHAnsi" w:cstheme="minorHAnsi"/>
                                <w:b/>
                                <w:sz w:val="16"/>
                                <w:szCs w:val="16"/>
                                <w:lang w:val="bg-BG"/>
                              </w:rPr>
                            </w:pPr>
                            <w:r w:rsidRPr="007F2D1C">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1472F9">
                              <w:rPr>
                                <w:rFonts w:asciiTheme="minorHAnsi" w:eastAsia="Calibri" w:hAnsiTheme="minorHAnsi" w:cstheme="minorHAnsi"/>
                                <w:b/>
                                <w:sz w:val="16"/>
                                <w:szCs w:val="16"/>
                                <w:lang w:val="bg-BG"/>
                              </w:rPr>
                              <w:t>и др.</w:t>
                            </w:r>
                          </w:p>
                          <w:p w14:paraId="5C6D4CDC" w14:textId="77777777" w:rsidR="00A310EE" w:rsidRPr="001472F9" w:rsidRDefault="00A310EE" w:rsidP="00316520">
                            <w:pPr>
                              <w:spacing w:line="276" w:lineRule="auto"/>
                              <w:rPr>
                                <w:rFonts w:asciiTheme="minorHAnsi" w:eastAsia="Calibri" w:hAnsiTheme="minorHAnsi" w:cstheme="minorHAnsi"/>
                                <w:b/>
                                <w:sz w:val="16"/>
                                <w:szCs w:val="16"/>
                                <w:lang w:val="bg-BG"/>
                              </w:rPr>
                            </w:pPr>
                            <w:proofErr w:type="spellStart"/>
                            <w:r w:rsidRPr="001472F9">
                              <w:rPr>
                                <w:rFonts w:asciiTheme="minorHAnsi" w:eastAsia="Calibri" w:hAnsiTheme="minorHAnsi" w:cstheme="minorHAnsi"/>
                                <w:b/>
                                <w:sz w:val="16"/>
                                <w:szCs w:val="16"/>
                                <w:lang w:val="bg-BG"/>
                              </w:rPr>
                              <w:t>Произв</w:t>
                            </w:r>
                            <w:proofErr w:type="spellEnd"/>
                            <w:r w:rsidRPr="001472F9">
                              <w:rPr>
                                <w:rFonts w:asciiTheme="minorHAnsi" w:eastAsia="Calibri" w:hAnsiTheme="minorHAnsi" w:cstheme="minorHAnsi"/>
                                <w:b/>
                                <w:sz w:val="16"/>
                                <w:szCs w:val="16"/>
                                <w:lang w:val="bg-BG"/>
                              </w:rPr>
                              <w:t>. процеси, неорганизирани емисии</w:t>
                            </w:r>
                          </w:p>
                          <w:p w14:paraId="682A6870" w14:textId="7297A339" w:rsidR="00A310EE" w:rsidRPr="001472F9" w:rsidRDefault="00A310EE" w:rsidP="00316520">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Други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07A03" id="_x0000_s1084" type="#_x0000_t202" style="position:absolute;left:0;text-align:left;margin-left:322pt;margin-top:228.05pt;width:167.2pt;height:42.2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" stroked="f">
                <v:textbox>
                  <w:txbxContent>
                    <w:p w14:paraId="43382842" w14:textId="35A03E44" w:rsidR="00D83BC1" w:rsidRPr="001472F9" w:rsidRDefault="00D83BC1" w:rsidP="00316520">
                      <w:pPr>
                        <w:spacing w:line="276" w:lineRule="auto"/>
                        <w:rPr>
                          <w:rFonts w:asciiTheme="minorHAnsi" w:eastAsia="Calibri" w:hAnsiTheme="minorHAnsi" w:cstheme="minorHAnsi"/>
                          <w:b/>
                          <w:sz w:val="16"/>
                          <w:szCs w:val="16"/>
                          <w:lang w:val="bg-BG"/>
                        </w:rPr>
                      </w:pPr>
                      <w:r w:rsidRPr="007F2D1C">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1472F9">
                        <w:rPr>
                          <w:rFonts w:asciiTheme="minorHAnsi" w:eastAsia="Calibri" w:hAnsiTheme="minorHAnsi" w:cstheme="minorHAnsi"/>
                          <w:b/>
                          <w:sz w:val="16"/>
                          <w:szCs w:val="16"/>
                          <w:lang w:val="bg-BG"/>
                        </w:rPr>
                        <w:t>и др.</w:t>
                      </w:r>
                    </w:p>
                    <w:p w14:paraId="5C6D4CDC" w14:textId="77777777" w:rsidR="00D83BC1" w:rsidRPr="001472F9" w:rsidRDefault="00D83BC1" w:rsidP="00316520">
                      <w:pPr>
                        <w:spacing w:line="276" w:lineRule="auto"/>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Произв. процеси, неорганизирани емисии</w:t>
                      </w:r>
                    </w:p>
                    <w:p w14:paraId="682A6870" w14:textId="7297A339" w:rsidR="00D83BC1" w:rsidRPr="001472F9" w:rsidRDefault="00D83BC1" w:rsidP="00316520">
                      <w:pPr>
                        <w:spacing w:line="276" w:lineRule="auto"/>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Други</w:t>
                      </w:r>
                    </w:p>
                  </w:txbxContent>
                </v:textbox>
              </v:shape>
            </w:pict>
          </mc:Fallback>
        </mc:AlternateContent>
      </w:r>
      <w:r w:rsidR="00520D56"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53952" behindDoc="0" locked="0" layoutInCell="1" allowOverlap="1" wp14:anchorId="488A1411" wp14:editId="7D2B0A1A">
                <wp:simplePos x="0" y="0"/>
                <wp:positionH relativeFrom="column">
                  <wp:posOffset>2432853</wp:posOffset>
                </wp:positionH>
                <wp:positionV relativeFrom="paragraph">
                  <wp:posOffset>2903272</wp:posOffset>
                </wp:positionV>
                <wp:extent cx="1374775" cy="1403985"/>
                <wp:effectExtent l="0" t="0" r="0" b="889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03985"/>
                        </a:xfrm>
                        <a:prstGeom prst="rect">
                          <a:avLst/>
                        </a:prstGeom>
                        <a:solidFill>
                          <a:srgbClr val="FFFFFF"/>
                        </a:solidFill>
                        <a:ln w="9525">
                          <a:noFill/>
                          <a:miter lim="800000"/>
                          <a:headEnd/>
                          <a:tailEnd/>
                        </a:ln>
                      </wps:spPr>
                      <wps:txbx>
                        <w:txbxContent>
                          <w:p w14:paraId="7A836899" w14:textId="5F817D5C" w:rsidR="00A310EE" w:rsidRPr="00520D56" w:rsidRDefault="00A310EE" w:rsidP="00520D56">
                            <w:pPr>
                              <w:spacing w:line="276" w:lineRule="auto"/>
                              <w:rPr>
                                <w:rFonts w:asciiTheme="minorHAnsi" w:eastAsia="Calibri" w:hAnsiTheme="minorHAnsi" w:cstheme="minorHAnsi"/>
                                <w:b/>
                                <w:sz w:val="16"/>
                                <w:szCs w:val="16"/>
                                <w:lang w:val="bg-BG"/>
                              </w:rPr>
                            </w:pPr>
                            <w:r w:rsidRPr="001C520D">
                              <w:rPr>
                                <w:rFonts w:asciiTheme="minorHAnsi" w:eastAsia="Calibri" w:hAnsiTheme="minorHAnsi" w:cstheme="minorHAnsi"/>
                                <w:b/>
                                <w:sz w:val="16"/>
                                <w:szCs w:val="16"/>
                                <w:lang w:val="bg-BG"/>
                              </w:rPr>
                              <w:t>Горивни процеси в индустрията</w:t>
                            </w:r>
                          </w:p>
                          <w:p w14:paraId="1E50A1C8" w14:textId="77777777" w:rsidR="00A310EE" w:rsidRPr="00520D56" w:rsidRDefault="00A310EE"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 xml:space="preserve">Друг вид транспорт </w:t>
                            </w:r>
                          </w:p>
                          <w:p w14:paraId="43EF3BE2" w14:textId="561215A9" w:rsidR="00A310EE" w:rsidRPr="00520D56" w:rsidRDefault="00A310EE"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A1411" id="_x0000_s1085" type="#_x0000_t202" style="position:absolute;left:0;text-align:left;margin-left:191.55pt;margin-top:228.6pt;width:108.25pt;height:110.55pt;z-index:25145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" stroked="f">
                <v:textbox style="mso-fit-shape-to-text:t">
                  <w:txbxContent>
                    <w:p w14:paraId="7A836899" w14:textId="5F817D5C" w:rsidR="00D83BC1" w:rsidRPr="00520D56" w:rsidRDefault="00D83BC1" w:rsidP="00520D56">
                      <w:pPr>
                        <w:spacing w:line="276" w:lineRule="auto"/>
                        <w:rPr>
                          <w:rFonts w:asciiTheme="minorHAnsi" w:eastAsia="Calibri" w:hAnsiTheme="minorHAnsi" w:cstheme="minorHAnsi"/>
                          <w:b/>
                          <w:sz w:val="16"/>
                          <w:szCs w:val="16"/>
                          <w:lang w:val="bg-BG"/>
                        </w:rPr>
                      </w:pPr>
                      <w:r w:rsidRPr="001C520D">
                        <w:rPr>
                          <w:rFonts w:asciiTheme="minorHAnsi" w:eastAsia="Calibri" w:hAnsiTheme="minorHAnsi" w:cstheme="minorHAnsi"/>
                          <w:b/>
                          <w:sz w:val="16"/>
                          <w:szCs w:val="16"/>
                          <w:lang w:val="bg-BG"/>
                        </w:rPr>
                        <w:t>Горивни процеси в индустрията</w:t>
                      </w:r>
                    </w:p>
                    <w:p w14:paraId="1E50A1C8" w14:textId="77777777" w:rsidR="00D83BC1" w:rsidRPr="00520D56" w:rsidRDefault="00D83BC1"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 xml:space="preserve">Друг вид транспорт </w:t>
                      </w:r>
                    </w:p>
                    <w:p w14:paraId="43EF3BE2" w14:textId="561215A9" w:rsidR="00D83BC1" w:rsidRPr="00520D56" w:rsidRDefault="00D83BC1"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Отпадъци</w:t>
                      </w:r>
                    </w:p>
                  </w:txbxContent>
                </v:textbox>
              </v:shape>
            </w:pict>
          </mc:Fallback>
        </mc:AlternateContent>
      </w:r>
      <w:r w:rsidR="00520D56"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33472" behindDoc="0" locked="0" layoutInCell="1" allowOverlap="1" wp14:anchorId="2C6198A8" wp14:editId="1ED4785E">
                <wp:simplePos x="0" y="0"/>
                <wp:positionH relativeFrom="column">
                  <wp:posOffset>770307</wp:posOffset>
                </wp:positionH>
                <wp:positionV relativeFrom="paragraph">
                  <wp:posOffset>2903271</wp:posOffset>
                </wp:positionV>
                <wp:extent cx="1375379" cy="612119"/>
                <wp:effectExtent l="0" t="0" r="0" b="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379" cy="612119"/>
                        </a:xfrm>
                        <a:prstGeom prst="rect">
                          <a:avLst/>
                        </a:prstGeom>
                        <a:solidFill>
                          <a:srgbClr val="FFFFFF"/>
                        </a:solidFill>
                        <a:ln w="9525">
                          <a:noFill/>
                          <a:miter lim="800000"/>
                          <a:headEnd/>
                          <a:tailEnd/>
                        </a:ln>
                      </wps:spPr>
                      <wps:txbx>
                        <w:txbxContent>
                          <w:p w14:paraId="10104DFE" w14:textId="77777777"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Енергетика</w:t>
                            </w:r>
                          </w:p>
                          <w:p w14:paraId="5C8CBA6D" w14:textId="77777777"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Пътен транспорт</w:t>
                            </w:r>
                          </w:p>
                          <w:p w14:paraId="1DD8C76F" w14:textId="77777777"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Употреба на разтворители</w:t>
                            </w:r>
                          </w:p>
                          <w:p w14:paraId="2067AD04" w14:textId="77777777"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Тавани на стойностите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198A8" id="_x0000_s1086" type="#_x0000_t202" style="position:absolute;left:0;text-align:left;margin-left:60.65pt;margin-top:228.6pt;width:108.3pt;height:48.2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" stroked="f">
                <v:textbox>
                  <w:txbxContent>
                    <w:p w14:paraId="10104DFE" w14:textId="77777777"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Енергетика</w:t>
                      </w:r>
                    </w:p>
                    <w:p w14:paraId="5C8CBA6D" w14:textId="77777777"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Пътен транспорт</w:t>
                      </w:r>
                    </w:p>
                    <w:p w14:paraId="1DD8C76F" w14:textId="77777777"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Употреба на разтворители</w:t>
                      </w:r>
                    </w:p>
                    <w:p w14:paraId="2067AD04" w14:textId="77777777"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Тавани на стойностите</w:t>
                      </w:r>
                    </w:p>
                  </w:txbxContent>
                </v:textbox>
              </v:shape>
            </w:pict>
          </mc:Fallback>
        </mc:AlternateContent>
      </w:r>
      <w:r w:rsidR="007046E8" w:rsidRPr="00B334E2">
        <w:rPr>
          <w:rFonts w:eastAsia="Calibri"/>
          <w:noProof/>
          <w:lang w:val="en-US" w:eastAsia="en-US"/>
        </w:rPr>
        <w:drawing>
          <wp:inline distT="0" distB="0" distL="0" distR="0" wp14:anchorId="26D273A9" wp14:editId="69DD9DE1">
            <wp:extent cx="5768340" cy="351345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8340" cy="3513455"/>
                    </a:xfrm>
                    <a:prstGeom prst="rect">
                      <a:avLst/>
                    </a:prstGeom>
                    <a:noFill/>
                    <a:ln>
                      <a:noFill/>
                    </a:ln>
                  </pic:spPr>
                </pic:pic>
              </a:graphicData>
            </a:graphic>
          </wp:inline>
        </w:drawing>
      </w:r>
    </w:p>
    <w:tbl>
      <w:tblPr>
        <w:tblStyle w:val="TableGrid"/>
        <w:tblW w:w="905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34"/>
        <w:gridCol w:w="729"/>
        <w:gridCol w:w="729"/>
        <w:gridCol w:w="729"/>
        <w:gridCol w:w="729"/>
        <w:gridCol w:w="729"/>
        <w:gridCol w:w="729"/>
        <w:gridCol w:w="729"/>
        <w:gridCol w:w="729"/>
        <w:gridCol w:w="729"/>
        <w:gridCol w:w="729"/>
        <w:gridCol w:w="729"/>
      </w:tblGrid>
      <w:tr w:rsidR="00631F9F" w:rsidRPr="00B334E2" w14:paraId="12EFB60E" w14:textId="77777777" w:rsidTr="00F73980">
        <w:trPr>
          <w:jc w:val="center"/>
        </w:trPr>
        <w:tc>
          <w:tcPr>
            <w:tcW w:w="805" w:type="dxa"/>
            <w:vAlign w:val="center"/>
          </w:tcPr>
          <w:p w14:paraId="64D8BFF8" w14:textId="3B08B579" w:rsidR="00631F9F" w:rsidRPr="00B334E2" w:rsidRDefault="00F8652B" w:rsidP="00900242">
            <w:pPr>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749" w:type="dxa"/>
            <w:tcMar>
              <w:left w:w="28" w:type="dxa"/>
              <w:right w:w="28" w:type="dxa"/>
            </w:tcMar>
            <w:vAlign w:val="center"/>
          </w:tcPr>
          <w:p w14:paraId="6A49758B"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2020</w:t>
            </w:r>
          </w:p>
        </w:tc>
        <w:tc>
          <w:tcPr>
            <w:tcW w:w="749" w:type="dxa"/>
            <w:tcMar>
              <w:left w:w="28" w:type="dxa"/>
              <w:right w:w="28" w:type="dxa"/>
            </w:tcMar>
            <w:vAlign w:val="center"/>
          </w:tcPr>
          <w:p w14:paraId="1F2F3748"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2021</w:t>
            </w:r>
          </w:p>
        </w:tc>
        <w:tc>
          <w:tcPr>
            <w:tcW w:w="750" w:type="dxa"/>
            <w:tcMar>
              <w:left w:w="28" w:type="dxa"/>
              <w:right w:w="28" w:type="dxa"/>
            </w:tcMar>
            <w:vAlign w:val="center"/>
          </w:tcPr>
          <w:p w14:paraId="71687A34"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2022</w:t>
            </w:r>
          </w:p>
        </w:tc>
        <w:tc>
          <w:tcPr>
            <w:tcW w:w="750" w:type="dxa"/>
            <w:tcMar>
              <w:left w:w="28" w:type="dxa"/>
              <w:right w:w="28" w:type="dxa"/>
            </w:tcMar>
            <w:vAlign w:val="center"/>
          </w:tcPr>
          <w:p w14:paraId="50250DCF"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2023</w:t>
            </w:r>
          </w:p>
        </w:tc>
        <w:tc>
          <w:tcPr>
            <w:tcW w:w="750" w:type="dxa"/>
            <w:tcMar>
              <w:left w:w="28" w:type="dxa"/>
              <w:right w:w="28" w:type="dxa"/>
            </w:tcMar>
            <w:vAlign w:val="center"/>
          </w:tcPr>
          <w:p w14:paraId="388F8DD9"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2024</w:t>
            </w:r>
          </w:p>
        </w:tc>
        <w:tc>
          <w:tcPr>
            <w:tcW w:w="750" w:type="dxa"/>
            <w:tcMar>
              <w:left w:w="28" w:type="dxa"/>
              <w:right w:w="28" w:type="dxa"/>
            </w:tcMar>
            <w:vAlign w:val="center"/>
          </w:tcPr>
          <w:p w14:paraId="76419AE4"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2025</w:t>
            </w:r>
          </w:p>
        </w:tc>
        <w:tc>
          <w:tcPr>
            <w:tcW w:w="750" w:type="dxa"/>
            <w:tcMar>
              <w:left w:w="28" w:type="dxa"/>
              <w:right w:w="28" w:type="dxa"/>
            </w:tcMar>
            <w:vAlign w:val="center"/>
          </w:tcPr>
          <w:p w14:paraId="4DE00D98"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2026</w:t>
            </w:r>
          </w:p>
        </w:tc>
        <w:tc>
          <w:tcPr>
            <w:tcW w:w="750" w:type="dxa"/>
            <w:tcMar>
              <w:left w:w="28" w:type="dxa"/>
              <w:right w:w="28" w:type="dxa"/>
            </w:tcMar>
            <w:vAlign w:val="center"/>
          </w:tcPr>
          <w:p w14:paraId="2776684C"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2027</w:t>
            </w:r>
          </w:p>
        </w:tc>
        <w:tc>
          <w:tcPr>
            <w:tcW w:w="750" w:type="dxa"/>
            <w:tcMar>
              <w:left w:w="28" w:type="dxa"/>
              <w:right w:w="28" w:type="dxa"/>
            </w:tcMar>
            <w:vAlign w:val="center"/>
          </w:tcPr>
          <w:p w14:paraId="048BEA8E"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2028</w:t>
            </w:r>
          </w:p>
        </w:tc>
        <w:tc>
          <w:tcPr>
            <w:tcW w:w="750" w:type="dxa"/>
            <w:tcMar>
              <w:left w:w="28" w:type="dxa"/>
              <w:right w:w="28" w:type="dxa"/>
            </w:tcMar>
            <w:vAlign w:val="center"/>
          </w:tcPr>
          <w:p w14:paraId="06B1ECE2"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2029</w:t>
            </w:r>
          </w:p>
        </w:tc>
        <w:tc>
          <w:tcPr>
            <w:tcW w:w="750" w:type="dxa"/>
            <w:tcMar>
              <w:left w:w="28" w:type="dxa"/>
              <w:right w:w="28" w:type="dxa"/>
            </w:tcMar>
            <w:vAlign w:val="center"/>
          </w:tcPr>
          <w:p w14:paraId="72D93C6A"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2030</w:t>
            </w:r>
          </w:p>
        </w:tc>
      </w:tr>
      <w:tr w:rsidR="005E295D" w:rsidRPr="00B334E2" w14:paraId="73E95F4E" w14:textId="77777777" w:rsidTr="00F73980">
        <w:trPr>
          <w:jc w:val="center"/>
        </w:trPr>
        <w:tc>
          <w:tcPr>
            <w:tcW w:w="805" w:type="dxa"/>
            <w:vAlign w:val="center"/>
          </w:tcPr>
          <w:p w14:paraId="11280131" w14:textId="5D270F1B" w:rsidR="005E295D" w:rsidRPr="00B334E2" w:rsidRDefault="00F8652B" w:rsidP="005E295D">
            <w:pPr>
              <w:jc w:val="both"/>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749" w:type="dxa"/>
            <w:tcMar>
              <w:left w:w="28" w:type="dxa"/>
              <w:right w:w="28" w:type="dxa"/>
            </w:tcMar>
          </w:tcPr>
          <w:p w14:paraId="46C280EE" w14:textId="0EC15A6D" w:rsidR="005E295D" w:rsidRPr="00B334E2" w:rsidRDefault="005E295D" w:rsidP="005E295D">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62.1</w:t>
            </w:r>
          </w:p>
        </w:tc>
        <w:tc>
          <w:tcPr>
            <w:tcW w:w="749" w:type="dxa"/>
            <w:tcMar>
              <w:left w:w="28" w:type="dxa"/>
              <w:right w:w="28" w:type="dxa"/>
            </w:tcMar>
          </w:tcPr>
          <w:p w14:paraId="2ED8F2EB" w14:textId="4252B59F" w:rsidR="005E295D" w:rsidRPr="00B334E2" w:rsidRDefault="005E295D" w:rsidP="005E295D">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60.2</w:t>
            </w:r>
          </w:p>
        </w:tc>
        <w:tc>
          <w:tcPr>
            <w:tcW w:w="750" w:type="dxa"/>
            <w:tcMar>
              <w:left w:w="28" w:type="dxa"/>
              <w:right w:w="28" w:type="dxa"/>
            </w:tcMar>
          </w:tcPr>
          <w:p w14:paraId="53EBEDA6" w14:textId="5E33233A" w:rsidR="005E295D" w:rsidRPr="00B334E2" w:rsidRDefault="005E295D" w:rsidP="005E295D">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58.</w:t>
            </w:r>
            <w:r w:rsidR="007B5825" w:rsidRPr="00B334E2">
              <w:rPr>
                <w:rFonts w:ascii="Calibri" w:eastAsiaTheme="minorEastAsia" w:hAnsi="Calibri" w:cs="Calibri"/>
                <w:color w:val="000000"/>
                <w:sz w:val="20"/>
                <w:szCs w:val="20"/>
                <w:lang w:val="bg-BG" w:eastAsia="en-US"/>
              </w:rPr>
              <w:t>4</w:t>
            </w:r>
          </w:p>
        </w:tc>
        <w:tc>
          <w:tcPr>
            <w:tcW w:w="750" w:type="dxa"/>
            <w:tcMar>
              <w:left w:w="28" w:type="dxa"/>
              <w:right w:w="28" w:type="dxa"/>
            </w:tcMar>
          </w:tcPr>
          <w:p w14:paraId="1D08CFB3" w14:textId="6ADB6160" w:rsidR="005E295D" w:rsidRPr="00B334E2" w:rsidRDefault="005E295D" w:rsidP="005E295D">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56.</w:t>
            </w:r>
            <w:r w:rsidR="007B5825" w:rsidRPr="00B334E2">
              <w:rPr>
                <w:rFonts w:ascii="Calibri" w:eastAsiaTheme="minorEastAsia" w:hAnsi="Calibri" w:cs="Calibri"/>
                <w:color w:val="000000"/>
                <w:sz w:val="20"/>
                <w:szCs w:val="20"/>
                <w:lang w:val="bg-BG" w:eastAsia="en-US"/>
              </w:rPr>
              <w:t>7</w:t>
            </w:r>
          </w:p>
        </w:tc>
        <w:tc>
          <w:tcPr>
            <w:tcW w:w="750" w:type="dxa"/>
            <w:tcMar>
              <w:left w:w="28" w:type="dxa"/>
              <w:right w:w="28" w:type="dxa"/>
            </w:tcMar>
          </w:tcPr>
          <w:p w14:paraId="7614CA0F" w14:textId="7D33A2FF" w:rsidR="005E295D" w:rsidRPr="00B334E2" w:rsidRDefault="005E295D" w:rsidP="005E295D">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5</w:t>
            </w:r>
            <w:r w:rsidR="007B5825" w:rsidRPr="00B334E2">
              <w:rPr>
                <w:rFonts w:ascii="Calibri" w:eastAsiaTheme="minorEastAsia" w:hAnsi="Calibri" w:cs="Calibri"/>
                <w:color w:val="000000"/>
                <w:sz w:val="20"/>
                <w:szCs w:val="20"/>
                <w:lang w:val="bg-BG" w:eastAsia="en-US"/>
              </w:rPr>
              <w:t>5.0</w:t>
            </w:r>
          </w:p>
        </w:tc>
        <w:tc>
          <w:tcPr>
            <w:tcW w:w="750" w:type="dxa"/>
            <w:tcMar>
              <w:left w:w="28" w:type="dxa"/>
              <w:right w:w="28" w:type="dxa"/>
            </w:tcMar>
          </w:tcPr>
          <w:p w14:paraId="16989EF5" w14:textId="41010C0B" w:rsidR="005E295D" w:rsidRPr="00B334E2" w:rsidRDefault="005E295D" w:rsidP="005E295D">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5</w:t>
            </w:r>
            <w:r w:rsidR="008C3544" w:rsidRPr="00B334E2">
              <w:rPr>
                <w:rFonts w:ascii="Calibri" w:eastAsiaTheme="minorEastAsia" w:hAnsi="Calibri" w:cs="Calibri"/>
                <w:color w:val="000000"/>
                <w:sz w:val="20"/>
                <w:szCs w:val="20"/>
                <w:lang w:val="bg-BG" w:eastAsia="en-US"/>
              </w:rPr>
              <w:t>3.3</w:t>
            </w:r>
          </w:p>
        </w:tc>
        <w:tc>
          <w:tcPr>
            <w:tcW w:w="750" w:type="dxa"/>
            <w:tcMar>
              <w:left w:w="28" w:type="dxa"/>
              <w:right w:w="28" w:type="dxa"/>
            </w:tcMar>
          </w:tcPr>
          <w:p w14:paraId="7816DA11" w14:textId="6037E221" w:rsidR="005E295D" w:rsidRPr="00B334E2" w:rsidRDefault="005E295D" w:rsidP="005E295D">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51.</w:t>
            </w:r>
            <w:r w:rsidR="008C3544" w:rsidRPr="00B334E2">
              <w:rPr>
                <w:rFonts w:ascii="Calibri" w:eastAsiaTheme="minorEastAsia" w:hAnsi="Calibri" w:cs="Calibri"/>
                <w:color w:val="000000"/>
                <w:sz w:val="20"/>
                <w:szCs w:val="20"/>
                <w:lang w:val="bg-BG" w:eastAsia="en-US"/>
              </w:rPr>
              <w:t>7</w:t>
            </w:r>
          </w:p>
        </w:tc>
        <w:tc>
          <w:tcPr>
            <w:tcW w:w="750" w:type="dxa"/>
            <w:tcMar>
              <w:left w:w="28" w:type="dxa"/>
              <w:right w:w="28" w:type="dxa"/>
            </w:tcMar>
          </w:tcPr>
          <w:p w14:paraId="1FB8BFCE" w14:textId="5AEAE78D" w:rsidR="005E295D" w:rsidRPr="00B334E2" w:rsidRDefault="005E295D" w:rsidP="005E295D">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50.</w:t>
            </w:r>
            <w:r w:rsidR="008C3544" w:rsidRPr="00B334E2">
              <w:rPr>
                <w:rFonts w:ascii="Calibri" w:eastAsiaTheme="minorEastAsia" w:hAnsi="Calibri" w:cs="Calibri"/>
                <w:color w:val="000000"/>
                <w:sz w:val="20"/>
                <w:szCs w:val="20"/>
                <w:lang w:val="bg-BG" w:eastAsia="en-US"/>
              </w:rPr>
              <w:t>4</w:t>
            </w:r>
          </w:p>
        </w:tc>
        <w:tc>
          <w:tcPr>
            <w:tcW w:w="750" w:type="dxa"/>
            <w:tcMar>
              <w:left w:w="28" w:type="dxa"/>
              <w:right w:w="28" w:type="dxa"/>
            </w:tcMar>
          </w:tcPr>
          <w:p w14:paraId="0DA2FE9B" w14:textId="00C1E4B8" w:rsidR="005E295D" w:rsidRPr="00B334E2" w:rsidRDefault="005E295D" w:rsidP="005E295D">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49.</w:t>
            </w:r>
            <w:r w:rsidR="00A6060D" w:rsidRPr="00B334E2">
              <w:rPr>
                <w:rFonts w:ascii="Calibri" w:eastAsiaTheme="minorEastAsia" w:hAnsi="Calibri" w:cs="Calibri"/>
                <w:color w:val="000000"/>
                <w:sz w:val="20"/>
                <w:szCs w:val="20"/>
                <w:lang w:val="bg-BG" w:eastAsia="en-US"/>
              </w:rPr>
              <w:t>0</w:t>
            </w:r>
          </w:p>
        </w:tc>
        <w:tc>
          <w:tcPr>
            <w:tcW w:w="750" w:type="dxa"/>
            <w:tcMar>
              <w:left w:w="28" w:type="dxa"/>
              <w:right w:w="28" w:type="dxa"/>
            </w:tcMar>
          </w:tcPr>
          <w:p w14:paraId="410E3FB3" w14:textId="297007D0" w:rsidR="005E295D" w:rsidRPr="00B334E2" w:rsidRDefault="005E295D" w:rsidP="005E295D">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w:t>
            </w:r>
            <w:r w:rsidR="00A6060D" w:rsidRPr="00B334E2">
              <w:rPr>
                <w:rFonts w:ascii="Calibri" w:eastAsiaTheme="minorEastAsia" w:hAnsi="Calibri" w:cs="Calibri"/>
                <w:color w:val="000000"/>
                <w:sz w:val="20"/>
                <w:szCs w:val="20"/>
                <w:lang w:val="bg-BG" w:eastAsia="en-US"/>
              </w:rPr>
              <w:t>7.7</w:t>
            </w:r>
          </w:p>
        </w:tc>
        <w:tc>
          <w:tcPr>
            <w:tcW w:w="750" w:type="dxa"/>
            <w:tcMar>
              <w:left w:w="28" w:type="dxa"/>
              <w:right w:w="28" w:type="dxa"/>
            </w:tcMar>
          </w:tcPr>
          <w:p w14:paraId="5AAE8321" w14:textId="49E88D68" w:rsidR="005E295D" w:rsidRPr="00B334E2" w:rsidRDefault="005E295D" w:rsidP="005E295D">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46.</w:t>
            </w:r>
            <w:r w:rsidR="00A6060D" w:rsidRPr="00B334E2">
              <w:rPr>
                <w:rFonts w:ascii="Calibri" w:eastAsiaTheme="minorEastAsia" w:hAnsi="Calibri" w:cs="Calibri"/>
                <w:color w:val="000000"/>
                <w:sz w:val="20"/>
                <w:szCs w:val="20"/>
                <w:lang w:val="bg-BG" w:eastAsia="en-US"/>
              </w:rPr>
              <w:t>3</w:t>
            </w:r>
          </w:p>
        </w:tc>
      </w:tr>
    </w:tbl>
    <w:p w14:paraId="5AFA16C4" w14:textId="06E4EC60" w:rsidR="00631F9F" w:rsidRPr="00B334E2" w:rsidRDefault="00631F9F" w:rsidP="00631F9F">
      <w:pPr>
        <w:spacing w:before="100" w:after="60" w:line="276" w:lineRule="auto"/>
        <w:rPr>
          <w:rFonts w:asciiTheme="minorHAnsi" w:eastAsia="Calibri" w:hAnsiTheme="minorHAnsi" w:cstheme="minorHAnsi"/>
          <w:sz w:val="20"/>
          <w:szCs w:val="20"/>
          <w:lang w:val="bg-BG"/>
        </w:rPr>
      </w:pPr>
    </w:p>
    <w:p w14:paraId="174CCAB6" w14:textId="70C40FB2" w:rsidR="008B3B85" w:rsidRPr="00B334E2" w:rsidRDefault="00F57654" w:rsidP="00F8652B">
      <w:pPr>
        <w:pStyle w:val="Caption"/>
        <w:spacing w:before="240" w:after="60"/>
        <w:jc w:val="center"/>
        <w:rPr>
          <w:lang w:val="bg-BG"/>
        </w:rPr>
      </w:pPr>
      <w:bookmarkStart w:id="225" w:name="_Toc4165208"/>
      <w:r w:rsidRPr="00B334E2">
        <w:rPr>
          <w:lang w:val="bg-BG"/>
        </w:rPr>
        <w:t>Фигура</w:t>
      </w:r>
      <w:r w:rsidR="008B3B85" w:rsidRPr="00B334E2">
        <w:rPr>
          <w:lang w:val="bg-BG"/>
        </w:rPr>
        <w:t xml:space="preserve"> </w:t>
      </w:r>
      <w:r w:rsidR="008B3B85" w:rsidRPr="00B334E2">
        <w:rPr>
          <w:lang w:val="bg-BG"/>
        </w:rPr>
        <w:fldChar w:fldCharType="begin"/>
      </w:r>
      <w:r w:rsidR="008B3B85" w:rsidRPr="00B334E2">
        <w:rPr>
          <w:lang w:val="bg-BG"/>
        </w:rPr>
        <w:instrText xml:space="preserve"> SEQ Figure \* ARABIC </w:instrText>
      </w:r>
      <w:r w:rsidR="008B3B85" w:rsidRPr="00B334E2">
        <w:rPr>
          <w:lang w:val="bg-BG"/>
        </w:rPr>
        <w:fldChar w:fldCharType="separate"/>
      </w:r>
      <w:r w:rsidR="0016621B">
        <w:rPr>
          <w:noProof/>
          <w:lang w:val="bg-BG"/>
        </w:rPr>
        <w:t>19</w:t>
      </w:r>
      <w:r w:rsidR="008B3B85" w:rsidRPr="00B334E2">
        <w:rPr>
          <w:lang w:val="bg-BG"/>
        </w:rPr>
        <w:fldChar w:fldCharType="end"/>
      </w:r>
      <w:r w:rsidR="00570784" w:rsidRPr="00B334E2">
        <w:rPr>
          <w:lang w:val="bg-BG"/>
        </w:rPr>
        <w:t>.</w:t>
      </w:r>
      <w:r w:rsidR="008B3B85" w:rsidRPr="00B334E2">
        <w:rPr>
          <w:lang w:val="bg-BG"/>
        </w:rPr>
        <w:t xml:space="preserve"> </w:t>
      </w:r>
      <w:r w:rsidR="00316520" w:rsidRPr="00B334E2">
        <w:rPr>
          <w:lang w:val="bg-BG"/>
        </w:rPr>
        <w:t>Прогнозни емисии на серни оксиди при въвеждане на допълнителни мерки</w:t>
      </w:r>
      <w:bookmarkEnd w:id="225"/>
    </w:p>
    <w:p w14:paraId="38ADF015" w14:textId="20630811" w:rsidR="00631F9F" w:rsidRPr="00B334E2" w:rsidRDefault="00316520" w:rsidP="005E295D">
      <w:pPr>
        <w:spacing w:line="276" w:lineRule="auto"/>
        <w:jc w:val="center"/>
        <w:rPr>
          <w:rFonts w:asciiTheme="minorHAnsi" w:eastAsia="Calibri" w:hAnsiTheme="minorHAnsi" w:cstheme="minorHAnsi"/>
          <w:sz w:val="20"/>
          <w:szCs w:val="20"/>
          <w:lang w:val="bg-BG"/>
        </w:rPr>
      </w:pPr>
      <w:r w:rsidRPr="00B334E2">
        <w:rPr>
          <w:rFonts w:asciiTheme="minorHAnsi" w:hAnsiTheme="minorHAnsi" w:cstheme="minorHAnsi"/>
          <w:noProof/>
          <w:sz w:val="20"/>
          <w:szCs w:val="20"/>
          <w:lang w:val="en-US" w:eastAsia="en-US"/>
        </w:rPr>
        <mc:AlternateContent>
          <mc:Choice Requires="wps">
            <w:drawing>
              <wp:anchor distT="0" distB="0" distL="114300" distR="114300" simplePos="0" relativeHeight="251499008" behindDoc="0" locked="0" layoutInCell="1" allowOverlap="1" wp14:anchorId="24C15481" wp14:editId="1B16F575">
                <wp:simplePos x="0" y="0"/>
                <wp:positionH relativeFrom="column">
                  <wp:posOffset>2278348</wp:posOffset>
                </wp:positionH>
                <wp:positionV relativeFrom="paragraph">
                  <wp:posOffset>8827</wp:posOffset>
                </wp:positionV>
                <wp:extent cx="2788285" cy="1403985"/>
                <wp:effectExtent l="0" t="0" r="0" b="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403985"/>
                        </a:xfrm>
                        <a:prstGeom prst="rect">
                          <a:avLst/>
                        </a:prstGeom>
                        <a:solidFill>
                          <a:srgbClr val="FFFFFF"/>
                        </a:solidFill>
                        <a:ln w="9525">
                          <a:noFill/>
                          <a:miter lim="800000"/>
                          <a:headEnd/>
                          <a:tailEnd/>
                        </a:ln>
                      </wps:spPr>
                      <wps:txbx>
                        <w:txbxContent>
                          <w:p w14:paraId="403C05FA" w14:textId="018CAE81" w:rsidR="00A310EE" w:rsidRPr="00D81C84" w:rsidRDefault="00A310EE" w:rsidP="00316520">
                            <w:pPr>
                              <w:rPr>
                                <w:rFonts w:asciiTheme="minorHAnsi" w:hAnsiTheme="minorHAnsi" w:cstheme="minorHAnsi"/>
                                <w:b/>
                                <w:lang w:val="en-US"/>
                              </w:rPr>
                            </w:pPr>
                            <w:r>
                              <w:rPr>
                                <w:rFonts w:asciiTheme="minorHAnsi" w:hAnsiTheme="minorHAnsi" w:cstheme="minorHAnsi"/>
                                <w:b/>
                                <w:lang w:val="bg-BG"/>
                              </w:rPr>
                              <w:t>Серен диоксид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15481" id="_x0000_s1087" type="#_x0000_t202" style="position:absolute;left:0;text-align:left;margin-left:179.4pt;margin-top:.7pt;width:219.55pt;height:110.55pt;z-index:25149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" stroked="f">
                <v:textbox style="mso-fit-shape-to-text:t">
                  <w:txbxContent>
                    <w:p w14:paraId="403C05FA" w14:textId="018CAE81" w:rsidR="00D83BC1" w:rsidRPr="00D81C84" w:rsidRDefault="00D83BC1" w:rsidP="00316520">
                      <w:pPr>
                        <w:rPr>
                          <w:rFonts w:asciiTheme="minorHAnsi" w:hAnsiTheme="minorHAnsi" w:cstheme="minorHAnsi"/>
                          <w:b/>
                          <w:lang w:val="en-US"/>
                        </w:rPr>
                      </w:pPr>
                      <w:r>
                        <w:rPr>
                          <w:rFonts w:asciiTheme="minorHAnsi" w:hAnsiTheme="minorHAnsi" w:cstheme="minorHAnsi"/>
                          <w:b/>
                          <w:lang w:val="bg-BG"/>
                        </w:rPr>
                        <w:t>Серен диоксид</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82624" behindDoc="0" locked="0" layoutInCell="1" allowOverlap="1" wp14:anchorId="3DADE0B2" wp14:editId="3C038258">
                <wp:simplePos x="0" y="0"/>
                <wp:positionH relativeFrom="column">
                  <wp:posOffset>3717547</wp:posOffset>
                </wp:positionH>
                <wp:positionV relativeFrom="paragraph">
                  <wp:posOffset>2834887</wp:posOffset>
                </wp:positionV>
                <wp:extent cx="2123440" cy="649904"/>
                <wp:effectExtent l="0" t="0" r="0"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649904"/>
                        </a:xfrm>
                        <a:prstGeom prst="rect">
                          <a:avLst/>
                        </a:prstGeom>
                        <a:solidFill>
                          <a:srgbClr val="FFFFFF"/>
                        </a:solidFill>
                        <a:ln w="9525">
                          <a:noFill/>
                          <a:miter lim="800000"/>
                          <a:headEnd/>
                          <a:tailEnd/>
                        </a:ln>
                      </wps:spPr>
                      <wps:txbx>
                        <w:txbxContent>
                          <w:p w14:paraId="36C56F5A" w14:textId="4290C500" w:rsidR="00A310EE" w:rsidRPr="001472F9" w:rsidRDefault="00A310EE" w:rsidP="00316520">
                            <w:pPr>
                              <w:rPr>
                                <w:rFonts w:asciiTheme="minorHAnsi" w:eastAsia="Calibri" w:hAnsiTheme="minorHAnsi" w:cstheme="minorHAnsi"/>
                                <w:b/>
                                <w:sz w:val="16"/>
                                <w:szCs w:val="16"/>
                                <w:lang w:val="bg-BG"/>
                              </w:rPr>
                            </w:pPr>
                            <w:r w:rsidRPr="007F2D1C">
                              <w:rPr>
                                <w:rFonts w:asciiTheme="minorHAnsi" w:eastAsia="Calibri" w:hAnsiTheme="minorHAnsi" w:cstheme="minorHAnsi"/>
                                <w:b/>
                                <w:sz w:val="16"/>
                                <w:szCs w:val="16"/>
                                <w:lang w:val="bg-BG"/>
                              </w:rPr>
                              <w:t xml:space="preserve">Битово </w:t>
                            </w:r>
                            <w:proofErr w:type="spellStart"/>
                            <w:r w:rsidRPr="007F2D1C">
                              <w:rPr>
                                <w:rFonts w:asciiTheme="minorHAnsi" w:eastAsia="Calibri" w:hAnsiTheme="minorHAnsi" w:cstheme="minorHAnsi"/>
                                <w:b/>
                                <w:sz w:val="16"/>
                                <w:szCs w:val="16"/>
                                <w:lang w:val="bg-BG"/>
                              </w:rPr>
                              <w:t>отопление</w:t>
                            </w:r>
                            <w:r w:rsidRPr="001472F9">
                              <w:rPr>
                                <w:rFonts w:asciiTheme="minorHAnsi" w:eastAsia="Calibri" w:hAnsiTheme="minorHAnsi" w:cstheme="minorHAnsi"/>
                                <w:b/>
                                <w:sz w:val="16"/>
                                <w:szCs w:val="16"/>
                                <w:lang w:val="bg-BG"/>
                              </w:rPr>
                              <w:t>и</w:t>
                            </w:r>
                            <w:proofErr w:type="spellEnd"/>
                            <w:r w:rsidRPr="001472F9">
                              <w:rPr>
                                <w:rFonts w:asciiTheme="minorHAnsi" w:eastAsia="Calibri" w:hAnsiTheme="minorHAnsi" w:cstheme="minorHAnsi"/>
                                <w:b/>
                                <w:sz w:val="16"/>
                                <w:szCs w:val="16"/>
                                <w:lang w:val="bg-BG"/>
                              </w:rPr>
                              <w:t xml:space="preserve"> др.</w:t>
                            </w:r>
                          </w:p>
                          <w:p w14:paraId="4F4D9980" w14:textId="77777777" w:rsidR="00A310EE" w:rsidRPr="001472F9" w:rsidRDefault="00A310EE" w:rsidP="00316520">
                            <w:pPr>
                              <w:rPr>
                                <w:rFonts w:asciiTheme="minorHAnsi" w:eastAsia="Calibri" w:hAnsiTheme="minorHAnsi" w:cstheme="minorHAnsi"/>
                                <w:b/>
                                <w:sz w:val="16"/>
                                <w:szCs w:val="16"/>
                                <w:lang w:val="bg-BG"/>
                              </w:rPr>
                            </w:pPr>
                            <w:proofErr w:type="spellStart"/>
                            <w:r w:rsidRPr="001472F9">
                              <w:rPr>
                                <w:rFonts w:asciiTheme="minorHAnsi" w:eastAsia="Calibri" w:hAnsiTheme="minorHAnsi" w:cstheme="minorHAnsi"/>
                                <w:b/>
                                <w:sz w:val="16"/>
                                <w:szCs w:val="16"/>
                                <w:lang w:val="bg-BG"/>
                              </w:rPr>
                              <w:t>Произв</w:t>
                            </w:r>
                            <w:proofErr w:type="spellEnd"/>
                            <w:r w:rsidRPr="001472F9">
                              <w:rPr>
                                <w:rFonts w:asciiTheme="minorHAnsi" w:eastAsia="Calibri" w:hAnsiTheme="minorHAnsi" w:cstheme="minorHAnsi"/>
                                <w:b/>
                                <w:sz w:val="16"/>
                                <w:szCs w:val="16"/>
                                <w:lang w:val="bg-BG"/>
                              </w:rPr>
                              <w:t>. процеси, неорганизирани емисии</w:t>
                            </w:r>
                          </w:p>
                          <w:p w14:paraId="6F069A1D" w14:textId="77777777" w:rsidR="00A310EE" w:rsidRDefault="00A310EE" w:rsidP="00316520">
                            <w:pPr>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 xml:space="preserve">Земеделие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почви</w:t>
                            </w:r>
                          </w:p>
                          <w:p w14:paraId="6B5349D6" w14:textId="77777777" w:rsidR="00A310EE" w:rsidRPr="001472F9" w:rsidRDefault="00A310EE" w:rsidP="00316520">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Максимално допустими стойности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DE0B2" id="_x0000_s1088" type="#_x0000_t202" style="position:absolute;left:0;text-align:left;margin-left:292.7pt;margin-top:223.2pt;width:167.2pt;height:51.1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" stroked="f">
                <v:textbox>
                  <w:txbxContent>
                    <w:p w14:paraId="36C56F5A" w14:textId="4290C500" w:rsidR="00D83BC1" w:rsidRPr="001472F9" w:rsidRDefault="00D83BC1" w:rsidP="00316520">
                      <w:pPr>
                        <w:rPr>
                          <w:rFonts w:asciiTheme="minorHAnsi" w:eastAsia="Calibri" w:hAnsiTheme="minorHAnsi" w:cstheme="minorHAnsi"/>
                          <w:b/>
                          <w:sz w:val="16"/>
                          <w:szCs w:val="16"/>
                          <w:lang w:val="bg-BG"/>
                        </w:rPr>
                      </w:pPr>
                      <w:r w:rsidRPr="007F2D1C">
                        <w:rPr>
                          <w:rFonts w:asciiTheme="minorHAnsi" w:eastAsia="Calibri" w:hAnsiTheme="minorHAnsi" w:cstheme="minorHAnsi"/>
                          <w:b/>
                          <w:sz w:val="16"/>
                          <w:szCs w:val="16"/>
                          <w:lang w:val="bg-BG"/>
                        </w:rPr>
                        <w:t>Битово отопление</w:t>
                      </w:r>
                      <w:r w:rsidRPr="001472F9">
                        <w:rPr>
                          <w:rFonts w:asciiTheme="minorHAnsi" w:eastAsia="Calibri" w:hAnsiTheme="minorHAnsi" w:cstheme="minorHAnsi"/>
                          <w:b/>
                          <w:sz w:val="16"/>
                          <w:szCs w:val="16"/>
                          <w:lang w:val="bg-BG"/>
                        </w:rPr>
                        <w:t>и др.</w:t>
                      </w:r>
                    </w:p>
                    <w:p w14:paraId="4F4D9980" w14:textId="77777777" w:rsidR="00D83BC1" w:rsidRPr="001472F9" w:rsidRDefault="00D83BC1" w:rsidP="00316520">
                      <w:pPr>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Произв. процеси, неорганизирани емисии</w:t>
                      </w:r>
                    </w:p>
                    <w:p w14:paraId="6F069A1D" w14:textId="77777777" w:rsidR="00D83BC1" w:rsidRDefault="00D83BC1" w:rsidP="00316520">
                      <w:pPr>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 xml:space="preserve">Земеделие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почви</w:t>
                      </w:r>
                    </w:p>
                    <w:p w14:paraId="6B5349D6" w14:textId="77777777" w:rsidR="00D83BC1" w:rsidRPr="001472F9" w:rsidRDefault="00D83BC1" w:rsidP="00316520">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Максимално допустими стойности</w:t>
                      </w:r>
                    </w:p>
                  </w:txbxContent>
                </v:textbox>
              </v:shape>
            </w:pict>
          </mc:Fallback>
        </mc:AlternateContent>
      </w:r>
      <w:r w:rsidR="00520D56"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58048" behindDoc="0" locked="0" layoutInCell="1" allowOverlap="1" wp14:anchorId="27BD7093" wp14:editId="0B3A02AE">
                <wp:simplePos x="0" y="0"/>
                <wp:positionH relativeFrom="column">
                  <wp:posOffset>2213699</wp:posOffset>
                </wp:positionH>
                <wp:positionV relativeFrom="paragraph">
                  <wp:posOffset>2834887</wp:posOffset>
                </wp:positionV>
                <wp:extent cx="1246909" cy="1403985"/>
                <wp:effectExtent l="0" t="0" r="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1403985"/>
                        </a:xfrm>
                        <a:prstGeom prst="rect">
                          <a:avLst/>
                        </a:prstGeom>
                        <a:solidFill>
                          <a:srgbClr val="FFFFFF"/>
                        </a:solidFill>
                        <a:ln w="9525">
                          <a:noFill/>
                          <a:miter lim="800000"/>
                          <a:headEnd/>
                          <a:tailEnd/>
                        </a:ln>
                      </wps:spPr>
                      <wps:txbx>
                        <w:txbxContent>
                          <w:p w14:paraId="772F7776" w14:textId="46E27268" w:rsidR="00A310EE" w:rsidRPr="00520D56" w:rsidRDefault="00A310EE" w:rsidP="00520D56">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 xml:space="preserve">Горивни процеси в </w:t>
                            </w:r>
                            <w:proofErr w:type="spellStart"/>
                            <w:r>
                              <w:rPr>
                                <w:rFonts w:asciiTheme="minorHAnsi" w:eastAsia="Calibri" w:hAnsiTheme="minorHAnsi" w:cstheme="minorHAnsi"/>
                                <w:b/>
                                <w:sz w:val="16"/>
                                <w:szCs w:val="16"/>
                                <w:lang w:val="bg-BG"/>
                              </w:rPr>
                              <w:t>идустрията</w:t>
                            </w:r>
                            <w:proofErr w:type="spellEnd"/>
                          </w:p>
                          <w:p w14:paraId="7306D8FC" w14:textId="77777777"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 xml:space="preserve">Друг вид транспорт </w:t>
                            </w:r>
                          </w:p>
                          <w:p w14:paraId="68BF23C5" w14:textId="4041EF7A"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Животновъдство</w:t>
                            </w:r>
                          </w:p>
                          <w:p w14:paraId="07CC2FE3" w14:textId="77777777" w:rsidR="00A310EE" w:rsidRPr="00520D56" w:rsidRDefault="00A310EE" w:rsidP="00520D56">
                            <w:pPr>
                              <w:rPr>
                                <w:b/>
                                <w:sz w:val="16"/>
                                <w:szCs w:val="16"/>
                                <w:lang w:val="bg-BG"/>
                              </w:rPr>
                            </w:pPr>
                            <w:r w:rsidRPr="00520D56">
                              <w:rPr>
                                <w:rFonts w:asciiTheme="minorHAnsi" w:eastAsia="Calibri" w:hAnsiTheme="minorHAnsi" w:cstheme="minorHAnsi"/>
                                <w:b/>
                                <w:sz w:val="16"/>
                                <w:szCs w:val="16"/>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D7093" id="_x0000_s1089" type="#_x0000_t202" style="position:absolute;left:0;text-align:left;margin-left:174.3pt;margin-top:223.2pt;width:98.2pt;height:110.55pt;z-index:25145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" stroked="f">
                <v:textbox style="mso-fit-shape-to-text:t">
                  <w:txbxContent>
                    <w:p w14:paraId="772F7776" w14:textId="46E27268" w:rsidR="00D83BC1" w:rsidRPr="00520D56" w:rsidRDefault="00D83BC1" w:rsidP="00520D56">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Горивни процеси в идустрията</w:t>
                      </w:r>
                    </w:p>
                    <w:p w14:paraId="7306D8FC" w14:textId="77777777"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 xml:space="preserve">Друг вид транспорт </w:t>
                      </w:r>
                    </w:p>
                    <w:p w14:paraId="68BF23C5" w14:textId="4041EF7A"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Животновъдство</w:t>
                      </w:r>
                    </w:p>
                    <w:p w14:paraId="07CC2FE3" w14:textId="77777777" w:rsidR="00D83BC1" w:rsidRPr="00520D56" w:rsidRDefault="00D83BC1" w:rsidP="00520D56">
                      <w:pPr>
                        <w:rPr>
                          <w:b/>
                          <w:sz w:val="16"/>
                          <w:szCs w:val="16"/>
                          <w:lang w:val="bg-BG"/>
                        </w:rPr>
                      </w:pPr>
                      <w:r w:rsidRPr="00520D56">
                        <w:rPr>
                          <w:rFonts w:asciiTheme="minorHAnsi" w:eastAsia="Calibri" w:hAnsiTheme="minorHAnsi" w:cstheme="minorHAnsi"/>
                          <w:b/>
                          <w:sz w:val="16"/>
                          <w:szCs w:val="16"/>
                          <w:lang w:val="bg-BG"/>
                        </w:rPr>
                        <w:t>Други</w:t>
                      </w:r>
                    </w:p>
                  </w:txbxContent>
                </v:textbox>
              </v:shape>
            </w:pict>
          </mc:Fallback>
        </mc:AlternateContent>
      </w:r>
      <w:r w:rsidR="00520D56"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37568" behindDoc="0" locked="0" layoutInCell="1" allowOverlap="1" wp14:anchorId="2ACEEE62" wp14:editId="3A1F7A6C">
                <wp:simplePos x="0" y="0"/>
                <wp:positionH relativeFrom="column">
                  <wp:posOffset>634044</wp:posOffset>
                </wp:positionH>
                <wp:positionV relativeFrom="paragraph">
                  <wp:posOffset>2834619</wp:posOffset>
                </wp:positionV>
                <wp:extent cx="1413164" cy="597005"/>
                <wp:effectExtent l="0" t="0" r="0" b="0"/>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164" cy="597005"/>
                        </a:xfrm>
                        <a:prstGeom prst="rect">
                          <a:avLst/>
                        </a:prstGeom>
                        <a:solidFill>
                          <a:srgbClr val="FFFFFF"/>
                        </a:solidFill>
                        <a:ln w="9525">
                          <a:noFill/>
                          <a:miter lim="800000"/>
                          <a:headEnd/>
                          <a:tailEnd/>
                        </a:ln>
                      </wps:spPr>
                      <wps:txbx>
                        <w:txbxContent>
                          <w:p w14:paraId="581A83CA" w14:textId="77777777"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Енергетика</w:t>
                            </w:r>
                          </w:p>
                          <w:p w14:paraId="0C3ECDD4" w14:textId="77777777"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Пътен транспорт</w:t>
                            </w:r>
                          </w:p>
                          <w:p w14:paraId="606AF1A4" w14:textId="77777777"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Употреба на разтворители</w:t>
                            </w:r>
                          </w:p>
                          <w:p w14:paraId="01C50031" w14:textId="5DAF5AA7"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EEE62" id="_x0000_s1090" type="#_x0000_t202" style="position:absolute;left:0;text-align:left;margin-left:49.9pt;margin-top:223.2pt;width:111.25pt;height:47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" stroked="f">
                <v:textbox>
                  <w:txbxContent>
                    <w:p w14:paraId="581A83CA" w14:textId="77777777"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Енергетика</w:t>
                      </w:r>
                    </w:p>
                    <w:p w14:paraId="0C3ECDD4" w14:textId="77777777"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Пътен транспорт</w:t>
                      </w:r>
                    </w:p>
                    <w:p w14:paraId="606AF1A4" w14:textId="77777777"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Употреба на разтворители</w:t>
                      </w:r>
                    </w:p>
                    <w:p w14:paraId="01C50031" w14:textId="5DAF5AA7"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Отпадъци</w:t>
                      </w:r>
                    </w:p>
                  </w:txbxContent>
                </v:textbox>
              </v:shape>
            </w:pict>
          </mc:Fallback>
        </mc:AlternateContent>
      </w:r>
      <w:r w:rsidR="005E295D" w:rsidRPr="00B334E2">
        <w:rPr>
          <w:rFonts w:eastAsia="Calibri"/>
          <w:noProof/>
          <w:lang w:val="en-US" w:eastAsia="en-US"/>
        </w:rPr>
        <w:drawing>
          <wp:inline distT="0" distB="0" distL="0" distR="0" wp14:anchorId="7EA0AA09" wp14:editId="12394194">
            <wp:extent cx="5768340" cy="341249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8340" cy="3412490"/>
                    </a:xfrm>
                    <a:prstGeom prst="rect">
                      <a:avLst/>
                    </a:prstGeom>
                    <a:noFill/>
                    <a:ln>
                      <a:noFill/>
                    </a:ln>
                  </pic:spPr>
                </pic:pic>
              </a:graphicData>
            </a:graphic>
          </wp:inline>
        </w:drawing>
      </w:r>
    </w:p>
    <w:p w14:paraId="6DAC4A8D" w14:textId="77777777" w:rsidR="00316520" w:rsidRPr="00B334E2" w:rsidRDefault="00316520" w:rsidP="005E295D">
      <w:pPr>
        <w:spacing w:line="276" w:lineRule="auto"/>
        <w:jc w:val="center"/>
        <w:rPr>
          <w:rFonts w:asciiTheme="minorHAnsi" w:eastAsia="Calibri" w:hAnsiTheme="minorHAnsi" w:cstheme="minorHAnsi"/>
          <w:sz w:val="20"/>
          <w:szCs w:val="20"/>
          <w:lang w:val="bg-BG"/>
        </w:rPr>
      </w:pPr>
    </w:p>
    <w:tbl>
      <w:tblPr>
        <w:tblStyle w:val="TableGrid"/>
        <w:tblW w:w="904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34"/>
        <w:gridCol w:w="730"/>
        <w:gridCol w:w="730"/>
        <w:gridCol w:w="730"/>
        <w:gridCol w:w="728"/>
        <w:gridCol w:w="728"/>
        <w:gridCol w:w="728"/>
        <w:gridCol w:w="728"/>
        <w:gridCol w:w="728"/>
        <w:gridCol w:w="728"/>
        <w:gridCol w:w="728"/>
        <w:gridCol w:w="728"/>
      </w:tblGrid>
      <w:tr w:rsidR="00631F9F" w:rsidRPr="00B334E2" w14:paraId="6AE65F9C" w14:textId="77777777" w:rsidTr="00F73980">
        <w:trPr>
          <w:jc w:val="center"/>
        </w:trPr>
        <w:tc>
          <w:tcPr>
            <w:tcW w:w="806" w:type="dxa"/>
            <w:vAlign w:val="center"/>
          </w:tcPr>
          <w:p w14:paraId="03E02954" w14:textId="1BE9B7AC" w:rsidR="00631F9F" w:rsidRPr="00B334E2" w:rsidRDefault="00F8652B" w:rsidP="00900242">
            <w:pPr>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750" w:type="dxa"/>
            <w:tcMar>
              <w:left w:w="28" w:type="dxa"/>
              <w:right w:w="28" w:type="dxa"/>
            </w:tcMar>
            <w:vAlign w:val="center"/>
          </w:tcPr>
          <w:p w14:paraId="499E2ADF"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2020</w:t>
            </w:r>
          </w:p>
        </w:tc>
        <w:tc>
          <w:tcPr>
            <w:tcW w:w="750" w:type="dxa"/>
            <w:tcMar>
              <w:left w:w="28" w:type="dxa"/>
              <w:right w:w="28" w:type="dxa"/>
            </w:tcMar>
            <w:vAlign w:val="center"/>
          </w:tcPr>
          <w:p w14:paraId="53DF7F0F"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2021</w:t>
            </w:r>
          </w:p>
        </w:tc>
        <w:tc>
          <w:tcPr>
            <w:tcW w:w="750" w:type="dxa"/>
            <w:tcMar>
              <w:left w:w="28" w:type="dxa"/>
              <w:right w:w="28" w:type="dxa"/>
            </w:tcMar>
            <w:vAlign w:val="center"/>
          </w:tcPr>
          <w:p w14:paraId="401A3851"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2022</w:t>
            </w:r>
          </w:p>
        </w:tc>
        <w:tc>
          <w:tcPr>
            <w:tcW w:w="749" w:type="dxa"/>
            <w:tcMar>
              <w:left w:w="28" w:type="dxa"/>
              <w:right w:w="28" w:type="dxa"/>
            </w:tcMar>
            <w:vAlign w:val="center"/>
          </w:tcPr>
          <w:p w14:paraId="48EF5B69"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2023</w:t>
            </w:r>
          </w:p>
        </w:tc>
        <w:tc>
          <w:tcPr>
            <w:tcW w:w="749" w:type="dxa"/>
            <w:tcMar>
              <w:left w:w="28" w:type="dxa"/>
              <w:right w:w="28" w:type="dxa"/>
            </w:tcMar>
            <w:vAlign w:val="center"/>
          </w:tcPr>
          <w:p w14:paraId="219298C6"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2024</w:t>
            </w:r>
          </w:p>
        </w:tc>
        <w:tc>
          <w:tcPr>
            <w:tcW w:w="749" w:type="dxa"/>
            <w:tcMar>
              <w:left w:w="28" w:type="dxa"/>
              <w:right w:w="28" w:type="dxa"/>
            </w:tcMar>
            <w:vAlign w:val="center"/>
          </w:tcPr>
          <w:p w14:paraId="0FFB9E4D"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2025</w:t>
            </w:r>
          </w:p>
        </w:tc>
        <w:tc>
          <w:tcPr>
            <w:tcW w:w="749" w:type="dxa"/>
            <w:tcMar>
              <w:left w:w="28" w:type="dxa"/>
              <w:right w:w="28" w:type="dxa"/>
            </w:tcMar>
            <w:vAlign w:val="center"/>
          </w:tcPr>
          <w:p w14:paraId="42F4B68E"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2026</w:t>
            </w:r>
          </w:p>
        </w:tc>
        <w:tc>
          <w:tcPr>
            <w:tcW w:w="749" w:type="dxa"/>
            <w:tcMar>
              <w:left w:w="28" w:type="dxa"/>
              <w:right w:w="28" w:type="dxa"/>
            </w:tcMar>
            <w:vAlign w:val="center"/>
          </w:tcPr>
          <w:p w14:paraId="410C4379"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2027</w:t>
            </w:r>
          </w:p>
        </w:tc>
        <w:tc>
          <w:tcPr>
            <w:tcW w:w="749" w:type="dxa"/>
            <w:tcMar>
              <w:left w:w="28" w:type="dxa"/>
              <w:right w:w="28" w:type="dxa"/>
            </w:tcMar>
            <w:vAlign w:val="center"/>
          </w:tcPr>
          <w:p w14:paraId="0E85434A"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2028</w:t>
            </w:r>
          </w:p>
        </w:tc>
        <w:tc>
          <w:tcPr>
            <w:tcW w:w="749" w:type="dxa"/>
            <w:tcMar>
              <w:left w:w="28" w:type="dxa"/>
              <w:right w:w="28" w:type="dxa"/>
            </w:tcMar>
            <w:vAlign w:val="center"/>
          </w:tcPr>
          <w:p w14:paraId="2973288E"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2029</w:t>
            </w:r>
          </w:p>
        </w:tc>
        <w:tc>
          <w:tcPr>
            <w:tcW w:w="749" w:type="dxa"/>
            <w:tcMar>
              <w:left w:w="28" w:type="dxa"/>
              <w:right w:w="28" w:type="dxa"/>
            </w:tcMar>
            <w:vAlign w:val="center"/>
          </w:tcPr>
          <w:p w14:paraId="41E78BAE"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2030</w:t>
            </w:r>
          </w:p>
        </w:tc>
      </w:tr>
      <w:tr w:rsidR="00892D68" w:rsidRPr="00B334E2" w14:paraId="518711C9" w14:textId="77777777" w:rsidTr="00F73980">
        <w:trPr>
          <w:jc w:val="center"/>
        </w:trPr>
        <w:tc>
          <w:tcPr>
            <w:tcW w:w="806" w:type="dxa"/>
            <w:vAlign w:val="center"/>
          </w:tcPr>
          <w:p w14:paraId="22EED5DD" w14:textId="33A1391D" w:rsidR="00892D68" w:rsidRPr="00B334E2" w:rsidRDefault="00F8652B" w:rsidP="00892D68">
            <w:pPr>
              <w:jc w:val="both"/>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750" w:type="dxa"/>
            <w:tcMar>
              <w:left w:w="28" w:type="dxa"/>
              <w:right w:w="28" w:type="dxa"/>
            </w:tcMar>
          </w:tcPr>
          <w:p w14:paraId="3F8F523B" w14:textId="143F9BC5" w:rsidR="00892D68" w:rsidRPr="00B334E2" w:rsidRDefault="00892D68" w:rsidP="00892D6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79.6</w:t>
            </w:r>
          </w:p>
        </w:tc>
        <w:tc>
          <w:tcPr>
            <w:tcW w:w="750" w:type="dxa"/>
            <w:tcMar>
              <w:left w:w="28" w:type="dxa"/>
              <w:right w:w="28" w:type="dxa"/>
            </w:tcMar>
          </w:tcPr>
          <w:p w14:paraId="78527E31" w14:textId="3CC8105A" w:rsidR="00892D68" w:rsidRPr="00B334E2" w:rsidRDefault="00892D68" w:rsidP="00892D6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77.7</w:t>
            </w:r>
          </w:p>
        </w:tc>
        <w:tc>
          <w:tcPr>
            <w:tcW w:w="750" w:type="dxa"/>
            <w:tcMar>
              <w:left w:w="28" w:type="dxa"/>
              <w:right w:w="28" w:type="dxa"/>
            </w:tcMar>
          </w:tcPr>
          <w:p w14:paraId="0FC01910" w14:textId="387811A9" w:rsidR="00892D68" w:rsidRPr="00B334E2" w:rsidRDefault="00892D68" w:rsidP="00892D6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78.3</w:t>
            </w:r>
          </w:p>
        </w:tc>
        <w:tc>
          <w:tcPr>
            <w:tcW w:w="749" w:type="dxa"/>
            <w:tcMar>
              <w:left w:w="28" w:type="dxa"/>
              <w:right w:w="28" w:type="dxa"/>
            </w:tcMar>
          </w:tcPr>
          <w:p w14:paraId="578E26A5" w14:textId="496F4442" w:rsidR="00892D68" w:rsidRPr="00B334E2" w:rsidRDefault="00892D68" w:rsidP="00892D6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78.9</w:t>
            </w:r>
          </w:p>
        </w:tc>
        <w:tc>
          <w:tcPr>
            <w:tcW w:w="749" w:type="dxa"/>
            <w:tcMar>
              <w:left w:w="28" w:type="dxa"/>
              <w:right w:w="28" w:type="dxa"/>
            </w:tcMar>
          </w:tcPr>
          <w:p w14:paraId="036D6BC0" w14:textId="5B667819" w:rsidR="00892D68" w:rsidRPr="00B334E2" w:rsidRDefault="00892D68" w:rsidP="00892D6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79.6</w:t>
            </w:r>
          </w:p>
        </w:tc>
        <w:tc>
          <w:tcPr>
            <w:tcW w:w="749" w:type="dxa"/>
            <w:tcMar>
              <w:left w:w="28" w:type="dxa"/>
              <w:right w:w="28" w:type="dxa"/>
            </w:tcMar>
          </w:tcPr>
          <w:p w14:paraId="17CB5621" w14:textId="5A1590EC" w:rsidR="00892D68" w:rsidRPr="00B334E2" w:rsidRDefault="00892D68" w:rsidP="00892D6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80.2</w:t>
            </w:r>
          </w:p>
        </w:tc>
        <w:tc>
          <w:tcPr>
            <w:tcW w:w="749" w:type="dxa"/>
            <w:tcMar>
              <w:left w:w="28" w:type="dxa"/>
              <w:right w:w="28" w:type="dxa"/>
            </w:tcMar>
          </w:tcPr>
          <w:p w14:paraId="6EB3FE5C" w14:textId="39CFA6EC" w:rsidR="00892D68" w:rsidRPr="00B334E2" w:rsidRDefault="00892D68" w:rsidP="00892D6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80.8</w:t>
            </w:r>
          </w:p>
        </w:tc>
        <w:tc>
          <w:tcPr>
            <w:tcW w:w="749" w:type="dxa"/>
            <w:tcMar>
              <w:left w:w="28" w:type="dxa"/>
              <w:right w:w="28" w:type="dxa"/>
            </w:tcMar>
          </w:tcPr>
          <w:p w14:paraId="0A320F7A" w14:textId="2BADD503" w:rsidR="00892D68" w:rsidRPr="00B334E2" w:rsidRDefault="00892D68" w:rsidP="00892D6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81.5</w:t>
            </w:r>
          </w:p>
        </w:tc>
        <w:tc>
          <w:tcPr>
            <w:tcW w:w="749" w:type="dxa"/>
            <w:tcMar>
              <w:left w:w="28" w:type="dxa"/>
              <w:right w:w="28" w:type="dxa"/>
            </w:tcMar>
          </w:tcPr>
          <w:p w14:paraId="3D887F22" w14:textId="73106BE4" w:rsidR="00892D68" w:rsidRPr="00B334E2" w:rsidRDefault="00892D68" w:rsidP="00892D6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82.1</w:t>
            </w:r>
          </w:p>
        </w:tc>
        <w:tc>
          <w:tcPr>
            <w:tcW w:w="749" w:type="dxa"/>
            <w:tcMar>
              <w:left w:w="28" w:type="dxa"/>
              <w:right w:w="28" w:type="dxa"/>
            </w:tcMar>
          </w:tcPr>
          <w:p w14:paraId="3881FD97" w14:textId="7985A1C3" w:rsidR="00892D68" w:rsidRPr="00B334E2" w:rsidRDefault="00892D68" w:rsidP="00892D6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82.</w:t>
            </w:r>
            <w:r w:rsidR="00C664B6" w:rsidRPr="00B334E2">
              <w:rPr>
                <w:rFonts w:ascii="Calibri" w:eastAsiaTheme="minorEastAsia" w:hAnsi="Calibri" w:cs="Calibri"/>
                <w:color w:val="000000"/>
                <w:sz w:val="20"/>
                <w:szCs w:val="20"/>
                <w:lang w:val="bg-BG" w:eastAsia="en-US"/>
              </w:rPr>
              <w:t>7</w:t>
            </w:r>
          </w:p>
        </w:tc>
        <w:tc>
          <w:tcPr>
            <w:tcW w:w="749" w:type="dxa"/>
            <w:tcMar>
              <w:left w:w="28" w:type="dxa"/>
              <w:right w:w="28" w:type="dxa"/>
            </w:tcMar>
          </w:tcPr>
          <w:p w14:paraId="6DEA5335" w14:textId="36F12CB3" w:rsidR="00892D68" w:rsidRPr="00B334E2" w:rsidRDefault="00892D68" w:rsidP="00892D6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83.4</w:t>
            </w:r>
          </w:p>
        </w:tc>
      </w:tr>
    </w:tbl>
    <w:p w14:paraId="68FDFB56" w14:textId="77777777" w:rsidR="00427EB4" w:rsidRDefault="00427EB4" w:rsidP="00F73980">
      <w:pPr>
        <w:pStyle w:val="Caption"/>
        <w:spacing w:before="400" w:after="60"/>
        <w:jc w:val="center"/>
        <w:rPr>
          <w:lang w:val="bg-BG"/>
        </w:rPr>
      </w:pPr>
    </w:p>
    <w:p w14:paraId="7E613A14" w14:textId="77777777" w:rsidR="00427EB4" w:rsidRDefault="00427EB4">
      <w:pPr>
        <w:spacing w:before="100" w:after="60" w:line="276" w:lineRule="auto"/>
        <w:jc w:val="both"/>
        <w:rPr>
          <w:b/>
          <w:bCs/>
          <w:i/>
          <w:color w:val="2F5496"/>
          <w:sz w:val="18"/>
          <w:szCs w:val="16"/>
          <w:lang w:val="bg-BG"/>
        </w:rPr>
      </w:pPr>
      <w:r>
        <w:rPr>
          <w:lang w:val="bg-BG"/>
        </w:rPr>
        <w:br w:type="page"/>
      </w:r>
    </w:p>
    <w:p w14:paraId="3F5B0E4D" w14:textId="1AE86F1D" w:rsidR="00866F73" w:rsidRPr="00B334E2" w:rsidRDefault="00F57654" w:rsidP="00F73980">
      <w:pPr>
        <w:pStyle w:val="Caption"/>
        <w:spacing w:before="400" w:after="60"/>
        <w:jc w:val="center"/>
        <w:rPr>
          <w:rFonts w:asciiTheme="minorHAnsi" w:eastAsia="Calibri" w:hAnsiTheme="minorHAnsi" w:cstheme="minorHAnsi"/>
          <w:sz w:val="20"/>
          <w:szCs w:val="20"/>
          <w:lang w:val="bg-BG"/>
        </w:rPr>
      </w:pPr>
      <w:bookmarkStart w:id="226" w:name="_Toc4165209"/>
      <w:r w:rsidRPr="00B334E2">
        <w:rPr>
          <w:lang w:val="bg-BG"/>
        </w:rPr>
        <w:lastRenderedPageBreak/>
        <w:t>Фигура</w:t>
      </w:r>
      <w:r w:rsidR="00866F73" w:rsidRPr="00B334E2">
        <w:rPr>
          <w:lang w:val="bg-BG"/>
        </w:rPr>
        <w:t xml:space="preserve"> </w:t>
      </w:r>
      <w:r w:rsidR="00866F73" w:rsidRPr="00B334E2">
        <w:rPr>
          <w:lang w:val="bg-BG"/>
        </w:rPr>
        <w:fldChar w:fldCharType="begin"/>
      </w:r>
      <w:r w:rsidR="00866F73" w:rsidRPr="00B334E2">
        <w:rPr>
          <w:lang w:val="bg-BG"/>
        </w:rPr>
        <w:instrText xml:space="preserve"> SEQ Figure \* ARABIC </w:instrText>
      </w:r>
      <w:r w:rsidR="00866F73" w:rsidRPr="00B334E2">
        <w:rPr>
          <w:lang w:val="bg-BG"/>
        </w:rPr>
        <w:fldChar w:fldCharType="separate"/>
      </w:r>
      <w:r w:rsidR="0016621B">
        <w:rPr>
          <w:noProof/>
          <w:lang w:val="bg-BG"/>
        </w:rPr>
        <w:t>20</w:t>
      </w:r>
      <w:r w:rsidR="00866F73" w:rsidRPr="00B334E2">
        <w:rPr>
          <w:lang w:val="bg-BG"/>
        </w:rPr>
        <w:fldChar w:fldCharType="end"/>
      </w:r>
      <w:r w:rsidR="00570784" w:rsidRPr="00B334E2">
        <w:rPr>
          <w:lang w:val="bg-BG"/>
        </w:rPr>
        <w:t>.</w:t>
      </w:r>
      <w:r w:rsidR="00866F73" w:rsidRPr="00B334E2">
        <w:rPr>
          <w:lang w:val="bg-BG"/>
        </w:rPr>
        <w:t xml:space="preserve"> </w:t>
      </w:r>
      <w:r w:rsidR="00F8652B" w:rsidRPr="00B334E2">
        <w:rPr>
          <w:lang w:val="bg-BG"/>
        </w:rPr>
        <w:t>Прогнозни емисии на амоняк при въвеждане на допълнителни мерки</w:t>
      </w:r>
      <w:bookmarkEnd w:id="226"/>
    </w:p>
    <w:p w14:paraId="54600F9F" w14:textId="62B189B1" w:rsidR="00631F9F" w:rsidRPr="00B334E2" w:rsidRDefault="00316520" w:rsidP="00F73980">
      <w:pPr>
        <w:spacing w:line="276" w:lineRule="auto"/>
        <w:jc w:val="center"/>
        <w:rPr>
          <w:rFonts w:asciiTheme="minorHAnsi" w:eastAsia="Calibri" w:hAnsiTheme="minorHAnsi" w:cstheme="minorHAnsi"/>
          <w:sz w:val="20"/>
          <w:szCs w:val="20"/>
          <w:lang w:val="bg-BG"/>
        </w:rPr>
      </w:pPr>
      <w:r w:rsidRPr="00B334E2">
        <w:rPr>
          <w:rFonts w:asciiTheme="minorHAnsi" w:hAnsiTheme="minorHAnsi" w:cstheme="minorHAnsi"/>
          <w:noProof/>
          <w:sz w:val="20"/>
          <w:szCs w:val="20"/>
          <w:lang w:val="en-US" w:eastAsia="en-US"/>
        </w:rPr>
        <mc:AlternateContent>
          <mc:Choice Requires="wps">
            <w:drawing>
              <wp:anchor distT="0" distB="0" distL="114300" distR="114300" simplePos="0" relativeHeight="251503104" behindDoc="0" locked="0" layoutInCell="1" allowOverlap="1" wp14:anchorId="38527155" wp14:editId="180CBD89">
                <wp:simplePos x="0" y="0"/>
                <wp:positionH relativeFrom="column">
                  <wp:posOffset>2354313</wp:posOffset>
                </wp:positionH>
                <wp:positionV relativeFrom="paragraph">
                  <wp:posOffset>76772</wp:posOffset>
                </wp:positionV>
                <wp:extent cx="2788285" cy="1403985"/>
                <wp:effectExtent l="0" t="0" r="0" b="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403985"/>
                        </a:xfrm>
                        <a:prstGeom prst="rect">
                          <a:avLst/>
                        </a:prstGeom>
                        <a:solidFill>
                          <a:srgbClr val="FFFFFF"/>
                        </a:solidFill>
                        <a:ln w="9525">
                          <a:noFill/>
                          <a:miter lim="800000"/>
                          <a:headEnd/>
                          <a:tailEnd/>
                        </a:ln>
                      </wps:spPr>
                      <wps:txbx>
                        <w:txbxContent>
                          <w:p w14:paraId="5AD33EBD" w14:textId="7E8BC099" w:rsidR="00A310EE" w:rsidRPr="00D81C84" w:rsidRDefault="00A310EE" w:rsidP="00316520">
                            <w:pPr>
                              <w:rPr>
                                <w:rFonts w:asciiTheme="minorHAnsi" w:hAnsiTheme="minorHAnsi" w:cstheme="minorHAnsi"/>
                                <w:b/>
                                <w:lang w:val="en-US"/>
                              </w:rPr>
                            </w:pPr>
                            <w:r>
                              <w:rPr>
                                <w:rFonts w:asciiTheme="minorHAnsi" w:hAnsiTheme="minorHAnsi" w:cstheme="minorHAnsi"/>
                                <w:b/>
                                <w:lang w:val="bg-BG"/>
                              </w:rPr>
                              <w:t>Амоняк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27155" id="_x0000_s1091" type="#_x0000_t202" style="position:absolute;left:0;text-align:left;margin-left:185.4pt;margin-top:6.05pt;width:219.55pt;height:110.55pt;z-index:25150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" stroked="f">
                <v:textbox style="mso-fit-shape-to-text:t">
                  <w:txbxContent>
                    <w:p w14:paraId="5AD33EBD" w14:textId="7E8BC099" w:rsidR="00D83BC1" w:rsidRPr="00D81C84" w:rsidRDefault="00D83BC1" w:rsidP="00316520">
                      <w:pPr>
                        <w:rPr>
                          <w:rFonts w:asciiTheme="minorHAnsi" w:hAnsiTheme="minorHAnsi" w:cstheme="minorHAnsi"/>
                          <w:b/>
                          <w:lang w:val="en-US"/>
                        </w:rPr>
                      </w:pPr>
                      <w:r>
                        <w:rPr>
                          <w:rFonts w:asciiTheme="minorHAnsi" w:hAnsiTheme="minorHAnsi" w:cstheme="minorHAnsi"/>
                          <w:b/>
                          <w:lang w:val="bg-BG"/>
                        </w:rPr>
                        <w:t>Амоняк</w:t>
                      </w:r>
                    </w:p>
                  </w:txbxContent>
                </v:textbox>
              </v:shape>
            </w:pict>
          </mc:Fallback>
        </mc:AlternateContent>
      </w:r>
      <w:r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86720" behindDoc="0" locked="0" layoutInCell="1" allowOverlap="1" wp14:anchorId="74016977" wp14:editId="0EF9522A">
                <wp:simplePos x="0" y="0"/>
                <wp:positionH relativeFrom="column">
                  <wp:posOffset>3996690</wp:posOffset>
                </wp:positionH>
                <wp:positionV relativeFrom="paragraph">
                  <wp:posOffset>3279140</wp:posOffset>
                </wp:positionV>
                <wp:extent cx="2123440" cy="672465"/>
                <wp:effectExtent l="0" t="0" r="0" b="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672465"/>
                        </a:xfrm>
                        <a:prstGeom prst="rect">
                          <a:avLst/>
                        </a:prstGeom>
                        <a:solidFill>
                          <a:srgbClr val="FFFFFF"/>
                        </a:solidFill>
                        <a:ln w="9525">
                          <a:noFill/>
                          <a:miter lim="800000"/>
                          <a:headEnd/>
                          <a:tailEnd/>
                        </a:ln>
                      </wps:spPr>
                      <wps:txbx>
                        <w:txbxContent>
                          <w:p w14:paraId="05B4E23C" w14:textId="11ABF1A4" w:rsidR="00A310EE" w:rsidRPr="00316520" w:rsidRDefault="00A310EE" w:rsidP="00316520">
                            <w:pPr>
                              <w:rPr>
                                <w:rFonts w:asciiTheme="minorHAnsi" w:eastAsia="Calibri" w:hAnsiTheme="minorHAnsi" w:cstheme="minorHAnsi"/>
                                <w:b/>
                                <w:sz w:val="18"/>
                                <w:szCs w:val="18"/>
                                <w:lang w:val="bg-BG"/>
                              </w:rPr>
                            </w:pPr>
                            <w:r w:rsidRPr="00AE3182">
                              <w:rPr>
                                <w:rFonts w:asciiTheme="minorHAnsi" w:eastAsia="Calibri" w:hAnsiTheme="minorHAnsi" w:cstheme="minorHAnsi"/>
                                <w:b/>
                                <w:sz w:val="16"/>
                                <w:szCs w:val="16"/>
                                <w:lang w:val="bg-BG"/>
                              </w:rPr>
                              <w:t xml:space="preserve">Битово </w:t>
                            </w:r>
                            <w:proofErr w:type="spellStart"/>
                            <w:r w:rsidRPr="00AE3182">
                              <w:rPr>
                                <w:rFonts w:asciiTheme="minorHAnsi" w:eastAsia="Calibri" w:hAnsiTheme="minorHAnsi" w:cstheme="minorHAnsi"/>
                                <w:b/>
                                <w:sz w:val="16"/>
                                <w:szCs w:val="16"/>
                                <w:lang w:val="bg-BG"/>
                              </w:rPr>
                              <w:t>отопление</w:t>
                            </w:r>
                            <w:r w:rsidRPr="00316520">
                              <w:rPr>
                                <w:rFonts w:asciiTheme="minorHAnsi" w:eastAsia="Calibri" w:hAnsiTheme="minorHAnsi" w:cstheme="minorHAnsi"/>
                                <w:b/>
                                <w:sz w:val="18"/>
                                <w:szCs w:val="18"/>
                                <w:lang w:val="bg-BG"/>
                              </w:rPr>
                              <w:t>и</w:t>
                            </w:r>
                            <w:proofErr w:type="spellEnd"/>
                            <w:r w:rsidRPr="00316520">
                              <w:rPr>
                                <w:rFonts w:asciiTheme="minorHAnsi" w:eastAsia="Calibri" w:hAnsiTheme="minorHAnsi" w:cstheme="minorHAnsi"/>
                                <w:b/>
                                <w:sz w:val="18"/>
                                <w:szCs w:val="18"/>
                                <w:lang w:val="bg-BG"/>
                              </w:rPr>
                              <w:t xml:space="preserve"> др.</w:t>
                            </w:r>
                          </w:p>
                          <w:p w14:paraId="0757D791" w14:textId="77777777" w:rsidR="00A310EE" w:rsidRPr="00316520" w:rsidRDefault="00A310EE" w:rsidP="00316520">
                            <w:pPr>
                              <w:rPr>
                                <w:rFonts w:asciiTheme="minorHAnsi" w:eastAsia="Calibri" w:hAnsiTheme="minorHAnsi" w:cstheme="minorHAnsi"/>
                                <w:b/>
                                <w:sz w:val="16"/>
                                <w:szCs w:val="16"/>
                                <w:lang w:val="bg-BG"/>
                              </w:rPr>
                            </w:pPr>
                            <w:proofErr w:type="spellStart"/>
                            <w:r w:rsidRPr="00316520">
                              <w:rPr>
                                <w:rFonts w:asciiTheme="minorHAnsi" w:eastAsia="Calibri" w:hAnsiTheme="minorHAnsi" w:cstheme="minorHAnsi"/>
                                <w:b/>
                                <w:sz w:val="16"/>
                                <w:szCs w:val="16"/>
                                <w:lang w:val="bg-BG"/>
                              </w:rPr>
                              <w:t>Произв</w:t>
                            </w:r>
                            <w:proofErr w:type="spellEnd"/>
                            <w:r w:rsidRPr="00316520">
                              <w:rPr>
                                <w:rFonts w:asciiTheme="minorHAnsi" w:eastAsia="Calibri" w:hAnsiTheme="minorHAnsi" w:cstheme="minorHAnsi"/>
                                <w:b/>
                                <w:sz w:val="16"/>
                                <w:szCs w:val="16"/>
                                <w:lang w:val="bg-BG"/>
                              </w:rPr>
                              <w:t>. процеси, неорганизирани емисии</w:t>
                            </w:r>
                          </w:p>
                          <w:p w14:paraId="4FF578E4" w14:textId="77777777" w:rsidR="00A310EE" w:rsidRPr="00316520" w:rsidRDefault="00A310EE" w:rsidP="00316520">
                            <w:pPr>
                              <w:rPr>
                                <w:rFonts w:asciiTheme="minorHAnsi" w:eastAsia="Calibri" w:hAnsiTheme="minorHAnsi" w:cstheme="minorHAnsi"/>
                                <w:b/>
                                <w:sz w:val="18"/>
                                <w:szCs w:val="18"/>
                                <w:lang w:val="bg-BG"/>
                              </w:rPr>
                            </w:pPr>
                            <w:r w:rsidRPr="00316520">
                              <w:rPr>
                                <w:rFonts w:asciiTheme="minorHAnsi" w:eastAsia="Calibri" w:hAnsiTheme="minorHAnsi" w:cstheme="minorHAnsi"/>
                                <w:b/>
                                <w:sz w:val="18"/>
                                <w:szCs w:val="18"/>
                                <w:lang w:val="bg-BG"/>
                              </w:rPr>
                              <w:t>Земеделие – почви</w:t>
                            </w:r>
                          </w:p>
                          <w:p w14:paraId="172BAAE8" w14:textId="77777777" w:rsidR="00A310EE" w:rsidRPr="001472F9" w:rsidRDefault="00A310EE" w:rsidP="00316520">
                            <w:pPr>
                              <w:rPr>
                                <w:rFonts w:asciiTheme="minorHAnsi" w:eastAsia="Calibri" w:hAnsiTheme="minorHAnsi" w:cstheme="minorHAnsi"/>
                                <w:b/>
                                <w:sz w:val="16"/>
                                <w:szCs w:val="16"/>
                                <w:lang w:val="bg-BG"/>
                              </w:rPr>
                            </w:pPr>
                            <w:r w:rsidRPr="00316520">
                              <w:rPr>
                                <w:rFonts w:asciiTheme="minorHAnsi" w:eastAsia="Calibri" w:hAnsiTheme="minorHAnsi" w:cstheme="minorHAnsi"/>
                                <w:b/>
                                <w:sz w:val="18"/>
                                <w:szCs w:val="18"/>
                                <w:lang w:val="bg-BG"/>
                              </w:rPr>
                              <w:t>Максимално допустими стойности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16977" id="_x0000_s1092" type="#_x0000_t202" style="position:absolute;left:0;text-align:left;margin-left:314.7pt;margin-top:258.2pt;width:167.2pt;height:52.9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" stroked="f">
                <v:textbox>
                  <w:txbxContent>
                    <w:p w14:paraId="05B4E23C" w14:textId="11ABF1A4" w:rsidR="00D83BC1" w:rsidRPr="00316520" w:rsidRDefault="00D83BC1" w:rsidP="00316520">
                      <w:pPr>
                        <w:rPr>
                          <w:rFonts w:asciiTheme="minorHAnsi" w:eastAsia="Calibri" w:hAnsiTheme="minorHAnsi" w:cstheme="minorHAnsi"/>
                          <w:b/>
                          <w:sz w:val="18"/>
                          <w:szCs w:val="18"/>
                          <w:lang w:val="bg-BG"/>
                        </w:rPr>
                      </w:pPr>
                      <w:r w:rsidRPr="00AE3182">
                        <w:rPr>
                          <w:rFonts w:asciiTheme="minorHAnsi" w:eastAsia="Calibri" w:hAnsiTheme="minorHAnsi" w:cstheme="minorHAnsi"/>
                          <w:b/>
                          <w:sz w:val="16"/>
                          <w:szCs w:val="16"/>
                          <w:lang w:val="bg-BG"/>
                        </w:rPr>
                        <w:t>Битово отопление</w:t>
                      </w:r>
                      <w:r w:rsidRPr="00316520">
                        <w:rPr>
                          <w:rFonts w:asciiTheme="minorHAnsi" w:eastAsia="Calibri" w:hAnsiTheme="minorHAnsi" w:cstheme="minorHAnsi"/>
                          <w:b/>
                          <w:sz w:val="18"/>
                          <w:szCs w:val="18"/>
                          <w:lang w:val="bg-BG"/>
                        </w:rPr>
                        <w:t>и др.</w:t>
                      </w:r>
                    </w:p>
                    <w:p w14:paraId="0757D791" w14:textId="77777777" w:rsidR="00D83BC1" w:rsidRPr="00316520" w:rsidRDefault="00D83BC1" w:rsidP="00316520">
                      <w:pPr>
                        <w:rPr>
                          <w:rFonts w:asciiTheme="minorHAnsi" w:eastAsia="Calibri" w:hAnsiTheme="minorHAnsi" w:cstheme="minorHAnsi"/>
                          <w:b/>
                          <w:sz w:val="16"/>
                          <w:szCs w:val="16"/>
                          <w:lang w:val="bg-BG"/>
                        </w:rPr>
                      </w:pPr>
                      <w:r w:rsidRPr="00316520">
                        <w:rPr>
                          <w:rFonts w:asciiTheme="minorHAnsi" w:eastAsia="Calibri" w:hAnsiTheme="minorHAnsi" w:cstheme="minorHAnsi"/>
                          <w:b/>
                          <w:sz w:val="16"/>
                          <w:szCs w:val="16"/>
                          <w:lang w:val="bg-BG"/>
                        </w:rPr>
                        <w:t>Произв. процеси, неорганизирани емисии</w:t>
                      </w:r>
                    </w:p>
                    <w:p w14:paraId="4FF578E4" w14:textId="77777777" w:rsidR="00D83BC1" w:rsidRPr="00316520" w:rsidRDefault="00D83BC1" w:rsidP="00316520">
                      <w:pPr>
                        <w:rPr>
                          <w:rFonts w:asciiTheme="minorHAnsi" w:eastAsia="Calibri" w:hAnsiTheme="minorHAnsi" w:cstheme="minorHAnsi"/>
                          <w:b/>
                          <w:sz w:val="18"/>
                          <w:szCs w:val="18"/>
                          <w:lang w:val="bg-BG"/>
                        </w:rPr>
                      </w:pPr>
                      <w:r w:rsidRPr="00316520">
                        <w:rPr>
                          <w:rFonts w:asciiTheme="minorHAnsi" w:eastAsia="Calibri" w:hAnsiTheme="minorHAnsi" w:cstheme="minorHAnsi"/>
                          <w:b/>
                          <w:sz w:val="18"/>
                          <w:szCs w:val="18"/>
                          <w:lang w:val="bg-BG"/>
                        </w:rPr>
                        <w:t>Земеделие – почви</w:t>
                      </w:r>
                    </w:p>
                    <w:p w14:paraId="172BAAE8" w14:textId="77777777" w:rsidR="00D83BC1" w:rsidRPr="001472F9" w:rsidRDefault="00D83BC1" w:rsidP="00316520">
                      <w:pPr>
                        <w:rPr>
                          <w:rFonts w:asciiTheme="minorHAnsi" w:eastAsia="Calibri" w:hAnsiTheme="minorHAnsi" w:cstheme="minorHAnsi"/>
                          <w:b/>
                          <w:sz w:val="16"/>
                          <w:szCs w:val="16"/>
                          <w:lang w:val="bg-BG"/>
                        </w:rPr>
                      </w:pPr>
                      <w:r w:rsidRPr="00316520">
                        <w:rPr>
                          <w:rFonts w:asciiTheme="minorHAnsi" w:eastAsia="Calibri" w:hAnsiTheme="minorHAnsi" w:cstheme="minorHAnsi"/>
                          <w:b/>
                          <w:sz w:val="18"/>
                          <w:szCs w:val="18"/>
                          <w:lang w:val="bg-BG"/>
                        </w:rPr>
                        <w:t>Максимално допустими стойности</w:t>
                      </w:r>
                    </w:p>
                  </w:txbxContent>
                </v:textbox>
              </v:shape>
            </w:pict>
          </mc:Fallback>
        </mc:AlternateContent>
      </w:r>
      <w:r w:rsidR="00520D56"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62144" behindDoc="0" locked="0" layoutInCell="1" allowOverlap="1" wp14:anchorId="502A9571" wp14:editId="05793ED2">
                <wp:simplePos x="0" y="0"/>
                <wp:positionH relativeFrom="column">
                  <wp:posOffset>2357120</wp:posOffset>
                </wp:positionH>
                <wp:positionV relativeFrom="paragraph">
                  <wp:posOffset>3270570</wp:posOffset>
                </wp:positionV>
                <wp:extent cx="1360264" cy="1403985"/>
                <wp:effectExtent l="0" t="0" r="0" b="8255"/>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264" cy="1403985"/>
                        </a:xfrm>
                        <a:prstGeom prst="rect">
                          <a:avLst/>
                        </a:prstGeom>
                        <a:solidFill>
                          <a:srgbClr val="FFFFFF"/>
                        </a:solidFill>
                        <a:ln w="9525">
                          <a:noFill/>
                          <a:miter lim="800000"/>
                          <a:headEnd/>
                          <a:tailEnd/>
                        </a:ln>
                      </wps:spPr>
                      <wps:txbx>
                        <w:txbxContent>
                          <w:p w14:paraId="1EE17851" w14:textId="170F6C0F" w:rsidR="00A310EE" w:rsidRPr="00FD26F2" w:rsidRDefault="00A310EE" w:rsidP="00520D56">
                            <w:pPr>
                              <w:rPr>
                                <w:rFonts w:asciiTheme="minorHAnsi" w:eastAsia="Calibri" w:hAnsiTheme="minorHAnsi" w:cstheme="minorHAnsi"/>
                                <w:b/>
                                <w:sz w:val="18"/>
                                <w:szCs w:val="18"/>
                                <w:lang w:val="bg-BG"/>
                              </w:rPr>
                            </w:pPr>
                            <w:r>
                              <w:rPr>
                                <w:rFonts w:asciiTheme="minorHAnsi" w:eastAsia="Calibri" w:hAnsiTheme="minorHAnsi" w:cstheme="minorHAnsi"/>
                                <w:b/>
                                <w:sz w:val="16"/>
                                <w:szCs w:val="16"/>
                                <w:lang w:val="bg-BG"/>
                              </w:rPr>
                              <w:t xml:space="preserve">Горивни процеси в </w:t>
                            </w:r>
                            <w:proofErr w:type="spellStart"/>
                            <w:r>
                              <w:rPr>
                                <w:rFonts w:asciiTheme="minorHAnsi" w:eastAsia="Calibri" w:hAnsiTheme="minorHAnsi" w:cstheme="minorHAnsi"/>
                                <w:b/>
                                <w:sz w:val="16"/>
                                <w:szCs w:val="16"/>
                                <w:lang w:val="bg-BG"/>
                              </w:rPr>
                              <w:t>идустрията</w:t>
                            </w:r>
                            <w:proofErr w:type="spellEnd"/>
                            <w:r w:rsidRPr="00FD26F2">
                              <w:rPr>
                                <w:rFonts w:asciiTheme="minorHAnsi" w:eastAsia="Calibri" w:hAnsiTheme="minorHAnsi" w:cstheme="minorHAnsi"/>
                                <w:b/>
                                <w:sz w:val="18"/>
                                <w:szCs w:val="18"/>
                                <w:lang w:val="bg-BG"/>
                              </w:rPr>
                              <w:t xml:space="preserve"> Друг вид транспорт </w:t>
                            </w:r>
                          </w:p>
                          <w:p w14:paraId="4AD16E87" w14:textId="29A9DC4B" w:rsidR="00A310EE" w:rsidRPr="00FD26F2" w:rsidRDefault="00A310EE" w:rsidP="00520D56">
                            <w:pPr>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Животновъдство</w:t>
                            </w:r>
                          </w:p>
                          <w:p w14:paraId="5F8A063C" w14:textId="77777777" w:rsidR="00A310EE" w:rsidRPr="00FD26F2" w:rsidRDefault="00A310EE" w:rsidP="00520D56">
                            <w:pPr>
                              <w:rPr>
                                <w:b/>
                                <w:sz w:val="18"/>
                                <w:szCs w:val="18"/>
                                <w:lang w:val="bg-BG"/>
                              </w:rPr>
                            </w:pPr>
                            <w:r w:rsidRPr="00FD26F2">
                              <w:rPr>
                                <w:rFonts w:asciiTheme="minorHAnsi" w:eastAsia="Calibri" w:hAnsiTheme="minorHAnsi" w:cstheme="minorHAnsi"/>
                                <w:b/>
                                <w:sz w:val="18"/>
                                <w:szCs w:val="18"/>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A9571" id="_x0000_s1093" type="#_x0000_t202" style="position:absolute;left:0;text-align:left;margin-left:185.6pt;margin-top:257.55pt;width:107.1pt;height:110.55pt;z-index:25146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" stroked="f">
                <v:textbox style="mso-fit-shape-to-text:t">
                  <w:txbxContent>
                    <w:p w14:paraId="1EE17851" w14:textId="170F6C0F" w:rsidR="00D83BC1" w:rsidRPr="00FD26F2" w:rsidRDefault="00D83BC1" w:rsidP="00520D56">
                      <w:pPr>
                        <w:rPr>
                          <w:rFonts w:asciiTheme="minorHAnsi" w:eastAsia="Calibri" w:hAnsiTheme="minorHAnsi" w:cstheme="minorHAnsi"/>
                          <w:b/>
                          <w:sz w:val="18"/>
                          <w:szCs w:val="18"/>
                          <w:lang w:val="bg-BG"/>
                        </w:rPr>
                      </w:pPr>
                      <w:r>
                        <w:rPr>
                          <w:rFonts w:asciiTheme="minorHAnsi" w:eastAsia="Calibri" w:hAnsiTheme="minorHAnsi" w:cstheme="minorHAnsi"/>
                          <w:b/>
                          <w:sz w:val="16"/>
                          <w:szCs w:val="16"/>
                          <w:lang w:val="bg-BG"/>
                        </w:rPr>
                        <w:t>Горивни процеси в идустрията</w:t>
                      </w:r>
                      <w:r w:rsidRPr="00FD26F2">
                        <w:rPr>
                          <w:rFonts w:asciiTheme="minorHAnsi" w:eastAsia="Calibri" w:hAnsiTheme="minorHAnsi" w:cstheme="minorHAnsi"/>
                          <w:b/>
                          <w:sz w:val="18"/>
                          <w:szCs w:val="18"/>
                          <w:lang w:val="bg-BG"/>
                        </w:rPr>
                        <w:t xml:space="preserve"> Друг вид транспорт </w:t>
                      </w:r>
                    </w:p>
                    <w:p w14:paraId="4AD16E87" w14:textId="29A9DC4B" w:rsidR="00D83BC1" w:rsidRPr="00FD26F2" w:rsidRDefault="00D83BC1" w:rsidP="00520D56">
                      <w:pPr>
                        <w:rPr>
                          <w:rFonts w:asciiTheme="minorHAnsi" w:eastAsia="Calibri" w:hAnsiTheme="minorHAnsi" w:cstheme="minorHAnsi"/>
                          <w:b/>
                          <w:sz w:val="18"/>
                          <w:szCs w:val="18"/>
                          <w:lang w:val="bg-BG"/>
                        </w:rPr>
                      </w:pPr>
                      <w:r w:rsidRPr="00FD26F2">
                        <w:rPr>
                          <w:rFonts w:asciiTheme="minorHAnsi" w:eastAsia="Calibri" w:hAnsiTheme="minorHAnsi" w:cstheme="minorHAnsi"/>
                          <w:b/>
                          <w:sz w:val="18"/>
                          <w:szCs w:val="18"/>
                          <w:lang w:val="bg-BG"/>
                        </w:rPr>
                        <w:t>Животновъдство</w:t>
                      </w:r>
                    </w:p>
                    <w:p w14:paraId="5F8A063C" w14:textId="77777777" w:rsidR="00D83BC1" w:rsidRPr="00FD26F2" w:rsidRDefault="00D83BC1" w:rsidP="00520D56">
                      <w:pPr>
                        <w:rPr>
                          <w:b/>
                          <w:sz w:val="18"/>
                          <w:szCs w:val="18"/>
                          <w:lang w:val="bg-BG"/>
                        </w:rPr>
                      </w:pPr>
                      <w:r w:rsidRPr="00FD26F2">
                        <w:rPr>
                          <w:rFonts w:asciiTheme="minorHAnsi" w:eastAsia="Calibri" w:hAnsiTheme="minorHAnsi" w:cstheme="minorHAnsi"/>
                          <w:b/>
                          <w:sz w:val="18"/>
                          <w:szCs w:val="18"/>
                          <w:lang w:val="bg-BG"/>
                        </w:rPr>
                        <w:t>Други</w:t>
                      </w:r>
                    </w:p>
                  </w:txbxContent>
                </v:textbox>
              </v:shape>
            </w:pict>
          </mc:Fallback>
        </mc:AlternateContent>
      </w:r>
      <w:r w:rsidR="00520D56"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41664" behindDoc="0" locked="0" layoutInCell="1" allowOverlap="1" wp14:anchorId="14145D81" wp14:editId="66A3B5FC">
                <wp:simplePos x="0" y="0"/>
                <wp:positionH relativeFrom="column">
                  <wp:posOffset>634281</wp:posOffset>
                </wp:positionH>
                <wp:positionV relativeFrom="paragraph">
                  <wp:posOffset>3271325</wp:posOffset>
                </wp:positionV>
                <wp:extent cx="1526519" cy="642347"/>
                <wp:effectExtent l="0" t="0" r="0" b="5715"/>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19" cy="642347"/>
                        </a:xfrm>
                        <a:prstGeom prst="rect">
                          <a:avLst/>
                        </a:prstGeom>
                        <a:solidFill>
                          <a:srgbClr val="FFFFFF"/>
                        </a:solidFill>
                        <a:ln w="9525">
                          <a:noFill/>
                          <a:miter lim="800000"/>
                          <a:headEnd/>
                          <a:tailEnd/>
                        </a:ln>
                      </wps:spPr>
                      <wps:txbx>
                        <w:txbxContent>
                          <w:p w14:paraId="7C443ED2" w14:textId="77777777" w:rsidR="00A310EE" w:rsidRPr="00520D56" w:rsidRDefault="00A310EE" w:rsidP="00520D56">
                            <w:pPr>
                              <w:rPr>
                                <w:rFonts w:asciiTheme="minorHAnsi" w:eastAsia="Calibri" w:hAnsiTheme="minorHAnsi" w:cstheme="minorHAnsi"/>
                                <w:b/>
                                <w:sz w:val="18"/>
                                <w:szCs w:val="18"/>
                                <w:lang w:val="bg-BG"/>
                              </w:rPr>
                            </w:pPr>
                            <w:r w:rsidRPr="00520D56">
                              <w:rPr>
                                <w:rFonts w:asciiTheme="minorHAnsi" w:eastAsia="Calibri" w:hAnsiTheme="minorHAnsi" w:cstheme="minorHAnsi"/>
                                <w:b/>
                                <w:sz w:val="18"/>
                                <w:szCs w:val="18"/>
                                <w:lang w:val="bg-BG"/>
                              </w:rPr>
                              <w:t>Енергетика</w:t>
                            </w:r>
                          </w:p>
                          <w:p w14:paraId="612B04A2" w14:textId="77777777" w:rsidR="00A310EE" w:rsidRPr="00520D56" w:rsidRDefault="00A310EE" w:rsidP="00520D56">
                            <w:pPr>
                              <w:rPr>
                                <w:rFonts w:asciiTheme="minorHAnsi" w:eastAsia="Calibri" w:hAnsiTheme="minorHAnsi" w:cstheme="minorHAnsi"/>
                                <w:b/>
                                <w:sz w:val="18"/>
                                <w:szCs w:val="18"/>
                                <w:lang w:val="bg-BG"/>
                              </w:rPr>
                            </w:pPr>
                            <w:r w:rsidRPr="00520D56">
                              <w:rPr>
                                <w:rFonts w:asciiTheme="minorHAnsi" w:eastAsia="Calibri" w:hAnsiTheme="minorHAnsi" w:cstheme="minorHAnsi"/>
                                <w:b/>
                                <w:sz w:val="18"/>
                                <w:szCs w:val="18"/>
                                <w:lang w:val="bg-BG"/>
                              </w:rPr>
                              <w:t>Пътен транспорт</w:t>
                            </w:r>
                          </w:p>
                          <w:p w14:paraId="4A5DAEEA" w14:textId="77777777" w:rsidR="00A310EE" w:rsidRPr="00520D56" w:rsidRDefault="00A310EE" w:rsidP="00520D56">
                            <w:pPr>
                              <w:rPr>
                                <w:rFonts w:asciiTheme="minorHAnsi" w:eastAsia="Calibri" w:hAnsiTheme="minorHAnsi" w:cstheme="minorHAnsi"/>
                                <w:b/>
                                <w:sz w:val="18"/>
                                <w:szCs w:val="18"/>
                                <w:lang w:val="bg-BG"/>
                              </w:rPr>
                            </w:pPr>
                            <w:r w:rsidRPr="00520D56">
                              <w:rPr>
                                <w:rFonts w:asciiTheme="minorHAnsi" w:eastAsia="Calibri" w:hAnsiTheme="minorHAnsi" w:cstheme="minorHAnsi"/>
                                <w:b/>
                                <w:sz w:val="18"/>
                                <w:szCs w:val="18"/>
                                <w:lang w:val="bg-BG"/>
                              </w:rPr>
                              <w:t>Употреба на разтворители</w:t>
                            </w:r>
                          </w:p>
                          <w:p w14:paraId="070C2EB6" w14:textId="77777777" w:rsidR="00A310EE" w:rsidRPr="00520D56" w:rsidRDefault="00A310EE" w:rsidP="00520D56">
                            <w:pPr>
                              <w:rPr>
                                <w:rFonts w:asciiTheme="minorHAnsi" w:eastAsia="Calibri" w:hAnsiTheme="minorHAnsi" w:cstheme="minorHAnsi"/>
                                <w:b/>
                                <w:sz w:val="18"/>
                                <w:szCs w:val="18"/>
                                <w:lang w:val="bg-BG"/>
                              </w:rPr>
                            </w:pPr>
                            <w:r w:rsidRPr="00520D56">
                              <w:rPr>
                                <w:rFonts w:asciiTheme="minorHAnsi" w:eastAsia="Calibri" w:hAnsiTheme="minorHAnsi" w:cstheme="minorHAnsi"/>
                                <w:b/>
                                <w:sz w:val="18"/>
                                <w:szCs w:val="18"/>
                                <w:lang w:val="bg-BG"/>
                              </w:rPr>
                              <w:t>Отпадъци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45D81" id="_x0000_s1094" type="#_x0000_t202" style="position:absolute;left:0;text-align:left;margin-left:49.95pt;margin-top:257.6pt;width:120.2pt;height:50.6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" stroked="f">
                <v:textbox>
                  <w:txbxContent>
                    <w:p w14:paraId="7C443ED2" w14:textId="77777777" w:rsidR="00D83BC1" w:rsidRPr="00520D56" w:rsidRDefault="00D83BC1" w:rsidP="00520D56">
                      <w:pPr>
                        <w:rPr>
                          <w:rFonts w:asciiTheme="minorHAnsi" w:eastAsia="Calibri" w:hAnsiTheme="minorHAnsi" w:cstheme="minorHAnsi"/>
                          <w:b/>
                          <w:sz w:val="18"/>
                          <w:szCs w:val="18"/>
                          <w:lang w:val="bg-BG"/>
                        </w:rPr>
                      </w:pPr>
                      <w:r w:rsidRPr="00520D56">
                        <w:rPr>
                          <w:rFonts w:asciiTheme="minorHAnsi" w:eastAsia="Calibri" w:hAnsiTheme="minorHAnsi" w:cstheme="minorHAnsi"/>
                          <w:b/>
                          <w:sz w:val="18"/>
                          <w:szCs w:val="18"/>
                          <w:lang w:val="bg-BG"/>
                        </w:rPr>
                        <w:t>Енергетика</w:t>
                      </w:r>
                    </w:p>
                    <w:p w14:paraId="612B04A2" w14:textId="77777777" w:rsidR="00D83BC1" w:rsidRPr="00520D56" w:rsidRDefault="00D83BC1" w:rsidP="00520D56">
                      <w:pPr>
                        <w:rPr>
                          <w:rFonts w:asciiTheme="minorHAnsi" w:eastAsia="Calibri" w:hAnsiTheme="minorHAnsi" w:cstheme="minorHAnsi"/>
                          <w:b/>
                          <w:sz w:val="18"/>
                          <w:szCs w:val="18"/>
                          <w:lang w:val="bg-BG"/>
                        </w:rPr>
                      </w:pPr>
                      <w:r w:rsidRPr="00520D56">
                        <w:rPr>
                          <w:rFonts w:asciiTheme="minorHAnsi" w:eastAsia="Calibri" w:hAnsiTheme="minorHAnsi" w:cstheme="minorHAnsi"/>
                          <w:b/>
                          <w:sz w:val="18"/>
                          <w:szCs w:val="18"/>
                          <w:lang w:val="bg-BG"/>
                        </w:rPr>
                        <w:t>Пътен транспорт</w:t>
                      </w:r>
                    </w:p>
                    <w:p w14:paraId="4A5DAEEA" w14:textId="77777777" w:rsidR="00D83BC1" w:rsidRPr="00520D56" w:rsidRDefault="00D83BC1" w:rsidP="00520D56">
                      <w:pPr>
                        <w:rPr>
                          <w:rFonts w:asciiTheme="minorHAnsi" w:eastAsia="Calibri" w:hAnsiTheme="minorHAnsi" w:cstheme="minorHAnsi"/>
                          <w:b/>
                          <w:sz w:val="18"/>
                          <w:szCs w:val="18"/>
                          <w:lang w:val="bg-BG"/>
                        </w:rPr>
                      </w:pPr>
                      <w:r w:rsidRPr="00520D56">
                        <w:rPr>
                          <w:rFonts w:asciiTheme="minorHAnsi" w:eastAsia="Calibri" w:hAnsiTheme="minorHAnsi" w:cstheme="minorHAnsi"/>
                          <w:b/>
                          <w:sz w:val="18"/>
                          <w:szCs w:val="18"/>
                          <w:lang w:val="bg-BG"/>
                        </w:rPr>
                        <w:t>Употреба на разтворители</w:t>
                      </w:r>
                    </w:p>
                    <w:p w14:paraId="070C2EB6" w14:textId="77777777" w:rsidR="00D83BC1" w:rsidRPr="00520D56" w:rsidRDefault="00D83BC1" w:rsidP="00520D56">
                      <w:pPr>
                        <w:rPr>
                          <w:rFonts w:asciiTheme="minorHAnsi" w:eastAsia="Calibri" w:hAnsiTheme="minorHAnsi" w:cstheme="minorHAnsi"/>
                          <w:b/>
                          <w:sz w:val="18"/>
                          <w:szCs w:val="18"/>
                          <w:lang w:val="bg-BG"/>
                        </w:rPr>
                      </w:pPr>
                      <w:r w:rsidRPr="00520D56">
                        <w:rPr>
                          <w:rFonts w:asciiTheme="minorHAnsi" w:eastAsia="Calibri" w:hAnsiTheme="minorHAnsi" w:cstheme="minorHAnsi"/>
                          <w:b/>
                          <w:sz w:val="18"/>
                          <w:szCs w:val="18"/>
                          <w:lang w:val="bg-BG"/>
                        </w:rPr>
                        <w:t>Отпадъци</w:t>
                      </w:r>
                    </w:p>
                  </w:txbxContent>
                </v:textbox>
              </v:shape>
            </w:pict>
          </mc:Fallback>
        </mc:AlternateContent>
      </w:r>
      <w:r w:rsidR="00892D68" w:rsidRPr="00B334E2">
        <w:rPr>
          <w:rFonts w:eastAsia="Calibri"/>
          <w:noProof/>
          <w:lang w:val="en-US" w:eastAsia="en-US"/>
        </w:rPr>
        <w:drawing>
          <wp:inline distT="0" distB="0" distL="0" distR="0" wp14:anchorId="586FCEE1" wp14:editId="42B81024">
            <wp:extent cx="5768340" cy="39116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8340" cy="3911600"/>
                    </a:xfrm>
                    <a:prstGeom prst="rect">
                      <a:avLst/>
                    </a:prstGeom>
                    <a:noFill/>
                    <a:ln>
                      <a:noFill/>
                    </a:ln>
                  </pic:spPr>
                </pic:pic>
              </a:graphicData>
            </a:graphic>
          </wp:inline>
        </w:drawing>
      </w:r>
    </w:p>
    <w:p w14:paraId="519BF473" w14:textId="77777777" w:rsidR="00316520" w:rsidRPr="00B334E2" w:rsidRDefault="00316520" w:rsidP="00F73980">
      <w:pPr>
        <w:spacing w:line="276" w:lineRule="auto"/>
        <w:jc w:val="center"/>
        <w:rPr>
          <w:rFonts w:asciiTheme="minorHAnsi" w:eastAsia="Calibri" w:hAnsiTheme="minorHAnsi" w:cstheme="minorHAnsi"/>
          <w:sz w:val="20"/>
          <w:szCs w:val="20"/>
          <w:lang w:val="bg-BG"/>
        </w:rPr>
      </w:pPr>
    </w:p>
    <w:tbl>
      <w:tblPr>
        <w:tblStyle w:val="TableGrid"/>
        <w:tblW w:w="8861"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74"/>
        <w:gridCol w:w="727"/>
        <w:gridCol w:w="726"/>
        <w:gridCol w:w="726"/>
        <w:gridCol w:w="726"/>
        <w:gridCol w:w="726"/>
        <w:gridCol w:w="726"/>
        <w:gridCol w:w="726"/>
        <w:gridCol w:w="726"/>
        <w:gridCol w:w="726"/>
        <w:gridCol w:w="726"/>
        <w:gridCol w:w="726"/>
      </w:tblGrid>
      <w:tr w:rsidR="00631F9F" w:rsidRPr="00B334E2" w14:paraId="4B16702C" w14:textId="77777777" w:rsidTr="00F8652B">
        <w:trPr>
          <w:trHeight w:val="85"/>
          <w:jc w:val="center"/>
        </w:trPr>
        <w:tc>
          <w:tcPr>
            <w:tcW w:w="754" w:type="dxa"/>
            <w:tcMar>
              <w:left w:w="28" w:type="dxa"/>
              <w:right w:w="28" w:type="dxa"/>
            </w:tcMar>
            <w:vAlign w:val="center"/>
          </w:tcPr>
          <w:p w14:paraId="044419C9" w14:textId="5CF78821" w:rsidR="00631F9F" w:rsidRPr="00B334E2" w:rsidRDefault="00F8652B" w:rsidP="00900242">
            <w:pPr>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Общо</w:t>
            </w:r>
          </w:p>
        </w:tc>
        <w:tc>
          <w:tcPr>
            <w:tcW w:w="737" w:type="dxa"/>
            <w:tcMar>
              <w:left w:w="28" w:type="dxa"/>
              <w:right w:w="28" w:type="dxa"/>
            </w:tcMar>
            <w:vAlign w:val="center"/>
          </w:tcPr>
          <w:p w14:paraId="439DF163"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2020</w:t>
            </w:r>
          </w:p>
        </w:tc>
        <w:tc>
          <w:tcPr>
            <w:tcW w:w="737" w:type="dxa"/>
            <w:tcMar>
              <w:left w:w="28" w:type="dxa"/>
              <w:right w:w="28" w:type="dxa"/>
            </w:tcMar>
            <w:vAlign w:val="center"/>
          </w:tcPr>
          <w:p w14:paraId="1D4233BD"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2021</w:t>
            </w:r>
          </w:p>
        </w:tc>
        <w:tc>
          <w:tcPr>
            <w:tcW w:w="737" w:type="dxa"/>
            <w:tcMar>
              <w:left w:w="28" w:type="dxa"/>
              <w:right w:w="28" w:type="dxa"/>
            </w:tcMar>
            <w:vAlign w:val="center"/>
          </w:tcPr>
          <w:p w14:paraId="0FC7AC29"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2022</w:t>
            </w:r>
          </w:p>
        </w:tc>
        <w:tc>
          <w:tcPr>
            <w:tcW w:w="737" w:type="dxa"/>
            <w:tcMar>
              <w:left w:w="28" w:type="dxa"/>
              <w:right w:w="28" w:type="dxa"/>
            </w:tcMar>
            <w:vAlign w:val="center"/>
          </w:tcPr>
          <w:p w14:paraId="7A2453D8"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2023</w:t>
            </w:r>
          </w:p>
        </w:tc>
        <w:tc>
          <w:tcPr>
            <w:tcW w:w="737" w:type="dxa"/>
            <w:tcMar>
              <w:left w:w="28" w:type="dxa"/>
              <w:right w:w="28" w:type="dxa"/>
            </w:tcMar>
            <w:vAlign w:val="center"/>
          </w:tcPr>
          <w:p w14:paraId="5EB17316"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2024</w:t>
            </w:r>
          </w:p>
        </w:tc>
        <w:tc>
          <w:tcPr>
            <w:tcW w:w="737" w:type="dxa"/>
            <w:tcMar>
              <w:left w:w="28" w:type="dxa"/>
              <w:right w:w="28" w:type="dxa"/>
            </w:tcMar>
            <w:vAlign w:val="center"/>
          </w:tcPr>
          <w:p w14:paraId="5899094E"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2025</w:t>
            </w:r>
          </w:p>
        </w:tc>
        <w:tc>
          <w:tcPr>
            <w:tcW w:w="737" w:type="dxa"/>
            <w:tcMar>
              <w:left w:w="28" w:type="dxa"/>
              <w:right w:w="28" w:type="dxa"/>
            </w:tcMar>
            <w:vAlign w:val="center"/>
          </w:tcPr>
          <w:p w14:paraId="0206C7E9"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2026</w:t>
            </w:r>
          </w:p>
        </w:tc>
        <w:tc>
          <w:tcPr>
            <w:tcW w:w="737" w:type="dxa"/>
            <w:tcMar>
              <w:left w:w="28" w:type="dxa"/>
              <w:right w:w="28" w:type="dxa"/>
            </w:tcMar>
            <w:vAlign w:val="center"/>
          </w:tcPr>
          <w:p w14:paraId="592FEF90"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2027</w:t>
            </w:r>
          </w:p>
        </w:tc>
        <w:tc>
          <w:tcPr>
            <w:tcW w:w="737" w:type="dxa"/>
            <w:tcMar>
              <w:left w:w="28" w:type="dxa"/>
              <w:right w:w="28" w:type="dxa"/>
            </w:tcMar>
            <w:vAlign w:val="center"/>
          </w:tcPr>
          <w:p w14:paraId="1F0650D1"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2028</w:t>
            </w:r>
          </w:p>
        </w:tc>
        <w:tc>
          <w:tcPr>
            <w:tcW w:w="737" w:type="dxa"/>
            <w:tcMar>
              <w:left w:w="28" w:type="dxa"/>
              <w:right w:w="28" w:type="dxa"/>
            </w:tcMar>
            <w:vAlign w:val="center"/>
          </w:tcPr>
          <w:p w14:paraId="505722D0"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2029</w:t>
            </w:r>
          </w:p>
        </w:tc>
        <w:tc>
          <w:tcPr>
            <w:tcW w:w="737" w:type="dxa"/>
            <w:tcMar>
              <w:left w:w="28" w:type="dxa"/>
              <w:right w:w="28" w:type="dxa"/>
            </w:tcMar>
            <w:vAlign w:val="center"/>
          </w:tcPr>
          <w:p w14:paraId="39DF6AF1"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2030</w:t>
            </w:r>
          </w:p>
        </w:tc>
      </w:tr>
      <w:tr w:rsidR="00D36518" w:rsidRPr="00B334E2" w14:paraId="31CF2124" w14:textId="77777777" w:rsidTr="00F73980">
        <w:trPr>
          <w:jc w:val="center"/>
        </w:trPr>
        <w:tc>
          <w:tcPr>
            <w:tcW w:w="754" w:type="dxa"/>
            <w:tcMar>
              <w:left w:w="28" w:type="dxa"/>
              <w:right w:w="28" w:type="dxa"/>
            </w:tcMar>
            <w:vAlign w:val="center"/>
          </w:tcPr>
          <w:p w14:paraId="36DA32E8" w14:textId="2B7CABD6" w:rsidR="00D36518" w:rsidRPr="00B334E2" w:rsidRDefault="00F8652B" w:rsidP="00D36518">
            <w:pPr>
              <w:jc w:val="center"/>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737" w:type="dxa"/>
            <w:tcMar>
              <w:left w:w="28" w:type="dxa"/>
              <w:right w:w="28" w:type="dxa"/>
            </w:tcMar>
          </w:tcPr>
          <w:p w14:paraId="6BDFCFD6" w14:textId="196AC2CD" w:rsidR="00D36518" w:rsidRPr="00B334E2" w:rsidRDefault="00D36518" w:rsidP="00D3651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45.0</w:t>
            </w:r>
          </w:p>
        </w:tc>
        <w:tc>
          <w:tcPr>
            <w:tcW w:w="737" w:type="dxa"/>
            <w:tcMar>
              <w:left w:w="28" w:type="dxa"/>
              <w:right w:w="28" w:type="dxa"/>
            </w:tcMar>
          </w:tcPr>
          <w:p w14:paraId="0435319E" w14:textId="7149DCE9" w:rsidR="00D36518" w:rsidRPr="00B334E2" w:rsidRDefault="00D36518" w:rsidP="00D3651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44.4</w:t>
            </w:r>
          </w:p>
        </w:tc>
        <w:tc>
          <w:tcPr>
            <w:tcW w:w="737" w:type="dxa"/>
            <w:tcMar>
              <w:left w:w="28" w:type="dxa"/>
              <w:right w:w="28" w:type="dxa"/>
            </w:tcMar>
          </w:tcPr>
          <w:p w14:paraId="07BD2B08" w14:textId="34D26A91" w:rsidR="00D36518" w:rsidRPr="00B334E2" w:rsidRDefault="00D36518" w:rsidP="00D3651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44.1</w:t>
            </w:r>
          </w:p>
        </w:tc>
        <w:tc>
          <w:tcPr>
            <w:tcW w:w="737" w:type="dxa"/>
            <w:tcMar>
              <w:left w:w="28" w:type="dxa"/>
              <w:right w:w="28" w:type="dxa"/>
            </w:tcMar>
          </w:tcPr>
          <w:p w14:paraId="7F2880F5" w14:textId="7CDB1D41" w:rsidR="00D36518" w:rsidRPr="00B334E2" w:rsidRDefault="00D36518" w:rsidP="00D3651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44.0</w:t>
            </w:r>
          </w:p>
        </w:tc>
        <w:tc>
          <w:tcPr>
            <w:tcW w:w="737" w:type="dxa"/>
            <w:tcMar>
              <w:left w:w="28" w:type="dxa"/>
              <w:right w:w="28" w:type="dxa"/>
            </w:tcMar>
          </w:tcPr>
          <w:p w14:paraId="4FE839E7" w14:textId="435CA153" w:rsidR="00D36518" w:rsidRPr="00B334E2" w:rsidRDefault="00D36518" w:rsidP="00D3651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44.0</w:t>
            </w:r>
          </w:p>
        </w:tc>
        <w:tc>
          <w:tcPr>
            <w:tcW w:w="737" w:type="dxa"/>
            <w:tcMar>
              <w:left w:w="28" w:type="dxa"/>
              <w:right w:w="28" w:type="dxa"/>
            </w:tcMar>
          </w:tcPr>
          <w:p w14:paraId="1B023959" w14:textId="18266317" w:rsidR="00D36518" w:rsidRPr="00B334E2" w:rsidRDefault="00D36518" w:rsidP="00D3651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44.1</w:t>
            </w:r>
          </w:p>
        </w:tc>
        <w:tc>
          <w:tcPr>
            <w:tcW w:w="737" w:type="dxa"/>
            <w:tcMar>
              <w:left w:w="28" w:type="dxa"/>
              <w:right w:w="28" w:type="dxa"/>
            </w:tcMar>
          </w:tcPr>
          <w:p w14:paraId="3F5ECA6C" w14:textId="7F1C308C" w:rsidR="00D36518" w:rsidRPr="00B334E2" w:rsidRDefault="00D36518" w:rsidP="00D3651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43.2</w:t>
            </w:r>
          </w:p>
        </w:tc>
        <w:tc>
          <w:tcPr>
            <w:tcW w:w="737" w:type="dxa"/>
            <w:tcMar>
              <w:left w:w="28" w:type="dxa"/>
              <w:right w:w="28" w:type="dxa"/>
            </w:tcMar>
          </w:tcPr>
          <w:p w14:paraId="328868D4" w14:textId="6F7D0812" w:rsidR="00D36518" w:rsidRPr="00B334E2" w:rsidRDefault="00D36518" w:rsidP="00D3651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43.2</w:t>
            </w:r>
          </w:p>
        </w:tc>
        <w:tc>
          <w:tcPr>
            <w:tcW w:w="737" w:type="dxa"/>
            <w:tcMar>
              <w:left w:w="28" w:type="dxa"/>
              <w:right w:w="28" w:type="dxa"/>
            </w:tcMar>
          </w:tcPr>
          <w:p w14:paraId="362A4D74" w14:textId="152B3376" w:rsidR="00D36518" w:rsidRPr="00B334E2" w:rsidRDefault="00D36518" w:rsidP="00D3651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43.4</w:t>
            </w:r>
          </w:p>
        </w:tc>
        <w:tc>
          <w:tcPr>
            <w:tcW w:w="737" w:type="dxa"/>
            <w:tcMar>
              <w:left w:w="28" w:type="dxa"/>
              <w:right w:w="28" w:type="dxa"/>
            </w:tcMar>
          </w:tcPr>
          <w:p w14:paraId="0FEA3D13" w14:textId="0AC2A9CE" w:rsidR="00D36518" w:rsidRPr="00B334E2" w:rsidRDefault="00D36518" w:rsidP="00D3651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43.6</w:t>
            </w:r>
          </w:p>
        </w:tc>
        <w:tc>
          <w:tcPr>
            <w:tcW w:w="737" w:type="dxa"/>
            <w:tcMar>
              <w:left w:w="28" w:type="dxa"/>
              <w:right w:w="28" w:type="dxa"/>
            </w:tcMar>
          </w:tcPr>
          <w:p w14:paraId="2835C4E4" w14:textId="32656789" w:rsidR="00D36518" w:rsidRPr="00B334E2" w:rsidRDefault="00D36518" w:rsidP="00D36518">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43.8</w:t>
            </w:r>
          </w:p>
        </w:tc>
      </w:tr>
    </w:tbl>
    <w:p w14:paraId="72373266" w14:textId="54C31AE4" w:rsidR="00631F9F" w:rsidRPr="00B334E2" w:rsidRDefault="00631F9F" w:rsidP="00631F9F">
      <w:pPr>
        <w:spacing w:line="276" w:lineRule="auto"/>
        <w:rPr>
          <w:rFonts w:asciiTheme="minorHAnsi" w:eastAsia="Calibri" w:hAnsiTheme="minorHAnsi" w:cstheme="minorHAnsi"/>
          <w:sz w:val="20"/>
          <w:szCs w:val="20"/>
          <w:lang w:val="bg-BG"/>
        </w:rPr>
      </w:pPr>
    </w:p>
    <w:p w14:paraId="609D6BA2" w14:textId="50306913" w:rsidR="00866F73" w:rsidRPr="00B334E2" w:rsidRDefault="00F57654" w:rsidP="00866F73">
      <w:pPr>
        <w:pStyle w:val="Caption"/>
        <w:spacing w:before="240" w:after="60"/>
        <w:jc w:val="center"/>
        <w:rPr>
          <w:lang w:val="bg-BG"/>
        </w:rPr>
      </w:pPr>
      <w:bookmarkStart w:id="227" w:name="_Toc4165210"/>
      <w:r w:rsidRPr="00B334E2">
        <w:rPr>
          <w:lang w:val="bg-BG"/>
        </w:rPr>
        <w:t>Фигура</w:t>
      </w:r>
      <w:r w:rsidR="00866F73" w:rsidRPr="00B334E2">
        <w:rPr>
          <w:lang w:val="bg-BG"/>
        </w:rPr>
        <w:t xml:space="preserve"> </w:t>
      </w:r>
      <w:r w:rsidR="00866F73" w:rsidRPr="00B334E2">
        <w:rPr>
          <w:lang w:val="bg-BG"/>
        </w:rPr>
        <w:fldChar w:fldCharType="begin"/>
      </w:r>
      <w:r w:rsidR="00866F73" w:rsidRPr="00B334E2">
        <w:rPr>
          <w:lang w:val="bg-BG"/>
        </w:rPr>
        <w:instrText xml:space="preserve"> SEQ Figure \* ARABIC </w:instrText>
      </w:r>
      <w:r w:rsidR="00866F73" w:rsidRPr="00B334E2">
        <w:rPr>
          <w:lang w:val="bg-BG"/>
        </w:rPr>
        <w:fldChar w:fldCharType="separate"/>
      </w:r>
      <w:r w:rsidR="0016621B">
        <w:rPr>
          <w:noProof/>
          <w:lang w:val="bg-BG"/>
        </w:rPr>
        <w:t>21</w:t>
      </w:r>
      <w:r w:rsidR="00866F73" w:rsidRPr="00B334E2">
        <w:rPr>
          <w:lang w:val="bg-BG"/>
        </w:rPr>
        <w:fldChar w:fldCharType="end"/>
      </w:r>
      <w:r w:rsidR="00570784" w:rsidRPr="00B334E2">
        <w:rPr>
          <w:lang w:val="bg-BG"/>
        </w:rPr>
        <w:t>.</w:t>
      </w:r>
      <w:r w:rsidR="00866F73" w:rsidRPr="00B334E2">
        <w:rPr>
          <w:lang w:val="bg-BG"/>
        </w:rPr>
        <w:t xml:space="preserve"> </w:t>
      </w:r>
      <w:r w:rsidR="00F8652B" w:rsidRPr="00B334E2">
        <w:rPr>
          <w:lang w:val="bg-BG"/>
        </w:rPr>
        <w:t>Прогнозни емисии на ФПЧ</w:t>
      </w:r>
      <w:r w:rsidR="00F8652B" w:rsidRPr="00B334E2">
        <w:rPr>
          <w:vertAlign w:val="subscript"/>
          <w:lang w:val="bg-BG"/>
        </w:rPr>
        <w:t>2.5</w:t>
      </w:r>
      <w:r w:rsidR="00F8652B" w:rsidRPr="00B334E2">
        <w:rPr>
          <w:lang w:val="bg-BG"/>
        </w:rPr>
        <w:t xml:space="preserve">  при въвеждане на допълнителни мерки</w:t>
      </w:r>
      <w:bookmarkEnd w:id="227"/>
    </w:p>
    <w:p w14:paraId="60D58F58" w14:textId="4FFC2B0F" w:rsidR="00631F9F" w:rsidRPr="00B334E2" w:rsidRDefault="00316520" w:rsidP="00D36518">
      <w:pPr>
        <w:spacing w:line="276" w:lineRule="auto"/>
        <w:jc w:val="center"/>
        <w:rPr>
          <w:rFonts w:asciiTheme="minorHAnsi" w:eastAsia="Calibri" w:hAnsiTheme="minorHAnsi" w:cstheme="minorHAnsi"/>
          <w:sz w:val="20"/>
          <w:szCs w:val="20"/>
          <w:lang w:val="bg-BG"/>
        </w:rPr>
      </w:pPr>
      <w:r w:rsidRPr="00B334E2">
        <w:rPr>
          <w:rFonts w:asciiTheme="minorHAnsi" w:hAnsiTheme="minorHAnsi" w:cstheme="minorHAnsi"/>
          <w:noProof/>
          <w:sz w:val="20"/>
          <w:szCs w:val="20"/>
          <w:lang w:val="en-US" w:eastAsia="en-US"/>
        </w:rPr>
        <mc:AlternateContent>
          <mc:Choice Requires="wps">
            <w:drawing>
              <wp:anchor distT="0" distB="0" distL="114300" distR="114300" simplePos="0" relativeHeight="251507200" behindDoc="0" locked="0" layoutInCell="1" allowOverlap="1" wp14:anchorId="3FFC8229" wp14:editId="590C5856">
                <wp:simplePos x="0" y="0"/>
                <wp:positionH relativeFrom="column">
                  <wp:posOffset>2595166</wp:posOffset>
                </wp:positionH>
                <wp:positionV relativeFrom="paragraph">
                  <wp:posOffset>58</wp:posOffset>
                </wp:positionV>
                <wp:extent cx="2788285" cy="1403985"/>
                <wp:effectExtent l="0" t="0" r="0" b="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403985"/>
                        </a:xfrm>
                        <a:prstGeom prst="rect">
                          <a:avLst/>
                        </a:prstGeom>
                        <a:solidFill>
                          <a:srgbClr val="FFFFFF"/>
                        </a:solidFill>
                        <a:ln w="9525">
                          <a:noFill/>
                          <a:miter lim="800000"/>
                          <a:headEnd/>
                          <a:tailEnd/>
                        </a:ln>
                      </wps:spPr>
                      <wps:txbx>
                        <w:txbxContent>
                          <w:p w14:paraId="52689BF3" w14:textId="50BB34F7" w:rsidR="00A310EE" w:rsidRPr="00316520" w:rsidRDefault="00A310EE" w:rsidP="00316520">
                            <w:pPr>
                              <w:rPr>
                                <w:rFonts w:asciiTheme="minorHAnsi" w:hAnsiTheme="minorHAnsi" w:cstheme="minorHAnsi"/>
                                <w:b/>
                                <w:vertAlign w:val="subscript"/>
                                <w:lang w:val="en-US"/>
                              </w:rPr>
                            </w:pPr>
                            <w:r>
                              <w:rPr>
                                <w:rFonts w:asciiTheme="minorHAnsi" w:hAnsiTheme="minorHAnsi" w:cstheme="minorHAnsi"/>
                                <w:b/>
                                <w:lang w:val="bg-BG"/>
                              </w:rPr>
                              <w:t>ФПЧ</w:t>
                            </w:r>
                            <w:r>
                              <w:rPr>
                                <w:rFonts w:asciiTheme="minorHAnsi" w:hAnsiTheme="minorHAnsi" w:cstheme="minorHAnsi"/>
                                <w:b/>
                                <w:vertAlign w:val="subscript"/>
                                <w:lang w:val="bg-BG"/>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C8229" id="_x0000_s1095" type="#_x0000_t202" style="position:absolute;left:0;text-align:left;margin-left:204.35pt;margin-top:0;width:219.55pt;height:110.55pt;z-index:25150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" stroked="f">
                <v:textbox style="mso-fit-shape-to-text:t">
                  <w:txbxContent>
                    <w:p w14:paraId="52689BF3" w14:textId="50BB34F7" w:rsidR="00D83BC1" w:rsidRPr="00316520" w:rsidRDefault="00D83BC1" w:rsidP="00316520">
                      <w:pPr>
                        <w:rPr>
                          <w:rFonts w:asciiTheme="minorHAnsi" w:hAnsiTheme="minorHAnsi" w:cstheme="minorHAnsi"/>
                          <w:b/>
                          <w:vertAlign w:val="subscript"/>
                          <w:lang w:val="en-US"/>
                        </w:rPr>
                      </w:pPr>
                      <w:r>
                        <w:rPr>
                          <w:rFonts w:asciiTheme="minorHAnsi" w:hAnsiTheme="minorHAnsi" w:cstheme="minorHAnsi"/>
                          <w:b/>
                          <w:lang w:val="bg-BG"/>
                        </w:rPr>
                        <w:t>ФПЧ</w:t>
                      </w:r>
                      <w:r>
                        <w:rPr>
                          <w:rFonts w:asciiTheme="minorHAnsi" w:hAnsiTheme="minorHAnsi" w:cstheme="minorHAnsi"/>
                          <w:b/>
                          <w:vertAlign w:val="subscript"/>
                          <w:lang w:val="bg-BG"/>
                        </w:rPr>
                        <w:t>2,5</w:t>
                      </w:r>
                    </w:p>
                  </w:txbxContent>
                </v:textbox>
              </v:shape>
            </w:pict>
          </mc:Fallback>
        </mc:AlternateContent>
      </w:r>
      <w:r w:rsidR="00520D56"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70336" behindDoc="0" locked="0" layoutInCell="1" allowOverlap="1" wp14:anchorId="6AE83648" wp14:editId="5E14ACFE">
                <wp:simplePos x="0" y="0"/>
                <wp:positionH relativeFrom="column">
                  <wp:posOffset>3996055</wp:posOffset>
                </wp:positionH>
                <wp:positionV relativeFrom="paragraph">
                  <wp:posOffset>2910263</wp:posOffset>
                </wp:positionV>
                <wp:extent cx="2123440" cy="672575"/>
                <wp:effectExtent l="0" t="0" r="0" b="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672575"/>
                        </a:xfrm>
                        <a:prstGeom prst="rect">
                          <a:avLst/>
                        </a:prstGeom>
                        <a:solidFill>
                          <a:srgbClr val="FFFFFF"/>
                        </a:solidFill>
                        <a:ln w="9525">
                          <a:noFill/>
                          <a:miter lim="800000"/>
                          <a:headEnd/>
                          <a:tailEnd/>
                        </a:ln>
                      </wps:spPr>
                      <wps:txbx>
                        <w:txbxContent>
                          <w:p w14:paraId="79E23784" w14:textId="2404C13D" w:rsidR="00A310EE" w:rsidRPr="001472F9" w:rsidRDefault="00A310EE" w:rsidP="00520D56">
                            <w:pPr>
                              <w:rPr>
                                <w:rFonts w:asciiTheme="minorHAnsi" w:eastAsia="Calibri" w:hAnsiTheme="minorHAnsi" w:cstheme="minorHAnsi"/>
                                <w:b/>
                                <w:sz w:val="16"/>
                                <w:szCs w:val="16"/>
                                <w:lang w:val="bg-BG"/>
                              </w:rPr>
                            </w:pPr>
                            <w:r w:rsidRPr="007F2D1C">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1472F9">
                              <w:rPr>
                                <w:rFonts w:asciiTheme="minorHAnsi" w:eastAsia="Calibri" w:hAnsiTheme="minorHAnsi" w:cstheme="minorHAnsi"/>
                                <w:b/>
                                <w:sz w:val="16"/>
                                <w:szCs w:val="16"/>
                                <w:lang w:val="bg-BG"/>
                              </w:rPr>
                              <w:t>и др.</w:t>
                            </w:r>
                          </w:p>
                          <w:p w14:paraId="7678CE3E" w14:textId="77777777" w:rsidR="00A310EE" w:rsidRPr="001472F9" w:rsidRDefault="00A310EE" w:rsidP="00520D56">
                            <w:pPr>
                              <w:rPr>
                                <w:rFonts w:asciiTheme="minorHAnsi" w:eastAsia="Calibri" w:hAnsiTheme="minorHAnsi" w:cstheme="minorHAnsi"/>
                                <w:b/>
                                <w:sz w:val="16"/>
                                <w:szCs w:val="16"/>
                                <w:lang w:val="bg-BG"/>
                              </w:rPr>
                            </w:pPr>
                            <w:proofErr w:type="spellStart"/>
                            <w:r w:rsidRPr="001472F9">
                              <w:rPr>
                                <w:rFonts w:asciiTheme="minorHAnsi" w:eastAsia="Calibri" w:hAnsiTheme="minorHAnsi" w:cstheme="minorHAnsi"/>
                                <w:b/>
                                <w:sz w:val="16"/>
                                <w:szCs w:val="16"/>
                                <w:lang w:val="bg-BG"/>
                              </w:rPr>
                              <w:t>Произв</w:t>
                            </w:r>
                            <w:proofErr w:type="spellEnd"/>
                            <w:r w:rsidRPr="001472F9">
                              <w:rPr>
                                <w:rFonts w:asciiTheme="minorHAnsi" w:eastAsia="Calibri" w:hAnsiTheme="minorHAnsi" w:cstheme="minorHAnsi"/>
                                <w:b/>
                                <w:sz w:val="16"/>
                                <w:szCs w:val="16"/>
                                <w:lang w:val="bg-BG"/>
                              </w:rPr>
                              <w:t>. процеси, неорганизирани емисии</w:t>
                            </w:r>
                          </w:p>
                          <w:p w14:paraId="138D1FAE" w14:textId="3E518DCB" w:rsidR="00A310EE" w:rsidRDefault="00A310EE" w:rsidP="00520D56">
                            <w:pPr>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 xml:space="preserve">Земеделие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почви</w:t>
                            </w:r>
                          </w:p>
                          <w:p w14:paraId="59B970F2" w14:textId="698E9522" w:rsidR="00A310EE" w:rsidRPr="001472F9" w:rsidRDefault="00A310EE" w:rsidP="00520D56">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Максимално допустими стойности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83648" id="_x0000_s1096" type="#_x0000_t202" style="position:absolute;left:0;text-align:left;margin-left:314.65pt;margin-top:229.15pt;width:167.2pt;height:52.9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" stroked="f">
                <v:textbox>
                  <w:txbxContent>
                    <w:p w14:paraId="79E23784" w14:textId="2404C13D" w:rsidR="00D83BC1" w:rsidRPr="001472F9" w:rsidRDefault="00D83BC1" w:rsidP="00520D56">
                      <w:pPr>
                        <w:rPr>
                          <w:rFonts w:asciiTheme="minorHAnsi" w:eastAsia="Calibri" w:hAnsiTheme="minorHAnsi" w:cstheme="minorHAnsi"/>
                          <w:b/>
                          <w:sz w:val="16"/>
                          <w:szCs w:val="16"/>
                          <w:lang w:val="bg-BG"/>
                        </w:rPr>
                      </w:pPr>
                      <w:r w:rsidRPr="007F2D1C">
                        <w:rPr>
                          <w:rFonts w:asciiTheme="minorHAnsi" w:eastAsia="Calibri" w:hAnsiTheme="minorHAnsi" w:cstheme="minorHAnsi"/>
                          <w:b/>
                          <w:sz w:val="16"/>
                          <w:szCs w:val="16"/>
                          <w:lang w:val="bg-BG"/>
                        </w:rPr>
                        <w:t>Битово отопление</w:t>
                      </w:r>
                      <w:r>
                        <w:rPr>
                          <w:rFonts w:asciiTheme="minorHAnsi" w:eastAsia="Calibri" w:hAnsiTheme="minorHAnsi" w:cstheme="minorHAnsi"/>
                          <w:b/>
                          <w:sz w:val="16"/>
                          <w:szCs w:val="16"/>
                          <w:lang w:val="bg-BG"/>
                        </w:rPr>
                        <w:t xml:space="preserve"> </w:t>
                      </w:r>
                      <w:r w:rsidRPr="001472F9">
                        <w:rPr>
                          <w:rFonts w:asciiTheme="minorHAnsi" w:eastAsia="Calibri" w:hAnsiTheme="minorHAnsi" w:cstheme="minorHAnsi"/>
                          <w:b/>
                          <w:sz w:val="16"/>
                          <w:szCs w:val="16"/>
                          <w:lang w:val="bg-BG"/>
                        </w:rPr>
                        <w:t>и др.</w:t>
                      </w:r>
                    </w:p>
                    <w:p w14:paraId="7678CE3E" w14:textId="77777777" w:rsidR="00D83BC1" w:rsidRPr="001472F9" w:rsidRDefault="00D83BC1" w:rsidP="00520D56">
                      <w:pPr>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Произв. процеси, неорганизирани емисии</w:t>
                      </w:r>
                    </w:p>
                    <w:p w14:paraId="138D1FAE" w14:textId="3E518DCB" w:rsidR="00D83BC1" w:rsidRDefault="00D83BC1" w:rsidP="00520D56">
                      <w:pPr>
                        <w:rPr>
                          <w:rFonts w:asciiTheme="minorHAnsi" w:eastAsia="Calibri" w:hAnsiTheme="minorHAnsi" w:cstheme="minorHAnsi"/>
                          <w:b/>
                          <w:sz w:val="16"/>
                          <w:szCs w:val="16"/>
                          <w:lang w:val="bg-BG"/>
                        </w:rPr>
                      </w:pPr>
                      <w:r w:rsidRPr="001472F9">
                        <w:rPr>
                          <w:rFonts w:asciiTheme="minorHAnsi" w:eastAsia="Calibri" w:hAnsiTheme="minorHAnsi" w:cstheme="minorHAnsi"/>
                          <w:b/>
                          <w:sz w:val="16"/>
                          <w:szCs w:val="16"/>
                          <w:lang w:val="bg-BG"/>
                        </w:rPr>
                        <w:t xml:space="preserve">Земеделие </w:t>
                      </w:r>
                      <w:r>
                        <w:rPr>
                          <w:rFonts w:asciiTheme="minorHAnsi" w:eastAsia="Calibri" w:hAnsiTheme="minorHAnsi" w:cstheme="minorHAnsi"/>
                          <w:b/>
                          <w:sz w:val="16"/>
                          <w:szCs w:val="16"/>
                          <w:lang w:val="bg-BG"/>
                        </w:rPr>
                        <w:t>–</w:t>
                      </w:r>
                      <w:r w:rsidRPr="001472F9">
                        <w:rPr>
                          <w:rFonts w:asciiTheme="minorHAnsi" w:eastAsia="Calibri" w:hAnsiTheme="minorHAnsi" w:cstheme="minorHAnsi"/>
                          <w:b/>
                          <w:sz w:val="16"/>
                          <w:szCs w:val="16"/>
                          <w:lang w:val="bg-BG"/>
                        </w:rPr>
                        <w:t xml:space="preserve"> почви</w:t>
                      </w:r>
                    </w:p>
                    <w:p w14:paraId="59B970F2" w14:textId="698E9522" w:rsidR="00D83BC1" w:rsidRPr="001472F9" w:rsidRDefault="00D83BC1" w:rsidP="00520D56">
                      <w:pPr>
                        <w:rPr>
                          <w:rFonts w:asciiTheme="minorHAnsi" w:eastAsia="Calibri" w:hAnsiTheme="minorHAnsi" w:cstheme="minorHAnsi"/>
                          <w:b/>
                          <w:sz w:val="16"/>
                          <w:szCs w:val="16"/>
                          <w:lang w:val="bg-BG"/>
                        </w:rPr>
                      </w:pPr>
                      <w:r>
                        <w:rPr>
                          <w:rFonts w:asciiTheme="minorHAnsi" w:eastAsia="Calibri" w:hAnsiTheme="minorHAnsi" w:cstheme="minorHAnsi"/>
                          <w:b/>
                          <w:sz w:val="16"/>
                          <w:szCs w:val="16"/>
                          <w:lang w:val="bg-BG"/>
                        </w:rPr>
                        <w:t>Максимално допустими стойности</w:t>
                      </w:r>
                    </w:p>
                  </w:txbxContent>
                </v:textbox>
              </v:shape>
            </w:pict>
          </mc:Fallback>
        </mc:AlternateContent>
      </w:r>
      <w:r w:rsidR="00520D56"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66240" behindDoc="0" locked="0" layoutInCell="1" allowOverlap="1" wp14:anchorId="4F1799E2" wp14:editId="1F8DCE87">
                <wp:simplePos x="0" y="0"/>
                <wp:positionH relativeFrom="column">
                  <wp:posOffset>2371725</wp:posOffset>
                </wp:positionH>
                <wp:positionV relativeFrom="paragraph">
                  <wp:posOffset>2909040</wp:posOffset>
                </wp:positionV>
                <wp:extent cx="1337593" cy="1403985"/>
                <wp:effectExtent l="0" t="0" r="0" b="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593" cy="1403985"/>
                        </a:xfrm>
                        <a:prstGeom prst="rect">
                          <a:avLst/>
                        </a:prstGeom>
                        <a:solidFill>
                          <a:srgbClr val="FFFFFF"/>
                        </a:solidFill>
                        <a:ln w="9525">
                          <a:noFill/>
                          <a:miter lim="800000"/>
                          <a:headEnd/>
                          <a:tailEnd/>
                        </a:ln>
                      </wps:spPr>
                      <wps:txbx>
                        <w:txbxContent>
                          <w:p w14:paraId="176BACAC" w14:textId="6575FB61" w:rsidR="00A310EE" w:rsidRPr="00520D56" w:rsidRDefault="00A310EE" w:rsidP="00520D56">
                            <w:pPr>
                              <w:rPr>
                                <w:rFonts w:asciiTheme="minorHAnsi" w:eastAsia="Calibri" w:hAnsiTheme="minorHAnsi" w:cstheme="minorHAnsi"/>
                                <w:b/>
                                <w:sz w:val="16"/>
                                <w:szCs w:val="16"/>
                                <w:lang w:val="bg-BG"/>
                              </w:rPr>
                            </w:pPr>
                            <w:r w:rsidRPr="001C520D">
                              <w:t xml:space="preserve"> </w:t>
                            </w:r>
                            <w:r w:rsidRPr="001C520D">
                              <w:rPr>
                                <w:rFonts w:asciiTheme="minorHAnsi" w:eastAsia="Calibri" w:hAnsiTheme="minorHAnsi" w:cstheme="minorHAnsi"/>
                                <w:b/>
                                <w:sz w:val="16"/>
                                <w:szCs w:val="16"/>
                                <w:lang w:val="bg-BG"/>
                              </w:rPr>
                              <w:t xml:space="preserve">Горивни процеси в </w:t>
                            </w:r>
                            <w:proofErr w:type="spellStart"/>
                            <w:r w:rsidRPr="001C520D">
                              <w:rPr>
                                <w:rFonts w:asciiTheme="minorHAnsi" w:eastAsia="Calibri" w:hAnsiTheme="minorHAnsi" w:cstheme="minorHAnsi"/>
                                <w:b/>
                                <w:sz w:val="16"/>
                                <w:szCs w:val="16"/>
                                <w:lang w:val="bg-BG"/>
                              </w:rPr>
                              <w:t>идустрията</w:t>
                            </w:r>
                            <w:proofErr w:type="spellEnd"/>
                          </w:p>
                          <w:p w14:paraId="18CC06AC" w14:textId="77777777"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 xml:space="preserve">Друг вид транспорт </w:t>
                            </w:r>
                          </w:p>
                          <w:p w14:paraId="6628B333" w14:textId="173CC650" w:rsidR="00A310EE" w:rsidRPr="00520D56" w:rsidRDefault="00A310EE"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Животновъдство</w:t>
                            </w:r>
                          </w:p>
                          <w:p w14:paraId="426F86A4" w14:textId="77777777" w:rsidR="00A310EE" w:rsidRPr="00520D56" w:rsidRDefault="00A310EE" w:rsidP="00520D56">
                            <w:pPr>
                              <w:rPr>
                                <w:b/>
                                <w:sz w:val="16"/>
                                <w:szCs w:val="16"/>
                                <w:lang w:val="bg-BG"/>
                              </w:rPr>
                            </w:pPr>
                            <w:r w:rsidRPr="00520D56">
                              <w:rPr>
                                <w:rFonts w:asciiTheme="minorHAnsi" w:eastAsia="Calibri" w:hAnsiTheme="minorHAnsi" w:cstheme="minorHAnsi"/>
                                <w:b/>
                                <w:sz w:val="16"/>
                                <w:szCs w:val="16"/>
                                <w:lang w:val="bg-BG"/>
                              </w:rPr>
                              <w:t>Други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799E2" id="_x0000_s1097" type="#_x0000_t202" style="position:absolute;left:0;text-align:left;margin-left:186.75pt;margin-top:229.05pt;width:105.3pt;height:110.55pt;z-index:25146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" stroked="f">
                <v:textbox style="mso-fit-shape-to-text:t">
                  <w:txbxContent>
                    <w:p w14:paraId="176BACAC" w14:textId="6575FB61" w:rsidR="00D83BC1" w:rsidRPr="00520D56" w:rsidRDefault="00D83BC1" w:rsidP="00520D56">
                      <w:pPr>
                        <w:rPr>
                          <w:rFonts w:asciiTheme="minorHAnsi" w:eastAsia="Calibri" w:hAnsiTheme="minorHAnsi" w:cstheme="minorHAnsi"/>
                          <w:b/>
                          <w:sz w:val="16"/>
                          <w:szCs w:val="16"/>
                          <w:lang w:val="bg-BG"/>
                        </w:rPr>
                      </w:pPr>
                      <w:r w:rsidRPr="001C520D">
                        <w:t xml:space="preserve"> </w:t>
                      </w:r>
                      <w:r w:rsidRPr="001C520D">
                        <w:rPr>
                          <w:rFonts w:asciiTheme="minorHAnsi" w:eastAsia="Calibri" w:hAnsiTheme="minorHAnsi" w:cstheme="minorHAnsi"/>
                          <w:b/>
                          <w:sz w:val="16"/>
                          <w:szCs w:val="16"/>
                          <w:lang w:val="bg-BG"/>
                        </w:rPr>
                        <w:t>Горивни процеси в идустрията</w:t>
                      </w:r>
                    </w:p>
                    <w:p w14:paraId="18CC06AC" w14:textId="77777777"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 xml:space="preserve">Друг вид транспорт </w:t>
                      </w:r>
                    </w:p>
                    <w:p w14:paraId="6628B333" w14:textId="173CC650" w:rsidR="00D83BC1" w:rsidRPr="00520D56" w:rsidRDefault="00D83BC1" w:rsidP="00520D56">
                      <w:pPr>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Животновъдство</w:t>
                      </w:r>
                    </w:p>
                    <w:p w14:paraId="426F86A4" w14:textId="77777777" w:rsidR="00D83BC1" w:rsidRPr="00520D56" w:rsidRDefault="00D83BC1" w:rsidP="00520D56">
                      <w:pPr>
                        <w:rPr>
                          <w:b/>
                          <w:sz w:val="16"/>
                          <w:szCs w:val="16"/>
                          <w:lang w:val="bg-BG"/>
                        </w:rPr>
                      </w:pPr>
                      <w:r w:rsidRPr="00520D56">
                        <w:rPr>
                          <w:rFonts w:asciiTheme="minorHAnsi" w:eastAsia="Calibri" w:hAnsiTheme="minorHAnsi" w:cstheme="minorHAnsi"/>
                          <w:b/>
                          <w:sz w:val="16"/>
                          <w:szCs w:val="16"/>
                          <w:lang w:val="bg-BG"/>
                        </w:rPr>
                        <w:t>Други</w:t>
                      </w:r>
                    </w:p>
                  </w:txbxContent>
                </v:textbox>
              </v:shape>
            </w:pict>
          </mc:Fallback>
        </mc:AlternateContent>
      </w:r>
      <w:r w:rsidR="00520D56" w:rsidRPr="00B334E2">
        <w:rPr>
          <w:rFonts w:asciiTheme="minorHAnsi" w:eastAsia="Calibri" w:hAnsiTheme="minorHAnsi" w:cstheme="minorHAnsi"/>
          <w:noProof/>
          <w:sz w:val="20"/>
          <w:szCs w:val="20"/>
          <w:lang w:val="en-US" w:eastAsia="en-US"/>
        </w:rPr>
        <mc:AlternateContent>
          <mc:Choice Requires="wps">
            <w:drawing>
              <wp:anchor distT="0" distB="0" distL="114300" distR="114300" simplePos="0" relativeHeight="251445760" behindDoc="0" locked="0" layoutInCell="1" allowOverlap="1" wp14:anchorId="69D263A4" wp14:editId="7B1DBC85">
                <wp:simplePos x="0" y="0"/>
                <wp:positionH relativeFrom="column">
                  <wp:posOffset>709851</wp:posOffset>
                </wp:positionH>
                <wp:positionV relativeFrom="paragraph">
                  <wp:posOffset>2910907</wp:posOffset>
                </wp:positionV>
                <wp:extent cx="1412875" cy="657461"/>
                <wp:effectExtent l="0" t="0" r="0" b="9525"/>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657461"/>
                        </a:xfrm>
                        <a:prstGeom prst="rect">
                          <a:avLst/>
                        </a:prstGeom>
                        <a:solidFill>
                          <a:srgbClr val="FFFFFF"/>
                        </a:solidFill>
                        <a:ln w="9525">
                          <a:noFill/>
                          <a:miter lim="800000"/>
                          <a:headEnd/>
                          <a:tailEnd/>
                        </a:ln>
                      </wps:spPr>
                      <wps:txbx>
                        <w:txbxContent>
                          <w:p w14:paraId="31897936" w14:textId="77777777" w:rsidR="00A310EE" w:rsidRPr="00520D56" w:rsidRDefault="00A310EE"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Енергетика</w:t>
                            </w:r>
                          </w:p>
                          <w:p w14:paraId="01FBDF58" w14:textId="77777777" w:rsidR="00A310EE" w:rsidRPr="00520D56" w:rsidRDefault="00A310EE"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Пътен транспорт</w:t>
                            </w:r>
                          </w:p>
                          <w:p w14:paraId="36B3D476" w14:textId="77777777" w:rsidR="00A310EE" w:rsidRPr="00520D56" w:rsidRDefault="00A310EE"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Употреба на разтворители</w:t>
                            </w:r>
                          </w:p>
                          <w:p w14:paraId="2BEA9421" w14:textId="77777777" w:rsidR="00A310EE" w:rsidRPr="00520D56" w:rsidRDefault="00A310EE"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Отпадъци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263A4" id="_x0000_s1098" type="#_x0000_t202" style="position:absolute;left:0;text-align:left;margin-left:55.9pt;margin-top:229.2pt;width:111.25pt;height:51.7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" stroked="f">
                <v:textbox>
                  <w:txbxContent>
                    <w:p w14:paraId="31897936" w14:textId="77777777" w:rsidR="00D83BC1" w:rsidRPr="00520D56" w:rsidRDefault="00D83BC1"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Енергетика</w:t>
                      </w:r>
                    </w:p>
                    <w:p w14:paraId="01FBDF58" w14:textId="77777777" w:rsidR="00D83BC1" w:rsidRPr="00520D56" w:rsidRDefault="00D83BC1"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Пътен транспорт</w:t>
                      </w:r>
                    </w:p>
                    <w:p w14:paraId="36B3D476" w14:textId="77777777" w:rsidR="00D83BC1" w:rsidRPr="00520D56" w:rsidRDefault="00D83BC1"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Употреба на разтворители</w:t>
                      </w:r>
                    </w:p>
                    <w:p w14:paraId="2BEA9421" w14:textId="77777777" w:rsidR="00D83BC1" w:rsidRPr="00520D56" w:rsidRDefault="00D83BC1" w:rsidP="00520D56">
                      <w:pPr>
                        <w:spacing w:line="276" w:lineRule="auto"/>
                        <w:rPr>
                          <w:rFonts w:asciiTheme="minorHAnsi" w:eastAsia="Calibri" w:hAnsiTheme="minorHAnsi" w:cstheme="minorHAnsi"/>
                          <w:b/>
                          <w:sz w:val="16"/>
                          <w:szCs w:val="16"/>
                          <w:lang w:val="bg-BG"/>
                        </w:rPr>
                      </w:pPr>
                      <w:r w:rsidRPr="00520D56">
                        <w:rPr>
                          <w:rFonts w:asciiTheme="minorHAnsi" w:eastAsia="Calibri" w:hAnsiTheme="minorHAnsi" w:cstheme="minorHAnsi"/>
                          <w:b/>
                          <w:sz w:val="16"/>
                          <w:szCs w:val="16"/>
                          <w:lang w:val="bg-BG"/>
                        </w:rPr>
                        <w:t>Отпадъци</w:t>
                      </w:r>
                    </w:p>
                  </w:txbxContent>
                </v:textbox>
              </v:shape>
            </w:pict>
          </mc:Fallback>
        </mc:AlternateContent>
      </w:r>
      <w:r w:rsidR="00D36518" w:rsidRPr="00B334E2">
        <w:rPr>
          <w:rFonts w:eastAsia="Calibri"/>
          <w:noProof/>
          <w:lang w:val="en-US" w:eastAsia="en-US"/>
        </w:rPr>
        <w:drawing>
          <wp:inline distT="0" distB="0" distL="0" distR="0" wp14:anchorId="63967313" wp14:editId="4B261CB6">
            <wp:extent cx="5768340" cy="350964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8340" cy="3509645"/>
                    </a:xfrm>
                    <a:prstGeom prst="rect">
                      <a:avLst/>
                    </a:prstGeom>
                    <a:noFill/>
                    <a:ln>
                      <a:noFill/>
                    </a:ln>
                  </pic:spPr>
                </pic:pic>
              </a:graphicData>
            </a:graphic>
          </wp:inline>
        </w:drawing>
      </w:r>
    </w:p>
    <w:p w14:paraId="3ED634E6" w14:textId="77777777" w:rsidR="00520D56" w:rsidRPr="00B334E2" w:rsidRDefault="00520D56" w:rsidP="00D36518">
      <w:pPr>
        <w:spacing w:line="276" w:lineRule="auto"/>
        <w:jc w:val="center"/>
        <w:rPr>
          <w:rFonts w:asciiTheme="minorHAnsi" w:eastAsia="Calibri" w:hAnsiTheme="minorHAnsi" w:cstheme="minorHAnsi"/>
          <w:sz w:val="20"/>
          <w:szCs w:val="20"/>
          <w:lang w:val="bg-BG"/>
        </w:rPr>
      </w:pPr>
    </w:p>
    <w:tbl>
      <w:tblPr>
        <w:tblStyle w:val="TableGrid"/>
        <w:tblW w:w="891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34"/>
        <w:gridCol w:w="717"/>
        <w:gridCol w:w="717"/>
        <w:gridCol w:w="716"/>
        <w:gridCol w:w="716"/>
        <w:gridCol w:w="716"/>
        <w:gridCol w:w="716"/>
        <w:gridCol w:w="716"/>
        <w:gridCol w:w="716"/>
        <w:gridCol w:w="716"/>
        <w:gridCol w:w="716"/>
        <w:gridCol w:w="716"/>
      </w:tblGrid>
      <w:tr w:rsidR="00631F9F" w:rsidRPr="00B334E2" w14:paraId="0859C2E9" w14:textId="77777777" w:rsidTr="00F73980">
        <w:trPr>
          <w:jc w:val="center"/>
        </w:trPr>
        <w:tc>
          <w:tcPr>
            <w:tcW w:w="805" w:type="dxa"/>
            <w:vAlign w:val="center"/>
          </w:tcPr>
          <w:p w14:paraId="7BE9154E" w14:textId="7C4B143F" w:rsidR="00631F9F" w:rsidRPr="00B334E2" w:rsidRDefault="00F8652B" w:rsidP="00900242">
            <w:pPr>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lastRenderedPageBreak/>
              <w:t>общо</w:t>
            </w:r>
          </w:p>
        </w:tc>
        <w:tc>
          <w:tcPr>
            <w:tcW w:w="737" w:type="dxa"/>
            <w:tcMar>
              <w:left w:w="28" w:type="dxa"/>
              <w:right w:w="28" w:type="dxa"/>
            </w:tcMar>
            <w:vAlign w:val="center"/>
          </w:tcPr>
          <w:p w14:paraId="37E35895"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2020</w:t>
            </w:r>
          </w:p>
        </w:tc>
        <w:tc>
          <w:tcPr>
            <w:tcW w:w="737" w:type="dxa"/>
            <w:tcMar>
              <w:left w:w="28" w:type="dxa"/>
              <w:right w:w="28" w:type="dxa"/>
            </w:tcMar>
            <w:vAlign w:val="center"/>
          </w:tcPr>
          <w:p w14:paraId="27CA20BA"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2021</w:t>
            </w:r>
          </w:p>
        </w:tc>
        <w:tc>
          <w:tcPr>
            <w:tcW w:w="737" w:type="dxa"/>
            <w:tcMar>
              <w:left w:w="28" w:type="dxa"/>
              <w:right w:w="28" w:type="dxa"/>
            </w:tcMar>
            <w:vAlign w:val="center"/>
          </w:tcPr>
          <w:p w14:paraId="105635D2"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2022</w:t>
            </w:r>
          </w:p>
        </w:tc>
        <w:tc>
          <w:tcPr>
            <w:tcW w:w="737" w:type="dxa"/>
            <w:tcMar>
              <w:left w:w="28" w:type="dxa"/>
              <w:right w:w="28" w:type="dxa"/>
            </w:tcMar>
            <w:vAlign w:val="center"/>
          </w:tcPr>
          <w:p w14:paraId="565B803F"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2023</w:t>
            </w:r>
          </w:p>
        </w:tc>
        <w:tc>
          <w:tcPr>
            <w:tcW w:w="737" w:type="dxa"/>
            <w:tcMar>
              <w:left w:w="28" w:type="dxa"/>
              <w:right w:w="28" w:type="dxa"/>
            </w:tcMar>
            <w:vAlign w:val="center"/>
          </w:tcPr>
          <w:p w14:paraId="0F53CB41"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2024</w:t>
            </w:r>
          </w:p>
        </w:tc>
        <w:tc>
          <w:tcPr>
            <w:tcW w:w="737" w:type="dxa"/>
            <w:tcMar>
              <w:left w:w="28" w:type="dxa"/>
              <w:right w:w="28" w:type="dxa"/>
            </w:tcMar>
            <w:vAlign w:val="center"/>
          </w:tcPr>
          <w:p w14:paraId="1CA93257"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2025</w:t>
            </w:r>
          </w:p>
        </w:tc>
        <w:tc>
          <w:tcPr>
            <w:tcW w:w="737" w:type="dxa"/>
            <w:tcMar>
              <w:left w:w="28" w:type="dxa"/>
              <w:right w:w="28" w:type="dxa"/>
            </w:tcMar>
            <w:vAlign w:val="center"/>
          </w:tcPr>
          <w:p w14:paraId="21FCF026"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2026</w:t>
            </w:r>
          </w:p>
        </w:tc>
        <w:tc>
          <w:tcPr>
            <w:tcW w:w="737" w:type="dxa"/>
            <w:tcMar>
              <w:left w:w="28" w:type="dxa"/>
              <w:right w:w="28" w:type="dxa"/>
            </w:tcMar>
            <w:vAlign w:val="center"/>
          </w:tcPr>
          <w:p w14:paraId="7F95B2A6"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2027</w:t>
            </w:r>
          </w:p>
        </w:tc>
        <w:tc>
          <w:tcPr>
            <w:tcW w:w="737" w:type="dxa"/>
            <w:tcMar>
              <w:left w:w="28" w:type="dxa"/>
              <w:right w:w="28" w:type="dxa"/>
            </w:tcMar>
            <w:vAlign w:val="center"/>
          </w:tcPr>
          <w:p w14:paraId="2CF38A22"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2028</w:t>
            </w:r>
          </w:p>
        </w:tc>
        <w:tc>
          <w:tcPr>
            <w:tcW w:w="737" w:type="dxa"/>
            <w:tcMar>
              <w:left w:w="28" w:type="dxa"/>
              <w:right w:w="28" w:type="dxa"/>
            </w:tcMar>
            <w:vAlign w:val="center"/>
          </w:tcPr>
          <w:p w14:paraId="16070FB3"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2029</w:t>
            </w:r>
          </w:p>
        </w:tc>
        <w:tc>
          <w:tcPr>
            <w:tcW w:w="737" w:type="dxa"/>
            <w:tcMar>
              <w:left w:w="28" w:type="dxa"/>
              <w:right w:w="28" w:type="dxa"/>
            </w:tcMar>
            <w:vAlign w:val="center"/>
          </w:tcPr>
          <w:p w14:paraId="27F1F53C" w14:textId="77777777" w:rsidR="00631F9F" w:rsidRPr="00B334E2" w:rsidRDefault="00631F9F" w:rsidP="00900242">
            <w:pPr>
              <w:jc w:val="center"/>
              <w:rPr>
                <w:rFonts w:asciiTheme="minorHAnsi" w:hAnsiTheme="minorHAnsi" w:cstheme="minorHAnsi"/>
                <w:b/>
                <w:sz w:val="20"/>
                <w:szCs w:val="20"/>
                <w:lang w:val="bg-BG"/>
              </w:rPr>
            </w:pPr>
            <w:r w:rsidRPr="00B334E2">
              <w:rPr>
                <w:rFonts w:ascii="Calibri" w:hAnsi="Calibri" w:cs="Calibri"/>
                <w:b/>
                <w:bCs/>
                <w:color w:val="000000"/>
                <w:sz w:val="20"/>
                <w:szCs w:val="20"/>
                <w:lang w:val="bg-BG"/>
              </w:rPr>
              <w:t>2030</w:t>
            </w:r>
          </w:p>
        </w:tc>
      </w:tr>
      <w:tr w:rsidR="005E56A0" w:rsidRPr="00B334E2" w14:paraId="32BB22C6" w14:textId="77777777" w:rsidTr="00F73980">
        <w:trPr>
          <w:jc w:val="center"/>
        </w:trPr>
        <w:tc>
          <w:tcPr>
            <w:tcW w:w="805" w:type="dxa"/>
            <w:vAlign w:val="center"/>
          </w:tcPr>
          <w:p w14:paraId="76971C63" w14:textId="6BDD94B8" w:rsidR="005E56A0" w:rsidRPr="00B334E2" w:rsidRDefault="00F8652B" w:rsidP="005E56A0">
            <w:pPr>
              <w:jc w:val="both"/>
              <w:rPr>
                <w:rFonts w:asciiTheme="minorHAnsi" w:hAnsiTheme="minorHAnsi" w:cstheme="minorHAnsi"/>
                <w:b/>
                <w:sz w:val="20"/>
                <w:szCs w:val="20"/>
                <w:lang w:val="bg-BG"/>
              </w:rPr>
            </w:pPr>
            <w:proofErr w:type="spellStart"/>
            <w:r w:rsidRPr="00B334E2">
              <w:rPr>
                <w:rFonts w:asciiTheme="minorHAnsi" w:hAnsiTheme="minorHAnsi" w:cstheme="minorHAnsi"/>
                <w:b/>
                <w:sz w:val="20"/>
                <w:szCs w:val="20"/>
                <w:lang w:val="bg-BG"/>
              </w:rPr>
              <w:t>килотона</w:t>
            </w:r>
            <w:proofErr w:type="spellEnd"/>
          </w:p>
        </w:tc>
        <w:tc>
          <w:tcPr>
            <w:tcW w:w="737" w:type="dxa"/>
            <w:tcMar>
              <w:left w:w="28" w:type="dxa"/>
              <w:right w:w="28" w:type="dxa"/>
            </w:tcMar>
          </w:tcPr>
          <w:p w14:paraId="1E290790" w14:textId="42977AC3" w:rsidR="005E56A0" w:rsidRPr="00B334E2" w:rsidRDefault="005E56A0" w:rsidP="005E56A0">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22.2</w:t>
            </w:r>
          </w:p>
        </w:tc>
        <w:tc>
          <w:tcPr>
            <w:tcW w:w="737" w:type="dxa"/>
            <w:tcMar>
              <w:left w:w="28" w:type="dxa"/>
              <w:right w:w="28" w:type="dxa"/>
            </w:tcMar>
          </w:tcPr>
          <w:p w14:paraId="2713F40F" w14:textId="169BA93B" w:rsidR="005E56A0" w:rsidRPr="00B334E2" w:rsidRDefault="005E56A0" w:rsidP="005E56A0">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20.</w:t>
            </w:r>
            <w:r w:rsidR="00665AE3" w:rsidRPr="00B334E2">
              <w:rPr>
                <w:rFonts w:ascii="Calibri" w:eastAsiaTheme="minorEastAsia" w:hAnsi="Calibri" w:cs="Calibri"/>
                <w:color w:val="000000"/>
                <w:sz w:val="20"/>
                <w:szCs w:val="20"/>
                <w:lang w:val="bg-BG" w:eastAsia="en-US"/>
              </w:rPr>
              <w:t>2</w:t>
            </w:r>
          </w:p>
        </w:tc>
        <w:tc>
          <w:tcPr>
            <w:tcW w:w="737" w:type="dxa"/>
            <w:tcMar>
              <w:left w:w="28" w:type="dxa"/>
              <w:right w:w="28" w:type="dxa"/>
            </w:tcMar>
          </w:tcPr>
          <w:p w14:paraId="4386A7A2" w14:textId="6CB80BC8" w:rsidR="005E56A0" w:rsidRPr="00B334E2" w:rsidRDefault="005E56A0" w:rsidP="005E56A0">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18.</w:t>
            </w:r>
            <w:r w:rsidR="00556000" w:rsidRPr="00B334E2">
              <w:rPr>
                <w:rFonts w:ascii="Calibri" w:eastAsiaTheme="minorEastAsia" w:hAnsi="Calibri" w:cs="Calibri"/>
                <w:color w:val="000000"/>
                <w:sz w:val="20"/>
                <w:szCs w:val="20"/>
                <w:lang w:val="bg-BG" w:eastAsia="en-US"/>
              </w:rPr>
              <w:t>3</w:t>
            </w:r>
          </w:p>
        </w:tc>
        <w:tc>
          <w:tcPr>
            <w:tcW w:w="737" w:type="dxa"/>
            <w:tcMar>
              <w:left w:w="28" w:type="dxa"/>
              <w:right w:w="28" w:type="dxa"/>
            </w:tcMar>
          </w:tcPr>
          <w:p w14:paraId="1FD9D6EF" w14:textId="6BA8DF34" w:rsidR="005E56A0" w:rsidRPr="00B334E2" w:rsidRDefault="005E56A0" w:rsidP="005E56A0">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16.</w:t>
            </w:r>
            <w:r w:rsidR="00556000" w:rsidRPr="00B334E2">
              <w:rPr>
                <w:rFonts w:ascii="Calibri" w:eastAsiaTheme="minorEastAsia" w:hAnsi="Calibri" w:cs="Calibri"/>
                <w:color w:val="000000"/>
                <w:sz w:val="20"/>
                <w:szCs w:val="20"/>
                <w:lang w:val="bg-BG" w:eastAsia="en-US"/>
              </w:rPr>
              <w:t>6</w:t>
            </w:r>
          </w:p>
        </w:tc>
        <w:tc>
          <w:tcPr>
            <w:tcW w:w="737" w:type="dxa"/>
            <w:tcMar>
              <w:left w:w="28" w:type="dxa"/>
              <w:right w:w="28" w:type="dxa"/>
            </w:tcMar>
          </w:tcPr>
          <w:p w14:paraId="03174394" w14:textId="4887CF4B" w:rsidR="005E56A0" w:rsidRPr="00B334E2" w:rsidRDefault="005E56A0" w:rsidP="005E56A0">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14.</w:t>
            </w:r>
            <w:r w:rsidR="00556000" w:rsidRPr="00B334E2">
              <w:rPr>
                <w:rFonts w:ascii="Calibri" w:eastAsiaTheme="minorEastAsia" w:hAnsi="Calibri" w:cs="Calibri"/>
                <w:color w:val="000000"/>
                <w:sz w:val="20"/>
                <w:szCs w:val="20"/>
                <w:lang w:val="bg-BG" w:eastAsia="en-US"/>
              </w:rPr>
              <w:t>9</w:t>
            </w:r>
          </w:p>
        </w:tc>
        <w:tc>
          <w:tcPr>
            <w:tcW w:w="737" w:type="dxa"/>
            <w:tcMar>
              <w:left w:w="28" w:type="dxa"/>
              <w:right w:w="28" w:type="dxa"/>
            </w:tcMar>
          </w:tcPr>
          <w:p w14:paraId="2E883373" w14:textId="1D283E66" w:rsidR="005E56A0" w:rsidRPr="00B334E2" w:rsidRDefault="005E56A0" w:rsidP="005E56A0">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1</w:t>
            </w:r>
            <w:r w:rsidR="00556000" w:rsidRPr="00B334E2">
              <w:rPr>
                <w:rFonts w:ascii="Calibri" w:eastAsiaTheme="minorEastAsia" w:hAnsi="Calibri" w:cs="Calibri"/>
                <w:color w:val="000000"/>
                <w:sz w:val="20"/>
                <w:szCs w:val="20"/>
                <w:lang w:val="bg-BG" w:eastAsia="en-US"/>
              </w:rPr>
              <w:t>3.3</w:t>
            </w:r>
          </w:p>
        </w:tc>
        <w:tc>
          <w:tcPr>
            <w:tcW w:w="737" w:type="dxa"/>
            <w:tcMar>
              <w:left w:w="28" w:type="dxa"/>
              <w:right w:w="28" w:type="dxa"/>
            </w:tcMar>
          </w:tcPr>
          <w:p w14:paraId="3A2A7C7A" w14:textId="2BEE93D7" w:rsidR="005E56A0" w:rsidRPr="00B334E2" w:rsidRDefault="005E56A0" w:rsidP="005E56A0">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11.</w:t>
            </w:r>
            <w:r w:rsidR="00C97E53" w:rsidRPr="00B334E2">
              <w:rPr>
                <w:rFonts w:ascii="Calibri" w:eastAsiaTheme="minorEastAsia" w:hAnsi="Calibri" w:cs="Calibri"/>
                <w:color w:val="000000"/>
                <w:sz w:val="20"/>
                <w:szCs w:val="20"/>
                <w:lang w:val="bg-BG" w:eastAsia="en-US"/>
              </w:rPr>
              <w:t>9</w:t>
            </w:r>
          </w:p>
        </w:tc>
        <w:tc>
          <w:tcPr>
            <w:tcW w:w="737" w:type="dxa"/>
            <w:tcMar>
              <w:left w:w="28" w:type="dxa"/>
              <w:right w:w="28" w:type="dxa"/>
            </w:tcMar>
          </w:tcPr>
          <w:p w14:paraId="0AF6198F" w14:textId="7AAA6F33" w:rsidR="005E56A0" w:rsidRPr="00B334E2" w:rsidRDefault="005E56A0" w:rsidP="005E56A0">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10.</w:t>
            </w:r>
            <w:r w:rsidR="00C97E53" w:rsidRPr="00B334E2">
              <w:rPr>
                <w:rFonts w:ascii="Calibri" w:eastAsiaTheme="minorEastAsia" w:hAnsi="Calibri" w:cs="Calibri"/>
                <w:color w:val="000000"/>
                <w:sz w:val="20"/>
                <w:szCs w:val="20"/>
                <w:lang w:val="bg-BG" w:eastAsia="en-US"/>
              </w:rPr>
              <w:t>9</w:t>
            </w:r>
          </w:p>
        </w:tc>
        <w:tc>
          <w:tcPr>
            <w:tcW w:w="737" w:type="dxa"/>
            <w:tcMar>
              <w:left w:w="28" w:type="dxa"/>
              <w:right w:w="28" w:type="dxa"/>
            </w:tcMar>
          </w:tcPr>
          <w:p w14:paraId="1E3F3022" w14:textId="7778FE65" w:rsidR="005E56A0" w:rsidRPr="00B334E2" w:rsidRDefault="005E56A0" w:rsidP="005E56A0">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9.</w:t>
            </w:r>
            <w:r w:rsidR="00C97E53" w:rsidRPr="00B334E2">
              <w:rPr>
                <w:rFonts w:ascii="Calibri" w:eastAsiaTheme="minorEastAsia" w:hAnsi="Calibri" w:cs="Calibri"/>
                <w:color w:val="000000"/>
                <w:sz w:val="20"/>
                <w:szCs w:val="20"/>
                <w:lang w:val="bg-BG" w:eastAsia="en-US"/>
              </w:rPr>
              <w:t>9</w:t>
            </w:r>
          </w:p>
        </w:tc>
        <w:tc>
          <w:tcPr>
            <w:tcW w:w="737" w:type="dxa"/>
            <w:tcMar>
              <w:left w:w="28" w:type="dxa"/>
              <w:right w:w="28" w:type="dxa"/>
            </w:tcMar>
          </w:tcPr>
          <w:p w14:paraId="79265021" w14:textId="77C46718" w:rsidR="005E56A0" w:rsidRPr="00B334E2" w:rsidRDefault="005E56A0" w:rsidP="005E56A0">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8.</w:t>
            </w:r>
            <w:r w:rsidR="00C97E53" w:rsidRPr="00B334E2">
              <w:rPr>
                <w:rFonts w:ascii="Calibri" w:eastAsiaTheme="minorEastAsia" w:hAnsi="Calibri" w:cs="Calibri"/>
                <w:color w:val="000000"/>
                <w:sz w:val="20"/>
                <w:szCs w:val="20"/>
                <w:lang w:val="bg-BG" w:eastAsia="en-US"/>
              </w:rPr>
              <w:t>8</w:t>
            </w:r>
          </w:p>
        </w:tc>
        <w:tc>
          <w:tcPr>
            <w:tcW w:w="737" w:type="dxa"/>
            <w:tcMar>
              <w:left w:w="28" w:type="dxa"/>
              <w:right w:w="28" w:type="dxa"/>
            </w:tcMar>
          </w:tcPr>
          <w:p w14:paraId="4DDD02A4" w14:textId="44B3EE0B" w:rsidR="005E56A0" w:rsidRPr="00B334E2" w:rsidRDefault="00C97E53" w:rsidP="005E56A0">
            <w:pPr>
              <w:spacing w:before="100" w:beforeAutospacing="1"/>
              <w:jc w:val="center"/>
              <w:rPr>
                <w:rFonts w:asciiTheme="minorHAnsi" w:hAnsiTheme="minorHAnsi" w:cstheme="minorHAnsi"/>
                <w:sz w:val="20"/>
                <w:szCs w:val="20"/>
                <w:lang w:val="bg-BG"/>
              </w:rPr>
            </w:pPr>
            <w:r w:rsidRPr="00B334E2">
              <w:rPr>
                <w:rFonts w:ascii="Calibri" w:eastAsiaTheme="minorEastAsia" w:hAnsi="Calibri" w:cs="Calibri"/>
                <w:color w:val="000000"/>
                <w:sz w:val="20"/>
                <w:szCs w:val="20"/>
                <w:lang w:val="bg-BG" w:eastAsia="en-US"/>
              </w:rPr>
              <w:t>7.8</w:t>
            </w:r>
          </w:p>
        </w:tc>
      </w:tr>
    </w:tbl>
    <w:p w14:paraId="146EF16E" w14:textId="4C6F5D43" w:rsidR="00C84D35" w:rsidRPr="00B334E2" w:rsidRDefault="00424C9C" w:rsidP="00AE3182">
      <w:pPr>
        <w:pStyle w:val="H2AQ"/>
        <w:numPr>
          <w:ilvl w:val="0"/>
          <w:numId w:val="0"/>
        </w:numPr>
        <w:spacing w:before="400"/>
        <w:ind w:left="-65"/>
        <w:rPr>
          <w:lang w:val="bg-BG"/>
        </w:rPr>
      </w:pPr>
      <w:bookmarkStart w:id="228" w:name="_Toc11327987"/>
      <w:r>
        <w:rPr>
          <w:lang w:val="bg-BG"/>
        </w:rPr>
        <w:t>2.8.2.</w:t>
      </w:r>
      <w:r w:rsidR="00F8652B" w:rsidRPr="00B334E2">
        <w:rPr>
          <w:lang w:val="bg-BG"/>
        </w:rPr>
        <w:t>Нелине</w:t>
      </w:r>
      <w:r>
        <w:rPr>
          <w:lang w:val="bg-BG"/>
        </w:rPr>
        <w:t>е</w:t>
      </w:r>
      <w:r w:rsidR="00F8652B" w:rsidRPr="00B334E2">
        <w:rPr>
          <w:lang w:val="bg-BG"/>
        </w:rPr>
        <w:t xml:space="preserve">н </w:t>
      </w:r>
      <w:r>
        <w:rPr>
          <w:lang w:val="bg-BG"/>
        </w:rPr>
        <w:t>курс з</w:t>
      </w:r>
      <w:r w:rsidR="00F8652B" w:rsidRPr="00B334E2">
        <w:rPr>
          <w:lang w:val="bg-BG"/>
        </w:rPr>
        <w:t>а намаляване на емисиите</w:t>
      </w:r>
      <w:bookmarkEnd w:id="228"/>
    </w:p>
    <w:p w14:paraId="6B902349" w14:textId="1A5E8A55" w:rsidR="00562E8C" w:rsidRPr="00B334E2" w:rsidRDefault="00F8652B" w:rsidP="00562E8C">
      <w:pPr>
        <w:spacing w:before="60" w:after="60"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Прогнозите за емисиите за всички замърсители между 2025 г. и 2030 г. следват общ лине</w:t>
      </w:r>
      <w:r w:rsidR="007073CB">
        <w:rPr>
          <w:rFonts w:asciiTheme="minorHAnsi" w:eastAsia="Calibri" w:hAnsiTheme="minorHAnsi" w:cstheme="minorHAnsi"/>
          <w:sz w:val="20"/>
          <w:szCs w:val="20"/>
          <w:lang w:val="bg-BG"/>
        </w:rPr>
        <w:t>е</w:t>
      </w:r>
      <w:r w:rsidRPr="00B334E2">
        <w:rPr>
          <w:rFonts w:asciiTheme="minorHAnsi" w:eastAsia="Calibri" w:hAnsiTheme="minorHAnsi" w:cstheme="minorHAnsi"/>
          <w:sz w:val="20"/>
          <w:szCs w:val="20"/>
          <w:lang w:val="bg-BG"/>
        </w:rPr>
        <w:t xml:space="preserve">н </w:t>
      </w:r>
      <w:r w:rsidR="00424C9C">
        <w:rPr>
          <w:rFonts w:asciiTheme="minorHAnsi" w:eastAsia="Calibri" w:hAnsiTheme="minorHAnsi" w:cstheme="minorHAnsi"/>
          <w:sz w:val="20"/>
          <w:szCs w:val="20"/>
          <w:lang w:val="bg-BG"/>
        </w:rPr>
        <w:t xml:space="preserve">курс за намаление </w:t>
      </w:r>
      <w:r w:rsidRPr="00B334E2">
        <w:rPr>
          <w:rFonts w:asciiTheme="minorHAnsi" w:eastAsia="Calibri" w:hAnsiTheme="minorHAnsi" w:cstheme="minorHAnsi"/>
          <w:sz w:val="20"/>
          <w:szCs w:val="20"/>
          <w:lang w:val="bg-BG"/>
        </w:rPr>
        <w:t>без значителни промени в емисиите между 2025 г. и 2030 г.</w:t>
      </w:r>
    </w:p>
    <w:p w14:paraId="75A68C9E" w14:textId="37ED9D38" w:rsidR="00C84D35" w:rsidRPr="00B334E2" w:rsidRDefault="00F21ECD" w:rsidP="00AE3182">
      <w:pPr>
        <w:pStyle w:val="H2AQ"/>
        <w:numPr>
          <w:ilvl w:val="0"/>
          <w:numId w:val="0"/>
        </w:numPr>
        <w:ind w:left="-65"/>
        <w:rPr>
          <w:bCs w:val="0"/>
          <w:smallCaps w:val="0"/>
          <w:lang w:val="bg-BG"/>
        </w:rPr>
      </w:pPr>
      <w:bookmarkStart w:id="229" w:name="_Toc11327988"/>
      <w:r>
        <w:rPr>
          <w:lang w:val="bg-BG"/>
        </w:rPr>
        <w:t>2.8.3. Възможност за г</w:t>
      </w:r>
      <w:r w:rsidR="00F8652B" w:rsidRPr="00B334E2">
        <w:rPr>
          <w:lang w:val="bg-BG"/>
        </w:rPr>
        <w:t>ъвкавост</w:t>
      </w:r>
      <w:bookmarkEnd w:id="229"/>
    </w:p>
    <w:p w14:paraId="7A207C01" w14:textId="1A338135" w:rsidR="00875C74" w:rsidRPr="00B334E2" w:rsidRDefault="00F21ECD" w:rsidP="00875C74">
      <w:pPr>
        <w:spacing w:before="60" w:after="60" w:line="276" w:lineRule="auto"/>
        <w:jc w:val="both"/>
        <w:rPr>
          <w:rFonts w:asciiTheme="minorHAnsi" w:eastAsia="Calibri" w:hAnsiTheme="minorHAnsi" w:cstheme="minorHAnsi"/>
          <w:sz w:val="20"/>
          <w:szCs w:val="20"/>
          <w:lang w:val="bg-BG"/>
        </w:rPr>
      </w:pPr>
      <w:r>
        <w:rPr>
          <w:rFonts w:asciiTheme="minorHAnsi" w:eastAsia="Calibri" w:hAnsiTheme="minorHAnsi" w:cstheme="minorHAnsi"/>
          <w:sz w:val="20"/>
          <w:szCs w:val="20"/>
          <w:lang w:val="bg-BG"/>
        </w:rPr>
        <w:t>България няма</w:t>
      </w:r>
      <w:r w:rsidRPr="00B334E2">
        <w:rPr>
          <w:rFonts w:asciiTheme="minorHAnsi" w:eastAsia="Calibri" w:hAnsiTheme="minorHAnsi" w:cstheme="minorHAnsi"/>
          <w:sz w:val="20"/>
          <w:szCs w:val="20"/>
          <w:lang w:val="bg-BG"/>
        </w:rPr>
        <w:t xml:space="preserve"> </w:t>
      </w:r>
      <w:r w:rsidR="00F8652B" w:rsidRPr="00B334E2">
        <w:rPr>
          <w:rFonts w:asciiTheme="minorHAnsi" w:eastAsia="Calibri" w:hAnsiTheme="minorHAnsi" w:cstheme="minorHAnsi"/>
          <w:sz w:val="20"/>
          <w:szCs w:val="20"/>
          <w:lang w:val="bg-BG"/>
        </w:rPr>
        <w:t xml:space="preserve">намерение </w:t>
      </w:r>
      <w:r w:rsidR="000C7527">
        <w:rPr>
          <w:rFonts w:asciiTheme="minorHAnsi" w:eastAsia="Calibri" w:hAnsiTheme="minorHAnsi" w:cstheme="minorHAnsi"/>
          <w:sz w:val="20"/>
          <w:szCs w:val="20"/>
          <w:lang w:val="bg-BG"/>
        </w:rPr>
        <w:t>з</w:t>
      </w:r>
      <w:r w:rsidR="00F8652B" w:rsidRPr="00B334E2">
        <w:rPr>
          <w:rFonts w:asciiTheme="minorHAnsi" w:eastAsia="Calibri" w:hAnsiTheme="minorHAnsi" w:cstheme="minorHAnsi"/>
          <w:sz w:val="20"/>
          <w:szCs w:val="20"/>
          <w:lang w:val="bg-BG"/>
        </w:rPr>
        <w:t>а приема</w:t>
      </w:r>
      <w:r w:rsidR="000C7527">
        <w:rPr>
          <w:rFonts w:asciiTheme="minorHAnsi" w:eastAsia="Calibri" w:hAnsiTheme="minorHAnsi" w:cstheme="minorHAnsi"/>
          <w:sz w:val="20"/>
          <w:szCs w:val="20"/>
          <w:lang w:val="bg-BG"/>
        </w:rPr>
        <w:t xml:space="preserve">не на </w:t>
      </w:r>
      <w:r w:rsidR="00F8652B" w:rsidRPr="00B334E2">
        <w:rPr>
          <w:rFonts w:asciiTheme="minorHAnsi" w:eastAsia="Calibri" w:hAnsiTheme="minorHAnsi" w:cstheme="minorHAnsi"/>
          <w:sz w:val="20"/>
          <w:szCs w:val="20"/>
          <w:lang w:val="bg-BG"/>
        </w:rPr>
        <w:t>опция</w:t>
      </w:r>
      <w:r>
        <w:rPr>
          <w:rFonts w:asciiTheme="minorHAnsi" w:eastAsia="Calibri" w:hAnsiTheme="minorHAnsi" w:cstheme="minorHAnsi"/>
          <w:sz w:val="20"/>
          <w:szCs w:val="20"/>
          <w:lang w:val="bg-BG"/>
        </w:rPr>
        <w:t xml:space="preserve">, включваща </w:t>
      </w:r>
      <w:r w:rsidR="00F8652B" w:rsidRPr="00B334E2">
        <w:rPr>
          <w:rFonts w:asciiTheme="minorHAnsi" w:eastAsia="Calibri" w:hAnsiTheme="minorHAnsi" w:cstheme="minorHAnsi"/>
          <w:sz w:val="20"/>
          <w:szCs w:val="20"/>
          <w:lang w:val="bg-BG"/>
        </w:rPr>
        <w:t>гъвкавост, за да</w:t>
      </w:r>
      <w:r w:rsidR="000C7527">
        <w:rPr>
          <w:rFonts w:asciiTheme="minorHAnsi" w:eastAsia="Calibri" w:hAnsiTheme="minorHAnsi" w:cstheme="minorHAnsi"/>
          <w:sz w:val="20"/>
          <w:szCs w:val="20"/>
          <w:lang w:val="bg-BG"/>
        </w:rPr>
        <w:t xml:space="preserve"> се</w:t>
      </w:r>
      <w:r w:rsidR="00F8652B" w:rsidRPr="00B334E2">
        <w:rPr>
          <w:rFonts w:asciiTheme="minorHAnsi" w:eastAsia="Calibri" w:hAnsiTheme="minorHAnsi" w:cstheme="minorHAnsi"/>
          <w:sz w:val="20"/>
          <w:szCs w:val="20"/>
          <w:lang w:val="bg-BG"/>
        </w:rPr>
        <w:t xml:space="preserve"> демонстрира спазване на ангажиментите за намаляване на емисиите от 2020 г. нататък. </w:t>
      </w:r>
    </w:p>
    <w:p w14:paraId="29B6D093" w14:textId="3E9B0D22" w:rsidR="0098762B" w:rsidRPr="00B334E2" w:rsidRDefault="00107F53" w:rsidP="00AE3182">
      <w:pPr>
        <w:pStyle w:val="H2AQ"/>
        <w:numPr>
          <w:ilvl w:val="0"/>
          <w:numId w:val="0"/>
        </w:numPr>
        <w:ind w:left="-65"/>
        <w:rPr>
          <w:lang w:val="bg-BG"/>
        </w:rPr>
      </w:pPr>
      <w:bookmarkStart w:id="230" w:name="_Toc11327989"/>
      <w:r>
        <w:rPr>
          <w:lang w:val="bg-BG"/>
        </w:rPr>
        <w:t xml:space="preserve">2.8.4. </w:t>
      </w:r>
      <w:r w:rsidR="00F8652B" w:rsidRPr="00B334E2">
        <w:rPr>
          <w:lang w:val="bg-BG"/>
        </w:rPr>
        <w:t xml:space="preserve">Прогнозирано </w:t>
      </w:r>
      <w:r w:rsidRPr="00B334E2">
        <w:rPr>
          <w:lang w:val="bg-BG"/>
        </w:rPr>
        <w:t>подобр</w:t>
      </w:r>
      <w:r>
        <w:rPr>
          <w:lang w:val="bg-BG"/>
        </w:rPr>
        <w:t xml:space="preserve">яване на </w:t>
      </w:r>
      <w:r w:rsidR="00F8652B" w:rsidRPr="00B334E2">
        <w:rPr>
          <w:lang w:val="bg-BG"/>
        </w:rPr>
        <w:t xml:space="preserve">качеството на </w:t>
      </w:r>
      <w:r w:rsidR="00F064C5">
        <w:rPr>
          <w:lang w:val="bg-BG"/>
        </w:rPr>
        <w:t xml:space="preserve">атмосферния </w:t>
      </w:r>
      <w:r w:rsidR="00F8652B" w:rsidRPr="00B334E2">
        <w:rPr>
          <w:lang w:val="bg-BG"/>
        </w:rPr>
        <w:t>въздух (при въвеждане на допълнителни ограничения)</w:t>
      </w:r>
      <w:bookmarkEnd w:id="230"/>
    </w:p>
    <w:p w14:paraId="656120EB" w14:textId="08C09DE7" w:rsidR="00F10C0F" w:rsidRPr="00B334E2" w:rsidRDefault="00F10C0F" w:rsidP="00F10C0F">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Прилагането на политиките и мерки при въвеждане на допълнителни ограничения се очаква да доведе до значителни намаления на емисиите на ФПЧ</w:t>
      </w:r>
      <w:r w:rsidRPr="00B334E2">
        <w:rPr>
          <w:rFonts w:asciiTheme="minorHAnsi" w:hAnsiTheme="minorHAnsi" w:cstheme="minorHAnsi"/>
          <w:sz w:val="20"/>
          <w:szCs w:val="20"/>
          <w:vertAlign w:val="subscript"/>
          <w:lang w:val="bg-BG" w:bidi="en-US"/>
        </w:rPr>
        <w:t xml:space="preserve">2.5 </w:t>
      </w:r>
      <w:r w:rsidRPr="00B334E2">
        <w:rPr>
          <w:rFonts w:asciiTheme="minorHAnsi" w:hAnsiTheme="minorHAnsi" w:cstheme="minorHAnsi"/>
          <w:sz w:val="20"/>
          <w:szCs w:val="20"/>
          <w:lang w:val="bg-BG" w:bidi="en-US"/>
        </w:rPr>
        <w:t>и ФПЧ</w:t>
      </w:r>
      <w:r w:rsidRPr="00B334E2">
        <w:rPr>
          <w:rFonts w:asciiTheme="minorHAnsi" w:hAnsiTheme="minorHAnsi" w:cstheme="minorHAnsi"/>
          <w:sz w:val="20"/>
          <w:szCs w:val="20"/>
          <w:vertAlign w:val="subscript"/>
          <w:lang w:val="bg-BG" w:bidi="en-US"/>
        </w:rPr>
        <w:t>10</w:t>
      </w:r>
      <w:r w:rsidRPr="00B334E2">
        <w:rPr>
          <w:rFonts w:asciiTheme="minorHAnsi" w:hAnsiTheme="minorHAnsi" w:cstheme="minorHAnsi"/>
          <w:sz w:val="20"/>
          <w:szCs w:val="20"/>
          <w:lang w:val="bg-BG" w:bidi="en-US"/>
        </w:rPr>
        <w:t xml:space="preserve">. </w:t>
      </w:r>
      <w:r w:rsidR="00F63A0E">
        <w:rPr>
          <w:rFonts w:asciiTheme="minorHAnsi" w:hAnsiTheme="minorHAnsi" w:cstheme="minorHAnsi"/>
          <w:sz w:val="20"/>
          <w:szCs w:val="20"/>
          <w:lang w:val="bg-BG" w:bidi="en-US"/>
        </w:rPr>
        <w:t>П</w:t>
      </w:r>
      <w:r w:rsidRPr="00B334E2">
        <w:rPr>
          <w:rFonts w:asciiTheme="minorHAnsi" w:hAnsiTheme="minorHAnsi" w:cstheme="minorHAnsi"/>
          <w:sz w:val="20"/>
          <w:szCs w:val="20"/>
          <w:lang w:val="bg-BG" w:bidi="en-US"/>
        </w:rPr>
        <w:t>рогнози</w:t>
      </w:r>
      <w:r w:rsidR="00F63A0E">
        <w:rPr>
          <w:rFonts w:asciiTheme="minorHAnsi" w:hAnsiTheme="minorHAnsi" w:cstheme="minorHAnsi"/>
          <w:sz w:val="20"/>
          <w:szCs w:val="20"/>
          <w:lang w:val="bg-BG" w:bidi="en-US"/>
        </w:rPr>
        <w:t>те</w:t>
      </w:r>
      <w:r w:rsidRPr="00B334E2">
        <w:rPr>
          <w:rFonts w:asciiTheme="minorHAnsi" w:hAnsiTheme="minorHAnsi" w:cstheme="minorHAnsi"/>
          <w:sz w:val="20"/>
          <w:szCs w:val="20"/>
          <w:lang w:val="bg-BG" w:bidi="en-US"/>
        </w:rPr>
        <w:t xml:space="preserve"> </w:t>
      </w:r>
      <w:r w:rsidR="00F33A7F">
        <w:rPr>
          <w:rFonts w:asciiTheme="minorHAnsi" w:hAnsiTheme="minorHAnsi" w:cstheme="minorHAnsi"/>
          <w:sz w:val="20"/>
          <w:szCs w:val="20"/>
          <w:lang w:val="bg-BG" w:bidi="en-US"/>
        </w:rPr>
        <w:t>за</w:t>
      </w:r>
      <w:r w:rsidRPr="00B334E2">
        <w:rPr>
          <w:rFonts w:asciiTheme="minorHAnsi" w:hAnsiTheme="minorHAnsi" w:cstheme="minorHAnsi"/>
          <w:sz w:val="20"/>
          <w:szCs w:val="20"/>
          <w:lang w:val="bg-BG" w:bidi="en-US"/>
        </w:rPr>
        <w:t xml:space="preserve"> България показват намаление на емисиите на ФПЧ</w:t>
      </w:r>
      <w:r w:rsidRPr="00B334E2">
        <w:rPr>
          <w:rFonts w:asciiTheme="minorHAnsi" w:hAnsiTheme="minorHAnsi" w:cstheme="minorHAnsi"/>
          <w:sz w:val="20"/>
          <w:szCs w:val="20"/>
          <w:vertAlign w:val="subscript"/>
          <w:lang w:val="bg-BG" w:bidi="en-US"/>
        </w:rPr>
        <w:t xml:space="preserve">2.5 </w:t>
      </w:r>
      <w:r w:rsidRPr="00B334E2">
        <w:rPr>
          <w:rFonts w:asciiTheme="minorHAnsi" w:hAnsiTheme="minorHAnsi" w:cstheme="minorHAnsi"/>
          <w:sz w:val="20"/>
          <w:szCs w:val="20"/>
          <w:lang w:val="bg-BG" w:bidi="en-US"/>
        </w:rPr>
        <w:t xml:space="preserve">със 75% между 2016 г. и 2030 г., от 31,9 на 7,8 </w:t>
      </w:r>
      <w:proofErr w:type="spellStart"/>
      <w:r w:rsidRPr="00B334E2">
        <w:rPr>
          <w:rFonts w:asciiTheme="minorHAnsi" w:hAnsiTheme="minorHAnsi" w:cstheme="minorHAnsi"/>
          <w:sz w:val="20"/>
          <w:szCs w:val="20"/>
          <w:lang w:val="bg-BG" w:bidi="en-US"/>
        </w:rPr>
        <w:t>килотона</w:t>
      </w:r>
      <w:proofErr w:type="spellEnd"/>
      <w:r w:rsidRPr="00B334E2">
        <w:rPr>
          <w:rFonts w:asciiTheme="minorHAnsi" w:hAnsiTheme="minorHAnsi" w:cstheme="minorHAnsi"/>
          <w:sz w:val="20"/>
          <w:szCs w:val="20"/>
          <w:lang w:val="bg-BG" w:bidi="en-US"/>
        </w:rPr>
        <w:t xml:space="preserve">/година. На местно ниво, и по-конкретно в общините, които до скоро не отговаряха на критериите за качеството на </w:t>
      </w:r>
      <w:proofErr w:type="spellStart"/>
      <w:r w:rsidR="005D4C68">
        <w:rPr>
          <w:rFonts w:asciiTheme="minorHAnsi" w:hAnsiTheme="minorHAnsi" w:cstheme="minorHAnsi"/>
          <w:sz w:val="20"/>
          <w:szCs w:val="20"/>
          <w:lang w:val="bg-BG" w:bidi="en-US"/>
        </w:rPr>
        <w:t>атмсоферния</w:t>
      </w:r>
      <w:proofErr w:type="spellEnd"/>
      <w:r w:rsidR="005D4C68">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въздух за ФПЧ</w:t>
      </w:r>
      <w:r w:rsidRPr="00B334E2">
        <w:rPr>
          <w:rFonts w:asciiTheme="minorHAnsi" w:hAnsiTheme="minorHAnsi" w:cstheme="minorHAnsi"/>
          <w:sz w:val="20"/>
          <w:szCs w:val="20"/>
          <w:vertAlign w:val="subscript"/>
          <w:lang w:val="bg-BG" w:bidi="en-US"/>
        </w:rPr>
        <w:t>10</w:t>
      </w:r>
      <w:r w:rsidRPr="00B334E2">
        <w:rPr>
          <w:rFonts w:asciiTheme="minorHAnsi" w:hAnsiTheme="minorHAnsi" w:cstheme="minorHAnsi"/>
          <w:sz w:val="20"/>
          <w:szCs w:val="20"/>
          <w:lang w:val="bg-BG" w:bidi="en-US"/>
        </w:rPr>
        <w:t>, очакваме намаления на ФПЧ с над 75% в резултат прилагането на съществуващи и подбраните допълнителни политики и законови мерки. При всички случаи</w:t>
      </w:r>
      <w:r w:rsidR="00DA6602">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очакваните намаления надвишават </w:t>
      </w:r>
      <w:r w:rsidR="00F33A7F">
        <w:rPr>
          <w:rFonts w:asciiTheme="minorHAnsi" w:hAnsiTheme="minorHAnsi" w:cstheme="minorHAnsi"/>
          <w:sz w:val="20"/>
          <w:szCs w:val="20"/>
          <w:lang w:val="bg-BG" w:bidi="en-US"/>
        </w:rPr>
        <w:t>изчислените</w:t>
      </w:r>
      <w:r w:rsidR="00F33A7F" w:rsidRPr="00B334E2">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 xml:space="preserve">минимални нива на намаление за </w:t>
      </w:r>
      <w:r w:rsidR="00F33A7F">
        <w:rPr>
          <w:rFonts w:asciiTheme="minorHAnsi" w:hAnsiTheme="minorHAnsi" w:cstheme="minorHAnsi"/>
          <w:sz w:val="20"/>
          <w:szCs w:val="20"/>
          <w:lang w:val="bg-BG" w:bidi="en-US"/>
        </w:rPr>
        <w:t>постигане на</w:t>
      </w:r>
      <w:r w:rsidRPr="00B334E2">
        <w:rPr>
          <w:rFonts w:asciiTheme="minorHAnsi" w:hAnsiTheme="minorHAnsi" w:cstheme="minorHAnsi"/>
          <w:sz w:val="20"/>
          <w:szCs w:val="20"/>
          <w:lang w:val="bg-BG" w:bidi="en-US"/>
        </w:rPr>
        <w:t xml:space="preserve"> </w:t>
      </w:r>
      <w:r w:rsidR="00DA6602">
        <w:rPr>
          <w:rFonts w:asciiTheme="minorHAnsi" w:hAnsiTheme="minorHAnsi" w:cstheme="minorHAnsi"/>
          <w:sz w:val="20"/>
          <w:szCs w:val="20"/>
          <w:lang w:val="bg-BG" w:bidi="en-US"/>
        </w:rPr>
        <w:t>таваните</w:t>
      </w:r>
      <w:r w:rsidRPr="00B334E2">
        <w:rPr>
          <w:rFonts w:asciiTheme="minorHAnsi" w:hAnsiTheme="minorHAnsi" w:cstheme="minorHAnsi"/>
          <w:sz w:val="20"/>
          <w:szCs w:val="20"/>
          <w:lang w:val="bg-BG" w:bidi="en-US"/>
        </w:rPr>
        <w:t>, описани в Приложение V. По отношение на ФПЧ</w:t>
      </w:r>
      <w:r w:rsidRPr="00B334E2">
        <w:rPr>
          <w:rFonts w:asciiTheme="minorHAnsi" w:hAnsiTheme="minorHAnsi" w:cstheme="minorHAnsi"/>
          <w:sz w:val="20"/>
          <w:szCs w:val="20"/>
          <w:vertAlign w:val="subscript"/>
          <w:lang w:val="bg-BG" w:bidi="en-US"/>
        </w:rPr>
        <w:t>10</w:t>
      </w:r>
      <w:r w:rsidRPr="00B334E2">
        <w:rPr>
          <w:rFonts w:asciiTheme="minorHAnsi" w:hAnsiTheme="minorHAnsi" w:cstheme="minorHAnsi"/>
          <w:sz w:val="20"/>
          <w:szCs w:val="20"/>
          <w:lang w:val="bg-BG" w:bidi="en-US"/>
        </w:rPr>
        <w:t xml:space="preserve"> очакваме прогноз</w:t>
      </w:r>
      <w:r w:rsidR="00C27285">
        <w:rPr>
          <w:rFonts w:asciiTheme="minorHAnsi" w:hAnsiTheme="minorHAnsi" w:cstheme="minorHAnsi"/>
          <w:sz w:val="20"/>
          <w:szCs w:val="20"/>
          <w:lang w:val="bg-BG" w:bidi="en-US"/>
        </w:rPr>
        <w:t>ното</w:t>
      </w:r>
      <w:r w:rsidRPr="00B334E2">
        <w:rPr>
          <w:rFonts w:asciiTheme="minorHAnsi" w:hAnsiTheme="minorHAnsi" w:cstheme="minorHAnsi"/>
          <w:sz w:val="20"/>
          <w:szCs w:val="20"/>
          <w:lang w:val="bg-BG" w:bidi="en-US"/>
        </w:rPr>
        <w:t xml:space="preserve"> намаление на емисии да бъде придружено от подобрения на </w:t>
      </w:r>
      <w:r w:rsidR="00C27285">
        <w:rPr>
          <w:rFonts w:asciiTheme="minorHAnsi" w:hAnsiTheme="minorHAnsi" w:cstheme="minorHAnsi"/>
          <w:sz w:val="20"/>
          <w:szCs w:val="20"/>
          <w:lang w:val="bg-BG" w:bidi="en-US"/>
        </w:rPr>
        <w:t>КАВ</w:t>
      </w:r>
      <w:r w:rsidRPr="00B334E2">
        <w:rPr>
          <w:rFonts w:asciiTheme="minorHAnsi" w:hAnsiTheme="minorHAnsi" w:cstheme="minorHAnsi"/>
          <w:sz w:val="20"/>
          <w:szCs w:val="20"/>
          <w:lang w:val="bg-BG" w:bidi="en-US"/>
        </w:rPr>
        <w:t xml:space="preserve"> и спазване на стандартите за ФПЧ</w:t>
      </w:r>
      <w:r w:rsidRPr="00B334E2">
        <w:rPr>
          <w:rFonts w:asciiTheme="minorHAnsi" w:hAnsiTheme="minorHAnsi" w:cstheme="minorHAnsi"/>
          <w:sz w:val="20"/>
          <w:szCs w:val="20"/>
          <w:vertAlign w:val="subscript"/>
          <w:lang w:val="bg-BG" w:bidi="en-US"/>
        </w:rPr>
        <w:t>10</w:t>
      </w:r>
      <w:r w:rsidRPr="00B334E2">
        <w:rPr>
          <w:rFonts w:asciiTheme="minorHAnsi" w:hAnsiTheme="minorHAnsi" w:cstheme="minorHAnsi"/>
          <w:sz w:val="20"/>
          <w:szCs w:val="20"/>
          <w:lang w:val="bg-BG" w:bidi="en-US"/>
        </w:rPr>
        <w:t xml:space="preserve"> от всички</w:t>
      </w:r>
      <w:r w:rsidR="00C27285">
        <w:rPr>
          <w:rFonts w:asciiTheme="minorHAnsi" w:hAnsiTheme="minorHAnsi" w:cstheme="minorHAnsi"/>
          <w:sz w:val="20"/>
          <w:szCs w:val="20"/>
          <w:lang w:val="bg-BG" w:bidi="en-US"/>
        </w:rPr>
        <w:t xml:space="preserve"> РОУКАВ</w:t>
      </w:r>
      <w:r w:rsidRPr="00B334E2">
        <w:rPr>
          <w:rFonts w:asciiTheme="minorHAnsi" w:hAnsiTheme="minorHAnsi" w:cstheme="minorHAnsi"/>
          <w:sz w:val="20"/>
          <w:szCs w:val="20"/>
          <w:lang w:val="bg-BG" w:bidi="en-US"/>
        </w:rPr>
        <w:t xml:space="preserve">. Пълното прилагане на избрания пакет от политики и законови мерки за битовото отопление би позволило постигане </w:t>
      </w:r>
      <w:r w:rsidR="002415CC">
        <w:rPr>
          <w:rFonts w:asciiTheme="minorHAnsi" w:hAnsiTheme="minorHAnsi" w:cstheme="minorHAnsi"/>
          <w:sz w:val="20"/>
          <w:szCs w:val="20"/>
          <w:lang w:val="bg-BG" w:bidi="en-US"/>
        </w:rPr>
        <w:t xml:space="preserve">на </w:t>
      </w:r>
      <w:r w:rsidRPr="00B334E2">
        <w:rPr>
          <w:rFonts w:asciiTheme="minorHAnsi" w:hAnsiTheme="minorHAnsi" w:cstheme="minorHAnsi"/>
          <w:sz w:val="20"/>
          <w:szCs w:val="20"/>
          <w:lang w:val="bg-BG" w:bidi="en-US"/>
        </w:rPr>
        <w:t xml:space="preserve">стандартите в много общини и </w:t>
      </w:r>
      <w:r w:rsidR="002415CC">
        <w:rPr>
          <w:rFonts w:asciiTheme="minorHAnsi" w:hAnsiTheme="minorHAnsi" w:cstheme="minorHAnsi"/>
          <w:sz w:val="20"/>
          <w:szCs w:val="20"/>
          <w:lang w:val="bg-BG" w:bidi="en-US"/>
        </w:rPr>
        <w:t>РОУКАВ</w:t>
      </w:r>
      <w:r w:rsidR="00AC15A6" w:rsidRPr="00B334E2">
        <w:rPr>
          <w:rFonts w:asciiTheme="minorHAnsi" w:hAnsiTheme="minorHAnsi" w:cstheme="minorHAnsi"/>
          <w:sz w:val="20"/>
          <w:szCs w:val="20"/>
          <w:lang w:val="bg-BG" w:bidi="en-US"/>
        </w:rPr>
        <w:t xml:space="preserve"> към</w:t>
      </w:r>
      <w:r w:rsidRPr="00B334E2">
        <w:rPr>
          <w:rFonts w:asciiTheme="minorHAnsi" w:hAnsiTheme="minorHAnsi" w:cstheme="minorHAnsi"/>
          <w:sz w:val="20"/>
          <w:szCs w:val="20"/>
          <w:lang w:val="bg-BG" w:bidi="en-US"/>
        </w:rPr>
        <w:t xml:space="preserve"> 2025 г.</w:t>
      </w:r>
    </w:p>
    <w:p w14:paraId="5A7D4879" w14:textId="166BFF31" w:rsidR="004A7048" w:rsidRPr="00B334E2" w:rsidRDefault="00A608B3" w:rsidP="00AC15A6">
      <w:pPr>
        <w:autoSpaceDE w:val="0"/>
        <w:autoSpaceDN w:val="0"/>
        <w:adjustRightInd w:val="0"/>
        <w:spacing w:before="100" w:after="60" w:line="276" w:lineRule="auto"/>
        <w:jc w:val="both"/>
        <w:rPr>
          <w:rFonts w:asciiTheme="minorHAnsi" w:hAnsiTheme="minorHAnsi" w:cstheme="minorHAnsi"/>
          <w:sz w:val="20"/>
          <w:szCs w:val="20"/>
          <w:lang w:val="bg-BG" w:bidi="en-US"/>
        </w:rPr>
      </w:pPr>
      <w:r>
        <w:rPr>
          <w:rFonts w:asciiTheme="minorHAnsi" w:hAnsiTheme="minorHAnsi" w:cstheme="minorHAnsi"/>
          <w:sz w:val="20"/>
          <w:szCs w:val="20"/>
          <w:lang w:val="bg-BG" w:bidi="en-US"/>
        </w:rPr>
        <w:t>З</w:t>
      </w:r>
      <w:r w:rsidRPr="00B334E2">
        <w:rPr>
          <w:rFonts w:asciiTheme="minorHAnsi" w:hAnsiTheme="minorHAnsi" w:cstheme="minorHAnsi"/>
          <w:sz w:val="20"/>
          <w:szCs w:val="20"/>
          <w:lang w:val="bg-BG" w:bidi="en-US"/>
        </w:rPr>
        <w:t>а други замърсители</w:t>
      </w:r>
      <w:r>
        <w:rPr>
          <w:rFonts w:asciiTheme="minorHAnsi" w:hAnsiTheme="minorHAnsi" w:cstheme="minorHAnsi"/>
          <w:sz w:val="20"/>
          <w:szCs w:val="20"/>
          <w:lang w:val="bg-BG" w:bidi="en-US"/>
        </w:rPr>
        <w:t>, в</w:t>
      </w:r>
      <w:r w:rsidR="00F10C0F" w:rsidRPr="00B334E2">
        <w:rPr>
          <w:rFonts w:asciiTheme="minorHAnsi" w:hAnsiTheme="minorHAnsi" w:cstheme="minorHAnsi"/>
          <w:sz w:val="20"/>
          <w:szCs w:val="20"/>
          <w:lang w:val="bg-BG" w:bidi="en-US"/>
        </w:rPr>
        <w:t>лияни</w:t>
      </w:r>
      <w:r>
        <w:rPr>
          <w:rFonts w:asciiTheme="minorHAnsi" w:hAnsiTheme="minorHAnsi" w:cstheme="minorHAnsi"/>
          <w:sz w:val="20"/>
          <w:szCs w:val="20"/>
          <w:lang w:val="bg-BG" w:bidi="en-US"/>
        </w:rPr>
        <w:t xml:space="preserve">ето им </w:t>
      </w:r>
      <w:r w:rsidR="00F10C0F" w:rsidRPr="00B334E2">
        <w:rPr>
          <w:rFonts w:asciiTheme="minorHAnsi" w:hAnsiTheme="minorHAnsi" w:cstheme="minorHAnsi"/>
          <w:sz w:val="20"/>
          <w:szCs w:val="20"/>
          <w:lang w:val="bg-BG" w:bidi="en-US"/>
        </w:rPr>
        <w:t xml:space="preserve">върху </w:t>
      </w:r>
      <w:r>
        <w:rPr>
          <w:rFonts w:asciiTheme="minorHAnsi" w:hAnsiTheme="minorHAnsi" w:cstheme="minorHAnsi"/>
          <w:sz w:val="20"/>
          <w:szCs w:val="20"/>
          <w:lang w:val="bg-BG" w:bidi="en-US"/>
        </w:rPr>
        <w:t xml:space="preserve">РОУКАВ </w:t>
      </w:r>
      <w:r w:rsidR="00F10C0F" w:rsidRPr="00B334E2">
        <w:rPr>
          <w:rFonts w:asciiTheme="minorHAnsi" w:hAnsiTheme="minorHAnsi" w:cstheme="minorHAnsi"/>
          <w:sz w:val="20"/>
          <w:szCs w:val="20"/>
          <w:lang w:val="bg-BG" w:bidi="en-US"/>
        </w:rPr>
        <w:t xml:space="preserve">не </w:t>
      </w:r>
      <w:r w:rsidR="007073CB" w:rsidRPr="00B334E2">
        <w:rPr>
          <w:rFonts w:asciiTheme="minorHAnsi" w:hAnsiTheme="minorHAnsi" w:cstheme="minorHAnsi"/>
          <w:sz w:val="20"/>
          <w:szCs w:val="20"/>
          <w:lang w:val="bg-BG" w:bidi="en-US"/>
        </w:rPr>
        <w:t>мо</w:t>
      </w:r>
      <w:r w:rsidR="007073CB">
        <w:rPr>
          <w:rFonts w:asciiTheme="minorHAnsi" w:hAnsiTheme="minorHAnsi" w:cstheme="minorHAnsi"/>
          <w:sz w:val="20"/>
          <w:szCs w:val="20"/>
          <w:lang w:val="bg-BG" w:bidi="en-US"/>
        </w:rPr>
        <w:t>же</w:t>
      </w:r>
      <w:r w:rsidR="007073CB" w:rsidRPr="00B334E2">
        <w:rPr>
          <w:rFonts w:asciiTheme="minorHAnsi" w:hAnsiTheme="minorHAnsi" w:cstheme="minorHAnsi"/>
          <w:sz w:val="20"/>
          <w:szCs w:val="20"/>
          <w:lang w:val="bg-BG" w:bidi="en-US"/>
        </w:rPr>
        <w:t xml:space="preserve"> </w:t>
      </w:r>
      <w:r w:rsidR="00F10C0F" w:rsidRPr="00B334E2">
        <w:rPr>
          <w:rFonts w:asciiTheme="minorHAnsi" w:hAnsiTheme="minorHAnsi" w:cstheme="minorHAnsi"/>
          <w:sz w:val="20"/>
          <w:szCs w:val="20"/>
          <w:lang w:val="bg-BG" w:bidi="en-US"/>
        </w:rPr>
        <w:t>да бъд</w:t>
      </w:r>
      <w:r w:rsidR="007073CB">
        <w:rPr>
          <w:rFonts w:asciiTheme="minorHAnsi" w:hAnsiTheme="minorHAnsi" w:cstheme="minorHAnsi"/>
          <w:sz w:val="20"/>
          <w:szCs w:val="20"/>
          <w:lang w:val="bg-BG" w:bidi="en-US"/>
        </w:rPr>
        <w:t>е</w:t>
      </w:r>
      <w:r w:rsidR="00F10C0F" w:rsidRPr="00B334E2">
        <w:rPr>
          <w:rFonts w:asciiTheme="minorHAnsi" w:hAnsiTheme="minorHAnsi" w:cstheme="minorHAnsi"/>
          <w:sz w:val="20"/>
          <w:szCs w:val="20"/>
          <w:lang w:val="bg-BG" w:bidi="en-US"/>
        </w:rPr>
        <w:t xml:space="preserve"> </w:t>
      </w:r>
      <w:r w:rsidR="00F33A7F">
        <w:rPr>
          <w:rFonts w:asciiTheme="minorHAnsi" w:hAnsiTheme="minorHAnsi" w:cstheme="minorHAnsi"/>
          <w:sz w:val="20"/>
          <w:szCs w:val="20"/>
          <w:lang w:val="bg-BG" w:bidi="en-US"/>
        </w:rPr>
        <w:t>изчислен</w:t>
      </w:r>
      <w:r w:rsidR="007073CB">
        <w:rPr>
          <w:rFonts w:asciiTheme="minorHAnsi" w:hAnsiTheme="minorHAnsi" w:cstheme="minorHAnsi"/>
          <w:sz w:val="20"/>
          <w:szCs w:val="20"/>
          <w:lang w:val="bg-BG" w:bidi="en-US"/>
        </w:rPr>
        <w:t>о</w:t>
      </w:r>
      <w:r w:rsidR="00F10C0F" w:rsidRPr="00B334E2">
        <w:rPr>
          <w:rFonts w:asciiTheme="minorHAnsi" w:hAnsiTheme="minorHAnsi" w:cstheme="minorHAnsi"/>
          <w:sz w:val="20"/>
          <w:szCs w:val="20"/>
          <w:lang w:val="bg-BG" w:bidi="en-US"/>
        </w:rPr>
        <w:t>, поради причини</w:t>
      </w:r>
      <w:r w:rsidR="00AC15A6" w:rsidRPr="00B334E2">
        <w:rPr>
          <w:rFonts w:asciiTheme="minorHAnsi" w:hAnsiTheme="minorHAnsi" w:cstheme="minorHAnsi"/>
          <w:sz w:val="20"/>
          <w:szCs w:val="20"/>
          <w:lang w:val="bg-BG" w:bidi="en-US"/>
        </w:rPr>
        <w:t>те споменати</w:t>
      </w:r>
      <w:r w:rsidR="00F10C0F" w:rsidRPr="00B334E2">
        <w:rPr>
          <w:rFonts w:asciiTheme="minorHAnsi" w:hAnsiTheme="minorHAnsi" w:cstheme="minorHAnsi"/>
          <w:sz w:val="20"/>
          <w:szCs w:val="20"/>
          <w:lang w:val="bg-BG" w:bidi="en-US"/>
        </w:rPr>
        <w:t xml:space="preserve"> в </w:t>
      </w:r>
      <w:r w:rsidR="00AC15A6" w:rsidRPr="006B6CAA">
        <w:rPr>
          <w:rFonts w:asciiTheme="minorHAnsi" w:hAnsiTheme="minorHAnsi" w:cstheme="minorHAnsi"/>
          <w:sz w:val="20"/>
          <w:szCs w:val="20"/>
          <w:lang w:val="bg-BG" w:bidi="en-US"/>
        </w:rPr>
        <w:t>Раздел</w:t>
      </w:r>
      <w:r w:rsidR="00F10C0F" w:rsidRPr="006B6CAA">
        <w:rPr>
          <w:rFonts w:asciiTheme="minorHAnsi" w:hAnsiTheme="minorHAnsi" w:cstheme="minorHAnsi"/>
          <w:sz w:val="20"/>
          <w:szCs w:val="20"/>
          <w:lang w:val="bg-BG" w:bidi="en-US"/>
        </w:rPr>
        <w:t xml:space="preserve"> </w:t>
      </w:r>
      <w:r w:rsidR="003F175F" w:rsidRPr="006B6CAA">
        <w:rPr>
          <w:rFonts w:asciiTheme="minorHAnsi" w:hAnsiTheme="minorHAnsi" w:cstheme="minorHAnsi"/>
          <w:sz w:val="20"/>
          <w:szCs w:val="20"/>
          <w:lang w:val="bg-BG" w:bidi="en-US"/>
        </w:rPr>
        <w:t>2.</w:t>
      </w:r>
      <w:r w:rsidR="00F10C0F" w:rsidRPr="006B6CAA">
        <w:rPr>
          <w:rFonts w:asciiTheme="minorHAnsi" w:hAnsiTheme="minorHAnsi" w:cstheme="minorHAnsi"/>
          <w:sz w:val="20"/>
          <w:szCs w:val="20"/>
          <w:lang w:val="bg-BG" w:bidi="en-US"/>
        </w:rPr>
        <w:t>5.</w:t>
      </w:r>
      <w:r w:rsidR="003F175F" w:rsidRPr="006B6CAA">
        <w:rPr>
          <w:rFonts w:asciiTheme="minorHAnsi" w:hAnsiTheme="minorHAnsi" w:cstheme="minorHAnsi"/>
          <w:sz w:val="20"/>
          <w:szCs w:val="20"/>
          <w:lang w:val="bg-BG" w:bidi="en-US"/>
        </w:rPr>
        <w:t>2</w:t>
      </w:r>
      <w:r w:rsidR="00F10C0F" w:rsidRPr="006B6CAA">
        <w:rPr>
          <w:rFonts w:asciiTheme="minorHAnsi" w:hAnsiTheme="minorHAnsi" w:cstheme="minorHAnsi"/>
          <w:sz w:val="20"/>
          <w:szCs w:val="20"/>
          <w:lang w:val="bg-BG" w:bidi="en-US"/>
        </w:rPr>
        <w:t>.</w:t>
      </w:r>
      <w:proofErr w:type="spellStart"/>
      <w:r w:rsidR="00F10C0F" w:rsidRPr="006B6CAA">
        <w:rPr>
          <w:rFonts w:asciiTheme="minorHAnsi" w:hAnsiTheme="minorHAnsi" w:cstheme="minorHAnsi"/>
          <w:sz w:val="20"/>
          <w:szCs w:val="20"/>
          <w:lang w:val="bg-BG" w:bidi="en-US"/>
        </w:rPr>
        <w:t>2</w:t>
      </w:r>
      <w:proofErr w:type="spellEnd"/>
      <w:r w:rsidR="00F10C0F" w:rsidRPr="006B6CAA">
        <w:rPr>
          <w:rFonts w:asciiTheme="minorHAnsi" w:hAnsiTheme="minorHAnsi" w:cstheme="minorHAnsi"/>
          <w:sz w:val="20"/>
          <w:szCs w:val="20"/>
          <w:lang w:val="bg-BG" w:bidi="en-US"/>
        </w:rPr>
        <w:t>.</w:t>
      </w:r>
      <w:r w:rsidR="00F10C0F" w:rsidRPr="00B334E2">
        <w:rPr>
          <w:rFonts w:asciiTheme="minorHAnsi" w:hAnsiTheme="minorHAnsi" w:cstheme="minorHAnsi"/>
          <w:sz w:val="20"/>
          <w:szCs w:val="20"/>
          <w:lang w:val="bg-BG" w:bidi="en-US"/>
        </w:rPr>
        <w:t xml:space="preserve"> </w:t>
      </w:r>
      <w:r>
        <w:rPr>
          <w:rFonts w:asciiTheme="minorHAnsi" w:hAnsiTheme="minorHAnsi" w:cstheme="minorHAnsi"/>
          <w:sz w:val="20"/>
          <w:szCs w:val="20"/>
          <w:lang w:val="bg-BG" w:bidi="en-US"/>
        </w:rPr>
        <w:t>В</w:t>
      </w:r>
      <w:r w:rsidR="00AC15A6" w:rsidRPr="00B334E2">
        <w:rPr>
          <w:rFonts w:asciiTheme="minorHAnsi" w:hAnsiTheme="minorHAnsi" w:cstheme="minorHAnsi"/>
          <w:sz w:val="20"/>
          <w:szCs w:val="20"/>
          <w:lang w:val="bg-BG" w:bidi="en-US"/>
        </w:rPr>
        <w:t>се пак</w:t>
      </w:r>
      <w:r w:rsidR="00F10C0F" w:rsidRPr="00B334E2">
        <w:rPr>
          <w:rFonts w:asciiTheme="minorHAnsi" w:hAnsiTheme="minorHAnsi" w:cstheme="minorHAnsi"/>
          <w:sz w:val="20"/>
          <w:szCs w:val="20"/>
          <w:lang w:val="bg-BG" w:bidi="en-US"/>
        </w:rPr>
        <w:t xml:space="preserve"> </w:t>
      </w:r>
      <w:r>
        <w:rPr>
          <w:rFonts w:asciiTheme="minorHAnsi" w:hAnsiTheme="minorHAnsi" w:cstheme="minorHAnsi"/>
          <w:sz w:val="20"/>
          <w:szCs w:val="20"/>
          <w:lang w:val="bg-BG" w:bidi="en-US"/>
        </w:rPr>
        <w:t xml:space="preserve">се </w:t>
      </w:r>
      <w:r w:rsidR="00F10C0F" w:rsidRPr="00B334E2">
        <w:rPr>
          <w:rFonts w:asciiTheme="minorHAnsi" w:hAnsiTheme="minorHAnsi" w:cstheme="minorHAnsi"/>
          <w:sz w:val="20"/>
          <w:szCs w:val="20"/>
          <w:lang w:val="bg-BG" w:bidi="en-US"/>
        </w:rPr>
        <w:t>очаква прогнозираните намаления на емисиите</w:t>
      </w:r>
      <w:r w:rsidR="006C1F61">
        <w:rPr>
          <w:rFonts w:asciiTheme="minorHAnsi" w:hAnsiTheme="minorHAnsi" w:cstheme="minorHAnsi"/>
          <w:sz w:val="20"/>
          <w:szCs w:val="20"/>
          <w:lang w:val="bg-BG" w:bidi="en-US"/>
        </w:rPr>
        <w:t>,</w:t>
      </w:r>
      <w:r w:rsidR="00F10C0F" w:rsidRPr="00B334E2">
        <w:rPr>
          <w:rFonts w:asciiTheme="minorHAnsi" w:hAnsiTheme="minorHAnsi" w:cstheme="minorHAnsi"/>
          <w:sz w:val="20"/>
          <w:szCs w:val="20"/>
          <w:lang w:val="bg-BG" w:bidi="en-US"/>
        </w:rPr>
        <w:t xml:space="preserve"> </w:t>
      </w:r>
      <w:r w:rsidR="00AC15A6" w:rsidRPr="00B334E2">
        <w:rPr>
          <w:rFonts w:asciiTheme="minorHAnsi" w:hAnsiTheme="minorHAnsi" w:cstheme="minorHAnsi"/>
          <w:sz w:val="20"/>
          <w:szCs w:val="20"/>
          <w:lang w:val="bg-BG" w:bidi="en-US"/>
        </w:rPr>
        <w:t xml:space="preserve">допълнително </w:t>
      </w:r>
      <w:r w:rsidR="00F10C0F" w:rsidRPr="00B334E2">
        <w:rPr>
          <w:rFonts w:asciiTheme="minorHAnsi" w:hAnsiTheme="minorHAnsi" w:cstheme="minorHAnsi"/>
          <w:sz w:val="20"/>
          <w:szCs w:val="20"/>
          <w:lang w:val="bg-BG" w:bidi="en-US"/>
        </w:rPr>
        <w:t xml:space="preserve">да допринесат за по-нататъшно подобряване на качеството на </w:t>
      </w:r>
      <w:r w:rsidR="0095487A">
        <w:rPr>
          <w:rFonts w:asciiTheme="minorHAnsi" w:hAnsiTheme="minorHAnsi" w:cstheme="minorHAnsi"/>
          <w:sz w:val="20"/>
          <w:szCs w:val="20"/>
          <w:lang w:val="bg-BG" w:bidi="en-US"/>
        </w:rPr>
        <w:t xml:space="preserve">атмосферния </w:t>
      </w:r>
      <w:r w:rsidR="00F10C0F" w:rsidRPr="00B334E2">
        <w:rPr>
          <w:rFonts w:asciiTheme="minorHAnsi" w:hAnsiTheme="minorHAnsi" w:cstheme="minorHAnsi"/>
          <w:sz w:val="20"/>
          <w:szCs w:val="20"/>
          <w:lang w:val="bg-BG" w:bidi="en-US"/>
        </w:rPr>
        <w:t xml:space="preserve">въздух в България и съседните държави и региони. Както </w:t>
      </w:r>
      <w:r w:rsidR="00892503">
        <w:rPr>
          <w:rFonts w:asciiTheme="minorHAnsi" w:hAnsiTheme="minorHAnsi" w:cstheme="minorHAnsi"/>
          <w:sz w:val="20"/>
          <w:szCs w:val="20"/>
          <w:lang w:val="bg-BG" w:bidi="en-US"/>
        </w:rPr>
        <w:t>е посочено</w:t>
      </w:r>
      <w:r w:rsidR="00AC15A6" w:rsidRPr="00B334E2">
        <w:rPr>
          <w:rFonts w:asciiTheme="minorHAnsi" w:hAnsiTheme="minorHAnsi" w:cstheme="minorHAnsi"/>
          <w:sz w:val="20"/>
          <w:szCs w:val="20"/>
          <w:lang w:val="bg-BG" w:bidi="en-US"/>
        </w:rPr>
        <w:t xml:space="preserve"> в </w:t>
      </w:r>
      <w:r w:rsidR="00AC15A6" w:rsidRPr="006B6CAA">
        <w:rPr>
          <w:rFonts w:asciiTheme="minorHAnsi" w:hAnsiTheme="minorHAnsi" w:cstheme="minorHAnsi"/>
          <w:sz w:val="20"/>
          <w:szCs w:val="20"/>
          <w:lang w:val="bg-BG" w:bidi="en-US"/>
        </w:rPr>
        <w:t>Раздел</w:t>
      </w:r>
      <w:r w:rsidR="00F10C0F" w:rsidRPr="006B6CAA">
        <w:rPr>
          <w:rFonts w:asciiTheme="minorHAnsi" w:hAnsiTheme="minorHAnsi" w:cstheme="minorHAnsi"/>
          <w:sz w:val="20"/>
          <w:szCs w:val="20"/>
          <w:lang w:val="bg-BG" w:bidi="en-US"/>
        </w:rPr>
        <w:t xml:space="preserve"> </w:t>
      </w:r>
      <w:r w:rsidR="003F175F" w:rsidRPr="006B6CAA">
        <w:rPr>
          <w:rFonts w:asciiTheme="minorHAnsi" w:hAnsiTheme="minorHAnsi" w:cstheme="minorHAnsi"/>
          <w:sz w:val="20"/>
          <w:szCs w:val="20"/>
          <w:lang w:val="bg-BG" w:bidi="en-US"/>
        </w:rPr>
        <w:t>2.</w:t>
      </w:r>
      <w:r w:rsidR="00F10C0F" w:rsidRPr="006B6CAA">
        <w:rPr>
          <w:rFonts w:asciiTheme="minorHAnsi" w:hAnsiTheme="minorHAnsi" w:cstheme="minorHAnsi"/>
          <w:sz w:val="20"/>
          <w:szCs w:val="20"/>
          <w:lang w:val="bg-BG" w:bidi="en-US"/>
        </w:rPr>
        <w:t>5.</w:t>
      </w:r>
      <w:r w:rsidR="003F175F" w:rsidRPr="006B6CAA">
        <w:rPr>
          <w:rFonts w:asciiTheme="minorHAnsi" w:hAnsiTheme="minorHAnsi" w:cstheme="minorHAnsi"/>
          <w:sz w:val="20"/>
          <w:szCs w:val="20"/>
          <w:lang w:val="bg-BG" w:bidi="en-US"/>
        </w:rPr>
        <w:t>2</w:t>
      </w:r>
      <w:r w:rsidR="00F10C0F" w:rsidRPr="006B6CAA">
        <w:rPr>
          <w:rFonts w:asciiTheme="minorHAnsi" w:hAnsiTheme="minorHAnsi" w:cstheme="minorHAnsi"/>
          <w:sz w:val="20"/>
          <w:szCs w:val="20"/>
          <w:lang w:val="bg-BG" w:bidi="en-US"/>
        </w:rPr>
        <w:t>.1</w:t>
      </w:r>
      <w:r w:rsidR="00F10C0F" w:rsidRPr="00B334E2">
        <w:rPr>
          <w:rFonts w:asciiTheme="minorHAnsi" w:hAnsiTheme="minorHAnsi" w:cstheme="minorHAnsi"/>
          <w:sz w:val="20"/>
          <w:szCs w:val="20"/>
          <w:lang w:val="bg-BG" w:bidi="en-US"/>
        </w:rPr>
        <w:t xml:space="preserve"> </w:t>
      </w:r>
      <w:r w:rsidR="00AC15A6" w:rsidRPr="00B334E2">
        <w:rPr>
          <w:rFonts w:asciiTheme="minorHAnsi" w:hAnsiTheme="minorHAnsi" w:cstheme="minorHAnsi"/>
          <w:sz w:val="20"/>
          <w:szCs w:val="20"/>
          <w:lang w:val="bg-BG" w:bidi="en-US"/>
        </w:rPr>
        <w:t>относно</w:t>
      </w:r>
      <w:r w:rsidR="00F10C0F" w:rsidRPr="00B334E2">
        <w:rPr>
          <w:rFonts w:asciiTheme="minorHAnsi" w:hAnsiTheme="minorHAnsi" w:cstheme="minorHAnsi"/>
          <w:sz w:val="20"/>
          <w:szCs w:val="20"/>
          <w:lang w:val="bg-BG" w:bidi="en-US"/>
        </w:rPr>
        <w:t xml:space="preserve"> бъдещото </w:t>
      </w:r>
      <w:r w:rsidR="009E115F">
        <w:rPr>
          <w:rFonts w:asciiTheme="minorHAnsi" w:hAnsiTheme="minorHAnsi" w:cstheme="minorHAnsi"/>
          <w:sz w:val="20"/>
          <w:szCs w:val="20"/>
          <w:lang w:val="bg-BG" w:bidi="en-US"/>
        </w:rPr>
        <w:t>КАВ</w:t>
      </w:r>
      <w:r w:rsidR="00F10C0F" w:rsidRPr="00B334E2">
        <w:rPr>
          <w:rFonts w:asciiTheme="minorHAnsi" w:hAnsiTheme="minorHAnsi" w:cstheme="minorHAnsi"/>
          <w:sz w:val="20"/>
          <w:szCs w:val="20"/>
          <w:lang w:val="bg-BG" w:bidi="en-US"/>
        </w:rPr>
        <w:t xml:space="preserve"> при запазване на настоящите ограничения, </w:t>
      </w:r>
      <w:r w:rsidR="00892503">
        <w:rPr>
          <w:rFonts w:asciiTheme="minorHAnsi" w:hAnsiTheme="minorHAnsi" w:cstheme="minorHAnsi"/>
          <w:sz w:val="20"/>
          <w:szCs w:val="20"/>
          <w:lang w:val="bg-BG" w:bidi="en-US"/>
        </w:rPr>
        <w:t>се очаква</w:t>
      </w:r>
      <w:r w:rsidR="00F10C0F" w:rsidRPr="00B334E2">
        <w:rPr>
          <w:rFonts w:asciiTheme="minorHAnsi" w:hAnsiTheme="minorHAnsi" w:cstheme="minorHAnsi"/>
          <w:sz w:val="20"/>
          <w:szCs w:val="20"/>
          <w:lang w:val="bg-BG" w:bidi="en-US"/>
        </w:rPr>
        <w:t xml:space="preserve"> по-ниските емисии на азотни оксиди, Н</w:t>
      </w:r>
      <w:r w:rsidR="009E115F">
        <w:rPr>
          <w:rFonts w:asciiTheme="minorHAnsi" w:hAnsiTheme="minorHAnsi" w:cstheme="minorHAnsi"/>
          <w:sz w:val="20"/>
          <w:szCs w:val="20"/>
          <w:lang w:val="bg-BG" w:bidi="en-US"/>
        </w:rPr>
        <w:t>М</w:t>
      </w:r>
      <w:r w:rsidR="00F10C0F" w:rsidRPr="00B334E2">
        <w:rPr>
          <w:rFonts w:asciiTheme="minorHAnsi" w:hAnsiTheme="minorHAnsi" w:cstheme="minorHAnsi"/>
          <w:sz w:val="20"/>
          <w:szCs w:val="20"/>
          <w:lang w:val="bg-BG" w:bidi="en-US"/>
        </w:rPr>
        <w:t xml:space="preserve">ЛОС и </w:t>
      </w:r>
      <w:r w:rsidR="00AC15A6" w:rsidRPr="00B334E2">
        <w:rPr>
          <w:rFonts w:asciiTheme="minorHAnsi" w:hAnsiTheme="minorHAnsi" w:cstheme="minorHAnsi"/>
          <w:sz w:val="20"/>
          <w:szCs w:val="20"/>
          <w:lang w:val="bg-BG" w:bidi="en-US"/>
        </w:rPr>
        <w:t>амоняк</w:t>
      </w:r>
      <w:r w:rsidR="00F10C0F" w:rsidRPr="00B334E2">
        <w:rPr>
          <w:rFonts w:asciiTheme="minorHAnsi" w:hAnsiTheme="minorHAnsi" w:cstheme="minorHAnsi"/>
          <w:sz w:val="20"/>
          <w:szCs w:val="20"/>
          <w:lang w:val="bg-BG" w:bidi="en-US"/>
        </w:rPr>
        <w:t xml:space="preserve"> също да допринесат за по-ниски нива на формиране на вторични </w:t>
      </w:r>
      <w:r w:rsidR="00AC15A6" w:rsidRPr="00B334E2">
        <w:rPr>
          <w:rFonts w:asciiTheme="minorHAnsi" w:hAnsiTheme="minorHAnsi" w:cstheme="minorHAnsi"/>
          <w:sz w:val="20"/>
          <w:szCs w:val="20"/>
          <w:lang w:val="bg-BG" w:bidi="en-US"/>
        </w:rPr>
        <w:t>Ф</w:t>
      </w:r>
      <w:r w:rsidR="00F10C0F" w:rsidRPr="00B334E2">
        <w:rPr>
          <w:rFonts w:asciiTheme="minorHAnsi" w:hAnsiTheme="minorHAnsi" w:cstheme="minorHAnsi"/>
          <w:sz w:val="20"/>
          <w:szCs w:val="20"/>
          <w:lang w:val="bg-BG" w:bidi="en-US"/>
        </w:rPr>
        <w:t>ПЧ</w:t>
      </w:r>
      <w:r w:rsidR="00F10C0F" w:rsidRPr="00B334E2">
        <w:rPr>
          <w:rFonts w:asciiTheme="minorHAnsi" w:hAnsiTheme="minorHAnsi" w:cstheme="minorHAnsi"/>
          <w:sz w:val="20"/>
          <w:szCs w:val="20"/>
          <w:vertAlign w:val="subscript"/>
          <w:lang w:val="bg-BG" w:bidi="en-US"/>
        </w:rPr>
        <w:t xml:space="preserve">2.5 </w:t>
      </w:r>
      <w:r w:rsidR="00F10C0F" w:rsidRPr="00B334E2">
        <w:rPr>
          <w:rFonts w:asciiTheme="minorHAnsi" w:hAnsiTheme="minorHAnsi" w:cstheme="minorHAnsi"/>
          <w:sz w:val="20"/>
          <w:szCs w:val="20"/>
          <w:lang w:val="bg-BG" w:bidi="en-US"/>
        </w:rPr>
        <w:t xml:space="preserve">и </w:t>
      </w:r>
      <w:r w:rsidR="00AC15A6" w:rsidRPr="00B334E2">
        <w:rPr>
          <w:rFonts w:asciiTheme="minorHAnsi" w:hAnsiTheme="minorHAnsi" w:cstheme="minorHAnsi"/>
          <w:sz w:val="20"/>
          <w:szCs w:val="20"/>
          <w:lang w:val="bg-BG" w:bidi="en-US"/>
        </w:rPr>
        <w:t>Ф</w:t>
      </w:r>
      <w:r w:rsidR="00F10C0F" w:rsidRPr="00B334E2">
        <w:rPr>
          <w:rFonts w:asciiTheme="minorHAnsi" w:hAnsiTheme="minorHAnsi" w:cstheme="minorHAnsi"/>
          <w:sz w:val="20"/>
          <w:szCs w:val="20"/>
          <w:lang w:val="bg-BG" w:bidi="en-US"/>
        </w:rPr>
        <w:t>ПЧ</w:t>
      </w:r>
      <w:r w:rsidR="00F10C0F" w:rsidRPr="00B334E2">
        <w:rPr>
          <w:rFonts w:asciiTheme="minorHAnsi" w:hAnsiTheme="minorHAnsi" w:cstheme="minorHAnsi"/>
          <w:sz w:val="20"/>
          <w:szCs w:val="20"/>
          <w:vertAlign w:val="subscript"/>
          <w:lang w:val="bg-BG" w:bidi="en-US"/>
        </w:rPr>
        <w:t>10</w:t>
      </w:r>
      <w:r w:rsidR="00F10C0F" w:rsidRPr="00B334E2">
        <w:rPr>
          <w:rFonts w:asciiTheme="minorHAnsi" w:hAnsiTheme="minorHAnsi" w:cstheme="minorHAnsi"/>
          <w:sz w:val="20"/>
          <w:szCs w:val="20"/>
          <w:lang w:val="bg-BG" w:bidi="en-US"/>
        </w:rPr>
        <w:t xml:space="preserve"> и следователно по-ниска концентрация на </w:t>
      </w:r>
      <w:r w:rsidR="00AC15A6" w:rsidRPr="00B334E2">
        <w:rPr>
          <w:rFonts w:asciiTheme="minorHAnsi" w:hAnsiTheme="minorHAnsi" w:cstheme="minorHAnsi"/>
          <w:sz w:val="20"/>
          <w:szCs w:val="20"/>
          <w:lang w:val="bg-BG" w:bidi="en-US"/>
        </w:rPr>
        <w:t>ФПЧ</w:t>
      </w:r>
      <w:r w:rsidR="00AC15A6" w:rsidRPr="00B334E2">
        <w:rPr>
          <w:rFonts w:asciiTheme="minorHAnsi" w:hAnsiTheme="minorHAnsi" w:cstheme="minorHAnsi"/>
          <w:sz w:val="20"/>
          <w:szCs w:val="20"/>
          <w:vertAlign w:val="subscript"/>
          <w:lang w:val="bg-BG" w:bidi="en-US"/>
        </w:rPr>
        <w:t xml:space="preserve">2.5 </w:t>
      </w:r>
      <w:r w:rsidR="00AC15A6" w:rsidRPr="00B334E2">
        <w:rPr>
          <w:rFonts w:asciiTheme="minorHAnsi" w:hAnsiTheme="minorHAnsi" w:cstheme="minorHAnsi"/>
          <w:sz w:val="20"/>
          <w:szCs w:val="20"/>
          <w:lang w:val="bg-BG" w:bidi="en-US"/>
        </w:rPr>
        <w:t>и ФПЧ</w:t>
      </w:r>
      <w:r w:rsidR="00AC15A6" w:rsidRPr="00B334E2">
        <w:rPr>
          <w:rFonts w:asciiTheme="minorHAnsi" w:hAnsiTheme="minorHAnsi" w:cstheme="minorHAnsi"/>
          <w:sz w:val="20"/>
          <w:szCs w:val="20"/>
          <w:vertAlign w:val="subscript"/>
          <w:lang w:val="bg-BG" w:bidi="en-US"/>
        </w:rPr>
        <w:t>10</w:t>
      </w:r>
      <w:r w:rsidR="00AC15A6" w:rsidRPr="00B334E2">
        <w:rPr>
          <w:rFonts w:asciiTheme="minorHAnsi" w:hAnsiTheme="minorHAnsi" w:cstheme="minorHAnsi"/>
          <w:sz w:val="20"/>
          <w:szCs w:val="20"/>
          <w:lang w:val="bg-BG" w:bidi="en-US"/>
        </w:rPr>
        <w:t xml:space="preserve"> </w:t>
      </w:r>
      <w:r w:rsidR="00F10C0F" w:rsidRPr="00B334E2">
        <w:rPr>
          <w:rFonts w:asciiTheme="minorHAnsi" w:hAnsiTheme="minorHAnsi" w:cstheme="minorHAnsi"/>
          <w:sz w:val="20"/>
          <w:szCs w:val="20"/>
          <w:lang w:val="bg-BG" w:bidi="en-US"/>
        </w:rPr>
        <w:t xml:space="preserve">в </w:t>
      </w:r>
      <w:r w:rsidR="00AC15A6" w:rsidRPr="00B334E2">
        <w:rPr>
          <w:rFonts w:asciiTheme="minorHAnsi" w:hAnsiTheme="minorHAnsi" w:cstheme="minorHAnsi"/>
          <w:sz w:val="20"/>
          <w:szCs w:val="20"/>
          <w:lang w:val="bg-BG" w:bidi="en-US"/>
        </w:rPr>
        <w:t>атмосферн</w:t>
      </w:r>
      <w:r w:rsidR="00F10C0F" w:rsidRPr="00B334E2">
        <w:rPr>
          <w:rFonts w:asciiTheme="minorHAnsi" w:hAnsiTheme="minorHAnsi" w:cstheme="minorHAnsi"/>
          <w:sz w:val="20"/>
          <w:szCs w:val="20"/>
          <w:lang w:val="bg-BG" w:bidi="en-US"/>
        </w:rPr>
        <w:t xml:space="preserve">ия въздух. Това ще са допълнителни влияния следствие от намаляване на първичните емисии на </w:t>
      </w:r>
      <w:r w:rsidR="00AC15A6" w:rsidRPr="00B334E2">
        <w:rPr>
          <w:rFonts w:asciiTheme="minorHAnsi" w:hAnsiTheme="minorHAnsi" w:cstheme="minorHAnsi"/>
          <w:sz w:val="20"/>
          <w:szCs w:val="20"/>
          <w:lang w:val="bg-BG" w:bidi="en-US"/>
        </w:rPr>
        <w:t>Ф</w:t>
      </w:r>
      <w:r w:rsidR="00F10C0F" w:rsidRPr="00B334E2">
        <w:rPr>
          <w:rFonts w:asciiTheme="minorHAnsi" w:hAnsiTheme="minorHAnsi" w:cstheme="minorHAnsi"/>
          <w:sz w:val="20"/>
          <w:szCs w:val="20"/>
          <w:lang w:val="bg-BG" w:bidi="en-US"/>
        </w:rPr>
        <w:t>ПЧ.</w:t>
      </w:r>
    </w:p>
    <w:p w14:paraId="679AFA3C" w14:textId="2263D7C2" w:rsidR="0018283C" w:rsidRPr="00B334E2" w:rsidRDefault="009E115F" w:rsidP="00AE3182">
      <w:pPr>
        <w:pStyle w:val="H2AQ"/>
        <w:numPr>
          <w:ilvl w:val="0"/>
          <w:numId w:val="0"/>
        </w:numPr>
        <w:ind w:left="806"/>
        <w:rPr>
          <w:lang w:val="bg-BG"/>
        </w:rPr>
      </w:pPr>
      <w:bookmarkStart w:id="231" w:name="_Toc11327990"/>
      <w:r>
        <w:rPr>
          <w:lang w:val="bg-BG"/>
        </w:rPr>
        <w:t xml:space="preserve">2.8.5. </w:t>
      </w:r>
      <w:r w:rsidR="00AC15A6" w:rsidRPr="00B334E2">
        <w:rPr>
          <w:lang w:val="bg-BG"/>
        </w:rPr>
        <w:t>Прогнозн</w:t>
      </w:r>
      <w:r>
        <w:rPr>
          <w:lang w:val="bg-BG"/>
        </w:rPr>
        <w:t xml:space="preserve">о въздействие </w:t>
      </w:r>
      <w:r w:rsidR="00AC15A6" w:rsidRPr="00B334E2">
        <w:rPr>
          <w:lang w:val="bg-BG"/>
        </w:rPr>
        <w:t>върху околната среда (при въвеждане на допълнителни ограничения)</w:t>
      </w:r>
      <w:bookmarkEnd w:id="231"/>
    </w:p>
    <w:p w14:paraId="77BE5B95" w14:textId="4906C6CD" w:rsidR="00AC15A6" w:rsidRPr="00B334E2" w:rsidRDefault="00AC15A6" w:rsidP="00AC15A6">
      <w:pPr>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rPr>
        <w:t>Няма достатъчно налична</w:t>
      </w:r>
      <w:r w:rsidRPr="00B334E2">
        <w:rPr>
          <w:rFonts w:asciiTheme="minorHAnsi" w:hAnsiTheme="minorHAnsi" w:cstheme="minorHAnsi"/>
          <w:sz w:val="20"/>
          <w:szCs w:val="20"/>
          <w:lang w:val="bg-BG" w:bidi="en-US"/>
        </w:rPr>
        <w:t xml:space="preserve"> информация и капацитет в България за създаване на модели на качеството на </w:t>
      </w:r>
      <w:r w:rsidR="00740D5F">
        <w:rPr>
          <w:rFonts w:asciiTheme="minorHAnsi" w:hAnsiTheme="minorHAnsi" w:cstheme="minorHAnsi"/>
          <w:sz w:val="20"/>
          <w:szCs w:val="20"/>
          <w:lang w:val="bg-BG" w:bidi="en-US"/>
        </w:rPr>
        <w:t xml:space="preserve">атмосферния </w:t>
      </w:r>
      <w:r w:rsidRPr="00B334E2">
        <w:rPr>
          <w:rFonts w:asciiTheme="minorHAnsi" w:hAnsiTheme="minorHAnsi" w:cstheme="minorHAnsi"/>
          <w:sz w:val="20"/>
          <w:szCs w:val="20"/>
          <w:lang w:val="bg-BG" w:bidi="en-US"/>
        </w:rPr>
        <w:t xml:space="preserve">въздух, за да се прогнозират влиянията </w:t>
      </w:r>
      <w:r w:rsidR="00740D5F">
        <w:rPr>
          <w:rFonts w:asciiTheme="minorHAnsi" w:hAnsiTheme="minorHAnsi" w:cstheme="minorHAnsi"/>
          <w:sz w:val="20"/>
          <w:szCs w:val="20"/>
          <w:lang w:val="bg-BG" w:bidi="en-US"/>
        </w:rPr>
        <w:t>от</w:t>
      </w:r>
      <w:r w:rsidRPr="00B334E2">
        <w:rPr>
          <w:rFonts w:asciiTheme="minorHAnsi" w:hAnsiTheme="minorHAnsi" w:cstheme="minorHAnsi"/>
          <w:sz w:val="20"/>
          <w:szCs w:val="20"/>
          <w:lang w:val="bg-BG" w:bidi="en-US"/>
        </w:rPr>
        <w:t xml:space="preserve"> вече съществуващите и очакваните допълнителни политики и законови мерки върху околната среда. Следователно тази допълнителна оценка, не може да бъде изчислена. Може да се очаква минимално намаляване на влиянието. </w:t>
      </w:r>
    </w:p>
    <w:p w14:paraId="6D2A82AB" w14:textId="2904264F" w:rsidR="00E31585" w:rsidRPr="00B334E2" w:rsidRDefault="00E31585" w:rsidP="00E31585">
      <w:pPr>
        <w:spacing w:before="100" w:after="60" w:line="276" w:lineRule="auto"/>
        <w:jc w:val="both"/>
        <w:rPr>
          <w:rFonts w:asciiTheme="minorHAnsi" w:hAnsiTheme="minorHAnsi" w:cstheme="minorHAnsi"/>
          <w:sz w:val="20"/>
          <w:szCs w:val="20"/>
          <w:lang w:val="bg-BG" w:bidi="en-US"/>
        </w:rPr>
      </w:pPr>
    </w:p>
    <w:p w14:paraId="309F9A08" w14:textId="71BD5713" w:rsidR="0018283C" w:rsidRPr="00B334E2" w:rsidRDefault="0018283C" w:rsidP="0018283C">
      <w:pPr>
        <w:autoSpaceDE w:val="0"/>
        <w:autoSpaceDN w:val="0"/>
        <w:adjustRightInd w:val="0"/>
        <w:spacing w:before="100" w:after="60" w:line="276" w:lineRule="auto"/>
        <w:jc w:val="both"/>
        <w:rPr>
          <w:rFonts w:asciiTheme="minorHAnsi" w:hAnsiTheme="minorHAnsi" w:cstheme="minorHAnsi"/>
          <w:sz w:val="20"/>
          <w:szCs w:val="20"/>
          <w:lang w:val="bg-BG" w:bidi="en-US"/>
        </w:rPr>
      </w:pPr>
    </w:p>
    <w:p w14:paraId="07C27708" w14:textId="4A5D27FA" w:rsidR="008B19CA" w:rsidRPr="00B334E2" w:rsidRDefault="008B19CA" w:rsidP="0018283C">
      <w:pPr>
        <w:autoSpaceDE w:val="0"/>
        <w:autoSpaceDN w:val="0"/>
        <w:adjustRightInd w:val="0"/>
        <w:spacing w:before="100" w:after="60" w:line="276" w:lineRule="auto"/>
        <w:jc w:val="both"/>
        <w:rPr>
          <w:rFonts w:asciiTheme="minorHAnsi" w:hAnsiTheme="minorHAnsi" w:cstheme="minorHAnsi"/>
          <w:sz w:val="20"/>
          <w:szCs w:val="20"/>
          <w:lang w:val="bg-BG" w:bidi="en-US"/>
        </w:rPr>
      </w:pPr>
    </w:p>
    <w:p w14:paraId="5C63489C" w14:textId="77777777" w:rsidR="008B19CA" w:rsidRPr="00B334E2" w:rsidRDefault="008B19CA" w:rsidP="008B19CA">
      <w:pPr>
        <w:autoSpaceDE w:val="0"/>
        <w:autoSpaceDN w:val="0"/>
        <w:adjustRightInd w:val="0"/>
        <w:spacing w:before="100" w:after="60" w:line="276" w:lineRule="auto"/>
        <w:jc w:val="both"/>
        <w:rPr>
          <w:rFonts w:asciiTheme="minorHAnsi" w:hAnsiTheme="minorHAnsi" w:cstheme="minorHAnsi"/>
          <w:sz w:val="20"/>
          <w:szCs w:val="20"/>
          <w:lang w:val="bg-BG" w:bidi="en-US"/>
        </w:rPr>
      </w:pPr>
    </w:p>
    <w:p w14:paraId="3F4FAF4D" w14:textId="3F832538" w:rsidR="008B19CA" w:rsidRPr="00B334E2" w:rsidRDefault="00A44F6C" w:rsidP="00AE3182">
      <w:pPr>
        <w:pStyle w:val="H1AQ"/>
        <w:ind w:right="86"/>
        <w:jc w:val="both"/>
        <w:rPr>
          <w:rFonts w:asciiTheme="minorHAnsi" w:eastAsiaTheme="minorEastAsia" w:hAnsiTheme="minorHAnsi"/>
          <w:sz w:val="24"/>
          <w:szCs w:val="24"/>
          <w:lang w:val="bg-BG" w:eastAsia="en-US"/>
        </w:rPr>
      </w:pPr>
      <w:bookmarkStart w:id="232" w:name="_Toc11327991"/>
      <w:r w:rsidRPr="00D17C86">
        <w:rPr>
          <w:rFonts w:asciiTheme="minorHAnsi" w:eastAsiaTheme="minorEastAsia" w:hAnsiTheme="minorHAnsi"/>
          <w:sz w:val="24"/>
          <w:szCs w:val="24"/>
          <w:lang w:val="bg-BG" w:eastAsia="en-US"/>
        </w:rPr>
        <w:lastRenderedPageBreak/>
        <w:t>3.</w:t>
      </w:r>
      <w:r w:rsidR="008B19CA" w:rsidRPr="00B334E2">
        <w:rPr>
          <w:rFonts w:asciiTheme="minorHAnsi" w:eastAsiaTheme="minorEastAsia" w:hAnsiTheme="minorHAnsi"/>
          <w:sz w:val="24"/>
          <w:szCs w:val="24"/>
          <w:lang w:val="bg-BG" w:eastAsia="en-US"/>
        </w:rPr>
        <w:t xml:space="preserve"> </w:t>
      </w:r>
      <w:r w:rsidR="009403BF">
        <w:rPr>
          <w:rFonts w:asciiTheme="minorHAnsi" w:eastAsiaTheme="minorEastAsia" w:hAnsiTheme="minorHAnsi"/>
          <w:sz w:val="24"/>
          <w:szCs w:val="24"/>
          <w:lang w:val="bg-BG" w:eastAsia="en-US"/>
        </w:rPr>
        <w:t>ОСНОВНИ ВЪПРОСИ ПРИ ВЪВЕЖДАНЕТО НА МЕРКИТЕ</w:t>
      </w:r>
      <w:bookmarkEnd w:id="232"/>
    </w:p>
    <w:p w14:paraId="214435E5" w14:textId="00A3CD03" w:rsidR="004A31A6" w:rsidRPr="00B334E2" w:rsidRDefault="002D1214" w:rsidP="00A44F6C">
      <w:pPr>
        <w:pStyle w:val="H2AQ"/>
        <w:numPr>
          <w:ilvl w:val="1"/>
          <w:numId w:val="87"/>
        </w:numPr>
        <w:rPr>
          <w:bCs w:val="0"/>
          <w:smallCaps w:val="0"/>
          <w:lang w:val="bg-BG"/>
        </w:rPr>
      </w:pPr>
      <w:bookmarkStart w:id="233" w:name="_Toc11327992"/>
      <w:r w:rsidRPr="00B334E2">
        <w:rPr>
          <w:lang w:val="bg-BG"/>
        </w:rPr>
        <w:t>Разпознаване на предизвикателствата</w:t>
      </w:r>
      <w:bookmarkEnd w:id="233"/>
      <w:r w:rsidR="00944399" w:rsidRPr="00B334E2">
        <w:rPr>
          <w:lang w:val="bg-BG"/>
        </w:rPr>
        <w:t xml:space="preserve"> </w:t>
      </w:r>
    </w:p>
    <w:p w14:paraId="7F1BF20F" w14:textId="25274D02" w:rsidR="002D1214" w:rsidRPr="00B334E2" w:rsidRDefault="002D1214" w:rsidP="002D1214">
      <w:pPr>
        <w:autoSpaceDE w:val="0"/>
        <w:autoSpaceDN w:val="0"/>
        <w:adjustRightInd w:val="0"/>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Определено, въвеждането на Национална програма за контрол на замърсяването на въздух</w:t>
      </w:r>
      <w:r w:rsidR="002A1E65">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ще бъде предизвикателство. Предстоящите предизвикателства се крият във: (1) въвеждането на допълнителни политики и законови мерки</w:t>
      </w:r>
      <w:r w:rsidR="00132344">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предвидени за </w:t>
      </w:r>
      <w:r w:rsidR="00003C59">
        <w:rPr>
          <w:rFonts w:asciiTheme="minorHAnsi" w:hAnsiTheme="minorHAnsi" w:cstheme="minorHAnsi"/>
          <w:sz w:val="20"/>
          <w:szCs w:val="20"/>
          <w:lang w:val="bg-BG"/>
        </w:rPr>
        <w:t>битовото</w:t>
      </w:r>
      <w:r w:rsidRPr="00B334E2">
        <w:rPr>
          <w:rFonts w:asciiTheme="minorHAnsi" w:hAnsiTheme="minorHAnsi" w:cstheme="minorHAnsi"/>
          <w:sz w:val="20"/>
          <w:szCs w:val="20"/>
          <w:lang w:val="bg-BG"/>
        </w:rPr>
        <w:t xml:space="preserve"> отопление, сухопътния транспорт и селскостопанския </w:t>
      </w:r>
      <w:r w:rsidR="00F33A7F">
        <w:rPr>
          <w:rFonts w:asciiTheme="minorHAnsi" w:hAnsiTheme="minorHAnsi" w:cstheme="minorHAnsi"/>
          <w:sz w:val="20"/>
          <w:szCs w:val="20"/>
          <w:lang w:val="bg-BG"/>
        </w:rPr>
        <w:t>сектор</w:t>
      </w:r>
      <w:r w:rsidRPr="00B334E2">
        <w:rPr>
          <w:rFonts w:asciiTheme="minorHAnsi" w:hAnsiTheme="minorHAnsi" w:cstheme="minorHAnsi"/>
          <w:sz w:val="20"/>
          <w:szCs w:val="20"/>
          <w:lang w:val="bg-BG"/>
        </w:rPr>
        <w:t xml:space="preserve">, (2) </w:t>
      </w:r>
      <w:r w:rsidR="00D70E5C" w:rsidRPr="00B334E2">
        <w:rPr>
          <w:rFonts w:asciiTheme="minorHAnsi" w:hAnsiTheme="minorHAnsi" w:cstheme="minorHAnsi"/>
          <w:sz w:val="20"/>
          <w:szCs w:val="20"/>
          <w:lang w:val="bg-BG"/>
        </w:rPr>
        <w:t>въвежда</w:t>
      </w:r>
      <w:r w:rsidRPr="00B334E2">
        <w:rPr>
          <w:rFonts w:asciiTheme="minorHAnsi" w:hAnsiTheme="minorHAnsi" w:cstheme="minorHAnsi"/>
          <w:sz w:val="20"/>
          <w:szCs w:val="20"/>
          <w:lang w:val="bg-BG"/>
        </w:rPr>
        <w:t>нето и прил</w:t>
      </w:r>
      <w:r w:rsidR="00D70E5C" w:rsidRPr="00B334E2">
        <w:rPr>
          <w:rFonts w:asciiTheme="minorHAnsi" w:hAnsiTheme="minorHAnsi" w:cstheme="minorHAnsi"/>
          <w:sz w:val="20"/>
          <w:szCs w:val="20"/>
          <w:lang w:val="bg-BG"/>
        </w:rPr>
        <w:t>агането</w:t>
      </w:r>
      <w:r w:rsidRPr="00B334E2">
        <w:rPr>
          <w:rFonts w:asciiTheme="minorHAnsi" w:hAnsiTheme="minorHAnsi" w:cstheme="minorHAnsi"/>
          <w:sz w:val="20"/>
          <w:szCs w:val="20"/>
          <w:lang w:val="bg-BG"/>
        </w:rPr>
        <w:t xml:space="preserve"> на обновени методологии за </w:t>
      </w:r>
      <w:r w:rsidR="00D70E5C" w:rsidRPr="00B334E2">
        <w:rPr>
          <w:rFonts w:asciiTheme="minorHAnsi" w:hAnsiTheme="minorHAnsi" w:cstheme="minorHAnsi"/>
          <w:sz w:val="20"/>
          <w:szCs w:val="20"/>
          <w:lang w:val="bg-BG"/>
        </w:rPr>
        <w:t>из</w:t>
      </w:r>
      <w:r w:rsidRPr="00B334E2">
        <w:rPr>
          <w:rFonts w:asciiTheme="minorHAnsi" w:hAnsiTheme="minorHAnsi" w:cstheme="minorHAnsi"/>
          <w:sz w:val="20"/>
          <w:szCs w:val="20"/>
          <w:lang w:val="bg-BG"/>
        </w:rPr>
        <w:t>гот</w:t>
      </w:r>
      <w:r w:rsidR="00D70E5C" w:rsidRPr="00B334E2">
        <w:rPr>
          <w:rFonts w:asciiTheme="minorHAnsi" w:hAnsiTheme="minorHAnsi" w:cstheme="minorHAnsi"/>
          <w:sz w:val="20"/>
          <w:szCs w:val="20"/>
          <w:lang w:val="bg-BG"/>
        </w:rPr>
        <w:t>вяне</w:t>
      </w:r>
      <w:r w:rsidRPr="00B334E2">
        <w:rPr>
          <w:rFonts w:asciiTheme="minorHAnsi" w:hAnsiTheme="minorHAnsi" w:cstheme="minorHAnsi"/>
          <w:sz w:val="20"/>
          <w:szCs w:val="20"/>
          <w:lang w:val="bg-BG"/>
        </w:rPr>
        <w:t xml:space="preserve"> на Национална инвентаризация на емисии на вредни вещества</w:t>
      </w:r>
      <w:r w:rsidR="00A570E0">
        <w:rPr>
          <w:rFonts w:asciiTheme="minorHAnsi" w:hAnsiTheme="minorHAnsi" w:cstheme="minorHAnsi"/>
          <w:sz w:val="20"/>
          <w:szCs w:val="20"/>
          <w:lang w:val="bg-BG"/>
        </w:rPr>
        <w:t xml:space="preserve"> в атмосферния въздух</w:t>
      </w:r>
      <w:r w:rsidR="002A1E65">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така че в бъдеще да служи като инструмент за разработване и пре</w:t>
      </w:r>
      <w:r w:rsidR="00D70E5C" w:rsidRPr="00B334E2">
        <w:rPr>
          <w:rFonts w:asciiTheme="minorHAnsi" w:hAnsiTheme="minorHAnsi" w:cstheme="minorHAnsi"/>
          <w:sz w:val="20"/>
          <w:szCs w:val="20"/>
          <w:lang w:val="bg-BG"/>
        </w:rPr>
        <w:t>разглеждане на политики</w:t>
      </w:r>
      <w:r w:rsidRPr="00B334E2">
        <w:rPr>
          <w:rFonts w:asciiTheme="minorHAnsi" w:hAnsiTheme="minorHAnsi" w:cstheme="minorHAnsi"/>
          <w:sz w:val="20"/>
          <w:szCs w:val="20"/>
          <w:lang w:val="bg-BG"/>
        </w:rPr>
        <w:t>т</w:t>
      </w:r>
      <w:r w:rsidR="00D70E5C" w:rsidRPr="00B334E2">
        <w:rPr>
          <w:rFonts w:asciiTheme="minorHAnsi" w:hAnsiTheme="minorHAnsi" w:cstheme="minorHAnsi"/>
          <w:sz w:val="20"/>
          <w:szCs w:val="20"/>
          <w:lang w:val="bg-BG"/>
        </w:rPr>
        <w:t>е, (3</w:t>
      </w:r>
      <w:r w:rsidRPr="00B334E2">
        <w:rPr>
          <w:rFonts w:asciiTheme="minorHAnsi" w:hAnsiTheme="minorHAnsi" w:cstheme="minorHAnsi"/>
          <w:sz w:val="20"/>
          <w:szCs w:val="20"/>
          <w:lang w:val="bg-BG"/>
        </w:rPr>
        <w:t xml:space="preserve">) изготвянето на </w:t>
      </w:r>
      <w:r w:rsidR="00D70E5C" w:rsidRPr="00B334E2">
        <w:rPr>
          <w:rFonts w:asciiTheme="minorHAnsi" w:hAnsiTheme="minorHAnsi" w:cstheme="minorHAnsi"/>
          <w:sz w:val="20"/>
          <w:szCs w:val="20"/>
          <w:lang w:val="bg-BG"/>
        </w:rPr>
        <w:t>актуал</w:t>
      </w:r>
      <w:r w:rsidRPr="00B334E2">
        <w:rPr>
          <w:rFonts w:asciiTheme="minorHAnsi" w:hAnsiTheme="minorHAnsi" w:cstheme="minorHAnsi"/>
          <w:sz w:val="20"/>
          <w:szCs w:val="20"/>
          <w:lang w:val="bg-BG"/>
        </w:rPr>
        <w:t>изирани прогнози за емисии през 2021, и на всеки две години след това, и (</w:t>
      </w:r>
      <w:r w:rsidR="00D70E5C" w:rsidRPr="00B334E2">
        <w:rPr>
          <w:rFonts w:asciiTheme="minorHAnsi" w:hAnsiTheme="minorHAnsi" w:cstheme="minorHAnsi"/>
          <w:sz w:val="20"/>
          <w:szCs w:val="20"/>
          <w:lang w:val="bg-BG"/>
        </w:rPr>
        <w:t>4</w:t>
      </w:r>
      <w:r w:rsidRPr="00B334E2">
        <w:rPr>
          <w:rFonts w:asciiTheme="minorHAnsi" w:hAnsiTheme="minorHAnsi" w:cstheme="minorHAnsi"/>
          <w:sz w:val="20"/>
          <w:szCs w:val="20"/>
          <w:lang w:val="bg-BG"/>
        </w:rPr>
        <w:t xml:space="preserve">) изготвяне на </w:t>
      </w:r>
      <w:r w:rsidR="00D70E5C" w:rsidRPr="00B334E2">
        <w:rPr>
          <w:rFonts w:asciiTheme="minorHAnsi" w:hAnsiTheme="minorHAnsi" w:cstheme="minorHAnsi"/>
          <w:sz w:val="20"/>
          <w:szCs w:val="20"/>
          <w:lang w:val="bg-BG"/>
        </w:rPr>
        <w:t>актуал</w:t>
      </w:r>
      <w:r w:rsidRPr="00B334E2">
        <w:rPr>
          <w:rFonts w:asciiTheme="minorHAnsi" w:hAnsiTheme="minorHAnsi" w:cstheme="minorHAnsi"/>
          <w:sz w:val="20"/>
          <w:szCs w:val="20"/>
          <w:lang w:val="bg-BG"/>
        </w:rPr>
        <w:t>изирана Национална програма за контрол на замърсяването на въздух</w:t>
      </w:r>
      <w:r w:rsidR="002A1E65">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през 2023. Следващият планиран набор от прогнози за емисии и обновената Национална програма за контрол на замърсяването на въздух</w:t>
      </w:r>
      <w:r w:rsidR="002A1E65">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ще трябва да </w:t>
      </w:r>
      <w:r w:rsidR="00D70E5C" w:rsidRPr="00B334E2">
        <w:rPr>
          <w:rFonts w:asciiTheme="minorHAnsi" w:hAnsiTheme="minorHAnsi" w:cstheme="minorHAnsi"/>
          <w:sz w:val="20"/>
          <w:szCs w:val="20"/>
          <w:lang w:val="bg-BG"/>
        </w:rPr>
        <w:t xml:space="preserve">отразява Стратегията за устойчиво енергийно развитие на България. </w:t>
      </w:r>
      <w:r w:rsidRPr="00B334E2">
        <w:rPr>
          <w:rFonts w:asciiTheme="minorHAnsi" w:hAnsiTheme="minorHAnsi" w:cstheme="minorHAnsi"/>
          <w:sz w:val="20"/>
          <w:szCs w:val="20"/>
          <w:lang w:val="bg-BG"/>
        </w:rPr>
        <w:t xml:space="preserve">Също така, ще трябва да </w:t>
      </w:r>
      <w:r w:rsidR="00D70E5C" w:rsidRPr="00B334E2">
        <w:rPr>
          <w:rFonts w:asciiTheme="minorHAnsi" w:hAnsiTheme="minorHAnsi" w:cstheme="minorHAnsi"/>
          <w:sz w:val="20"/>
          <w:szCs w:val="20"/>
          <w:lang w:val="bg-BG"/>
        </w:rPr>
        <w:t xml:space="preserve">включва </w:t>
      </w:r>
      <w:r w:rsidRPr="00B334E2">
        <w:rPr>
          <w:rFonts w:asciiTheme="minorHAnsi" w:hAnsiTheme="minorHAnsi" w:cstheme="minorHAnsi"/>
          <w:sz w:val="20"/>
          <w:szCs w:val="20"/>
          <w:lang w:val="bg-BG"/>
        </w:rPr>
        <w:t>действителните резултати</w:t>
      </w:r>
      <w:r w:rsidR="00D70E5C" w:rsidRPr="00B334E2">
        <w:rPr>
          <w:rFonts w:asciiTheme="minorHAnsi" w:hAnsiTheme="minorHAnsi" w:cstheme="minorHAnsi"/>
          <w:sz w:val="20"/>
          <w:szCs w:val="20"/>
          <w:lang w:val="bg-BG"/>
        </w:rPr>
        <w:t xml:space="preserve"> при всеки един отрасъл от</w:t>
      </w:r>
      <w:r w:rsidRPr="00B334E2">
        <w:rPr>
          <w:rFonts w:asciiTheme="minorHAnsi" w:hAnsiTheme="minorHAnsi" w:cstheme="minorHAnsi"/>
          <w:sz w:val="20"/>
          <w:szCs w:val="20"/>
          <w:lang w:val="bg-BG"/>
        </w:rPr>
        <w:t xml:space="preserve"> управление</w:t>
      </w:r>
      <w:r w:rsidR="00D70E5C" w:rsidRPr="00B334E2">
        <w:rPr>
          <w:rFonts w:asciiTheme="minorHAnsi" w:hAnsiTheme="minorHAnsi" w:cstheme="minorHAnsi"/>
          <w:sz w:val="20"/>
          <w:szCs w:val="20"/>
          <w:lang w:val="bg-BG"/>
        </w:rPr>
        <w:t>то</w:t>
      </w:r>
      <w:r w:rsidRPr="00B334E2">
        <w:rPr>
          <w:rFonts w:asciiTheme="minorHAnsi" w:hAnsiTheme="minorHAnsi" w:cstheme="minorHAnsi"/>
          <w:sz w:val="20"/>
          <w:szCs w:val="20"/>
          <w:lang w:val="bg-BG"/>
        </w:rPr>
        <w:t xml:space="preserve"> на </w:t>
      </w:r>
      <w:r w:rsidR="00D70E5C" w:rsidRPr="00B334E2">
        <w:rPr>
          <w:rFonts w:asciiTheme="minorHAnsi" w:hAnsiTheme="minorHAnsi" w:cstheme="minorHAnsi"/>
          <w:sz w:val="20"/>
          <w:szCs w:val="20"/>
          <w:lang w:val="bg-BG"/>
        </w:rPr>
        <w:t>съответн</w:t>
      </w:r>
      <w:r w:rsidRPr="00B334E2">
        <w:rPr>
          <w:rFonts w:asciiTheme="minorHAnsi" w:hAnsiTheme="minorHAnsi" w:cstheme="minorHAnsi"/>
          <w:sz w:val="20"/>
          <w:szCs w:val="20"/>
          <w:lang w:val="bg-BG"/>
        </w:rPr>
        <w:t xml:space="preserve">ите емисии на замърсители във въздуха. </w:t>
      </w:r>
      <w:r w:rsidR="00D70E5C" w:rsidRPr="00B334E2">
        <w:rPr>
          <w:rFonts w:asciiTheme="minorHAnsi" w:hAnsiTheme="minorHAnsi" w:cstheme="minorHAnsi"/>
          <w:sz w:val="20"/>
          <w:szCs w:val="20"/>
          <w:lang w:val="bg-BG"/>
        </w:rPr>
        <w:t>Евенту</w:t>
      </w:r>
      <w:r w:rsidRPr="00B334E2">
        <w:rPr>
          <w:rFonts w:asciiTheme="minorHAnsi" w:hAnsiTheme="minorHAnsi" w:cstheme="minorHAnsi"/>
          <w:sz w:val="20"/>
          <w:szCs w:val="20"/>
          <w:lang w:val="bg-BG"/>
        </w:rPr>
        <w:t xml:space="preserve">ално, ако поради някаква причина бъдещите прогнози за емисиите показват, че ангажиментите по намаляването им не са изпълнени, може да се </w:t>
      </w:r>
      <w:r w:rsidR="00D70E5C" w:rsidRPr="00B334E2">
        <w:rPr>
          <w:rFonts w:asciiTheme="minorHAnsi" w:hAnsiTheme="minorHAnsi" w:cstheme="minorHAnsi"/>
          <w:sz w:val="20"/>
          <w:szCs w:val="20"/>
          <w:lang w:val="bg-BG"/>
        </w:rPr>
        <w:t>наложи</w:t>
      </w:r>
      <w:r w:rsidRPr="00B334E2">
        <w:rPr>
          <w:rFonts w:asciiTheme="minorHAnsi" w:hAnsiTheme="minorHAnsi" w:cstheme="minorHAnsi"/>
          <w:sz w:val="20"/>
          <w:szCs w:val="20"/>
          <w:lang w:val="bg-BG"/>
        </w:rPr>
        <w:t xml:space="preserve"> определянето на допълнителни политики и законови мерки. </w:t>
      </w:r>
      <w:r w:rsidR="00D70E5C" w:rsidRPr="00B334E2">
        <w:rPr>
          <w:rFonts w:asciiTheme="minorHAnsi" w:hAnsiTheme="minorHAnsi" w:cstheme="minorHAnsi"/>
          <w:sz w:val="20"/>
          <w:szCs w:val="20"/>
          <w:lang w:val="bg-BG"/>
        </w:rPr>
        <w:t>Преодоляването на</w:t>
      </w:r>
      <w:r w:rsidRPr="00B334E2">
        <w:rPr>
          <w:rFonts w:asciiTheme="minorHAnsi" w:hAnsiTheme="minorHAnsi" w:cstheme="minorHAnsi"/>
          <w:sz w:val="20"/>
          <w:szCs w:val="20"/>
          <w:lang w:val="bg-BG"/>
        </w:rPr>
        <w:t xml:space="preserve"> тези предизвикателства може да </w:t>
      </w:r>
      <w:r w:rsidR="00D70E5C" w:rsidRPr="00B334E2">
        <w:rPr>
          <w:rFonts w:asciiTheme="minorHAnsi" w:hAnsiTheme="minorHAnsi" w:cstheme="minorHAnsi"/>
          <w:sz w:val="20"/>
          <w:szCs w:val="20"/>
          <w:lang w:val="bg-BG"/>
        </w:rPr>
        <w:t>наложи</w:t>
      </w:r>
      <w:r w:rsidRPr="00B334E2">
        <w:rPr>
          <w:rFonts w:asciiTheme="minorHAnsi" w:hAnsiTheme="minorHAnsi" w:cstheme="minorHAnsi"/>
          <w:sz w:val="20"/>
          <w:szCs w:val="20"/>
          <w:lang w:val="bg-BG"/>
        </w:rPr>
        <w:t>:</w:t>
      </w:r>
    </w:p>
    <w:p w14:paraId="6E222EAB" w14:textId="030695EF" w:rsidR="002D1214" w:rsidRPr="00B334E2" w:rsidRDefault="00D70E5C" w:rsidP="00D70E5C">
      <w:pPr>
        <w:autoSpaceDE w:val="0"/>
        <w:autoSpaceDN w:val="0"/>
        <w:adjustRightInd w:val="0"/>
        <w:spacing w:before="100" w:after="60" w:line="276" w:lineRule="auto"/>
        <w:ind w:left="360" w:hanging="3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Повишаване</w:t>
      </w:r>
      <w:r w:rsidR="002D1214"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инициативността</w:t>
      </w:r>
      <w:r w:rsidR="002D1214" w:rsidRPr="00B334E2">
        <w:rPr>
          <w:rFonts w:asciiTheme="minorHAnsi" w:hAnsiTheme="minorHAnsi" w:cstheme="minorHAnsi"/>
          <w:sz w:val="20"/>
          <w:szCs w:val="20"/>
          <w:lang w:val="bg-BG"/>
        </w:rPr>
        <w:t xml:space="preserve"> на институциите за действие, както и капацитетът за това</w:t>
      </w:r>
      <w:r w:rsidRPr="00B334E2">
        <w:rPr>
          <w:rFonts w:asciiTheme="minorHAnsi" w:hAnsiTheme="minorHAnsi" w:cstheme="minorHAnsi"/>
          <w:sz w:val="20"/>
          <w:szCs w:val="20"/>
          <w:lang w:val="bg-BG"/>
        </w:rPr>
        <w:t>,</w:t>
      </w:r>
      <w:r w:rsidR="002D1214" w:rsidRPr="00B334E2">
        <w:rPr>
          <w:rFonts w:asciiTheme="minorHAnsi" w:hAnsiTheme="minorHAnsi" w:cstheme="minorHAnsi"/>
          <w:sz w:val="20"/>
          <w:szCs w:val="20"/>
          <w:lang w:val="bg-BG"/>
        </w:rPr>
        <w:t xml:space="preserve"> където е необходимо;</w:t>
      </w:r>
    </w:p>
    <w:p w14:paraId="306554D3" w14:textId="77777777" w:rsidR="002D1214" w:rsidRPr="00B334E2" w:rsidRDefault="002D1214" w:rsidP="00D70E5C">
      <w:pPr>
        <w:autoSpaceDE w:val="0"/>
        <w:autoSpaceDN w:val="0"/>
        <w:adjustRightInd w:val="0"/>
        <w:spacing w:before="100" w:after="60" w:line="276" w:lineRule="auto"/>
        <w:ind w:left="360" w:hanging="3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Ефективна комуникация, която да помогне преодоляването на бариерите и да увеличи подкрепата за действие;</w:t>
      </w:r>
    </w:p>
    <w:p w14:paraId="3A74027C" w14:textId="279F11FC" w:rsidR="002D1214" w:rsidRPr="00B334E2" w:rsidRDefault="002D1214" w:rsidP="00D70E5C">
      <w:pPr>
        <w:autoSpaceDE w:val="0"/>
        <w:autoSpaceDN w:val="0"/>
        <w:adjustRightInd w:val="0"/>
        <w:spacing w:before="100" w:after="60" w:line="276" w:lineRule="auto"/>
        <w:ind w:left="360" w:hanging="3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 xml:space="preserve">Получаване съгласието на Европейската комисия </w:t>
      </w:r>
      <w:r w:rsidR="00D70E5C" w:rsidRPr="00B334E2">
        <w:rPr>
          <w:rFonts w:asciiTheme="minorHAnsi" w:hAnsiTheme="minorHAnsi" w:cstheme="minorHAnsi"/>
          <w:sz w:val="20"/>
          <w:szCs w:val="20"/>
          <w:lang w:val="bg-BG"/>
        </w:rPr>
        <w:t>за</w:t>
      </w:r>
      <w:r w:rsidRPr="00B334E2">
        <w:rPr>
          <w:rFonts w:asciiTheme="minorHAnsi" w:hAnsiTheme="minorHAnsi" w:cstheme="minorHAnsi"/>
          <w:sz w:val="20"/>
          <w:szCs w:val="20"/>
          <w:lang w:val="bg-BG"/>
        </w:rPr>
        <w:t xml:space="preserve"> прилагането на някои свързани с пазара мерки в секторите на </w:t>
      </w:r>
      <w:r w:rsidR="00C47935">
        <w:rPr>
          <w:rFonts w:asciiTheme="minorHAnsi" w:hAnsiTheme="minorHAnsi" w:cstheme="minorHAnsi"/>
          <w:sz w:val="20"/>
          <w:szCs w:val="20"/>
          <w:lang w:val="bg-BG"/>
        </w:rPr>
        <w:t xml:space="preserve">битовото </w:t>
      </w:r>
      <w:r w:rsidRPr="00B334E2">
        <w:rPr>
          <w:rFonts w:asciiTheme="minorHAnsi" w:hAnsiTheme="minorHAnsi" w:cstheme="minorHAnsi"/>
          <w:sz w:val="20"/>
          <w:szCs w:val="20"/>
          <w:lang w:val="bg-BG"/>
        </w:rPr>
        <w:t xml:space="preserve">отопление и </w:t>
      </w:r>
      <w:r w:rsidR="00D70E5C" w:rsidRPr="00B334E2">
        <w:rPr>
          <w:rFonts w:asciiTheme="minorHAnsi" w:hAnsiTheme="minorHAnsi" w:cstheme="minorHAnsi"/>
          <w:sz w:val="20"/>
          <w:szCs w:val="20"/>
          <w:lang w:val="bg-BG"/>
        </w:rPr>
        <w:t>сухопътния</w:t>
      </w:r>
      <w:r w:rsidRPr="00B334E2">
        <w:rPr>
          <w:rFonts w:asciiTheme="minorHAnsi" w:hAnsiTheme="minorHAnsi" w:cstheme="minorHAnsi"/>
          <w:sz w:val="20"/>
          <w:szCs w:val="20"/>
          <w:lang w:val="bg-BG"/>
        </w:rPr>
        <w:t xml:space="preserve"> транспорт;</w:t>
      </w:r>
    </w:p>
    <w:p w14:paraId="0F90351A" w14:textId="77777777" w:rsidR="002D1214" w:rsidRPr="00B334E2" w:rsidRDefault="002D1214" w:rsidP="00D70E5C">
      <w:pPr>
        <w:autoSpaceDE w:val="0"/>
        <w:autoSpaceDN w:val="0"/>
        <w:adjustRightInd w:val="0"/>
        <w:spacing w:before="100" w:after="60" w:line="276" w:lineRule="auto"/>
        <w:ind w:left="360" w:hanging="3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Осигуряване и мобилизиране на финансовите ресурси, необходими за изпълнението;</w:t>
      </w:r>
    </w:p>
    <w:p w14:paraId="2A51E90F" w14:textId="07C18676" w:rsidR="002D1214" w:rsidRPr="00B334E2" w:rsidRDefault="002D1214" w:rsidP="00D70E5C">
      <w:pPr>
        <w:autoSpaceDE w:val="0"/>
        <w:autoSpaceDN w:val="0"/>
        <w:adjustRightInd w:val="0"/>
        <w:spacing w:before="100" w:after="60" w:line="276" w:lineRule="auto"/>
        <w:ind w:left="360" w:hanging="3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 xml:space="preserve">Ефективно местно планиране за изпълнение на мерките за </w:t>
      </w:r>
      <w:r w:rsidR="00C47935">
        <w:rPr>
          <w:rFonts w:asciiTheme="minorHAnsi" w:hAnsiTheme="minorHAnsi" w:cstheme="minorHAnsi"/>
          <w:sz w:val="20"/>
          <w:szCs w:val="20"/>
          <w:lang w:val="bg-BG"/>
        </w:rPr>
        <w:t xml:space="preserve">битово </w:t>
      </w:r>
      <w:r w:rsidRPr="00B334E2">
        <w:rPr>
          <w:rFonts w:asciiTheme="minorHAnsi" w:hAnsiTheme="minorHAnsi" w:cstheme="minorHAnsi"/>
          <w:sz w:val="20"/>
          <w:szCs w:val="20"/>
          <w:lang w:val="bg-BG"/>
        </w:rPr>
        <w:t>отопление</w:t>
      </w:r>
      <w:r w:rsidR="003C0AC8">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в рамките на изисквания времеви диапазон;</w:t>
      </w:r>
    </w:p>
    <w:p w14:paraId="2366AA49" w14:textId="6FC20650" w:rsidR="002D1214" w:rsidRPr="00B334E2" w:rsidRDefault="002D1214" w:rsidP="00D70E5C">
      <w:pPr>
        <w:autoSpaceDE w:val="0"/>
        <w:autoSpaceDN w:val="0"/>
        <w:adjustRightInd w:val="0"/>
        <w:spacing w:before="100" w:after="60" w:line="276" w:lineRule="auto"/>
        <w:ind w:left="360" w:hanging="3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ab/>
        <w:t>Институционална координация на междуведомственото равнище</w:t>
      </w:r>
      <w:r w:rsidR="00431C8E">
        <w:rPr>
          <w:rFonts w:asciiTheme="minorHAnsi" w:hAnsiTheme="minorHAnsi" w:cstheme="minorHAnsi"/>
          <w:sz w:val="20"/>
          <w:szCs w:val="20"/>
          <w:lang w:val="bg-BG"/>
        </w:rPr>
        <w:t>.</w:t>
      </w:r>
    </w:p>
    <w:p w14:paraId="7AC20E7C" w14:textId="01791AEF" w:rsidR="002D1214" w:rsidRPr="00B334E2" w:rsidRDefault="002D1214" w:rsidP="00D70E5C">
      <w:pPr>
        <w:autoSpaceDE w:val="0"/>
        <w:autoSpaceDN w:val="0"/>
        <w:adjustRightInd w:val="0"/>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Въпросите по въвеждането, засягащи допълнителните политики и з</w:t>
      </w:r>
      <w:r w:rsidR="00D70E5C" w:rsidRPr="00B334E2">
        <w:rPr>
          <w:rFonts w:asciiTheme="minorHAnsi" w:hAnsiTheme="minorHAnsi" w:cstheme="minorHAnsi"/>
          <w:sz w:val="20"/>
          <w:szCs w:val="20"/>
          <w:lang w:val="bg-BG"/>
        </w:rPr>
        <w:t>аконови мерки се определят първо</w:t>
      </w:r>
      <w:r w:rsidRPr="00B334E2">
        <w:rPr>
          <w:rFonts w:asciiTheme="minorHAnsi" w:hAnsiTheme="minorHAnsi" w:cstheme="minorHAnsi"/>
          <w:sz w:val="20"/>
          <w:szCs w:val="20"/>
          <w:lang w:val="bg-BG"/>
        </w:rPr>
        <w:t xml:space="preserve"> по принципа ‘’</w:t>
      </w:r>
      <w:r w:rsidR="00D70E5C" w:rsidRPr="00B334E2">
        <w:rPr>
          <w:rFonts w:asciiTheme="minorHAnsi" w:hAnsiTheme="minorHAnsi" w:cstheme="minorHAnsi"/>
          <w:sz w:val="20"/>
          <w:szCs w:val="20"/>
          <w:lang w:val="bg-BG"/>
        </w:rPr>
        <w:t>отрасъл</w:t>
      </w:r>
      <w:r w:rsidRPr="00B334E2">
        <w:rPr>
          <w:rFonts w:asciiTheme="minorHAnsi" w:hAnsiTheme="minorHAnsi" w:cstheme="minorHAnsi"/>
          <w:sz w:val="20"/>
          <w:szCs w:val="20"/>
          <w:lang w:val="bg-BG"/>
        </w:rPr>
        <w:t xml:space="preserve"> по </w:t>
      </w:r>
      <w:proofErr w:type="spellStart"/>
      <w:r w:rsidR="00D70E5C" w:rsidRPr="00B334E2">
        <w:rPr>
          <w:rFonts w:asciiTheme="minorHAnsi" w:hAnsiTheme="minorHAnsi" w:cstheme="minorHAnsi"/>
          <w:sz w:val="20"/>
          <w:szCs w:val="20"/>
          <w:lang w:val="bg-BG"/>
        </w:rPr>
        <w:t>отрасъл</w:t>
      </w:r>
      <w:r w:rsidRPr="00B334E2">
        <w:rPr>
          <w:rFonts w:asciiTheme="minorHAnsi" w:hAnsiTheme="minorHAnsi" w:cstheme="minorHAnsi"/>
          <w:sz w:val="20"/>
          <w:szCs w:val="20"/>
          <w:lang w:val="bg-BG"/>
        </w:rPr>
        <w:t>‘‘</w:t>
      </w:r>
      <w:proofErr w:type="spellEnd"/>
      <w:r w:rsidRPr="00B334E2">
        <w:rPr>
          <w:rFonts w:asciiTheme="minorHAnsi" w:hAnsiTheme="minorHAnsi" w:cstheme="minorHAnsi"/>
          <w:sz w:val="20"/>
          <w:szCs w:val="20"/>
          <w:lang w:val="bg-BG"/>
        </w:rPr>
        <w:t xml:space="preserve"> като се започва от пакета за </w:t>
      </w:r>
      <w:r w:rsidR="00C47935">
        <w:rPr>
          <w:rFonts w:asciiTheme="minorHAnsi" w:hAnsiTheme="minorHAnsi" w:cstheme="minorHAnsi"/>
          <w:sz w:val="20"/>
          <w:szCs w:val="20"/>
          <w:lang w:val="bg-BG"/>
        </w:rPr>
        <w:t xml:space="preserve">битово </w:t>
      </w:r>
      <w:r w:rsidRPr="00B334E2">
        <w:rPr>
          <w:rFonts w:asciiTheme="minorHAnsi" w:hAnsiTheme="minorHAnsi" w:cstheme="minorHAnsi"/>
          <w:sz w:val="20"/>
          <w:szCs w:val="20"/>
          <w:lang w:val="bg-BG"/>
        </w:rPr>
        <w:t xml:space="preserve">отопление, последван от </w:t>
      </w:r>
      <w:r w:rsidR="00D70E5C" w:rsidRPr="00B334E2">
        <w:rPr>
          <w:rFonts w:asciiTheme="minorHAnsi" w:hAnsiTheme="minorHAnsi" w:cstheme="minorHAnsi"/>
          <w:sz w:val="20"/>
          <w:szCs w:val="20"/>
          <w:lang w:val="bg-BG"/>
        </w:rPr>
        <w:t>набеляз</w:t>
      </w:r>
      <w:r w:rsidRPr="00B334E2">
        <w:rPr>
          <w:rFonts w:asciiTheme="minorHAnsi" w:hAnsiTheme="minorHAnsi" w:cstheme="minorHAnsi"/>
          <w:sz w:val="20"/>
          <w:szCs w:val="20"/>
          <w:lang w:val="bg-BG"/>
        </w:rPr>
        <w:t xml:space="preserve">аните </w:t>
      </w:r>
      <w:proofErr w:type="spellStart"/>
      <w:r w:rsidR="00D70E5C" w:rsidRPr="00B334E2">
        <w:rPr>
          <w:rFonts w:asciiTheme="minorHAnsi" w:hAnsiTheme="minorHAnsi" w:cstheme="minorHAnsi"/>
          <w:sz w:val="20"/>
          <w:szCs w:val="20"/>
          <w:lang w:val="bg-BG"/>
        </w:rPr>
        <w:t>междуотраслови</w:t>
      </w:r>
      <w:proofErr w:type="spellEnd"/>
      <w:r w:rsidRPr="00B334E2">
        <w:rPr>
          <w:rFonts w:asciiTheme="minorHAnsi" w:hAnsiTheme="minorHAnsi" w:cstheme="minorHAnsi"/>
          <w:sz w:val="20"/>
          <w:szCs w:val="20"/>
          <w:lang w:val="bg-BG"/>
        </w:rPr>
        <w:t xml:space="preserve"> въпроси</w:t>
      </w:r>
      <w:r w:rsidR="00431C8E">
        <w:rPr>
          <w:rFonts w:asciiTheme="minorHAnsi" w:hAnsiTheme="minorHAnsi" w:cstheme="minorHAnsi"/>
          <w:sz w:val="20"/>
          <w:szCs w:val="20"/>
          <w:lang w:val="bg-BG"/>
        </w:rPr>
        <w:t>.</w:t>
      </w:r>
    </w:p>
    <w:p w14:paraId="466AE72C" w14:textId="2C08BF97" w:rsidR="00944399" w:rsidRPr="00B334E2" w:rsidRDefault="004B29C9" w:rsidP="00A44F6C">
      <w:pPr>
        <w:pStyle w:val="H2AQ"/>
        <w:numPr>
          <w:ilvl w:val="1"/>
          <w:numId w:val="87"/>
        </w:numPr>
        <w:rPr>
          <w:lang w:val="bg-BG"/>
        </w:rPr>
      </w:pPr>
      <w:bookmarkStart w:id="234" w:name="_Toc2195313"/>
      <w:bookmarkStart w:id="235" w:name="_Toc11327993"/>
      <w:r w:rsidRPr="00B334E2">
        <w:rPr>
          <w:lang w:val="bg-BG"/>
        </w:rPr>
        <w:t>Въвеждане на отраслови политики и законови</w:t>
      </w:r>
      <w:bookmarkEnd w:id="234"/>
      <w:r w:rsidRPr="00B334E2">
        <w:rPr>
          <w:lang w:val="bg-BG"/>
        </w:rPr>
        <w:t xml:space="preserve"> мерки</w:t>
      </w:r>
      <w:bookmarkEnd w:id="235"/>
      <w:r w:rsidRPr="00B334E2">
        <w:rPr>
          <w:lang w:val="bg-BG"/>
        </w:rPr>
        <w:t xml:space="preserve"> </w:t>
      </w:r>
    </w:p>
    <w:p w14:paraId="1A4A96F9" w14:textId="07109034" w:rsidR="00944399" w:rsidRPr="00B334E2" w:rsidRDefault="00BB647C" w:rsidP="00A44F6C">
      <w:pPr>
        <w:pStyle w:val="H3AQ"/>
        <w:numPr>
          <w:ilvl w:val="2"/>
          <w:numId w:val="87"/>
        </w:numPr>
        <w:spacing w:before="240"/>
        <w:rPr>
          <w:lang w:val="bg-BG"/>
        </w:rPr>
      </w:pPr>
      <w:bookmarkStart w:id="236" w:name="_Toc11327994"/>
      <w:r w:rsidRPr="00B334E2">
        <w:rPr>
          <w:lang w:val="bg-BG"/>
        </w:rPr>
        <w:t>Битово отопление</w:t>
      </w:r>
      <w:bookmarkEnd w:id="236"/>
    </w:p>
    <w:p w14:paraId="65B80DE7" w14:textId="10E0F918" w:rsidR="004B29C9" w:rsidRPr="00B334E2" w:rsidRDefault="004B29C9" w:rsidP="004B29C9">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Както е споменато по-горе (виж Таблица 12</w:t>
      </w:r>
      <w:r w:rsidRPr="006B6CAA">
        <w:rPr>
          <w:rFonts w:asciiTheme="minorHAnsi" w:hAnsiTheme="minorHAnsi" w:cstheme="minorHAnsi"/>
          <w:sz w:val="20"/>
          <w:szCs w:val="20"/>
          <w:lang w:val="bg-BG" w:bidi="en-US"/>
        </w:rPr>
        <w:t xml:space="preserve">, </w:t>
      </w:r>
      <w:r w:rsidR="00BB647C" w:rsidRPr="006B6CAA">
        <w:rPr>
          <w:rFonts w:asciiTheme="minorHAnsi" w:hAnsiTheme="minorHAnsi" w:cstheme="minorHAnsi"/>
          <w:sz w:val="20"/>
          <w:szCs w:val="20"/>
          <w:lang w:val="bg-BG" w:bidi="en-US"/>
        </w:rPr>
        <w:t>Раздел</w:t>
      </w:r>
      <w:r w:rsidRPr="006B6CAA">
        <w:rPr>
          <w:rFonts w:asciiTheme="minorHAnsi" w:hAnsiTheme="minorHAnsi" w:cstheme="minorHAnsi"/>
          <w:sz w:val="20"/>
          <w:szCs w:val="20"/>
          <w:lang w:val="bg-BG" w:bidi="en-US"/>
        </w:rPr>
        <w:t xml:space="preserve"> </w:t>
      </w:r>
      <w:r w:rsidR="00745F7D" w:rsidRPr="006B6CAA">
        <w:rPr>
          <w:rFonts w:asciiTheme="minorHAnsi" w:hAnsiTheme="minorHAnsi" w:cstheme="minorHAnsi"/>
          <w:sz w:val="20"/>
          <w:szCs w:val="20"/>
          <w:lang w:val="bg-BG" w:bidi="en-US"/>
        </w:rPr>
        <w:t>2.</w:t>
      </w:r>
      <w:r w:rsidRPr="006B6CAA">
        <w:rPr>
          <w:rFonts w:asciiTheme="minorHAnsi" w:hAnsiTheme="minorHAnsi" w:cstheme="minorHAnsi"/>
          <w:sz w:val="20"/>
          <w:szCs w:val="20"/>
          <w:lang w:val="bg-BG" w:bidi="en-US"/>
        </w:rPr>
        <w:t>6.1)</w:t>
      </w:r>
      <w:r w:rsidRPr="00B334E2">
        <w:rPr>
          <w:rFonts w:asciiTheme="minorHAnsi" w:hAnsiTheme="minorHAnsi" w:cstheme="minorHAnsi"/>
          <w:sz w:val="20"/>
          <w:szCs w:val="20"/>
          <w:lang w:val="bg-BG" w:bidi="en-US"/>
        </w:rPr>
        <w:t xml:space="preserve"> </w:t>
      </w:r>
      <w:r w:rsidR="00BB647C" w:rsidRPr="00B334E2">
        <w:rPr>
          <w:rFonts w:asciiTheme="minorHAnsi" w:hAnsiTheme="minorHAnsi" w:cstheme="minorHAnsi"/>
          <w:sz w:val="20"/>
          <w:szCs w:val="20"/>
          <w:lang w:val="bg-BG" w:bidi="en-US"/>
        </w:rPr>
        <w:t>обсъждания</w:t>
      </w:r>
      <w:r w:rsidR="00431C8E">
        <w:rPr>
          <w:rFonts w:asciiTheme="minorHAnsi" w:hAnsiTheme="minorHAnsi" w:cstheme="minorHAnsi"/>
          <w:sz w:val="20"/>
          <w:szCs w:val="20"/>
          <w:lang w:val="bg-BG" w:bidi="en-US"/>
        </w:rPr>
        <w:t>т</w:t>
      </w:r>
      <w:r w:rsidRPr="00B334E2">
        <w:rPr>
          <w:rFonts w:asciiTheme="minorHAnsi" w:hAnsiTheme="minorHAnsi" w:cstheme="minorHAnsi"/>
          <w:sz w:val="20"/>
          <w:szCs w:val="20"/>
          <w:lang w:val="bg-BG" w:bidi="en-US"/>
        </w:rPr>
        <w:t xml:space="preserve"> пакет от политики и законови мерки</w:t>
      </w:r>
      <w:r w:rsidR="00BB647C" w:rsidRPr="00B334E2">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разглеждан от Министерски съвет,</w:t>
      </w:r>
      <w:r w:rsidR="00BB647C" w:rsidRPr="00B334E2">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се състои от няколко елемента:</w:t>
      </w:r>
    </w:p>
    <w:p w14:paraId="313EE070" w14:textId="1E0AFDA5" w:rsidR="00C626BD" w:rsidRPr="00B334E2" w:rsidRDefault="00431C8E" w:rsidP="003F5039">
      <w:pPr>
        <w:pStyle w:val="ListParagraph"/>
        <w:numPr>
          <w:ilvl w:val="0"/>
          <w:numId w:val="78"/>
        </w:numPr>
        <w:autoSpaceDE w:val="0"/>
        <w:autoSpaceDN w:val="0"/>
        <w:adjustRightInd w:val="0"/>
        <w:spacing w:before="60" w:after="60" w:line="276" w:lineRule="auto"/>
        <w:ind w:left="714" w:hanging="357"/>
        <w:contextualSpacing w:val="0"/>
        <w:jc w:val="both"/>
        <w:rPr>
          <w:rFonts w:asciiTheme="minorHAnsi" w:hAnsiTheme="minorHAnsi" w:cstheme="minorHAnsi"/>
          <w:sz w:val="20"/>
          <w:szCs w:val="20"/>
          <w:lang w:val="bg-BG" w:bidi="en-US"/>
        </w:rPr>
      </w:pPr>
      <w:r>
        <w:rPr>
          <w:rFonts w:asciiTheme="minorHAnsi" w:hAnsiTheme="minorHAnsi" w:cstheme="minorHAnsi"/>
          <w:sz w:val="20"/>
          <w:szCs w:val="20"/>
          <w:lang w:val="bg-BG" w:bidi="en-US"/>
        </w:rPr>
        <w:t>Изисквания</w:t>
      </w:r>
      <w:r w:rsidRPr="00B334E2">
        <w:rPr>
          <w:rFonts w:asciiTheme="minorHAnsi" w:hAnsiTheme="minorHAnsi" w:cstheme="minorHAnsi"/>
          <w:sz w:val="20"/>
          <w:szCs w:val="20"/>
          <w:lang w:val="bg-BG" w:bidi="en-US"/>
        </w:rPr>
        <w:t xml:space="preserve"> </w:t>
      </w:r>
      <w:r w:rsidR="004B29C9" w:rsidRPr="00B334E2">
        <w:rPr>
          <w:rFonts w:asciiTheme="minorHAnsi" w:hAnsiTheme="minorHAnsi" w:cstheme="minorHAnsi"/>
          <w:sz w:val="20"/>
          <w:szCs w:val="20"/>
          <w:lang w:val="bg-BG" w:bidi="en-US"/>
        </w:rPr>
        <w:t xml:space="preserve">за качеството на горивата или </w:t>
      </w:r>
      <w:r w:rsidR="005B2CAF" w:rsidRPr="00B334E2">
        <w:rPr>
          <w:rFonts w:asciiTheme="minorHAnsi" w:hAnsiTheme="minorHAnsi" w:cstheme="minorHAnsi"/>
          <w:sz w:val="20"/>
          <w:szCs w:val="20"/>
          <w:lang w:val="bg-BG" w:bidi="en-US"/>
        </w:rPr>
        <w:t>техните</w:t>
      </w:r>
      <w:r w:rsidR="004B29C9" w:rsidRPr="00B334E2">
        <w:rPr>
          <w:rFonts w:asciiTheme="minorHAnsi" w:hAnsiTheme="minorHAnsi" w:cstheme="minorHAnsi"/>
          <w:sz w:val="20"/>
          <w:szCs w:val="20"/>
          <w:lang w:val="bg-BG" w:bidi="en-US"/>
        </w:rPr>
        <w:t xml:space="preserve"> </w:t>
      </w:r>
      <w:r w:rsidR="001B1695" w:rsidRPr="00B334E2">
        <w:rPr>
          <w:rFonts w:asciiTheme="minorHAnsi" w:hAnsiTheme="minorHAnsi" w:cstheme="minorHAnsi"/>
          <w:sz w:val="20"/>
          <w:szCs w:val="20"/>
          <w:lang w:val="bg-BG" w:bidi="en-US"/>
        </w:rPr>
        <w:t>алтернативи</w:t>
      </w:r>
      <w:r w:rsidR="004B29C9" w:rsidRPr="00B334E2">
        <w:rPr>
          <w:rFonts w:asciiTheme="minorHAnsi" w:hAnsiTheme="minorHAnsi" w:cstheme="minorHAnsi"/>
          <w:sz w:val="20"/>
          <w:szCs w:val="20"/>
          <w:lang w:val="bg-BG" w:bidi="en-US"/>
        </w:rPr>
        <w:t xml:space="preserve">, </w:t>
      </w:r>
      <w:r w:rsidR="001B1695" w:rsidRPr="00B334E2">
        <w:rPr>
          <w:rFonts w:asciiTheme="minorHAnsi" w:hAnsiTheme="minorHAnsi" w:cstheme="minorHAnsi"/>
          <w:sz w:val="20"/>
          <w:szCs w:val="20"/>
          <w:lang w:val="bg-BG" w:bidi="en-US"/>
        </w:rPr>
        <w:t xml:space="preserve">предимно за съдържание на влага в </w:t>
      </w:r>
      <w:r w:rsidR="004B29C9" w:rsidRPr="00B334E2">
        <w:rPr>
          <w:rFonts w:asciiTheme="minorHAnsi" w:hAnsiTheme="minorHAnsi" w:cstheme="minorHAnsi"/>
          <w:sz w:val="20"/>
          <w:szCs w:val="20"/>
          <w:lang w:val="bg-BG" w:bidi="en-US"/>
        </w:rPr>
        <w:t>дървата за огрев</w:t>
      </w:r>
      <w:r w:rsidR="001B1695" w:rsidRPr="00B334E2">
        <w:rPr>
          <w:rFonts w:asciiTheme="minorHAnsi" w:hAnsiTheme="minorHAnsi" w:cstheme="minorHAnsi"/>
          <w:sz w:val="20"/>
          <w:szCs w:val="20"/>
          <w:lang w:val="bg-BG" w:bidi="en-US"/>
        </w:rPr>
        <w:t xml:space="preserve"> в</w:t>
      </w:r>
      <w:r w:rsidR="004B29C9" w:rsidRPr="00B334E2">
        <w:rPr>
          <w:rFonts w:asciiTheme="minorHAnsi" w:hAnsiTheme="minorHAnsi" w:cstheme="minorHAnsi"/>
          <w:sz w:val="20"/>
          <w:szCs w:val="20"/>
          <w:lang w:val="bg-BG" w:bidi="en-US"/>
        </w:rPr>
        <w:t xml:space="preserve"> общини</w:t>
      </w:r>
      <w:r w:rsidR="001B1695" w:rsidRPr="00B334E2">
        <w:rPr>
          <w:rFonts w:asciiTheme="minorHAnsi" w:hAnsiTheme="minorHAnsi" w:cstheme="minorHAnsi"/>
          <w:sz w:val="20"/>
          <w:szCs w:val="20"/>
          <w:lang w:val="bg-BG" w:bidi="en-US"/>
        </w:rPr>
        <w:t>те</w:t>
      </w:r>
      <w:r w:rsidR="004B29C9" w:rsidRPr="00B334E2">
        <w:rPr>
          <w:rFonts w:asciiTheme="minorHAnsi" w:hAnsiTheme="minorHAnsi" w:cstheme="minorHAnsi"/>
          <w:sz w:val="20"/>
          <w:szCs w:val="20"/>
          <w:lang w:val="bg-BG" w:bidi="en-US"/>
        </w:rPr>
        <w:t xml:space="preserve">, които </w:t>
      </w:r>
      <w:r w:rsidR="001B1695" w:rsidRPr="00B334E2">
        <w:rPr>
          <w:rFonts w:asciiTheme="minorHAnsi" w:hAnsiTheme="minorHAnsi" w:cstheme="minorHAnsi"/>
          <w:sz w:val="20"/>
          <w:szCs w:val="20"/>
          <w:lang w:val="bg-BG" w:bidi="en-US"/>
        </w:rPr>
        <w:t xml:space="preserve">постоянно </w:t>
      </w:r>
      <w:r w:rsidR="00F33A7F">
        <w:rPr>
          <w:rFonts w:asciiTheme="minorHAnsi" w:hAnsiTheme="minorHAnsi" w:cstheme="minorHAnsi"/>
          <w:sz w:val="20"/>
          <w:szCs w:val="20"/>
          <w:lang w:val="bg-BG" w:bidi="en-US"/>
        </w:rPr>
        <w:t>пре</w:t>
      </w:r>
      <w:r w:rsidR="001B1695" w:rsidRPr="00B334E2">
        <w:rPr>
          <w:rFonts w:asciiTheme="minorHAnsi" w:hAnsiTheme="minorHAnsi" w:cstheme="minorHAnsi"/>
          <w:sz w:val="20"/>
          <w:szCs w:val="20"/>
          <w:lang w:val="bg-BG" w:bidi="en-US"/>
        </w:rPr>
        <w:t>вишават</w:t>
      </w:r>
      <w:r w:rsidR="004B29C9" w:rsidRPr="00B334E2">
        <w:rPr>
          <w:rFonts w:asciiTheme="minorHAnsi" w:hAnsiTheme="minorHAnsi" w:cstheme="minorHAnsi"/>
          <w:sz w:val="20"/>
          <w:szCs w:val="20"/>
          <w:lang w:val="bg-BG" w:bidi="en-US"/>
        </w:rPr>
        <w:t xml:space="preserve"> гранични</w:t>
      </w:r>
      <w:r w:rsidR="001B1695" w:rsidRPr="00B334E2">
        <w:rPr>
          <w:rFonts w:asciiTheme="minorHAnsi" w:hAnsiTheme="minorHAnsi" w:cstheme="minorHAnsi"/>
          <w:sz w:val="20"/>
          <w:szCs w:val="20"/>
          <w:lang w:val="bg-BG" w:bidi="en-US"/>
        </w:rPr>
        <w:t>те</w:t>
      </w:r>
      <w:r w:rsidR="004B29C9" w:rsidRPr="00B334E2">
        <w:rPr>
          <w:rFonts w:asciiTheme="minorHAnsi" w:hAnsiTheme="minorHAnsi" w:cstheme="minorHAnsi"/>
          <w:sz w:val="20"/>
          <w:szCs w:val="20"/>
          <w:lang w:val="bg-BG" w:bidi="en-US"/>
        </w:rPr>
        <w:t xml:space="preserve"> стойности </w:t>
      </w:r>
      <w:r w:rsidR="001B1695" w:rsidRPr="00B334E2">
        <w:rPr>
          <w:rFonts w:asciiTheme="minorHAnsi" w:hAnsiTheme="minorHAnsi" w:cstheme="minorHAnsi"/>
          <w:sz w:val="20"/>
          <w:szCs w:val="20"/>
          <w:lang w:val="bg-BG" w:bidi="en-US"/>
        </w:rPr>
        <w:t>на всички фини прахови частици</w:t>
      </w:r>
      <w:r w:rsidR="00C626BD" w:rsidRPr="00B334E2">
        <w:rPr>
          <w:rFonts w:asciiTheme="minorHAnsi" w:hAnsiTheme="minorHAnsi" w:cstheme="minorHAnsi"/>
          <w:sz w:val="20"/>
          <w:szCs w:val="20"/>
          <w:lang w:val="bg-BG" w:bidi="en-US"/>
        </w:rPr>
        <w:t>;</w:t>
      </w:r>
    </w:p>
    <w:p w14:paraId="6692EAED" w14:textId="5F37231F" w:rsidR="001B1695" w:rsidRPr="00B334E2" w:rsidRDefault="001B1695" w:rsidP="003F5039">
      <w:pPr>
        <w:pStyle w:val="ListParagraph"/>
        <w:numPr>
          <w:ilvl w:val="0"/>
          <w:numId w:val="78"/>
        </w:numPr>
        <w:autoSpaceDE w:val="0"/>
        <w:autoSpaceDN w:val="0"/>
        <w:adjustRightInd w:val="0"/>
        <w:spacing w:before="60" w:after="60" w:line="276" w:lineRule="auto"/>
        <w:ind w:left="714" w:hanging="357"/>
        <w:contextualSpacing w:val="0"/>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Изтегляне напред на датата, на която </w:t>
      </w:r>
      <w:r w:rsidR="00892668" w:rsidRPr="00892668">
        <w:rPr>
          <w:rFonts w:asciiTheme="minorHAnsi" w:hAnsiTheme="minorHAnsi" w:cstheme="minorHAnsi"/>
          <w:sz w:val="20"/>
          <w:szCs w:val="20"/>
          <w:lang w:val="bg-BG" w:bidi="en-US"/>
        </w:rPr>
        <w:t xml:space="preserve">Регламент (ЕС) 2015/1185 </w:t>
      </w:r>
      <w:r w:rsidRPr="00B334E2">
        <w:rPr>
          <w:rFonts w:asciiTheme="minorHAnsi" w:hAnsiTheme="minorHAnsi" w:cstheme="minorHAnsi"/>
          <w:sz w:val="20"/>
          <w:szCs w:val="20"/>
          <w:lang w:val="bg-BG" w:bidi="en-US"/>
        </w:rPr>
        <w:t>за печки</w:t>
      </w:r>
      <w:r w:rsidR="00132344">
        <w:rPr>
          <w:rFonts w:asciiTheme="minorHAnsi" w:hAnsiTheme="minorHAnsi" w:cstheme="minorHAnsi"/>
          <w:sz w:val="20"/>
          <w:szCs w:val="20"/>
          <w:lang w:val="bg-BG" w:bidi="en-US"/>
        </w:rPr>
        <w:t>те</w:t>
      </w:r>
      <w:r w:rsidR="00A570E0">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от 1-ви Януари 2022 на 1-ви Януари 2020, или колкото е възможно по-близо до тази дата;</w:t>
      </w:r>
    </w:p>
    <w:p w14:paraId="2D4B7990" w14:textId="614B4EFA" w:rsidR="001B1695" w:rsidRPr="00B334E2" w:rsidRDefault="001B1695" w:rsidP="003F5039">
      <w:pPr>
        <w:pStyle w:val="ListParagraph"/>
        <w:numPr>
          <w:ilvl w:val="0"/>
          <w:numId w:val="78"/>
        </w:numPr>
        <w:autoSpaceDE w:val="0"/>
        <w:autoSpaceDN w:val="0"/>
        <w:adjustRightInd w:val="0"/>
        <w:spacing w:before="60" w:after="60" w:line="276" w:lineRule="auto"/>
        <w:contextualSpacing w:val="0"/>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Задължително постепенно премахване на традиционните печки на твърдо гориво за период от пет години, от 2020 г. до 2024 г. включително, в онези общини, които постоянно надвишават </w:t>
      </w:r>
      <w:r w:rsidR="00BE3922">
        <w:rPr>
          <w:rFonts w:asciiTheme="minorHAnsi" w:hAnsiTheme="minorHAnsi" w:cstheme="minorHAnsi"/>
          <w:sz w:val="20"/>
          <w:szCs w:val="20"/>
          <w:lang w:val="bg-BG" w:bidi="en-US"/>
        </w:rPr>
        <w:t>пределно допустимите</w:t>
      </w:r>
      <w:r w:rsidR="00BE3922" w:rsidRPr="00B334E2">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стойности на всички фини прахови частици;</w:t>
      </w:r>
    </w:p>
    <w:p w14:paraId="43835FA1" w14:textId="0520682A" w:rsidR="001B1695" w:rsidRPr="00B334E2" w:rsidRDefault="001B1695" w:rsidP="003F5039">
      <w:pPr>
        <w:pStyle w:val="ListParagraph"/>
        <w:numPr>
          <w:ilvl w:val="0"/>
          <w:numId w:val="78"/>
        </w:numPr>
        <w:autoSpaceDE w:val="0"/>
        <w:autoSpaceDN w:val="0"/>
        <w:adjustRightInd w:val="0"/>
        <w:spacing w:before="60" w:after="60" w:line="276" w:lineRule="auto"/>
        <w:ind w:left="714" w:hanging="357"/>
        <w:contextualSpacing w:val="0"/>
        <w:jc w:val="both"/>
        <w:rPr>
          <w:rFonts w:asciiTheme="minorHAnsi" w:hAnsiTheme="minorHAnsi" w:cstheme="minorHAnsi"/>
          <w:b/>
          <w:i/>
          <w:sz w:val="20"/>
          <w:szCs w:val="20"/>
          <w:u w:val="single"/>
          <w:lang w:val="bg-BG" w:bidi="en-US"/>
        </w:rPr>
      </w:pPr>
      <w:r w:rsidRPr="00B334E2">
        <w:rPr>
          <w:rFonts w:asciiTheme="minorHAnsi" w:hAnsiTheme="minorHAnsi" w:cstheme="minorHAnsi"/>
          <w:sz w:val="20"/>
          <w:szCs w:val="20"/>
          <w:lang w:val="bg-BG" w:bidi="en-US"/>
        </w:rPr>
        <w:lastRenderedPageBreak/>
        <w:t>Възприемане на алтернативни методи за отопление – природен газ, ако има наличен такъв, централно отопление, където има такова и печки</w:t>
      </w:r>
      <w:r w:rsidR="00745F7D">
        <w:rPr>
          <w:rFonts w:asciiTheme="minorHAnsi" w:hAnsiTheme="minorHAnsi" w:cstheme="minorHAnsi"/>
          <w:sz w:val="20"/>
          <w:szCs w:val="20"/>
          <w:lang w:val="bg-BG" w:bidi="en-US"/>
        </w:rPr>
        <w:t xml:space="preserve">, отговарящи на изискванията за </w:t>
      </w:r>
      <w:proofErr w:type="spellStart"/>
      <w:r w:rsidR="00745F7D">
        <w:rPr>
          <w:rFonts w:asciiTheme="minorHAnsi" w:hAnsiTheme="minorHAnsi" w:cstheme="minorHAnsi"/>
          <w:sz w:val="20"/>
          <w:szCs w:val="20"/>
          <w:lang w:val="bg-BG" w:bidi="en-US"/>
        </w:rPr>
        <w:t>екопроектиране</w:t>
      </w:r>
      <w:proofErr w:type="spellEnd"/>
      <w:r w:rsidR="00745F7D">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 xml:space="preserve">– изборът следва да се основава на </w:t>
      </w:r>
      <w:r w:rsidR="005B2CAF" w:rsidRPr="00B334E2">
        <w:rPr>
          <w:rFonts w:asciiTheme="minorHAnsi" w:hAnsiTheme="minorHAnsi" w:cstheme="minorHAnsi"/>
          <w:sz w:val="20"/>
          <w:szCs w:val="20"/>
          <w:lang w:val="bg-BG" w:bidi="en-US"/>
        </w:rPr>
        <w:t>резултатите</w:t>
      </w:r>
      <w:r w:rsidRPr="00B334E2">
        <w:rPr>
          <w:rFonts w:asciiTheme="minorHAnsi" w:hAnsiTheme="minorHAnsi" w:cstheme="minorHAnsi"/>
          <w:sz w:val="20"/>
          <w:szCs w:val="20"/>
          <w:lang w:val="bg-BG" w:bidi="en-US"/>
        </w:rPr>
        <w:t xml:space="preserve"> от анализа на разходите и ползите, представен в </w:t>
      </w:r>
      <w:r w:rsidR="00745F7D" w:rsidRPr="006B6CAA">
        <w:rPr>
          <w:rFonts w:asciiTheme="minorHAnsi" w:hAnsiTheme="minorHAnsi" w:cstheme="minorHAnsi"/>
          <w:sz w:val="20"/>
          <w:szCs w:val="20"/>
          <w:lang w:val="bg-BG" w:bidi="en-US"/>
        </w:rPr>
        <w:t>раздел</w:t>
      </w:r>
      <w:r w:rsidRPr="006B6CAA">
        <w:rPr>
          <w:rFonts w:asciiTheme="minorHAnsi" w:hAnsiTheme="minorHAnsi" w:cstheme="minorHAnsi"/>
          <w:sz w:val="20"/>
          <w:szCs w:val="20"/>
          <w:lang w:val="bg-BG" w:bidi="en-US"/>
        </w:rPr>
        <w:t xml:space="preserve"> </w:t>
      </w:r>
      <w:r w:rsidR="00745F7D" w:rsidRPr="006B6CAA">
        <w:rPr>
          <w:rFonts w:asciiTheme="minorHAnsi" w:hAnsiTheme="minorHAnsi" w:cstheme="minorHAnsi"/>
          <w:sz w:val="20"/>
          <w:szCs w:val="20"/>
          <w:lang w:val="bg-BG" w:bidi="en-US"/>
        </w:rPr>
        <w:t>2.</w:t>
      </w:r>
      <w:r w:rsidRPr="006B6CAA">
        <w:rPr>
          <w:rFonts w:asciiTheme="minorHAnsi" w:hAnsiTheme="minorHAnsi" w:cstheme="minorHAnsi"/>
          <w:sz w:val="20"/>
          <w:szCs w:val="20"/>
          <w:lang w:val="bg-BG" w:bidi="en-US"/>
        </w:rPr>
        <w:t>6</w:t>
      </w:r>
      <w:r w:rsidR="00745F7D" w:rsidRPr="006B6CAA">
        <w:rPr>
          <w:rFonts w:asciiTheme="minorHAnsi" w:hAnsiTheme="minorHAnsi" w:cstheme="minorHAnsi"/>
          <w:sz w:val="20"/>
          <w:szCs w:val="20"/>
          <w:lang w:val="bg-BG" w:bidi="en-US"/>
        </w:rPr>
        <w:t>.3</w:t>
      </w:r>
      <w:r w:rsidRPr="006B6CAA">
        <w:rPr>
          <w:rFonts w:asciiTheme="minorHAnsi" w:hAnsiTheme="minorHAnsi" w:cstheme="minorHAnsi"/>
          <w:sz w:val="20"/>
          <w:szCs w:val="20"/>
          <w:lang w:val="bg-BG" w:bidi="en-US"/>
        </w:rPr>
        <w:t>.</w:t>
      </w:r>
    </w:p>
    <w:p w14:paraId="4C8E0C7C" w14:textId="77777777" w:rsidR="001B1695" w:rsidRPr="00B334E2" w:rsidRDefault="001B1695" w:rsidP="001B1695">
      <w:pPr>
        <w:autoSpaceDE w:val="0"/>
        <w:autoSpaceDN w:val="0"/>
        <w:adjustRightInd w:val="0"/>
        <w:spacing w:before="60" w:after="60" w:line="276" w:lineRule="auto"/>
        <w:jc w:val="both"/>
        <w:rPr>
          <w:rFonts w:asciiTheme="minorHAnsi" w:hAnsiTheme="minorHAnsi" w:cstheme="minorHAnsi"/>
          <w:b/>
          <w:i/>
          <w:sz w:val="20"/>
          <w:szCs w:val="20"/>
          <w:u w:val="single"/>
          <w:lang w:val="bg-BG" w:bidi="en-US"/>
        </w:rPr>
      </w:pPr>
      <w:r w:rsidRPr="00B334E2">
        <w:rPr>
          <w:rFonts w:asciiTheme="minorHAnsi" w:hAnsiTheme="minorHAnsi" w:cstheme="minorHAnsi"/>
          <w:b/>
          <w:i/>
          <w:sz w:val="20"/>
          <w:szCs w:val="20"/>
          <w:u w:val="single"/>
          <w:lang w:val="bg-BG" w:bidi="en-US"/>
        </w:rPr>
        <w:t>Съдържание на влага в дървата за огрев</w:t>
      </w:r>
    </w:p>
    <w:p w14:paraId="5A5A517B" w14:textId="1009069F" w:rsidR="001B1695" w:rsidRPr="00B334E2" w:rsidRDefault="001B1695" w:rsidP="001B1695">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 оглед на социално-икономическите условия и традиционните практики, преобладаващи в България, налагането на задължително </w:t>
      </w:r>
      <w:r w:rsidR="005B2CAF" w:rsidRPr="00B334E2">
        <w:rPr>
          <w:rFonts w:asciiTheme="minorHAnsi" w:hAnsiTheme="minorHAnsi" w:cstheme="minorHAnsi"/>
          <w:sz w:val="20"/>
          <w:szCs w:val="20"/>
          <w:lang w:val="bg-BG"/>
        </w:rPr>
        <w:t>максимално</w:t>
      </w:r>
      <w:r w:rsidRPr="00B334E2">
        <w:rPr>
          <w:rFonts w:asciiTheme="minorHAnsi" w:hAnsiTheme="minorHAnsi" w:cstheme="minorHAnsi"/>
          <w:sz w:val="20"/>
          <w:szCs w:val="20"/>
          <w:lang w:val="bg-BG"/>
        </w:rPr>
        <w:t xml:space="preserve"> съдържание на влага в дървата, които ще се продават или използват като дърва за огрев, може да е непрактично. Следователно, в краткосрочен, евентуално и  средносрочен план</w:t>
      </w:r>
      <w:r w:rsidR="000F4D0C"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се предлага приемането на заместващи, организационни методи за намаляване на съдържанието на влага в дърва за огрев. </w:t>
      </w:r>
      <w:r w:rsidR="000F4D0C" w:rsidRPr="00B334E2">
        <w:rPr>
          <w:rFonts w:asciiTheme="minorHAnsi" w:hAnsiTheme="minorHAnsi" w:cstheme="minorHAnsi"/>
          <w:sz w:val="20"/>
          <w:szCs w:val="20"/>
          <w:lang w:val="bg-BG"/>
        </w:rPr>
        <w:t>Ако</w:t>
      </w:r>
      <w:r w:rsidRPr="00B334E2">
        <w:rPr>
          <w:rFonts w:asciiTheme="minorHAnsi" w:hAnsiTheme="minorHAnsi" w:cstheme="minorHAnsi"/>
          <w:sz w:val="20"/>
          <w:szCs w:val="20"/>
          <w:lang w:val="bg-BG"/>
        </w:rPr>
        <w:t xml:space="preserve"> въвеж</w:t>
      </w:r>
      <w:r w:rsidR="000F4D0C" w:rsidRPr="00B334E2">
        <w:rPr>
          <w:rFonts w:asciiTheme="minorHAnsi" w:hAnsiTheme="minorHAnsi" w:cstheme="minorHAnsi"/>
          <w:sz w:val="20"/>
          <w:szCs w:val="20"/>
          <w:lang w:val="bg-BG"/>
        </w:rPr>
        <w:t>дането и изпълнението се извърш</w:t>
      </w:r>
      <w:r w:rsidRPr="00B334E2">
        <w:rPr>
          <w:rFonts w:asciiTheme="minorHAnsi" w:hAnsiTheme="minorHAnsi" w:cstheme="minorHAnsi"/>
          <w:sz w:val="20"/>
          <w:szCs w:val="20"/>
          <w:lang w:val="bg-BG"/>
        </w:rPr>
        <w:t>ат целесъобразно</w:t>
      </w:r>
      <w:r w:rsidR="000F4D0C" w:rsidRPr="00B334E2">
        <w:rPr>
          <w:rFonts w:asciiTheme="minorHAnsi" w:hAnsiTheme="minorHAnsi" w:cstheme="minorHAnsi"/>
          <w:sz w:val="20"/>
          <w:szCs w:val="20"/>
          <w:lang w:val="bg-BG"/>
        </w:rPr>
        <w:t>, заместващите</w:t>
      </w:r>
      <w:r w:rsidRPr="00B334E2">
        <w:rPr>
          <w:rFonts w:asciiTheme="minorHAnsi" w:hAnsiTheme="minorHAnsi" w:cstheme="minorHAnsi"/>
          <w:sz w:val="20"/>
          <w:szCs w:val="20"/>
          <w:lang w:val="bg-BG"/>
        </w:rPr>
        <w:t xml:space="preserve"> организационните методи биха помогнали да се </w:t>
      </w:r>
      <w:r w:rsidR="000F4D0C" w:rsidRPr="00B334E2">
        <w:rPr>
          <w:rFonts w:asciiTheme="minorHAnsi" w:hAnsiTheme="minorHAnsi" w:cstheme="minorHAnsi"/>
          <w:sz w:val="20"/>
          <w:szCs w:val="20"/>
          <w:lang w:val="bg-BG"/>
        </w:rPr>
        <w:t>смекчат</w:t>
      </w:r>
      <w:r w:rsidRPr="00B334E2">
        <w:rPr>
          <w:rFonts w:asciiTheme="minorHAnsi" w:hAnsiTheme="minorHAnsi" w:cstheme="minorHAnsi"/>
          <w:sz w:val="20"/>
          <w:szCs w:val="20"/>
          <w:lang w:val="bg-BG"/>
        </w:rPr>
        <w:t xml:space="preserve"> замърсяващите емисии при </w:t>
      </w:r>
      <w:r w:rsidR="005B2CAF" w:rsidRPr="00B334E2">
        <w:rPr>
          <w:rFonts w:asciiTheme="minorHAnsi" w:hAnsiTheme="minorHAnsi" w:cstheme="minorHAnsi"/>
          <w:sz w:val="20"/>
          <w:szCs w:val="20"/>
          <w:lang w:val="bg-BG"/>
        </w:rPr>
        <w:t>изгаряне</w:t>
      </w:r>
      <w:r w:rsidRPr="00B334E2">
        <w:rPr>
          <w:rFonts w:asciiTheme="minorHAnsi" w:hAnsiTheme="minorHAnsi" w:cstheme="minorHAnsi"/>
          <w:sz w:val="20"/>
          <w:szCs w:val="20"/>
          <w:lang w:val="bg-BG"/>
        </w:rPr>
        <w:t xml:space="preserve"> на дървесината:</w:t>
      </w:r>
    </w:p>
    <w:p w14:paraId="725A2DA1" w14:textId="3D233A28" w:rsidR="000F4D0C" w:rsidRPr="00B334E2" w:rsidRDefault="000F4D0C" w:rsidP="003F5039">
      <w:pPr>
        <w:numPr>
          <w:ilvl w:val="0"/>
          <w:numId w:val="79"/>
        </w:numPr>
        <w:autoSpaceDE w:val="0"/>
        <w:autoSpaceDN w:val="0"/>
        <w:adjustRightInd w:val="0"/>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Прекратяване практиката на продажба на дървесина на килограм.</w:t>
      </w:r>
      <w:r w:rsidRPr="00B334E2">
        <w:rPr>
          <w:rFonts w:asciiTheme="minorHAnsi" w:hAnsiTheme="minorHAnsi" w:cstheme="minorHAnsi"/>
          <w:sz w:val="20"/>
          <w:szCs w:val="20"/>
          <w:lang w:val="bg-BG"/>
        </w:rPr>
        <w:t xml:space="preserve"> Настоящата правна рамка позволява продажбата на дървен материал на тон или на кубичен метър. Продажбата на дървесина на килограм, обаче, стимулира търговците да продават дърво с високо съдържание на влага.</w:t>
      </w:r>
    </w:p>
    <w:p w14:paraId="08955DE5" w14:textId="6B23EEF6" w:rsidR="000F4D0C" w:rsidRPr="00B334E2" w:rsidRDefault="000F4D0C" w:rsidP="003F5039">
      <w:pPr>
        <w:numPr>
          <w:ilvl w:val="0"/>
          <w:numId w:val="79"/>
        </w:numPr>
        <w:autoSpaceDE w:val="0"/>
        <w:autoSpaceDN w:val="0"/>
        <w:adjustRightInd w:val="0"/>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Промяна на практиката на прякото събиране на дървесина</w:t>
      </w:r>
      <w:r w:rsidRPr="00B334E2">
        <w:rPr>
          <w:rFonts w:asciiTheme="minorHAnsi" w:hAnsiTheme="minorHAnsi" w:cstheme="minorHAnsi"/>
          <w:sz w:val="20"/>
          <w:szCs w:val="20"/>
          <w:lang w:val="bg-BG"/>
        </w:rPr>
        <w:t>, което възлиза на около 1.2 млрд. м</w:t>
      </w:r>
      <w:r w:rsidRPr="00B334E2">
        <w:rPr>
          <w:rFonts w:asciiTheme="minorHAnsi" w:hAnsiTheme="minorHAnsi" w:cstheme="minorHAnsi"/>
          <w:sz w:val="20"/>
          <w:szCs w:val="20"/>
          <w:vertAlign w:val="superscript"/>
          <w:lang w:val="bg-BG"/>
        </w:rPr>
        <w:t xml:space="preserve">3  </w:t>
      </w:r>
      <w:r w:rsidRPr="00B334E2">
        <w:rPr>
          <w:rFonts w:asciiTheme="minorHAnsi" w:hAnsiTheme="minorHAnsi" w:cstheme="minorHAnsi"/>
          <w:sz w:val="20"/>
          <w:szCs w:val="20"/>
          <w:lang w:val="bg-BG"/>
        </w:rPr>
        <w:t>на година. Директното събиране се извършва с разрешение, издадено от общината. На практика няма ограничение кога може да се събира дървесина. Следователно не се вземат предвид ползите от сушенето на дървесината преди зимния сезон на горене. Директното събиране на дървесина трябва или да бъде преустановено, или, по-реалистично, да бъде разрешено само за ограничен период от време, през пролетта и началото на лятото, и да приключва например през юни-юли.</w:t>
      </w:r>
    </w:p>
    <w:p w14:paraId="5E5D140B" w14:textId="39361D7B" w:rsidR="00C07F0D" w:rsidRPr="00B334E2" w:rsidRDefault="00C07F0D" w:rsidP="003F5039">
      <w:pPr>
        <w:numPr>
          <w:ilvl w:val="0"/>
          <w:numId w:val="80"/>
        </w:numPr>
        <w:autoSpaceDE w:val="0"/>
        <w:autoSpaceDN w:val="0"/>
        <w:adjustRightInd w:val="0"/>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Доставката на необработена дървесина на общинските и държавни предприятия трябва да бъде ограничена до ранните летни месеци (юни-юли)</w:t>
      </w:r>
      <w:r w:rsidRPr="00B334E2">
        <w:rPr>
          <w:rFonts w:asciiTheme="minorHAnsi" w:hAnsiTheme="minorHAnsi" w:cstheme="minorHAnsi"/>
          <w:sz w:val="20"/>
          <w:szCs w:val="20"/>
          <w:lang w:val="bg-BG"/>
        </w:rPr>
        <w:t xml:space="preserve"> за да се даде време на дървото да изсъхне преди да се използва през зимата. </w:t>
      </w:r>
      <w:r w:rsidRPr="00B334E2">
        <w:rPr>
          <w:rFonts w:asciiTheme="minorHAnsi" w:hAnsiTheme="minorHAnsi" w:cstheme="minorHAnsi"/>
          <w:b/>
          <w:sz w:val="20"/>
          <w:szCs w:val="20"/>
          <w:lang w:val="bg-BG"/>
        </w:rPr>
        <w:t>Друг вариант е</w:t>
      </w:r>
      <w:r w:rsidRPr="00B334E2">
        <w:rPr>
          <w:rFonts w:asciiTheme="minorHAnsi" w:hAnsiTheme="minorHAnsi" w:cstheme="minorHAnsi"/>
          <w:sz w:val="20"/>
          <w:szCs w:val="20"/>
          <w:lang w:val="bg-BG"/>
        </w:rPr>
        <w:t xml:space="preserve"> общините и държавните предприятия  да </w:t>
      </w:r>
      <w:r w:rsidRPr="00B334E2">
        <w:rPr>
          <w:rFonts w:asciiTheme="minorHAnsi" w:hAnsiTheme="minorHAnsi" w:cstheme="minorHAnsi"/>
          <w:b/>
          <w:sz w:val="20"/>
          <w:szCs w:val="20"/>
          <w:lang w:val="bg-BG"/>
        </w:rPr>
        <w:t>закупуват дървесина от края на зимата до средата на лятото</w:t>
      </w:r>
      <w:r w:rsidRPr="00B334E2">
        <w:rPr>
          <w:rFonts w:asciiTheme="minorHAnsi" w:hAnsiTheme="minorHAnsi" w:cstheme="minorHAnsi"/>
          <w:sz w:val="20"/>
          <w:szCs w:val="20"/>
          <w:lang w:val="bg-BG"/>
        </w:rPr>
        <w:t xml:space="preserve">, като по този начин осигуряват частично изсушено дърво на обществеността през зимния отоплителен сезон. </w:t>
      </w:r>
      <w:r w:rsidR="0022024A" w:rsidRPr="00B334E2">
        <w:rPr>
          <w:rFonts w:asciiTheme="minorHAnsi" w:hAnsiTheme="minorHAnsi" w:cstheme="minorHAnsi"/>
          <w:sz w:val="20"/>
          <w:szCs w:val="20"/>
          <w:lang w:val="bg-BG"/>
        </w:rPr>
        <w:t xml:space="preserve">Особено </w:t>
      </w:r>
      <w:r w:rsidRPr="00B334E2">
        <w:rPr>
          <w:rFonts w:asciiTheme="minorHAnsi" w:hAnsiTheme="minorHAnsi" w:cstheme="minorHAnsi"/>
          <w:sz w:val="20"/>
          <w:szCs w:val="20"/>
          <w:lang w:val="bg-BG"/>
        </w:rPr>
        <w:t>полезни</w:t>
      </w:r>
      <w:r w:rsidR="0022024A" w:rsidRPr="00B334E2">
        <w:rPr>
          <w:rFonts w:asciiTheme="minorHAnsi" w:hAnsiTheme="minorHAnsi" w:cstheme="minorHAnsi"/>
          <w:sz w:val="20"/>
          <w:szCs w:val="20"/>
          <w:lang w:val="bg-BG"/>
        </w:rPr>
        <w:t xml:space="preserve"> тук</w:t>
      </w:r>
      <w:r w:rsidRPr="00B334E2">
        <w:rPr>
          <w:rFonts w:asciiTheme="minorHAnsi" w:hAnsiTheme="minorHAnsi" w:cstheme="minorHAnsi"/>
          <w:sz w:val="20"/>
          <w:szCs w:val="20"/>
          <w:lang w:val="bg-BG"/>
        </w:rPr>
        <w:t xml:space="preserve"> </w:t>
      </w:r>
      <w:r w:rsidR="0022024A" w:rsidRPr="00B334E2">
        <w:rPr>
          <w:rFonts w:asciiTheme="minorHAnsi" w:hAnsiTheme="minorHAnsi" w:cstheme="minorHAnsi"/>
          <w:sz w:val="20"/>
          <w:szCs w:val="20"/>
          <w:lang w:val="bg-BG"/>
        </w:rPr>
        <w:t xml:space="preserve">ще бъдат публични </w:t>
      </w:r>
      <w:r w:rsidRPr="00B334E2">
        <w:rPr>
          <w:rFonts w:asciiTheme="minorHAnsi" w:hAnsiTheme="minorHAnsi" w:cstheme="minorHAnsi"/>
          <w:sz w:val="20"/>
          <w:szCs w:val="20"/>
          <w:lang w:val="bg-BG"/>
        </w:rPr>
        <w:t>кампании за повишаване на осведомеността, насочени към обществеността.</w:t>
      </w:r>
    </w:p>
    <w:p w14:paraId="7BC5E652" w14:textId="01ED80A6" w:rsidR="0022024A" w:rsidRPr="00B334E2" w:rsidRDefault="0022024A" w:rsidP="0022024A">
      <w:pPr>
        <w:autoSpaceDE w:val="0"/>
        <w:autoSpaceDN w:val="0"/>
        <w:adjustRightInd w:val="0"/>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Като се има предвид значимостта на тази компонентна мярка, както е показано в анализа на разходите и ползите, представен в </w:t>
      </w:r>
      <w:r w:rsidRPr="006B6CAA">
        <w:rPr>
          <w:rFonts w:asciiTheme="minorHAnsi" w:hAnsiTheme="minorHAnsi" w:cstheme="minorHAnsi"/>
          <w:sz w:val="20"/>
          <w:szCs w:val="20"/>
          <w:lang w:val="bg-BG"/>
        </w:rPr>
        <w:t xml:space="preserve">Раздел </w:t>
      </w:r>
      <w:r w:rsidR="00745F7D" w:rsidRPr="006B6CAA">
        <w:rPr>
          <w:rFonts w:asciiTheme="minorHAnsi" w:hAnsiTheme="minorHAnsi" w:cstheme="minorHAnsi"/>
          <w:sz w:val="20"/>
          <w:szCs w:val="20"/>
          <w:lang w:val="bg-BG"/>
        </w:rPr>
        <w:t>2.</w:t>
      </w:r>
      <w:r w:rsidRPr="006B6CAA">
        <w:rPr>
          <w:rFonts w:asciiTheme="minorHAnsi" w:hAnsiTheme="minorHAnsi" w:cstheme="minorHAnsi"/>
          <w:sz w:val="20"/>
          <w:szCs w:val="20"/>
          <w:lang w:val="bg-BG"/>
        </w:rPr>
        <w:t>6</w:t>
      </w:r>
      <w:r w:rsidR="00745F7D" w:rsidRPr="006B6CAA">
        <w:rPr>
          <w:rFonts w:asciiTheme="minorHAnsi" w:hAnsiTheme="minorHAnsi" w:cstheme="minorHAnsi"/>
          <w:sz w:val="20"/>
          <w:szCs w:val="20"/>
          <w:lang w:val="bg-BG"/>
        </w:rPr>
        <w:t>.3</w:t>
      </w:r>
      <w:r w:rsidRPr="00DA23EB">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трябва да се положат усилия за нейното възможно най-скорошно прилагане и за прилагането му след това. Ако след пробен период от няколко години тези организационни мерки не доведат до желания ефект, тогава може да се наложи да се разработят и приложат възможности за определяне на ограничаващо съдържание на влага за дърва за огрев, продавани и използвани. Националната програма за подобряване на качеството на атмосферния въздух  предоставя допълнителни подробности за подбрани варианти.</w:t>
      </w:r>
    </w:p>
    <w:p w14:paraId="0E3F3F8C" w14:textId="4748B9C5" w:rsidR="00952710" w:rsidRPr="00B334E2" w:rsidRDefault="008B397A" w:rsidP="00B20A9F">
      <w:pPr>
        <w:autoSpaceDE w:val="0"/>
        <w:autoSpaceDN w:val="0"/>
        <w:adjustRightInd w:val="0"/>
        <w:spacing w:before="240" w:after="60" w:line="276" w:lineRule="auto"/>
        <w:jc w:val="both"/>
        <w:rPr>
          <w:rFonts w:asciiTheme="minorHAnsi" w:hAnsiTheme="minorHAnsi" w:cstheme="minorHAnsi"/>
          <w:b/>
          <w:i/>
          <w:sz w:val="20"/>
          <w:szCs w:val="20"/>
          <w:u w:val="single"/>
          <w:lang w:val="bg-BG" w:bidi="en-US"/>
        </w:rPr>
      </w:pPr>
      <w:r w:rsidRPr="00B334E2">
        <w:rPr>
          <w:rFonts w:asciiTheme="minorHAnsi" w:hAnsiTheme="minorHAnsi" w:cstheme="minorHAnsi"/>
          <w:b/>
          <w:i/>
          <w:sz w:val="20"/>
          <w:szCs w:val="20"/>
          <w:u w:val="single"/>
          <w:lang w:val="bg-BG" w:bidi="en-US"/>
        </w:rPr>
        <w:t>Развития при</w:t>
      </w:r>
      <w:r w:rsidR="0022024A" w:rsidRPr="00B334E2">
        <w:rPr>
          <w:rFonts w:asciiTheme="minorHAnsi" w:hAnsiTheme="minorHAnsi" w:cstheme="minorHAnsi"/>
          <w:b/>
          <w:i/>
          <w:sz w:val="20"/>
          <w:szCs w:val="20"/>
          <w:u w:val="single"/>
          <w:lang w:val="bg-BG" w:bidi="en-US"/>
        </w:rPr>
        <w:t xml:space="preserve"> прилаган</w:t>
      </w:r>
      <w:r w:rsidRPr="00B334E2">
        <w:rPr>
          <w:rFonts w:asciiTheme="minorHAnsi" w:hAnsiTheme="minorHAnsi" w:cstheme="minorHAnsi"/>
          <w:b/>
          <w:i/>
          <w:sz w:val="20"/>
          <w:szCs w:val="20"/>
          <w:u w:val="single"/>
          <w:lang w:val="bg-BG" w:bidi="en-US"/>
        </w:rPr>
        <w:t xml:space="preserve">ето на Регламента за </w:t>
      </w:r>
      <w:proofErr w:type="spellStart"/>
      <w:r w:rsidRPr="00B334E2">
        <w:rPr>
          <w:rFonts w:asciiTheme="minorHAnsi" w:hAnsiTheme="minorHAnsi" w:cstheme="minorHAnsi"/>
          <w:b/>
          <w:i/>
          <w:sz w:val="20"/>
          <w:szCs w:val="20"/>
          <w:u w:val="single"/>
          <w:lang w:val="bg-BG" w:bidi="en-US"/>
        </w:rPr>
        <w:t>еко</w:t>
      </w:r>
      <w:r w:rsidR="00AE3182">
        <w:rPr>
          <w:rFonts w:asciiTheme="minorHAnsi" w:hAnsiTheme="minorHAnsi" w:cstheme="minorHAnsi"/>
          <w:b/>
          <w:i/>
          <w:sz w:val="20"/>
          <w:szCs w:val="20"/>
          <w:u w:val="single"/>
          <w:lang w:val="bg-BG" w:bidi="en-US"/>
        </w:rPr>
        <w:t>проектиране</w:t>
      </w:r>
      <w:proofErr w:type="spellEnd"/>
      <w:r w:rsidRPr="00B334E2">
        <w:rPr>
          <w:rFonts w:asciiTheme="minorHAnsi" w:hAnsiTheme="minorHAnsi" w:cstheme="minorHAnsi"/>
          <w:b/>
          <w:i/>
          <w:sz w:val="20"/>
          <w:szCs w:val="20"/>
          <w:u w:val="single"/>
          <w:lang w:val="bg-BG" w:bidi="en-US"/>
        </w:rPr>
        <w:t xml:space="preserve"> з</w:t>
      </w:r>
      <w:r w:rsidR="0022024A" w:rsidRPr="00B334E2">
        <w:rPr>
          <w:rFonts w:asciiTheme="minorHAnsi" w:hAnsiTheme="minorHAnsi" w:cstheme="minorHAnsi"/>
          <w:b/>
          <w:i/>
          <w:sz w:val="20"/>
          <w:szCs w:val="20"/>
          <w:u w:val="single"/>
          <w:lang w:val="bg-BG" w:bidi="en-US"/>
        </w:rPr>
        <w:t>а печки</w:t>
      </w:r>
    </w:p>
    <w:p w14:paraId="75516228" w14:textId="4C0BA257" w:rsidR="00EC1610" w:rsidRPr="00AD109F" w:rsidRDefault="00EC1610" w:rsidP="00EC1610">
      <w:pPr>
        <w:spacing w:before="100" w:after="60"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Регламентът за </w:t>
      </w:r>
      <w:proofErr w:type="spellStart"/>
      <w:r w:rsidRPr="00B334E2">
        <w:rPr>
          <w:rFonts w:asciiTheme="minorHAnsi" w:eastAsia="Calibri" w:hAnsiTheme="minorHAnsi" w:cstheme="minorHAnsi"/>
          <w:sz w:val="20"/>
          <w:szCs w:val="20"/>
          <w:lang w:val="bg-BG"/>
        </w:rPr>
        <w:t>Еко</w:t>
      </w:r>
      <w:r w:rsidR="00AE3182">
        <w:rPr>
          <w:rFonts w:asciiTheme="minorHAnsi" w:eastAsia="Calibri" w:hAnsiTheme="minorHAnsi" w:cstheme="minorHAnsi"/>
          <w:sz w:val="20"/>
          <w:szCs w:val="20"/>
          <w:lang w:val="bg-BG"/>
        </w:rPr>
        <w:t>проектиране</w:t>
      </w:r>
      <w:proofErr w:type="spellEnd"/>
      <w:r w:rsidRPr="00B334E2">
        <w:rPr>
          <w:rFonts w:asciiTheme="minorHAnsi" w:eastAsia="Calibri" w:hAnsiTheme="minorHAnsi" w:cstheme="minorHAnsi"/>
          <w:sz w:val="20"/>
          <w:szCs w:val="20"/>
          <w:lang w:val="bg-BG"/>
        </w:rPr>
        <w:t xml:space="preserve"> има за цел да ограничи пускането на пазара и пускането в експлоатация на уреди, които не отговарят на минималните стандарти за изработка и отделяни емисии. Регламент (ЕС) 2015/1185 не се предвижда да влезе в сила преди 1 януари 2022 г. За да може България да изпълни задълженията си да спази Директива </w:t>
      </w:r>
      <w:r w:rsidR="00473459">
        <w:rPr>
          <w:rFonts w:asciiTheme="minorHAnsi" w:eastAsia="Calibri" w:hAnsiTheme="minorHAnsi" w:cstheme="minorHAnsi"/>
          <w:sz w:val="20"/>
          <w:szCs w:val="20"/>
          <w:lang w:val="bg-BG"/>
        </w:rPr>
        <w:t>2</w:t>
      </w:r>
      <w:r w:rsidR="00A570E0">
        <w:rPr>
          <w:rFonts w:asciiTheme="minorHAnsi" w:eastAsia="Calibri" w:hAnsiTheme="minorHAnsi" w:cstheme="minorHAnsi"/>
          <w:sz w:val="20"/>
          <w:szCs w:val="20"/>
          <w:lang w:val="bg-BG"/>
        </w:rPr>
        <w:t>008/50/ЕО</w:t>
      </w:r>
      <w:r w:rsidRPr="00B334E2">
        <w:rPr>
          <w:rFonts w:asciiTheme="minorHAnsi" w:eastAsia="Calibri" w:hAnsiTheme="minorHAnsi" w:cstheme="minorHAnsi"/>
          <w:sz w:val="20"/>
          <w:szCs w:val="20"/>
          <w:lang w:val="bg-BG"/>
        </w:rPr>
        <w:t xml:space="preserve"> във възможно най-кратки срокове и да </w:t>
      </w:r>
      <w:r w:rsidR="008B397A" w:rsidRPr="00B334E2">
        <w:rPr>
          <w:rFonts w:asciiTheme="minorHAnsi" w:eastAsia="Calibri" w:hAnsiTheme="minorHAnsi" w:cstheme="minorHAnsi"/>
          <w:sz w:val="20"/>
          <w:szCs w:val="20"/>
          <w:lang w:val="bg-BG"/>
        </w:rPr>
        <w:t>спази изискванията</w:t>
      </w:r>
      <w:r w:rsidRPr="00B334E2">
        <w:rPr>
          <w:rFonts w:asciiTheme="minorHAnsi" w:eastAsia="Calibri" w:hAnsiTheme="minorHAnsi" w:cstheme="minorHAnsi"/>
          <w:sz w:val="20"/>
          <w:szCs w:val="20"/>
          <w:lang w:val="bg-BG"/>
        </w:rPr>
        <w:t xml:space="preserve"> за намаляване на емисиите съ</w:t>
      </w:r>
      <w:r w:rsidR="008B397A" w:rsidRPr="00B334E2">
        <w:rPr>
          <w:rFonts w:asciiTheme="minorHAnsi" w:eastAsia="Calibri" w:hAnsiTheme="minorHAnsi" w:cstheme="minorHAnsi"/>
          <w:sz w:val="20"/>
          <w:szCs w:val="20"/>
          <w:lang w:val="bg-BG"/>
        </w:rPr>
        <w:t>гласно</w:t>
      </w:r>
      <w:r w:rsidR="00933A2D">
        <w:rPr>
          <w:rFonts w:asciiTheme="minorHAnsi" w:eastAsia="Calibri" w:hAnsiTheme="minorHAnsi" w:cstheme="minorHAnsi"/>
          <w:sz w:val="20"/>
          <w:szCs w:val="20"/>
          <w:lang w:val="bg-BG"/>
        </w:rPr>
        <w:t xml:space="preserve"> </w:t>
      </w:r>
      <w:r w:rsidRPr="00B334E2">
        <w:rPr>
          <w:rFonts w:asciiTheme="minorHAnsi" w:eastAsia="Calibri" w:hAnsiTheme="minorHAnsi" w:cstheme="minorHAnsi"/>
          <w:sz w:val="20"/>
          <w:szCs w:val="20"/>
          <w:lang w:val="bg-BG"/>
        </w:rPr>
        <w:t xml:space="preserve">Директива (ЕС) 2016/2284, </w:t>
      </w:r>
      <w:r w:rsidR="008B397A" w:rsidRPr="00B334E2">
        <w:rPr>
          <w:rFonts w:asciiTheme="minorHAnsi" w:eastAsia="Calibri" w:hAnsiTheme="minorHAnsi" w:cstheme="minorHAnsi"/>
          <w:sz w:val="20"/>
          <w:szCs w:val="20"/>
          <w:lang w:val="bg-BG"/>
        </w:rPr>
        <w:t>определено се налага</w:t>
      </w:r>
      <w:r w:rsidRPr="00B334E2">
        <w:rPr>
          <w:rFonts w:asciiTheme="minorHAnsi" w:eastAsia="Calibri" w:hAnsiTheme="minorHAnsi" w:cstheme="minorHAnsi"/>
          <w:sz w:val="20"/>
          <w:szCs w:val="20"/>
          <w:lang w:val="bg-BG"/>
        </w:rPr>
        <w:t xml:space="preserve"> дата</w:t>
      </w:r>
      <w:r w:rsidR="008B397A" w:rsidRPr="00B334E2">
        <w:rPr>
          <w:rFonts w:asciiTheme="minorHAnsi" w:eastAsia="Calibri" w:hAnsiTheme="minorHAnsi" w:cstheme="minorHAnsi"/>
          <w:sz w:val="20"/>
          <w:szCs w:val="20"/>
          <w:lang w:val="bg-BG"/>
        </w:rPr>
        <w:t>та</w:t>
      </w:r>
      <w:r w:rsidRPr="00B334E2">
        <w:rPr>
          <w:rFonts w:asciiTheme="minorHAnsi" w:eastAsia="Calibri" w:hAnsiTheme="minorHAnsi" w:cstheme="minorHAnsi"/>
          <w:sz w:val="20"/>
          <w:szCs w:val="20"/>
          <w:lang w:val="bg-BG"/>
        </w:rPr>
        <w:t xml:space="preserve"> </w:t>
      </w:r>
      <w:r w:rsidR="008B397A" w:rsidRPr="00B334E2">
        <w:rPr>
          <w:rFonts w:asciiTheme="minorHAnsi" w:eastAsia="Calibri" w:hAnsiTheme="minorHAnsi" w:cstheme="minorHAnsi"/>
          <w:sz w:val="20"/>
          <w:szCs w:val="20"/>
          <w:lang w:val="bg-BG"/>
        </w:rPr>
        <w:t>на влизане в сила</w:t>
      </w:r>
      <w:r w:rsidRPr="00B334E2">
        <w:rPr>
          <w:rFonts w:asciiTheme="minorHAnsi" w:eastAsia="Calibri" w:hAnsiTheme="minorHAnsi" w:cstheme="minorHAnsi"/>
          <w:sz w:val="20"/>
          <w:szCs w:val="20"/>
          <w:lang w:val="bg-BG"/>
        </w:rPr>
        <w:t xml:space="preserve"> да бъде </w:t>
      </w:r>
      <w:r w:rsidR="008B397A" w:rsidRPr="00B334E2">
        <w:rPr>
          <w:rFonts w:asciiTheme="minorHAnsi" w:eastAsia="Calibri" w:hAnsiTheme="minorHAnsi" w:cstheme="minorHAnsi"/>
          <w:sz w:val="20"/>
          <w:szCs w:val="20"/>
          <w:lang w:val="bg-BG"/>
        </w:rPr>
        <w:t>изместена</w:t>
      </w:r>
      <w:r w:rsidRPr="00B334E2">
        <w:rPr>
          <w:rFonts w:asciiTheme="minorHAnsi" w:eastAsia="Calibri" w:hAnsiTheme="minorHAnsi" w:cstheme="minorHAnsi"/>
          <w:sz w:val="20"/>
          <w:szCs w:val="20"/>
          <w:lang w:val="bg-BG"/>
        </w:rPr>
        <w:t xml:space="preserve"> по-</w:t>
      </w:r>
      <w:r w:rsidR="008B397A" w:rsidRPr="00B334E2">
        <w:rPr>
          <w:rFonts w:asciiTheme="minorHAnsi" w:eastAsia="Calibri" w:hAnsiTheme="minorHAnsi" w:cstheme="minorHAnsi"/>
          <w:sz w:val="20"/>
          <w:szCs w:val="20"/>
          <w:lang w:val="bg-BG"/>
        </w:rPr>
        <w:t>рано</w:t>
      </w:r>
      <w:r w:rsidRPr="00B334E2">
        <w:rPr>
          <w:rFonts w:asciiTheme="minorHAnsi" w:eastAsia="Calibri" w:hAnsiTheme="minorHAnsi" w:cstheme="minorHAnsi"/>
          <w:sz w:val="20"/>
          <w:szCs w:val="20"/>
          <w:lang w:val="bg-BG"/>
        </w:rPr>
        <w:t xml:space="preserve">. </w:t>
      </w:r>
      <w:r w:rsidRPr="005A3311">
        <w:rPr>
          <w:rFonts w:asciiTheme="minorHAnsi" w:eastAsia="Calibri" w:hAnsiTheme="minorHAnsi" w:cstheme="minorHAnsi"/>
          <w:sz w:val="20"/>
          <w:szCs w:val="20"/>
          <w:lang w:val="bg-BG"/>
        </w:rPr>
        <w:t>Ще бъде необходим</w:t>
      </w:r>
      <w:r w:rsidR="00EC0F5F" w:rsidRPr="00AE3182">
        <w:rPr>
          <w:rFonts w:asciiTheme="minorHAnsi" w:eastAsia="Calibri" w:hAnsiTheme="minorHAnsi" w:cstheme="minorHAnsi"/>
          <w:sz w:val="20"/>
          <w:szCs w:val="20"/>
          <w:lang w:val="bg-BG"/>
        </w:rPr>
        <w:t>о приемането на</w:t>
      </w:r>
      <w:r w:rsidRPr="004241DB">
        <w:rPr>
          <w:rFonts w:asciiTheme="minorHAnsi" w:eastAsia="Calibri" w:hAnsiTheme="minorHAnsi" w:cstheme="minorHAnsi"/>
          <w:sz w:val="20"/>
          <w:szCs w:val="20"/>
          <w:lang w:val="bg-BG"/>
        </w:rPr>
        <w:t xml:space="preserve"> </w:t>
      </w:r>
      <w:r w:rsidRPr="00AD109F">
        <w:rPr>
          <w:rFonts w:asciiTheme="minorHAnsi" w:eastAsia="Calibri" w:hAnsiTheme="minorHAnsi" w:cstheme="minorHAnsi"/>
          <w:sz w:val="20"/>
          <w:szCs w:val="20"/>
          <w:lang w:val="bg-BG"/>
        </w:rPr>
        <w:t>нов</w:t>
      </w:r>
      <w:r w:rsidR="00EC0F5F" w:rsidRPr="00AE3182">
        <w:rPr>
          <w:rFonts w:asciiTheme="minorHAnsi" w:eastAsia="Calibri" w:hAnsiTheme="minorHAnsi" w:cstheme="minorHAnsi"/>
          <w:sz w:val="20"/>
          <w:szCs w:val="20"/>
          <w:lang w:val="bg-BG"/>
        </w:rPr>
        <w:t>о законодателство</w:t>
      </w:r>
      <w:r w:rsidRPr="004241DB">
        <w:rPr>
          <w:rFonts w:asciiTheme="minorHAnsi" w:eastAsia="Calibri" w:hAnsiTheme="minorHAnsi" w:cstheme="minorHAnsi"/>
          <w:sz w:val="20"/>
          <w:szCs w:val="20"/>
          <w:lang w:val="bg-BG"/>
        </w:rPr>
        <w:t xml:space="preserve"> </w:t>
      </w:r>
      <w:r w:rsidR="00EC0F5F" w:rsidRPr="00AE3182">
        <w:rPr>
          <w:rFonts w:asciiTheme="minorHAnsi" w:eastAsia="Calibri" w:hAnsiTheme="minorHAnsi" w:cstheme="minorHAnsi"/>
          <w:sz w:val="20"/>
          <w:szCs w:val="20"/>
          <w:lang w:val="bg-BG"/>
        </w:rPr>
        <w:t>относно</w:t>
      </w:r>
      <w:r w:rsidRPr="004241DB">
        <w:rPr>
          <w:rFonts w:asciiTheme="minorHAnsi" w:eastAsia="Calibri" w:hAnsiTheme="minorHAnsi" w:cstheme="minorHAnsi"/>
          <w:sz w:val="20"/>
          <w:szCs w:val="20"/>
          <w:lang w:val="bg-BG"/>
        </w:rPr>
        <w:t xml:space="preserve"> изискванията към уредите на твърдо гориво, но България трябва първо да </w:t>
      </w:r>
      <w:r w:rsidRPr="004241DB">
        <w:rPr>
          <w:rFonts w:asciiTheme="minorHAnsi" w:eastAsia="Calibri" w:hAnsiTheme="minorHAnsi" w:cstheme="minorHAnsi"/>
          <w:sz w:val="20"/>
          <w:szCs w:val="20"/>
          <w:lang w:val="bg-BG"/>
        </w:rPr>
        <w:lastRenderedPageBreak/>
        <w:t xml:space="preserve">уведоми Европейската комисия за </w:t>
      </w:r>
      <w:r w:rsidR="008B397A" w:rsidRPr="00AD109F">
        <w:rPr>
          <w:rFonts w:asciiTheme="minorHAnsi" w:eastAsia="Calibri" w:hAnsiTheme="minorHAnsi" w:cstheme="minorHAnsi"/>
          <w:sz w:val="20"/>
          <w:szCs w:val="20"/>
          <w:lang w:val="bg-BG"/>
        </w:rPr>
        <w:t xml:space="preserve">това си </w:t>
      </w:r>
      <w:r w:rsidRPr="00AD109F">
        <w:rPr>
          <w:rFonts w:asciiTheme="minorHAnsi" w:eastAsia="Calibri" w:hAnsiTheme="minorHAnsi" w:cstheme="minorHAnsi"/>
          <w:sz w:val="20"/>
          <w:szCs w:val="20"/>
          <w:lang w:val="bg-BG"/>
        </w:rPr>
        <w:t xml:space="preserve">намерение и да докаже, че са </w:t>
      </w:r>
      <w:r w:rsidR="008B397A" w:rsidRPr="00AD109F">
        <w:rPr>
          <w:rFonts w:asciiTheme="minorHAnsi" w:eastAsia="Calibri" w:hAnsiTheme="minorHAnsi" w:cstheme="minorHAnsi"/>
          <w:sz w:val="20"/>
          <w:szCs w:val="20"/>
          <w:lang w:val="bg-BG"/>
        </w:rPr>
        <w:t>изпълнени всички условия по чл.</w:t>
      </w:r>
      <w:r w:rsidRPr="00AD109F">
        <w:rPr>
          <w:rFonts w:asciiTheme="minorHAnsi" w:eastAsia="Calibri" w:hAnsiTheme="minorHAnsi" w:cstheme="minorHAnsi"/>
          <w:sz w:val="20"/>
          <w:szCs w:val="20"/>
          <w:lang w:val="bg-BG"/>
        </w:rPr>
        <w:t xml:space="preserve"> 114, </w:t>
      </w:r>
      <w:r w:rsidR="008B397A" w:rsidRPr="00AD109F">
        <w:rPr>
          <w:rFonts w:asciiTheme="minorHAnsi" w:eastAsia="Calibri" w:hAnsiTheme="minorHAnsi" w:cstheme="minorHAnsi"/>
          <w:sz w:val="20"/>
          <w:szCs w:val="20"/>
          <w:lang w:val="bg-BG"/>
        </w:rPr>
        <w:t>п</w:t>
      </w:r>
      <w:r w:rsidR="009E26F9" w:rsidRPr="00AD109F">
        <w:rPr>
          <w:rFonts w:asciiTheme="minorHAnsi" w:eastAsia="Calibri" w:hAnsiTheme="minorHAnsi" w:cstheme="minorHAnsi"/>
          <w:sz w:val="20"/>
          <w:szCs w:val="20"/>
          <w:lang w:val="bg-BG"/>
        </w:rPr>
        <w:t>араграф 5 от Д</w:t>
      </w:r>
      <w:r w:rsidR="00EC0F5F" w:rsidRPr="00AE3182">
        <w:rPr>
          <w:rFonts w:asciiTheme="minorHAnsi" w:eastAsia="Calibri" w:hAnsiTheme="minorHAnsi" w:cstheme="minorHAnsi"/>
          <w:sz w:val="20"/>
          <w:szCs w:val="20"/>
          <w:lang w:val="bg-BG"/>
        </w:rPr>
        <w:t>оговор за функциониране на Европейския съюз.</w:t>
      </w:r>
      <w:r w:rsidR="009E26F9" w:rsidRPr="004241DB">
        <w:rPr>
          <w:rFonts w:asciiTheme="minorHAnsi" w:eastAsia="Calibri" w:hAnsiTheme="minorHAnsi" w:cstheme="minorHAnsi"/>
          <w:sz w:val="20"/>
          <w:szCs w:val="20"/>
          <w:lang w:val="bg-BG"/>
        </w:rPr>
        <w:t>.</w:t>
      </w:r>
    </w:p>
    <w:p w14:paraId="0E852F1C" w14:textId="11DF3F3C" w:rsidR="00EC1610" w:rsidRPr="00B334E2" w:rsidRDefault="008B397A" w:rsidP="00EC1610">
      <w:pPr>
        <w:spacing w:before="100" w:after="60" w:line="276" w:lineRule="auto"/>
        <w:jc w:val="both"/>
        <w:rPr>
          <w:rFonts w:asciiTheme="minorHAnsi" w:eastAsia="Calibri" w:hAnsiTheme="minorHAnsi" w:cstheme="minorHAnsi"/>
          <w:sz w:val="20"/>
          <w:szCs w:val="20"/>
          <w:lang w:val="bg-BG"/>
        </w:rPr>
      </w:pPr>
      <w:r w:rsidRPr="00AD109F">
        <w:rPr>
          <w:rFonts w:asciiTheme="minorHAnsi" w:eastAsia="Calibri" w:hAnsiTheme="minorHAnsi" w:cstheme="minorHAnsi"/>
          <w:sz w:val="20"/>
          <w:szCs w:val="20"/>
          <w:lang w:val="bg-BG"/>
        </w:rPr>
        <w:t xml:space="preserve">Въпреки, че </w:t>
      </w:r>
      <w:proofErr w:type="spellStart"/>
      <w:r w:rsidR="00EC0F5F" w:rsidRPr="00AE3182">
        <w:rPr>
          <w:rFonts w:asciiTheme="minorHAnsi" w:eastAsia="Calibri" w:hAnsiTheme="minorHAnsi" w:cstheme="minorHAnsi"/>
          <w:sz w:val="20"/>
          <w:szCs w:val="20"/>
          <w:lang w:val="bg-BG"/>
        </w:rPr>
        <w:t>Минисетрството</w:t>
      </w:r>
      <w:proofErr w:type="spellEnd"/>
      <w:r w:rsidR="00EC0F5F" w:rsidRPr="00AE3182">
        <w:rPr>
          <w:rFonts w:asciiTheme="minorHAnsi" w:eastAsia="Calibri" w:hAnsiTheme="minorHAnsi" w:cstheme="minorHAnsi"/>
          <w:sz w:val="20"/>
          <w:szCs w:val="20"/>
          <w:lang w:val="bg-BG"/>
        </w:rPr>
        <w:t xml:space="preserve"> на околната среда и водите може </w:t>
      </w:r>
      <w:r w:rsidRPr="00AD109F">
        <w:rPr>
          <w:rFonts w:asciiTheme="minorHAnsi" w:eastAsia="Calibri" w:hAnsiTheme="minorHAnsi" w:cstheme="minorHAnsi"/>
          <w:sz w:val="20"/>
          <w:szCs w:val="20"/>
          <w:lang w:val="bg-BG"/>
        </w:rPr>
        <w:t xml:space="preserve"> да ока</w:t>
      </w:r>
      <w:r w:rsidR="00840FBF" w:rsidRPr="00AD109F">
        <w:rPr>
          <w:rFonts w:asciiTheme="minorHAnsi" w:eastAsia="Calibri" w:hAnsiTheme="minorHAnsi" w:cstheme="minorHAnsi"/>
          <w:sz w:val="20"/>
          <w:szCs w:val="20"/>
          <w:lang w:val="bg-BG"/>
        </w:rPr>
        <w:t>ж</w:t>
      </w:r>
      <w:r w:rsidRPr="00AD109F">
        <w:rPr>
          <w:rFonts w:asciiTheme="minorHAnsi" w:eastAsia="Calibri" w:hAnsiTheme="minorHAnsi" w:cstheme="minorHAnsi"/>
          <w:sz w:val="20"/>
          <w:szCs w:val="20"/>
          <w:lang w:val="bg-BG"/>
        </w:rPr>
        <w:t>е подкрепа при</w:t>
      </w:r>
      <w:r w:rsidR="00EC1610" w:rsidRPr="00AD109F">
        <w:rPr>
          <w:rFonts w:asciiTheme="minorHAnsi" w:eastAsia="Calibri" w:hAnsiTheme="minorHAnsi" w:cstheme="minorHAnsi"/>
          <w:sz w:val="20"/>
          <w:szCs w:val="20"/>
          <w:lang w:val="bg-BG"/>
        </w:rPr>
        <w:t xml:space="preserve"> изготвянето на</w:t>
      </w:r>
      <w:r w:rsidR="00EC0F5F" w:rsidRPr="00AE3182">
        <w:rPr>
          <w:rFonts w:asciiTheme="minorHAnsi" w:eastAsia="Calibri" w:hAnsiTheme="minorHAnsi" w:cstheme="minorHAnsi"/>
          <w:sz w:val="20"/>
          <w:szCs w:val="20"/>
          <w:lang w:val="bg-BG"/>
        </w:rPr>
        <w:t xml:space="preserve"> съответното законодателство относно изискванията към уредите на твърдо гориво, както</w:t>
      </w:r>
      <w:r w:rsidR="00EC1610" w:rsidRPr="004241DB">
        <w:rPr>
          <w:rFonts w:asciiTheme="minorHAnsi" w:eastAsia="Calibri" w:hAnsiTheme="minorHAnsi" w:cstheme="minorHAnsi"/>
          <w:sz w:val="20"/>
          <w:szCs w:val="20"/>
          <w:lang w:val="bg-BG"/>
        </w:rPr>
        <w:t xml:space="preserve"> и </w:t>
      </w:r>
      <w:r w:rsidR="00EC0F5F" w:rsidRPr="00AE3182">
        <w:rPr>
          <w:rFonts w:asciiTheme="minorHAnsi" w:eastAsia="Calibri" w:hAnsiTheme="minorHAnsi" w:cstheme="minorHAnsi"/>
          <w:sz w:val="20"/>
          <w:szCs w:val="20"/>
          <w:lang w:val="bg-BG"/>
        </w:rPr>
        <w:t>при</w:t>
      </w:r>
      <w:r w:rsidR="00EC1610" w:rsidRPr="004241DB">
        <w:rPr>
          <w:rFonts w:asciiTheme="minorHAnsi" w:eastAsia="Calibri" w:hAnsiTheme="minorHAnsi" w:cstheme="minorHAnsi"/>
          <w:sz w:val="20"/>
          <w:szCs w:val="20"/>
          <w:lang w:val="bg-BG"/>
        </w:rPr>
        <w:t xml:space="preserve"> </w:t>
      </w:r>
      <w:r w:rsidR="00EC0F5F" w:rsidRPr="00AE3182">
        <w:rPr>
          <w:rFonts w:asciiTheme="minorHAnsi" w:eastAsia="Calibri" w:hAnsiTheme="minorHAnsi" w:cstheme="minorHAnsi"/>
          <w:sz w:val="20"/>
          <w:szCs w:val="20"/>
          <w:lang w:val="bg-BG"/>
        </w:rPr>
        <w:t>изготвянето на нотификацията</w:t>
      </w:r>
      <w:r w:rsidR="00EC1610" w:rsidRPr="004241DB">
        <w:rPr>
          <w:rFonts w:asciiTheme="minorHAnsi" w:eastAsia="Calibri" w:hAnsiTheme="minorHAnsi" w:cstheme="minorHAnsi"/>
          <w:sz w:val="20"/>
          <w:szCs w:val="20"/>
          <w:lang w:val="bg-BG"/>
        </w:rPr>
        <w:t xml:space="preserve"> </w:t>
      </w:r>
      <w:r w:rsidR="00EC0F5F" w:rsidRPr="00AE3182">
        <w:rPr>
          <w:rFonts w:asciiTheme="minorHAnsi" w:eastAsia="Calibri" w:hAnsiTheme="minorHAnsi" w:cstheme="minorHAnsi"/>
          <w:sz w:val="20"/>
          <w:szCs w:val="20"/>
          <w:lang w:val="bg-BG"/>
        </w:rPr>
        <w:t>до</w:t>
      </w:r>
      <w:r w:rsidR="00EC1610" w:rsidRPr="004241DB">
        <w:rPr>
          <w:rFonts w:asciiTheme="minorHAnsi" w:eastAsia="Calibri" w:hAnsiTheme="minorHAnsi" w:cstheme="minorHAnsi"/>
          <w:sz w:val="20"/>
          <w:szCs w:val="20"/>
          <w:lang w:val="bg-BG"/>
        </w:rPr>
        <w:t xml:space="preserve"> Европейската комисия за намерението на правителството</w:t>
      </w:r>
      <w:r w:rsidR="00EC0F5F" w:rsidRPr="00AE3182">
        <w:rPr>
          <w:rFonts w:asciiTheme="minorHAnsi" w:eastAsia="Calibri" w:hAnsiTheme="minorHAnsi" w:cstheme="minorHAnsi"/>
          <w:sz w:val="20"/>
          <w:szCs w:val="20"/>
          <w:lang w:val="bg-BG"/>
        </w:rPr>
        <w:t>,</w:t>
      </w:r>
      <w:r w:rsidR="00EC1610" w:rsidRPr="005A3311">
        <w:rPr>
          <w:rFonts w:asciiTheme="minorHAnsi" w:eastAsia="Calibri" w:hAnsiTheme="minorHAnsi" w:cstheme="minorHAnsi"/>
          <w:sz w:val="20"/>
          <w:szCs w:val="20"/>
          <w:lang w:val="bg-BG"/>
        </w:rPr>
        <w:t>, т</w:t>
      </w:r>
      <w:r w:rsidR="00EC0F5F" w:rsidRPr="00AE3182">
        <w:rPr>
          <w:rFonts w:asciiTheme="minorHAnsi" w:eastAsia="Calibri" w:hAnsiTheme="minorHAnsi" w:cstheme="minorHAnsi"/>
          <w:sz w:val="20"/>
          <w:szCs w:val="20"/>
          <w:lang w:val="bg-BG"/>
        </w:rPr>
        <w:t>о</w:t>
      </w:r>
      <w:r w:rsidR="00EC1610" w:rsidRPr="004241DB">
        <w:rPr>
          <w:rFonts w:asciiTheme="minorHAnsi" w:eastAsia="Calibri" w:hAnsiTheme="minorHAnsi" w:cstheme="minorHAnsi"/>
          <w:sz w:val="20"/>
          <w:szCs w:val="20"/>
          <w:lang w:val="bg-BG"/>
        </w:rPr>
        <w:t xml:space="preserve"> няма правомощия да </w:t>
      </w:r>
      <w:r w:rsidR="00EC0F5F" w:rsidRPr="00AE3182">
        <w:rPr>
          <w:rFonts w:asciiTheme="minorHAnsi" w:eastAsia="Calibri" w:hAnsiTheme="minorHAnsi" w:cstheme="minorHAnsi"/>
          <w:sz w:val="20"/>
          <w:szCs w:val="20"/>
          <w:lang w:val="bg-BG"/>
        </w:rPr>
        <w:t>осъществи тази процедура</w:t>
      </w:r>
      <w:r w:rsidR="00EC1610" w:rsidRPr="004241DB">
        <w:rPr>
          <w:rFonts w:asciiTheme="minorHAnsi" w:eastAsia="Calibri" w:hAnsiTheme="minorHAnsi" w:cstheme="minorHAnsi"/>
          <w:sz w:val="20"/>
          <w:szCs w:val="20"/>
          <w:lang w:val="bg-BG"/>
        </w:rPr>
        <w:t xml:space="preserve">. </w:t>
      </w:r>
      <w:r w:rsidR="00EC1610" w:rsidRPr="00AD109F">
        <w:rPr>
          <w:rFonts w:asciiTheme="minorHAnsi" w:eastAsia="Calibri" w:hAnsiTheme="minorHAnsi" w:cstheme="minorHAnsi"/>
          <w:sz w:val="20"/>
          <w:szCs w:val="20"/>
          <w:lang w:val="bg-BG"/>
        </w:rPr>
        <w:t xml:space="preserve">Ако компетентният орган не уведоми Европейската комисия за намерението </w:t>
      </w:r>
      <w:r w:rsidR="00EC0F5F" w:rsidRPr="00AE3182">
        <w:rPr>
          <w:rFonts w:asciiTheme="minorHAnsi" w:eastAsia="Calibri" w:hAnsiTheme="minorHAnsi" w:cstheme="minorHAnsi"/>
          <w:sz w:val="20"/>
          <w:szCs w:val="20"/>
          <w:lang w:val="bg-BG"/>
        </w:rPr>
        <w:t>на Република България</w:t>
      </w:r>
      <w:r w:rsidR="00EC1610" w:rsidRPr="004241DB">
        <w:rPr>
          <w:rFonts w:asciiTheme="minorHAnsi" w:eastAsia="Calibri" w:hAnsiTheme="minorHAnsi" w:cstheme="minorHAnsi"/>
          <w:sz w:val="20"/>
          <w:szCs w:val="20"/>
          <w:lang w:val="bg-BG"/>
        </w:rPr>
        <w:t xml:space="preserve"> </w:t>
      </w:r>
      <w:r w:rsidR="00EC0F5F" w:rsidRPr="00AE3182">
        <w:rPr>
          <w:rFonts w:asciiTheme="minorHAnsi" w:eastAsia="Calibri" w:hAnsiTheme="minorHAnsi" w:cstheme="minorHAnsi"/>
          <w:sz w:val="20"/>
          <w:szCs w:val="20"/>
          <w:lang w:val="bg-BG"/>
        </w:rPr>
        <w:t>за по-ранната</w:t>
      </w:r>
      <w:r w:rsidR="00EC1610" w:rsidRPr="004241DB">
        <w:rPr>
          <w:rFonts w:asciiTheme="minorHAnsi" w:eastAsia="Calibri" w:hAnsiTheme="minorHAnsi" w:cstheme="minorHAnsi"/>
          <w:sz w:val="20"/>
          <w:szCs w:val="20"/>
          <w:lang w:val="bg-BG"/>
        </w:rPr>
        <w:t xml:space="preserve"> дата</w:t>
      </w:r>
      <w:r w:rsidR="00EC1610" w:rsidRPr="00AD109F">
        <w:rPr>
          <w:rFonts w:asciiTheme="minorHAnsi" w:eastAsia="Calibri" w:hAnsiTheme="minorHAnsi" w:cstheme="minorHAnsi"/>
          <w:sz w:val="20"/>
          <w:szCs w:val="20"/>
          <w:lang w:val="bg-BG"/>
        </w:rPr>
        <w:t xml:space="preserve"> на влизане в сила на регламента или Европейската комисия откаже да одобри тази инициатива, тогава изпълнението на задължителното премахване на традиционните печки в целевите общини ще се забави. Това би </w:t>
      </w:r>
      <w:r w:rsidR="00647938" w:rsidRPr="00AD109F">
        <w:rPr>
          <w:rFonts w:asciiTheme="minorHAnsi" w:eastAsia="Calibri" w:hAnsiTheme="minorHAnsi" w:cstheme="minorHAnsi"/>
          <w:sz w:val="20"/>
          <w:szCs w:val="20"/>
          <w:lang w:val="bg-BG"/>
        </w:rPr>
        <w:t>довело до</w:t>
      </w:r>
      <w:r w:rsidR="00EC1610" w:rsidRPr="00AD109F">
        <w:rPr>
          <w:rFonts w:asciiTheme="minorHAnsi" w:eastAsia="Calibri" w:hAnsiTheme="minorHAnsi" w:cstheme="minorHAnsi"/>
          <w:sz w:val="20"/>
          <w:szCs w:val="20"/>
          <w:lang w:val="bg-BG"/>
        </w:rPr>
        <w:t xml:space="preserve"> неблагоприятни въздействия върху </w:t>
      </w:r>
      <w:r w:rsidRPr="00AD109F">
        <w:rPr>
          <w:rFonts w:asciiTheme="minorHAnsi" w:eastAsia="Calibri" w:hAnsiTheme="minorHAnsi" w:cstheme="minorHAnsi"/>
          <w:sz w:val="20"/>
          <w:szCs w:val="20"/>
          <w:lang w:val="bg-BG"/>
        </w:rPr>
        <w:t xml:space="preserve">общественото </w:t>
      </w:r>
      <w:r w:rsidR="00EC1610" w:rsidRPr="00AD109F">
        <w:rPr>
          <w:rFonts w:asciiTheme="minorHAnsi" w:eastAsia="Calibri" w:hAnsiTheme="minorHAnsi" w:cstheme="minorHAnsi"/>
          <w:sz w:val="20"/>
          <w:szCs w:val="20"/>
          <w:lang w:val="bg-BG"/>
        </w:rPr>
        <w:t xml:space="preserve">здраве и би увеличило риска </w:t>
      </w:r>
      <w:r w:rsidR="00647938" w:rsidRPr="00AD109F">
        <w:rPr>
          <w:rFonts w:asciiTheme="minorHAnsi" w:eastAsia="Calibri" w:hAnsiTheme="minorHAnsi" w:cstheme="minorHAnsi"/>
          <w:sz w:val="20"/>
          <w:szCs w:val="20"/>
          <w:lang w:val="bg-BG"/>
        </w:rPr>
        <w:t xml:space="preserve">да бъдат наложени глоби на българското </w:t>
      </w:r>
      <w:r w:rsidR="00EC1610" w:rsidRPr="00AD109F">
        <w:rPr>
          <w:rFonts w:asciiTheme="minorHAnsi" w:eastAsia="Calibri" w:hAnsiTheme="minorHAnsi" w:cstheme="minorHAnsi"/>
          <w:sz w:val="20"/>
          <w:szCs w:val="20"/>
          <w:lang w:val="bg-BG"/>
        </w:rPr>
        <w:t xml:space="preserve">правителството за неспазване на </w:t>
      </w:r>
      <w:r w:rsidR="005C1246" w:rsidRPr="00AD109F">
        <w:rPr>
          <w:rFonts w:asciiTheme="minorHAnsi" w:eastAsia="Calibri" w:hAnsiTheme="minorHAnsi" w:cstheme="minorHAnsi"/>
          <w:sz w:val="20"/>
          <w:szCs w:val="20"/>
          <w:lang w:val="bg-BG"/>
        </w:rPr>
        <w:t xml:space="preserve">пределно допустимите </w:t>
      </w:r>
      <w:r w:rsidR="00EC1610" w:rsidRPr="00AD109F">
        <w:rPr>
          <w:rFonts w:asciiTheme="minorHAnsi" w:eastAsia="Calibri" w:hAnsiTheme="minorHAnsi" w:cstheme="minorHAnsi"/>
          <w:sz w:val="20"/>
          <w:szCs w:val="20"/>
          <w:lang w:val="bg-BG"/>
        </w:rPr>
        <w:t xml:space="preserve">стойности за </w:t>
      </w:r>
      <w:r w:rsidR="002F0F03" w:rsidRPr="00AD109F">
        <w:rPr>
          <w:rFonts w:asciiTheme="minorHAnsi" w:eastAsia="Calibri" w:hAnsiTheme="minorHAnsi" w:cstheme="minorHAnsi"/>
          <w:sz w:val="20"/>
          <w:szCs w:val="20"/>
          <w:lang w:val="bg-BG"/>
        </w:rPr>
        <w:t>КАВ</w:t>
      </w:r>
      <w:r w:rsidR="00EC1610" w:rsidRPr="00AD109F">
        <w:rPr>
          <w:rFonts w:asciiTheme="minorHAnsi" w:eastAsia="Calibri" w:hAnsiTheme="minorHAnsi" w:cstheme="minorHAnsi"/>
          <w:sz w:val="20"/>
          <w:szCs w:val="20"/>
          <w:lang w:val="bg-BG"/>
        </w:rPr>
        <w:t xml:space="preserve"> </w:t>
      </w:r>
      <w:r w:rsidR="00647938" w:rsidRPr="00AD109F">
        <w:rPr>
          <w:rFonts w:asciiTheme="minorHAnsi" w:eastAsia="Calibri" w:hAnsiTheme="minorHAnsi" w:cstheme="minorHAnsi"/>
          <w:sz w:val="20"/>
          <w:szCs w:val="20"/>
          <w:lang w:val="bg-BG"/>
        </w:rPr>
        <w:t xml:space="preserve">по силата на </w:t>
      </w:r>
      <w:r w:rsidR="002F0F03" w:rsidRPr="00AD109F">
        <w:rPr>
          <w:rFonts w:asciiTheme="minorHAnsi" w:eastAsia="Calibri" w:hAnsiTheme="minorHAnsi" w:cstheme="minorHAnsi"/>
          <w:sz w:val="20"/>
          <w:szCs w:val="20"/>
          <w:lang w:val="bg-BG"/>
        </w:rPr>
        <w:t>Д</w:t>
      </w:r>
      <w:r w:rsidR="00647938" w:rsidRPr="00AD109F">
        <w:rPr>
          <w:rFonts w:asciiTheme="minorHAnsi" w:eastAsia="Calibri" w:hAnsiTheme="minorHAnsi" w:cstheme="minorHAnsi"/>
          <w:sz w:val="20"/>
          <w:szCs w:val="20"/>
          <w:lang w:val="bg-BG"/>
        </w:rPr>
        <w:t>иректива</w:t>
      </w:r>
      <w:r w:rsidR="002F0F03" w:rsidRPr="00AD109F">
        <w:rPr>
          <w:rFonts w:asciiTheme="minorHAnsi" w:eastAsia="Calibri" w:hAnsiTheme="minorHAnsi" w:cstheme="minorHAnsi"/>
          <w:sz w:val="20"/>
          <w:szCs w:val="20"/>
          <w:lang w:val="bg-BG"/>
        </w:rPr>
        <w:t xml:space="preserve"> </w:t>
      </w:r>
      <w:r w:rsidR="00A570E0" w:rsidRPr="00AD109F">
        <w:rPr>
          <w:rFonts w:asciiTheme="minorHAnsi" w:eastAsia="Calibri" w:hAnsiTheme="minorHAnsi" w:cstheme="minorHAnsi"/>
          <w:sz w:val="20"/>
          <w:szCs w:val="20"/>
          <w:lang w:val="bg-BG"/>
        </w:rPr>
        <w:t>2008/50/Е</w:t>
      </w:r>
      <w:r w:rsidR="00EC0F5F" w:rsidRPr="00AE3182">
        <w:rPr>
          <w:rFonts w:asciiTheme="minorHAnsi" w:eastAsia="Calibri" w:hAnsiTheme="minorHAnsi" w:cstheme="minorHAnsi"/>
          <w:sz w:val="20"/>
          <w:szCs w:val="20"/>
          <w:lang w:val="bg-BG"/>
        </w:rPr>
        <w:t>О</w:t>
      </w:r>
      <w:r w:rsidR="002F0F03" w:rsidRPr="00AE3182">
        <w:rPr>
          <w:rFonts w:asciiTheme="minorHAnsi" w:eastAsia="Calibri" w:hAnsiTheme="minorHAnsi" w:cstheme="minorHAnsi"/>
          <w:sz w:val="20"/>
          <w:szCs w:val="20"/>
          <w:lang w:val="bg-BG"/>
        </w:rPr>
        <w:t xml:space="preserve"> </w:t>
      </w:r>
    </w:p>
    <w:p w14:paraId="02EAD3A7" w14:textId="6904B5F6" w:rsidR="00B905E9" w:rsidRPr="00B334E2" w:rsidRDefault="00647938" w:rsidP="00B20A9F">
      <w:pPr>
        <w:autoSpaceDE w:val="0"/>
        <w:autoSpaceDN w:val="0"/>
        <w:adjustRightInd w:val="0"/>
        <w:spacing w:before="240" w:after="60" w:line="276" w:lineRule="auto"/>
        <w:jc w:val="both"/>
        <w:rPr>
          <w:rFonts w:asciiTheme="minorHAnsi" w:hAnsiTheme="minorHAnsi" w:cstheme="minorHAnsi"/>
          <w:b/>
          <w:i/>
          <w:sz w:val="20"/>
          <w:szCs w:val="20"/>
          <w:u w:val="single"/>
          <w:lang w:val="bg-BG" w:bidi="en-US"/>
        </w:rPr>
      </w:pPr>
      <w:r w:rsidRPr="00B334E2">
        <w:rPr>
          <w:rFonts w:asciiTheme="minorHAnsi" w:hAnsiTheme="minorHAnsi" w:cstheme="minorHAnsi"/>
          <w:b/>
          <w:i/>
          <w:sz w:val="20"/>
          <w:szCs w:val="20"/>
          <w:u w:val="single"/>
          <w:lang w:val="bg-BG" w:bidi="en-US"/>
        </w:rPr>
        <w:t>Задължително изтегляне от пазара на традиционни печки на твърдо гориво в общините с превиш</w:t>
      </w:r>
      <w:r w:rsidR="00F33A7F">
        <w:rPr>
          <w:rFonts w:asciiTheme="minorHAnsi" w:hAnsiTheme="minorHAnsi" w:cstheme="minorHAnsi"/>
          <w:b/>
          <w:i/>
          <w:sz w:val="20"/>
          <w:szCs w:val="20"/>
          <w:u w:val="single"/>
          <w:lang w:val="bg-BG" w:bidi="en-US"/>
        </w:rPr>
        <w:t>ения на</w:t>
      </w:r>
      <w:r w:rsidRPr="00B334E2">
        <w:rPr>
          <w:rFonts w:asciiTheme="minorHAnsi" w:hAnsiTheme="minorHAnsi" w:cstheme="minorHAnsi"/>
          <w:b/>
          <w:i/>
          <w:sz w:val="20"/>
          <w:szCs w:val="20"/>
          <w:u w:val="single"/>
          <w:lang w:val="bg-BG" w:bidi="en-US"/>
        </w:rPr>
        <w:t xml:space="preserve"> нормите за емисии на ФПЧ</w:t>
      </w:r>
      <w:r w:rsidRPr="00B334E2">
        <w:rPr>
          <w:rFonts w:asciiTheme="minorHAnsi" w:hAnsiTheme="minorHAnsi" w:cstheme="minorHAnsi"/>
          <w:b/>
          <w:i/>
          <w:sz w:val="20"/>
          <w:szCs w:val="20"/>
          <w:u w:val="single"/>
          <w:vertAlign w:val="subscript"/>
          <w:lang w:val="bg-BG" w:bidi="en-US"/>
        </w:rPr>
        <w:t>10</w:t>
      </w:r>
    </w:p>
    <w:p w14:paraId="496F128D" w14:textId="4030DC5C" w:rsidR="00647938" w:rsidRPr="00B334E2" w:rsidRDefault="00647938" w:rsidP="00B20A9F">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Тази мярка ще се приложи за всички общини, които превишават </w:t>
      </w:r>
      <w:r w:rsidR="00F33A7F">
        <w:rPr>
          <w:rFonts w:asciiTheme="minorHAnsi" w:hAnsiTheme="minorHAnsi" w:cstheme="minorHAnsi"/>
          <w:sz w:val="20"/>
          <w:szCs w:val="20"/>
          <w:lang w:val="bg-BG"/>
        </w:rPr>
        <w:t>нормите</w:t>
      </w:r>
      <w:r w:rsidRPr="00B334E2">
        <w:rPr>
          <w:rFonts w:asciiTheme="minorHAnsi" w:hAnsiTheme="minorHAnsi" w:cstheme="minorHAnsi"/>
          <w:sz w:val="20"/>
          <w:szCs w:val="20"/>
          <w:lang w:val="bg-BG"/>
        </w:rPr>
        <w:t xml:space="preserve"> </w:t>
      </w:r>
      <w:r w:rsidR="00F33A7F">
        <w:rPr>
          <w:rFonts w:asciiTheme="minorHAnsi" w:hAnsiTheme="minorHAnsi" w:cstheme="minorHAnsi"/>
          <w:sz w:val="20"/>
          <w:szCs w:val="20"/>
          <w:lang w:val="bg-BG"/>
        </w:rPr>
        <w:t>за</w:t>
      </w:r>
      <w:r w:rsidRPr="00B334E2">
        <w:rPr>
          <w:rFonts w:asciiTheme="minorHAnsi" w:hAnsiTheme="minorHAnsi" w:cstheme="minorHAnsi"/>
          <w:sz w:val="20"/>
          <w:szCs w:val="20"/>
          <w:lang w:val="bg-BG"/>
        </w:rPr>
        <w:t xml:space="preserve"> ФПЧ</w:t>
      </w:r>
      <w:r w:rsidRPr="00B334E2">
        <w:rPr>
          <w:rFonts w:asciiTheme="minorHAnsi" w:hAnsiTheme="minorHAnsi" w:cstheme="minorHAnsi"/>
          <w:sz w:val="20"/>
          <w:szCs w:val="20"/>
          <w:vertAlign w:val="subscript"/>
          <w:lang w:val="bg-BG"/>
        </w:rPr>
        <w:t>10</w:t>
      </w:r>
      <w:r w:rsidR="004C0B9E" w:rsidRPr="00AE318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определени в </w:t>
      </w:r>
      <w:r w:rsidR="001103AA" w:rsidRPr="001103AA">
        <w:rPr>
          <w:rFonts w:asciiTheme="minorHAnsi" w:hAnsiTheme="minorHAnsi" w:cstheme="minorHAnsi"/>
          <w:sz w:val="20"/>
          <w:szCs w:val="20"/>
          <w:lang w:val="bg-BG"/>
        </w:rPr>
        <w:t xml:space="preserve">Директива </w:t>
      </w:r>
      <w:r w:rsidR="00EC0F5F">
        <w:rPr>
          <w:rFonts w:asciiTheme="minorHAnsi" w:hAnsiTheme="minorHAnsi" w:cstheme="minorHAnsi"/>
          <w:sz w:val="20"/>
          <w:szCs w:val="20"/>
          <w:lang w:val="bg-BG"/>
        </w:rPr>
        <w:t>2008/50/</w:t>
      </w:r>
      <w:r w:rsidR="00A22A14">
        <w:rPr>
          <w:rFonts w:asciiTheme="minorHAnsi" w:hAnsiTheme="minorHAnsi" w:cstheme="minorHAnsi"/>
          <w:sz w:val="20"/>
          <w:szCs w:val="20"/>
          <w:lang w:val="bg-BG"/>
        </w:rPr>
        <w:t>ЕО</w:t>
      </w:r>
      <w:r w:rsidRPr="00B334E2">
        <w:rPr>
          <w:rFonts w:asciiTheme="minorHAnsi" w:hAnsiTheme="minorHAnsi" w:cstheme="minorHAnsi"/>
          <w:sz w:val="20"/>
          <w:szCs w:val="20"/>
          <w:lang w:val="bg-BG"/>
        </w:rPr>
        <w:t xml:space="preserve">. Въпреки, че всяка община има свои </w:t>
      </w:r>
      <w:r w:rsidR="005B2CAF" w:rsidRPr="00B334E2">
        <w:rPr>
          <w:rFonts w:asciiTheme="minorHAnsi" w:hAnsiTheme="minorHAnsi" w:cstheme="minorHAnsi"/>
          <w:sz w:val="20"/>
          <w:szCs w:val="20"/>
          <w:lang w:val="bg-BG"/>
        </w:rPr>
        <w:t>специфични</w:t>
      </w:r>
      <w:r w:rsidRPr="00B334E2">
        <w:rPr>
          <w:rFonts w:asciiTheme="minorHAnsi" w:hAnsiTheme="minorHAnsi" w:cstheme="minorHAnsi"/>
          <w:sz w:val="20"/>
          <w:szCs w:val="20"/>
          <w:lang w:val="bg-BG"/>
        </w:rPr>
        <w:t xml:space="preserve"> особености, в Националната програма за подобряване на качеството на атмосферния въздух е изложен общ универсален </w:t>
      </w:r>
      <w:proofErr w:type="spellStart"/>
      <w:r w:rsidRPr="00B334E2">
        <w:rPr>
          <w:rFonts w:asciiTheme="minorHAnsi" w:hAnsiTheme="minorHAnsi" w:cstheme="minorHAnsi"/>
          <w:sz w:val="20"/>
          <w:szCs w:val="20"/>
          <w:lang w:val="bg-BG"/>
        </w:rPr>
        <w:t>двуетапен</w:t>
      </w:r>
      <w:proofErr w:type="spellEnd"/>
      <w:r w:rsidRPr="00B334E2">
        <w:rPr>
          <w:rFonts w:asciiTheme="minorHAnsi" w:hAnsiTheme="minorHAnsi" w:cstheme="minorHAnsi"/>
          <w:sz w:val="20"/>
          <w:szCs w:val="20"/>
          <w:lang w:val="bg-BG"/>
        </w:rPr>
        <w:t xml:space="preserve"> подход с конкретни задачи за всеки етап. Добре организиран подготвител</w:t>
      </w:r>
      <w:r w:rsidR="005B2CAF">
        <w:rPr>
          <w:rFonts w:asciiTheme="minorHAnsi" w:hAnsiTheme="minorHAnsi" w:cstheme="minorHAnsi"/>
          <w:sz w:val="20"/>
          <w:szCs w:val="20"/>
          <w:lang w:val="bg-BG"/>
        </w:rPr>
        <w:t>ен</w:t>
      </w:r>
      <w:r w:rsidRPr="00B334E2">
        <w:rPr>
          <w:rFonts w:asciiTheme="minorHAnsi" w:hAnsiTheme="minorHAnsi" w:cstheme="minorHAnsi"/>
          <w:sz w:val="20"/>
          <w:szCs w:val="20"/>
          <w:lang w:val="bg-BG"/>
        </w:rPr>
        <w:t xml:space="preserve"> </w:t>
      </w:r>
      <w:r w:rsidR="005B2CAF" w:rsidRPr="00B334E2">
        <w:rPr>
          <w:rFonts w:asciiTheme="minorHAnsi" w:hAnsiTheme="minorHAnsi" w:cstheme="minorHAnsi"/>
          <w:sz w:val="20"/>
          <w:szCs w:val="20"/>
          <w:lang w:val="bg-BG"/>
        </w:rPr>
        <w:t>етап</w:t>
      </w:r>
      <w:r w:rsidR="00AF439D" w:rsidRPr="00B334E2">
        <w:rPr>
          <w:rFonts w:asciiTheme="minorHAnsi" w:hAnsiTheme="minorHAnsi" w:cstheme="minorHAnsi"/>
          <w:sz w:val="20"/>
          <w:szCs w:val="20"/>
          <w:lang w:val="bg-BG"/>
        </w:rPr>
        <w:t>, включващ</w:t>
      </w:r>
      <w:r w:rsidRPr="00B334E2">
        <w:rPr>
          <w:rFonts w:asciiTheme="minorHAnsi" w:hAnsiTheme="minorHAnsi" w:cstheme="minorHAnsi"/>
          <w:sz w:val="20"/>
          <w:szCs w:val="20"/>
          <w:lang w:val="bg-BG"/>
        </w:rPr>
        <w:t xml:space="preserve"> взаимосвързани </w:t>
      </w:r>
      <w:r w:rsidR="00AF439D" w:rsidRPr="00B334E2">
        <w:rPr>
          <w:rFonts w:asciiTheme="minorHAnsi" w:hAnsiTheme="minorHAnsi" w:cstheme="minorHAnsi"/>
          <w:sz w:val="20"/>
          <w:szCs w:val="20"/>
          <w:lang w:val="bg-BG"/>
        </w:rPr>
        <w:t>задачи по комуникиране</w:t>
      </w:r>
      <w:r w:rsidRPr="00B334E2">
        <w:rPr>
          <w:rFonts w:asciiTheme="minorHAnsi" w:hAnsiTheme="minorHAnsi" w:cstheme="minorHAnsi"/>
          <w:sz w:val="20"/>
          <w:szCs w:val="20"/>
          <w:lang w:val="bg-BG"/>
        </w:rPr>
        <w:t xml:space="preserve"> и планира</w:t>
      </w:r>
      <w:r w:rsidR="00AF439D" w:rsidRPr="00B334E2">
        <w:rPr>
          <w:rFonts w:asciiTheme="minorHAnsi" w:hAnsiTheme="minorHAnsi" w:cstheme="minorHAnsi"/>
          <w:sz w:val="20"/>
          <w:szCs w:val="20"/>
          <w:lang w:val="bg-BG"/>
        </w:rPr>
        <w:t>не</w:t>
      </w:r>
      <w:r w:rsidRPr="00B334E2">
        <w:rPr>
          <w:rFonts w:asciiTheme="minorHAnsi" w:hAnsiTheme="minorHAnsi" w:cstheme="minorHAnsi"/>
          <w:sz w:val="20"/>
          <w:szCs w:val="20"/>
          <w:lang w:val="bg-BG"/>
        </w:rPr>
        <w:t>, ще бъде от</w:t>
      </w:r>
      <w:r w:rsidR="00AF439D" w:rsidRPr="00B334E2">
        <w:rPr>
          <w:rFonts w:asciiTheme="minorHAnsi" w:hAnsiTheme="minorHAnsi" w:cstheme="minorHAnsi"/>
          <w:sz w:val="20"/>
          <w:szCs w:val="20"/>
          <w:lang w:val="bg-BG"/>
        </w:rPr>
        <w:t xml:space="preserve"> съществена</w:t>
      </w:r>
      <w:r w:rsidRPr="00B334E2">
        <w:rPr>
          <w:rFonts w:asciiTheme="minorHAnsi" w:hAnsiTheme="minorHAnsi" w:cstheme="minorHAnsi"/>
          <w:sz w:val="20"/>
          <w:szCs w:val="20"/>
          <w:lang w:val="bg-BG"/>
        </w:rPr>
        <w:t xml:space="preserve"> полза за следващ</w:t>
      </w:r>
      <w:r w:rsidR="00AF439D" w:rsidRPr="00B334E2">
        <w:rPr>
          <w:rFonts w:asciiTheme="minorHAnsi" w:hAnsiTheme="minorHAnsi" w:cstheme="minorHAnsi"/>
          <w:sz w:val="20"/>
          <w:szCs w:val="20"/>
          <w:lang w:val="bg-BG"/>
        </w:rPr>
        <w:t xml:space="preserve">ия етап </w:t>
      </w:r>
      <w:r w:rsidRPr="00B334E2">
        <w:rPr>
          <w:rFonts w:asciiTheme="minorHAnsi" w:hAnsiTheme="minorHAnsi" w:cstheme="minorHAnsi"/>
          <w:sz w:val="20"/>
          <w:szCs w:val="20"/>
          <w:lang w:val="bg-BG"/>
        </w:rPr>
        <w:t>на изпълнение. Признаваме, че правителство</w:t>
      </w:r>
      <w:r w:rsidR="001103AA">
        <w:rPr>
          <w:rFonts w:asciiTheme="minorHAnsi" w:hAnsiTheme="minorHAnsi" w:cstheme="minorHAnsi"/>
          <w:sz w:val="20"/>
          <w:szCs w:val="20"/>
          <w:lang w:val="bg-BG"/>
        </w:rPr>
        <w:t>то</w:t>
      </w:r>
      <w:r w:rsidRPr="00B334E2">
        <w:rPr>
          <w:rFonts w:asciiTheme="minorHAnsi" w:hAnsiTheme="minorHAnsi" w:cstheme="minorHAnsi"/>
          <w:sz w:val="20"/>
          <w:szCs w:val="20"/>
          <w:lang w:val="bg-BG"/>
        </w:rPr>
        <w:t xml:space="preserve"> и общините имат различни, но свързани роли в прилагането на пакета от политики, които са обобщени в</w:t>
      </w:r>
      <w:r w:rsidR="00AF439D" w:rsidRPr="00B334E2">
        <w:rPr>
          <w:rFonts w:asciiTheme="minorHAnsi" w:hAnsiTheme="minorHAnsi" w:cstheme="minorHAnsi"/>
          <w:sz w:val="20"/>
          <w:szCs w:val="20"/>
          <w:lang w:val="bg-BG"/>
        </w:rPr>
        <w:t>ъв фиг.</w:t>
      </w:r>
      <w:r w:rsidRPr="00B334E2">
        <w:rPr>
          <w:rFonts w:asciiTheme="minorHAnsi" w:hAnsiTheme="minorHAnsi" w:cstheme="minorHAnsi"/>
          <w:sz w:val="20"/>
          <w:szCs w:val="20"/>
          <w:lang w:val="bg-BG"/>
        </w:rPr>
        <w:t xml:space="preserve"> 22 и </w:t>
      </w:r>
      <w:r w:rsidR="00AF439D" w:rsidRPr="00B334E2">
        <w:rPr>
          <w:rFonts w:asciiTheme="minorHAnsi" w:hAnsiTheme="minorHAnsi" w:cstheme="minorHAnsi"/>
          <w:sz w:val="20"/>
          <w:szCs w:val="20"/>
          <w:lang w:val="bg-BG"/>
        </w:rPr>
        <w:t xml:space="preserve">в </w:t>
      </w:r>
      <w:r w:rsidRPr="00B334E2">
        <w:rPr>
          <w:rFonts w:asciiTheme="minorHAnsi" w:hAnsiTheme="minorHAnsi" w:cstheme="minorHAnsi"/>
          <w:sz w:val="20"/>
          <w:szCs w:val="20"/>
          <w:lang w:val="bg-BG"/>
        </w:rPr>
        <w:t>следния текст:</w:t>
      </w:r>
    </w:p>
    <w:p w14:paraId="49D01704" w14:textId="77777777" w:rsidR="002C42C5" w:rsidRPr="00B334E2" w:rsidRDefault="002C42C5" w:rsidP="002C42C5">
      <w:pPr>
        <w:rPr>
          <w:rFonts w:eastAsia="Calibri"/>
          <w:lang w:val="bg-BG"/>
        </w:rPr>
      </w:pPr>
    </w:p>
    <w:p w14:paraId="4F0FC30D" w14:textId="77777777" w:rsidR="002C42C5" w:rsidRPr="00B334E2" w:rsidRDefault="002C42C5" w:rsidP="002C42C5">
      <w:pPr>
        <w:rPr>
          <w:rFonts w:eastAsia="Calibri"/>
          <w:lang w:val="bg-BG"/>
        </w:rPr>
        <w:sectPr w:rsidR="002C42C5" w:rsidRPr="00B334E2" w:rsidSect="005B2974">
          <w:headerReference w:type="even" r:id="rId48"/>
          <w:headerReference w:type="default" r:id="rId49"/>
          <w:headerReference w:type="first" r:id="rId50"/>
          <w:pgSz w:w="11906" w:h="16838" w:code="9"/>
          <w:pgMar w:top="1417" w:right="1417" w:bottom="1417" w:left="1417" w:header="720" w:footer="720" w:gutter="0"/>
          <w:cols w:space="720"/>
          <w:docGrid w:linePitch="360"/>
        </w:sectPr>
      </w:pPr>
    </w:p>
    <w:p w14:paraId="57C0DCA6" w14:textId="0DDCAC4E" w:rsidR="002C42C5" w:rsidRPr="00B334E2" w:rsidRDefault="00F57654" w:rsidP="001642B0">
      <w:pPr>
        <w:pStyle w:val="Caption"/>
        <w:spacing w:before="240" w:after="60"/>
        <w:jc w:val="center"/>
        <w:rPr>
          <w:sz w:val="20"/>
          <w:szCs w:val="20"/>
          <w:lang w:val="bg-BG"/>
        </w:rPr>
      </w:pPr>
      <w:bookmarkStart w:id="237" w:name="_Toc520819501"/>
      <w:bookmarkStart w:id="238" w:name="_Toc4165211"/>
      <w:r w:rsidRPr="00B334E2">
        <w:rPr>
          <w:lang w:val="bg-BG"/>
        </w:rPr>
        <w:lastRenderedPageBreak/>
        <w:t>Фигура</w:t>
      </w:r>
      <w:r w:rsidR="006C6F0D" w:rsidRPr="00B334E2">
        <w:rPr>
          <w:lang w:val="bg-BG"/>
        </w:rPr>
        <w:t xml:space="preserve"> </w:t>
      </w:r>
      <w:r w:rsidR="006C6F0D" w:rsidRPr="00B334E2">
        <w:rPr>
          <w:lang w:val="bg-BG"/>
        </w:rPr>
        <w:fldChar w:fldCharType="begin"/>
      </w:r>
      <w:r w:rsidR="006C6F0D" w:rsidRPr="00B334E2">
        <w:rPr>
          <w:lang w:val="bg-BG"/>
        </w:rPr>
        <w:instrText xml:space="preserve"> SEQ Figure \* ARABIC </w:instrText>
      </w:r>
      <w:r w:rsidR="006C6F0D" w:rsidRPr="00B334E2">
        <w:rPr>
          <w:lang w:val="bg-BG"/>
        </w:rPr>
        <w:fldChar w:fldCharType="separate"/>
      </w:r>
      <w:r w:rsidR="0016621B">
        <w:rPr>
          <w:noProof/>
          <w:lang w:val="bg-BG"/>
        </w:rPr>
        <w:t>22</w:t>
      </w:r>
      <w:r w:rsidR="006C6F0D" w:rsidRPr="00B334E2">
        <w:rPr>
          <w:lang w:val="bg-BG"/>
        </w:rPr>
        <w:fldChar w:fldCharType="end"/>
      </w:r>
      <w:r w:rsidR="006C6F0D" w:rsidRPr="00B334E2">
        <w:rPr>
          <w:lang w:val="bg-BG"/>
        </w:rPr>
        <w:t xml:space="preserve"> </w:t>
      </w:r>
      <w:r w:rsidR="00AA431D" w:rsidRPr="00B334E2">
        <w:rPr>
          <w:sz w:val="20"/>
          <w:szCs w:val="20"/>
          <w:lang w:val="bg-BG"/>
        </w:rPr>
        <w:t>Роля на общините и централната власт в прилагането на пакета от политики и законови мерки, свързан с битовото отопление и съответното задължителното изтегляне от употреба</w:t>
      </w:r>
      <w:bookmarkEnd w:id="237"/>
      <w:bookmarkEnd w:id="238"/>
    </w:p>
    <w:p w14:paraId="65EFBF95" w14:textId="77777777" w:rsidR="001642B0" w:rsidRPr="00B334E2" w:rsidRDefault="001642B0" w:rsidP="001642B0">
      <w:pPr>
        <w:jc w:val="both"/>
        <w:rPr>
          <w:rFonts w:asciiTheme="minorHAnsi" w:hAnsiTheme="minorHAnsi" w:cstheme="minorHAnsi"/>
          <w:lang w:val="bg-BG"/>
        </w:rPr>
      </w:pPr>
    </w:p>
    <w:p w14:paraId="3995AA25" w14:textId="77777777" w:rsidR="001642B0" w:rsidRPr="00B334E2" w:rsidRDefault="001642B0" w:rsidP="001642B0">
      <w:pPr>
        <w:jc w:val="both"/>
        <w:rPr>
          <w:rFonts w:asciiTheme="minorHAnsi" w:hAnsiTheme="minorHAnsi" w:cstheme="minorHAnsi"/>
          <w:lang w:val="bg-BG"/>
        </w:rPr>
      </w:pPr>
      <w:r w:rsidRPr="00B334E2">
        <w:rPr>
          <w:rFonts w:asciiTheme="minorHAnsi" w:hAnsiTheme="minorHAnsi" w:cstheme="minorHAnsi"/>
          <w:noProof/>
          <w:lang w:val="en-US" w:eastAsia="en-US"/>
        </w:rPr>
        <mc:AlternateContent>
          <mc:Choice Requires="wpg">
            <w:drawing>
              <wp:anchor distT="0" distB="0" distL="114300" distR="114300" simplePos="0" relativeHeight="251511296" behindDoc="0" locked="0" layoutInCell="1" allowOverlap="1" wp14:anchorId="4D4BE45D" wp14:editId="73848FE9">
                <wp:simplePos x="0" y="0"/>
                <wp:positionH relativeFrom="column">
                  <wp:posOffset>14605</wp:posOffset>
                </wp:positionH>
                <wp:positionV relativeFrom="paragraph">
                  <wp:posOffset>85579</wp:posOffset>
                </wp:positionV>
                <wp:extent cx="8910320" cy="5153025"/>
                <wp:effectExtent l="0" t="0" r="24130" b="28575"/>
                <wp:wrapNone/>
                <wp:docPr id="183" name="Group 183"/>
                <wp:cNvGraphicFramePr/>
                <a:graphic xmlns:a="http://schemas.openxmlformats.org/drawingml/2006/main">
                  <a:graphicData uri="http://schemas.microsoft.com/office/word/2010/wordprocessingGroup">
                    <wpg:wgp>
                      <wpg:cNvGrpSpPr/>
                      <wpg:grpSpPr>
                        <a:xfrm>
                          <a:off x="0" y="0"/>
                          <a:ext cx="8910320" cy="5153025"/>
                          <a:chOff x="7620" y="0"/>
                          <a:chExt cx="8910320" cy="5153025"/>
                        </a:xfrm>
                      </wpg:grpSpPr>
                      <wps:wsp>
                        <wps:cNvPr id="184" name="Rectangle 5"/>
                        <wps:cNvSpPr>
                          <a:spLocks noChangeArrowheads="1"/>
                        </wps:cNvSpPr>
                        <wps:spPr bwMode="auto">
                          <a:xfrm>
                            <a:off x="7620" y="0"/>
                            <a:ext cx="1735455" cy="3194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7"/>
                        <wps:cNvSpPr>
                          <a:spLocks noChangeArrowheads="1"/>
                        </wps:cNvSpPr>
                        <wps:spPr bwMode="auto">
                          <a:xfrm>
                            <a:off x="7620" y="311150"/>
                            <a:ext cx="2847975" cy="36042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6"/>
                        <wps:cNvSpPr>
                          <a:spLocks noChangeArrowheads="1"/>
                        </wps:cNvSpPr>
                        <wps:spPr bwMode="auto">
                          <a:xfrm>
                            <a:off x="3735070" y="0"/>
                            <a:ext cx="5182870" cy="3194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8"/>
                        <wps:cNvSpPr>
                          <a:spLocks noChangeArrowheads="1"/>
                        </wps:cNvSpPr>
                        <wps:spPr bwMode="auto">
                          <a:xfrm>
                            <a:off x="2847975" y="311150"/>
                            <a:ext cx="6069965" cy="36042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9"/>
                        <wps:cNvSpPr>
                          <a:spLocks noChangeArrowheads="1"/>
                        </wps:cNvSpPr>
                        <wps:spPr bwMode="auto">
                          <a:xfrm>
                            <a:off x="7620" y="3907790"/>
                            <a:ext cx="1735455" cy="3187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0"/>
                        <wps:cNvSpPr>
                          <a:spLocks noChangeArrowheads="1"/>
                        </wps:cNvSpPr>
                        <wps:spPr bwMode="auto">
                          <a:xfrm>
                            <a:off x="3735070" y="3907790"/>
                            <a:ext cx="5182870" cy="3187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1"/>
                        <wps:cNvSpPr>
                          <a:spLocks noChangeArrowheads="1"/>
                        </wps:cNvSpPr>
                        <wps:spPr bwMode="auto">
                          <a:xfrm>
                            <a:off x="7620" y="4218940"/>
                            <a:ext cx="2847975" cy="92646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2"/>
                        <wps:cNvSpPr>
                          <a:spLocks noChangeArrowheads="1"/>
                        </wps:cNvSpPr>
                        <wps:spPr bwMode="auto">
                          <a:xfrm>
                            <a:off x="2847975" y="4218940"/>
                            <a:ext cx="6069965" cy="9264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3"/>
                        <wps:cNvSpPr>
                          <a:spLocks noChangeArrowheads="1"/>
                        </wps:cNvSpPr>
                        <wps:spPr bwMode="auto">
                          <a:xfrm>
                            <a:off x="6809105" y="3292475"/>
                            <a:ext cx="614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BF548" w14:textId="77777777" w:rsidR="00A310EE" w:rsidRPr="0047117C" w:rsidRDefault="00A310EE" w:rsidP="001642B0">
                              <w:pPr>
                                <w:rPr>
                                  <w:lang w:val="bg-BG"/>
                                </w:rPr>
                              </w:pPr>
                              <w:r>
                                <w:rPr>
                                  <w:rFonts w:ascii="Calibri" w:hAnsi="Calibri" w:cs="Calibri"/>
                                  <w:b/>
                                  <w:bCs/>
                                  <w:color w:val="000000"/>
                                  <w:sz w:val="18"/>
                                  <w:szCs w:val="18"/>
                                  <w:lang w:val="bg-BG"/>
                                </w:rPr>
                                <w:t>ОДОБРЕНИЕ</w:t>
                              </w:r>
                            </w:p>
                          </w:txbxContent>
                        </wps:txbx>
                        <wps:bodyPr rot="0" vert="horz" wrap="none" lIns="0" tIns="0" rIns="0" bIns="0" anchor="t" anchorCtr="0">
                          <a:spAutoFit/>
                        </wps:bodyPr>
                      </wps:wsp>
                      <wps:wsp>
                        <wps:cNvPr id="257" name="Rectangle 14"/>
                        <wps:cNvSpPr>
                          <a:spLocks noChangeArrowheads="1"/>
                        </wps:cNvSpPr>
                        <wps:spPr bwMode="auto">
                          <a:xfrm>
                            <a:off x="4458970" y="4460240"/>
                            <a:ext cx="412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3C0E" w14:textId="77777777" w:rsidR="00A310EE" w:rsidRPr="0001188C" w:rsidRDefault="00A310EE" w:rsidP="001642B0">
                              <w:pPr>
                                <w:rPr>
                                  <w:lang w:val="bg-BG"/>
                                </w:rPr>
                              </w:pPr>
                              <w:r>
                                <w:rPr>
                                  <w:rFonts w:ascii="Calibri" w:hAnsi="Calibri" w:cs="Calibri"/>
                                  <w:b/>
                                  <w:bCs/>
                                  <w:color w:val="000000"/>
                                  <w:sz w:val="18"/>
                                  <w:szCs w:val="18"/>
                                  <w:lang w:val="bg-BG"/>
                                </w:rPr>
                                <w:t>НАДЗОР</w:t>
                              </w:r>
                            </w:p>
                          </w:txbxContent>
                        </wps:txbx>
                        <wps:bodyPr rot="0" vert="horz" wrap="none" lIns="0" tIns="0" rIns="0" bIns="0" anchor="t" anchorCtr="0">
                          <a:spAutoFit/>
                        </wps:bodyPr>
                      </wps:wsp>
                      <wps:wsp>
                        <wps:cNvPr id="258" name="Rectangle 15"/>
                        <wps:cNvSpPr>
                          <a:spLocks noChangeArrowheads="1"/>
                        </wps:cNvSpPr>
                        <wps:spPr bwMode="auto">
                          <a:xfrm>
                            <a:off x="1089025" y="1330960"/>
                            <a:ext cx="6705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2692B" w14:textId="77777777" w:rsidR="00A310EE" w:rsidRDefault="00A310EE" w:rsidP="001642B0">
                              <w:r>
                                <w:rPr>
                                  <w:rFonts w:ascii="Calibri" w:hAnsi="Calibri" w:cs="Calibri"/>
                                  <w:b/>
                                  <w:bCs/>
                                  <w:color w:val="000000"/>
                                  <w:sz w:val="20"/>
                                  <w:szCs w:val="20"/>
                                  <w:lang w:val="bg-BG"/>
                                </w:rPr>
                                <w:t>ЦЕНТРАЛНА</w:t>
                              </w:r>
                              <w:r>
                                <w:rPr>
                                  <w:rFonts w:ascii="Calibri" w:hAnsi="Calibri" w:cs="Calibri"/>
                                  <w:b/>
                                  <w:bCs/>
                                  <w:color w:val="000000"/>
                                  <w:sz w:val="20"/>
                                  <w:szCs w:val="20"/>
                                </w:rPr>
                                <w:t xml:space="preserve"> </w:t>
                              </w:r>
                            </w:p>
                          </w:txbxContent>
                        </wps:txbx>
                        <wps:bodyPr rot="0" vert="horz" wrap="none" lIns="0" tIns="0" rIns="0" bIns="0" anchor="t" anchorCtr="0">
                          <a:spAutoFit/>
                        </wps:bodyPr>
                      </wps:wsp>
                      <wps:wsp>
                        <wps:cNvPr id="259" name="Rectangle 16"/>
                        <wps:cNvSpPr>
                          <a:spLocks noChangeArrowheads="1"/>
                        </wps:cNvSpPr>
                        <wps:spPr bwMode="auto">
                          <a:xfrm>
                            <a:off x="1194898" y="1541780"/>
                            <a:ext cx="358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270F" w14:textId="77777777" w:rsidR="00A310EE" w:rsidRPr="00120E64" w:rsidRDefault="00A310EE" w:rsidP="001642B0">
                              <w:pPr>
                                <w:rPr>
                                  <w:lang w:val="bg-BG"/>
                                </w:rPr>
                              </w:pPr>
                              <w:r>
                                <w:rPr>
                                  <w:rFonts w:ascii="Calibri" w:hAnsi="Calibri" w:cs="Calibri"/>
                                  <w:b/>
                                  <w:bCs/>
                                  <w:color w:val="000000"/>
                                  <w:sz w:val="20"/>
                                  <w:szCs w:val="20"/>
                                  <w:lang w:val="bg-BG"/>
                                </w:rPr>
                                <w:t>ВЛАСТ</w:t>
                              </w:r>
                            </w:p>
                          </w:txbxContent>
                        </wps:txbx>
                        <wps:bodyPr rot="0" vert="horz" wrap="none" lIns="0" tIns="0" rIns="0" bIns="0" anchor="t" anchorCtr="0">
                          <a:spAutoFit/>
                        </wps:bodyPr>
                      </wps:wsp>
                      <wps:wsp>
                        <wps:cNvPr id="260" name="Rectangle 17"/>
                        <wps:cNvSpPr>
                          <a:spLocks noChangeArrowheads="1"/>
                        </wps:cNvSpPr>
                        <wps:spPr bwMode="auto">
                          <a:xfrm>
                            <a:off x="2185895" y="3993515"/>
                            <a:ext cx="11925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D0642" w14:textId="77777777" w:rsidR="00A310EE" w:rsidRPr="00A1653F" w:rsidRDefault="00A310EE" w:rsidP="001642B0">
                              <w:pPr>
                                <w:rPr>
                                  <w:lang w:val="bg-BG"/>
                                </w:rPr>
                              </w:pPr>
                              <w:r>
                                <w:rPr>
                                  <w:rFonts w:ascii="Calibri" w:hAnsi="Calibri" w:cs="Calibri"/>
                                  <w:b/>
                                  <w:bCs/>
                                  <w:color w:val="000000"/>
                                  <w:sz w:val="20"/>
                                  <w:szCs w:val="20"/>
                                  <w:lang w:val="bg-BG"/>
                                </w:rPr>
                                <w:t>ЕТАП НА ВЪВЕЖДАНЕ</w:t>
                              </w:r>
                            </w:p>
                          </w:txbxContent>
                        </wps:txbx>
                        <wps:bodyPr rot="0" vert="horz" wrap="none" lIns="0" tIns="0" rIns="0" bIns="0" anchor="t" anchorCtr="0">
                          <a:spAutoFit/>
                        </wps:bodyPr>
                      </wps:wsp>
                      <wps:wsp>
                        <wps:cNvPr id="261" name="Rectangle 18"/>
                        <wps:cNvSpPr>
                          <a:spLocks noChangeArrowheads="1"/>
                        </wps:cNvSpPr>
                        <wps:spPr bwMode="auto">
                          <a:xfrm>
                            <a:off x="2163445" y="85725"/>
                            <a:ext cx="12668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E1D6" w14:textId="77777777" w:rsidR="00A310EE" w:rsidRPr="007D0FB1" w:rsidRDefault="00A310EE" w:rsidP="001642B0">
                              <w:pPr>
                                <w:rPr>
                                  <w:lang w:val="bg-BG"/>
                                </w:rPr>
                              </w:pPr>
                              <w:r>
                                <w:rPr>
                                  <w:rFonts w:ascii="Calibri" w:hAnsi="Calibri" w:cs="Calibri"/>
                                  <w:b/>
                                  <w:bCs/>
                                  <w:color w:val="000000"/>
                                  <w:sz w:val="20"/>
                                  <w:szCs w:val="20"/>
                                  <w:lang w:val="bg-BG"/>
                                </w:rPr>
                                <w:t>ПОДГОТВИТЕЛЕН ЕТАП</w:t>
                              </w:r>
                            </w:p>
                          </w:txbxContent>
                        </wps:txbx>
                        <wps:bodyPr rot="0" vert="horz" wrap="none" lIns="0" tIns="0" rIns="0" bIns="0" anchor="t" anchorCtr="0">
                          <a:spAutoFit/>
                        </wps:bodyPr>
                      </wps:wsp>
                      <wps:wsp>
                        <wps:cNvPr id="262" name="Rectangle 19"/>
                        <wps:cNvSpPr>
                          <a:spLocks noChangeArrowheads="1"/>
                        </wps:cNvSpPr>
                        <wps:spPr bwMode="auto">
                          <a:xfrm>
                            <a:off x="762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0"/>
                        <wps:cNvSpPr>
                          <a:spLocks noChangeArrowheads="1"/>
                        </wps:cNvSpPr>
                        <wps:spPr bwMode="auto">
                          <a:xfrm>
                            <a:off x="10096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1"/>
                        <wps:cNvSpPr>
                          <a:spLocks noChangeArrowheads="1"/>
                        </wps:cNvSpPr>
                        <wps:spPr bwMode="auto">
                          <a:xfrm>
                            <a:off x="24892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2"/>
                        <wps:cNvSpPr>
                          <a:spLocks noChangeArrowheads="1"/>
                        </wps:cNvSpPr>
                        <wps:spPr bwMode="auto">
                          <a:xfrm>
                            <a:off x="39687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3"/>
                        <wps:cNvSpPr>
                          <a:spLocks noChangeArrowheads="1"/>
                        </wps:cNvSpPr>
                        <wps:spPr bwMode="auto">
                          <a:xfrm>
                            <a:off x="54483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4"/>
                        <wps:cNvSpPr>
                          <a:spLocks noChangeArrowheads="1"/>
                        </wps:cNvSpPr>
                        <wps:spPr bwMode="auto">
                          <a:xfrm>
                            <a:off x="69215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5"/>
                        <wps:cNvSpPr>
                          <a:spLocks noChangeArrowheads="1"/>
                        </wps:cNvSpPr>
                        <wps:spPr bwMode="auto">
                          <a:xfrm>
                            <a:off x="84010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6"/>
                        <wps:cNvSpPr>
                          <a:spLocks noChangeArrowheads="1"/>
                        </wps:cNvSpPr>
                        <wps:spPr bwMode="auto">
                          <a:xfrm>
                            <a:off x="98806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7"/>
                        <wps:cNvSpPr>
                          <a:spLocks noChangeArrowheads="1"/>
                        </wps:cNvSpPr>
                        <wps:spPr bwMode="auto">
                          <a:xfrm>
                            <a:off x="111252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8"/>
                        <wps:cNvSpPr>
                          <a:spLocks noChangeArrowheads="1"/>
                        </wps:cNvSpPr>
                        <wps:spPr bwMode="auto">
                          <a:xfrm>
                            <a:off x="123698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9"/>
                        <wps:cNvSpPr>
                          <a:spLocks noChangeArrowheads="1"/>
                        </wps:cNvSpPr>
                        <wps:spPr bwMode="auto">
                          <a:xfrm>
                            <a:off x="136144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30"/>
                        <wps:cNvSpPr>
                          <a:spLocks noChangeArrowheads="1"/>
                        </wps:cNvSpPr>
                        <wps:spPr bwMode="auto">
                          <a:xfrm>
                            <a:off x="148590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31"/>
                        <wps:cNvSpPr>
                          <a:spLocks noChangeArrowheads="1"/>
                        </wps:cNvSpPr>
                        <wps:spPr bwMode="auto">
                          <a:xfrm>
                            <a:off x="161099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32"/>
                        <wps:cNvSpPr>
                          <a:spLocks noChangeArrowheads="1"/>
                        </wps:cNvSpPr>
                        <wps:spPr bwMode="auto">
                          <a:xfrm>
                            <a:off x="173545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33"/>
                        <wps:cNvSpPr>
                          <a:spLocks noChangeArrowheads="1"/>
                        </wps:cNvSpPr>
                        <wps:spPr bwMode="auto">
                          <a:xfrm>
                            <a:off x="373507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34"/>
                        <wps:cNvSpPr>
                          <a:spLocks noChangeArrowheads="1"/>
                        </wps:cNvSpPr>
                        <wps:spPr bwMode="auto">
                          <a:xfrm>
                            <a:off x="388302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35"/>
                        <wps:cNvSpPr>
                          <a:spLocks noChangeArrowheads="1"/>
                        </wps:cNvSpPr>
                        <wps:spPr bwMode="auto">
                          <a:xfrm>
                            <a:off x="403098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36"/>
                        <wps:cNvSpPr>
                          <a:spLocks noChangeArrowheads="1"/>
                        </wps:cNvSpPr>
                        <wps:spPr bwMode="auto">
                          <a:xfrm>
                            <a:off x="417893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37"/>
                        <wps:cNvSpPr>
                          <a:spLocks noChangeArrowheads="1"/>
                        </wps:cNvSpPr>
                        <wps:spPr bwMode="auto">
                          <a:xfrm>
                            <a:off x="432689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38"/>
                        <wps:cNvSpPr>
                          <a:spLocks noChangeArrowheads="1"/>
                        </wps:cNvSpPr>
                        <wps:spPr bwMode="auto">
                          <a:xfrm>
                            <a:off x="447421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39"/>
                        <wps:cNvSpPr>
                          <a:spLocks noChangeArrowheads="1"/>
                        </wps:cNvSpPr>
                        <wps:spPr bwMode="auto">
                          <a:xfrm>
                            <a:off x="462216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40"/>
                        <wps:cNvSpPr>
                          <a:spLocks noChangeArrowheads="1"/>
                        </wps:cNvSpPr>
                        <wps:spPr bwMode="auto">
                          <a:xfrm>
                            <a:off x="477012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41"/>
                        <wps:cNvSpPr>
                          <a:spLocks noChangeArrowheads="1"/>
                        </wps:cNvSpPr>
                        <wps:spPr bwMode="auto">
                          <a:xfrm>
                            <a:off x="491807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42"/>
                        <wps:cNvSpPr>
                          <a:spLocks noChangeArrowheads="1"/>
                        </wps:cNvSpPr>
                        <wps:spPr bwMode="auto">
                          <a:xfrm>
                            <a:off x="506603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43"/>
                        <wps:cNvSpPr>
                          <a:spLocks noChangeArrowheads="1"/>
                        </wps:cNvSpPr>
                        <wps:spPr bwMode="auto">
                          <a:xfrm>
                            <a:off x="521398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44"/>
                        <wps:cNvSpPr>
                          <a:spLocks noChangeArrowheads="1"/>
                        </wps:cNvSpPr>
                        <wps:spPr bwMode="auto">
                          <a:xfrm>
                            <a:off x="536130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45"/>
                        <wps:cNvSpPr>
                          <a:spLocks noChangeArrowheads="1"/>
                        </wps:cNvSpPr>
                        <wps:spPr bwMode="auto">
                          <a:xfrm>
                            <a:off x="550926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46"/>
                        <wps:cNvSpPr>
                          <a:spLocks noChangeArrowheads="1"/>
                        </wps:cNvSpPr>
                        <wps:spPr bwMode="auto">
                          <a:xfrm>
                            <a:off x="565721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47"/>
                        <wps:cNvSpPr>
                          <a:spLocks noChangeArrowheads="1"/>
                        </wps:cNvSpPr>
                        <wps:spPr bwMode="auto">
                          <a:xfrm>
                            <a:off x="580517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48"/>
                        <wps:cNvSpPr>
                          <a:spLocks noChangeArrowheads="1"/>
                        </wps:cNvSpPr>
                        <wps:spPr bwMode="auto">
                          <a:xfrm>
                            <a:off x="595312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49"/>
                        <wps:cNvSpPr>
                          <a:spLocks noChangeArrowheads="1"/>
                        </wps:cNvSpPr>
                        <wps:spPr bwMode="auto">
                          <a:xfrm>
                            <a:off x="610108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50"/>
                        <wps:cNvSpPr>
                          <a:spLocks noChangeArrowheads="1"/>
                        </wps:cNvSpPr>
                        <wps:spPr bwMode="auto">
                          <a:xfrm>
                            <a:off x="624903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51"/>
                        <wps:cNvSpPr>
                          <a:spLocks noChangeArrowheads="1"/>
                        </wps:cNvSpPr>
                        <wps:spPr bwMode="auto">
                          <a:xfrm>
                            <a:off x="639635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52"/>
                        <wps:cNvSpPr>
                          <a:spLocks noChangeArrowheads="1"/>
                        </wps:cNvSpPr>
                        <wps:spPr bwMode="auto">
                          <a:xfrm>
                            <a:off x="654431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53"/>
                        <wps:cNvSpPr>
                          <a:spLocks noChangeArrowheads="1"/>
                        </wps:cNvSpPr>
                        <wps:spPr bwMode="auto">
                          <a:xfrm>
                            <a:off x="669226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54"/>
                        <wps:cNvSpPr>
                          <a:spLocks noChangeArrowheads="1"/>
                        </wps:cNvSpPr>
                        <wps:spPr bwMode="auto">
                          <a:xfrm>
                            <a:off x="684022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55"/>
                        <wps:cNvSpPr>
                          <a:spLocks noChangeArrowheads="1"/>
                        </wps:cNvSpPr>
                        <wps:spPr bwMode="auto">
                          <a:xfrm>
                            <a:off x="698817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56"/>
                        <wps:cNvSpPr>
                          <a:spLocks noChangeArrowheads="1"/>
                        </wps:cNvSpPr>
                        <wps:spPr bwMode="auto">
                          <a:xfrm>
                            <a:off x="713613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57"/>
                        <wps:cNvSpPr>
                          <a:spLocks noChangeArrowheads="1"/>
                        </wps:cNvSpPr>
                        <wps:spPr bwMode="auto">
                          <a:xfrm>
                            <a:off x="728345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58"/>
                        <wps:cNvSpPr>
                          <a:spLocks noChangeArrowheads="1"/>
                        </wps:cNvSpPr>
                        <wps:spPr bwMode="auto">
                          <a:xfrm>
                            <a:off x="743140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59"/>
                        <wps:cNvSpPr>
                          <a:spLocks noChangeArrowheads="1"/>
                        </wps:cNvSpPr>
                        <wps:spPr bwMode="auto">
                          <a:xfrm>
                            <a:off x="757936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60"/>
                        <wps:cNvSpPr>
                          <a:spLocks noChangeArrowheads="1"/>
                        </wps:cNvSpPr>
                        <wps:spPr bwMode="auto">
                          <a:xfrm>
                            <a:off x="772731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61"/>
                        <wps:cNvSpPr>
                          <a:spLocks noChangeArrowheads="1"/>
                        </wps:cNvSpPr>
                        <wps:spPr bwMode="auto">
                          <a:xfrm>
                            <a:off x="787527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62"/>
                        <wps:cNvSpPr>
                          <a:spLocks noChangeArrowheads="1"/>
                        </wps:cNvSpPr>
                        <wps:spPr bwMode="auto">
                          <a:xfrm>
                            <a:off x="802322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63"/>
                        <wps:cNvSpPr>
                          <a:spLocks noChangeArrowheads="1"/>
                        </wps:cNvSpPr>
                        <wps:spPr bwMode="auto">
                          <a:xfrm>
                            <a:off x="817054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64"/>
                        <wps:cNvSpPr>
                          <a:spLocks noChangeArrowheads="1"/>
                        </wps:cNvSpPr>
                        <wps:spPr bwMode="auto">
                          <a:xfrm>
                            <a:off x="831850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65"/>
                        <wps:cNvSpPr>
                          <a:spLocks noChangeArrowheads="1"/>
                        </wps:cNvSpPr>
                        <wps:spPr bwMode="auto">
                          <a:xfrm>
                            <a:off x="846645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66"/>
                        <wps:cNvSpPr>
                          <a:spLocks noChangeArrowheads="1"/>
                        </wps:cNvSpPr>
                        <wps:spPr bwMode="auto">
                          <a:xfrm>
                            <a:off x="861441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67"/>
                        <wps:cNvSpPr>
                          <a:spLocks noChangeArrowheads="1"/>
                        </wps:cNvSpPr>
                        <wps:spPr bwMode="auto">
                          <a:xfrm>
                            <a:off x="876236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68"/>
                        <wps:cNvCnPr>
                          <a:cxnSpLocks noChangeShapeType="1"/>
                        </wps:cNvCnPr>
                        <wps:spPr bwMode="auto">
                          <a:xfrm>
                            <a:off x="15240" y="0"/>
                            <a:ext cx="8902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69"/>
                        <wps:cNvSpPr>
                          <a:spLocks noChangeArrowheads="1"/>
                        </wps:cNvSpPr>
                        <wps:spPr bwMode="auto">
                          <a:xfrm>
                            <a:off x="15240" y="0"/>
                            <a:ext cx="89027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70"/>
                        <wps:cNvSpPr>
                          <a:spLocks noChangeArrowheads="1"/>
                        </wps:cNvSpPr>
                        <wps:spPr bwMode="auto">
                          <a:xfrm>
                            <a:off x="891032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71"/>
                        <wps:cNvCnPr>
                          <a:cxnSpLocks noChangeShapeType="1"/>
                        </wps:cNvCnPr>
                        <wps:spPr bwMode="auto">
                          <a:xfrm>
                            <a:off x="1735455" y="7620"/>
                            <a:ext cx="0" cy="311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Rectangle 72"/>
                        <wps:cNvSpPr>
                          <a:spLocks noChangeArrowheads="1"/>
                        </wps:cNvSpPr>
                        <wps:spPr bwMode="auto">
                          <a:xfrm>
                            <a:off x="1735455" y="7620"/>
                            <a:ext cx="7620" cy="311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73"/>
                        <wps:cNvSpPr>
                          <a:spLocks noChangeArrowheads="1"/>
                        </wps:cNvSpPr>
                        <wps:spPr bwMode="auto">
                          <a:xfrm>
                            <a:off x="185991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74"/>
                        <wps:cNvSpPr>
                          <a:spLocks noChangeArrowheads="1"/>
                        </wps:cNvSpPr>
                        <wps:spPr bwMode="auto">
                          <a:xfrm>
                            <a:off x="198437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75"/>
                        <wps:cNvSpPr>
                          <a:spLocks noChangeArrowheads="1"/>
                        </wps:cNvSpPr>
                        <wps:spPr bwMode="auto">
                          <a:xfrm>
                            <a:off x="210883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76"/>
                        <wps:cNvSpPr>
                          <a:spLocks noChangeArrowheads="1"/>
                        </wps:cNvSpPr>
                        <wps:spPr bwMode="auto">
                          <a:xfrm>
                            <a:off x="225679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77"/>
                        <wps:cNvSpPr>
                          <a:spLocks noChangeArrowheads="1"/>
                        </wps:cNvSpPr>
                        <wps:spPr bwMode="auto">
                          <a:xfrm>
                            <a:off x="240474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78"/>
                        <wps:cNvSpPr>
                          <a:spLocks noChangeArrowheads="1"/>
                        </wps:cNvSpPr>
                        <wps:spPr bwMode="auto">
                          <a:xfrm>
                            <a:off x="255206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79"/>
                        <wps:cNvSpPr>
                          <a:spLocks noChangeArrowheads="1"/>
                        </wps:cNvSpPr>
                        <wps:spPr bwMode="auto">
                          <a:xfrm>
                            <a:off x="270002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80"/>
                        <wps:cNvSpPr>
                          <a:spLocks noChangeArrowheads="1"/>
                        </wps:cNvSpPr>
                        <wps:spPr bwMode="auto">
                          <a:xfrm>
                            <a:off x="284797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81"/>
                        <wps:cNvSpPr>
                          <a:spLocks noChangeArrowheads="1"/>
                        </wps:cNvSpPr>
                        <wps:spPr bwMode="auto">
                          <a:xfrm>
                            <a:off x="299593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82"/>
                        <wps:cNvSpPr>
                          <a:spLocks noChangeArrowheads="1"/>
                        </wps:cNvSpPr>
                        <wps:spPr bwMode="auto">
                          <a:xfrm>
                            <a:off x="314388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83"/>
                        <wps:cNvSpPr>
                          <a:spLocks noChangeArrowheads="1"/>
                        </wps:cNvSpPr>
                        <wps:spPr bwMode="auto">
                          <a:xfrm>
                            <a:off x="329184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84"/>
                        <wps:cNvSpPr>
                          <a:spLocks noChangeArrowheads="1"/>
                        </wps:cNvSpPr>
                        <wps:spPr bwMode="auto">
                          <a:xfrm>
                            <a:off x="343916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85"/>
                        <wps:cNvSpPr>
                          <a:spLocks noChangeArrowheads="1"/>
                        </wps:cNvSpPr>
                        <wps:spPr bwMode="auto">
                          <a:xfrm>
                            <a:off x="358711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86"/>
                        <wps:cNvCnPr>
                          <a:cxnSpLocks noChangeShapeType="1"/>
                        </wps:cNvCnPr>
                        <wps:spPr bwMode="auto">
                          <a:xfrm>
                            <a:off x="1743075" y="311150"/>
                            <a:ext cx="19996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Rectangle 87"/>
                        <wps:cNvSpPr>
                          <a:spLocks noChangeArrowheads="1"/>
                        </wps:cNvSpPr>
                        <wps:spPr bwMode="auto">
                          <a:xfrm>
                            <a:off x="1743075" y="311150"/>
                            <a:ext cx="199961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88"/>
                        <wps:cNvCnPr>
                          <a:cxnSpLocks noChangeShapeType="1"/>
                        </wps:cNvCnPr>
                        <wps:spPr bwMode="auto">
                          <a:xfrm>
                            <a:off x="3735070" y="7620"/>
                            <a:ext cx="0" cy="311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Rectangle 89"/>
                        <wps:cNvSpPr>
                          <a:spLocks noChangeArrowheads="1"/>
                        </wps:cNvSpPr>
                        <wps:spPr bwMode="auto">
                          <a:xfrm>
                            <a:off x="3735070" y="7620"/>
                            <a:ext cx="7620" cy="311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90"/>
                        <wps:cNvCnPr>
                          <a:cxnSpLocks noChangeShapeType="1"/>
                        </wps:cNvCnPr>
                        <wps:spPr bwMode="auto">
                          <a:xfrm>
                            <a:off x="7620" y="0"/>
                            <a:ext cx="0" cy="3899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Rectangle 91"/>
                        <wps:cNvSpPr>
                          <a:spLocks noChangeArrowheads="1"/>
                        </wps:cNvSpPr>
                        <wps:spPr bwMode="auto">
                          <a:xfrm>
                            <a:off x="7620" y="0"/>
                            <a:ext cx="7620" cy="3899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92"/>
                        <wps:cNvSpPr>
                          <a:spLocks noChangeArrowheads="1"/>
                        </wps:cNvSpPr>
                        <wps:spPr bwMode="auto">
                          <a:xfrm>
                            <a:off x="762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93"/>
                        <wps:cNvSpPr>
                          <a:spLocks noChangeArrowheads="1"/>
                        </wps:cNvSpPr>
                        <wps:spPr bwMode="auto">
                          <a:xfrm>
                            <a:off x="10096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94"/>
                        <wps:cNvSpPr>
                          <a:spLocks noChangeArrowheads="1"/>
                        </wps:cNvSpPr>
                        <wps:spPr bwMode="auto">
                          <a:xfrm>
                            <a:off x="19431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95"/>
                        <wps:cNvSpPr>
                          <a:spLocks noChangeArrowheads="1"/>
                        </wps:cNvSpPr>
                        <wps:spPr bwMode="auto">
                          <a:xfrm>
                            <a:off x="287655"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96"/>
                        <wps:cNvSpPr>
                          <a:spLocks noChangeArrowheads="1"/>
                        </wps:cNvSpPr>
                        <wps:spPr bwMode="auto">
                          <a:xfrm>
                            <a:off x="381000"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97"/>
                        <wps:cNvSpPr>
                          <a:spLocks noChangeArrowheads="1"/>
                        </wps:cNvSpPr>
                        <wps:spPr bwMode="auto">
                          <a:xfrm>
                            <a:off x="474345"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98"/>
                        <wps:cNvSpPr>
                          <a:spLocks noChangeArrowheads="1"/>
                        </wps:cNvSpPr>
                        <wps:spPr bwMode="auto">
                          <a:xfrm>
                            <a:off x="567690"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99"/>
                        <wps:cNvSpPr>
                          <a:spLocks noChangeArrowheads="1"/>
                        </wps:cNvSpPr>
                        <wps:spPr bwMode="auto">
                          <a:xfrm>
                            <a:off x="661035"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100"/>
                        <wps:cNvSpPr>
                          <a:spLocks noChangeArrowheads="1"/>
                        </wps:cNvSpPr>
                        <wps:spPr bwMode="auto">
                          <a:xfrm>
                            <a:off x="75501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101"/>
                        <wps:cNvSpPr>
                          <a:spLocks noChangeArrowheads="1"/>
                        </wps:cNvSpPr>
                        <wps:spPr bwMode="auto">
                          <a:xfrm>
                            <a:off x="84836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102"/>
                        <wps:cNvSpPr>
                          <a:spLocks noChangeArrowheads="1"/>
                        </wps:cNvSpPr>
                        <wps:spPr bwMode="auto">
                          <a:xfrm>
                            <a:off x="94170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103"/>
                        <wps:cNvSpPr>
                          <a:spLocks noChangeArrowheads="1"/>
                        </wps:cNvSpPr>
                        <wps:spPr bwMode="auto">
                          <a:xfrm>
                            <a:off x="103505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04"/>
                        <wps:cNvSpPr>
                          <a:spLocks noChangeArrowheads="1"/>
                        </wps:cNvSpPr>
                        <wps:spPr bwMode="auto">
                          <a:xfrm>
                            <a:off x="112839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105"/>
                        <wps:cNvSpPr>
                          <a:spLocks noChangeArrowheads="1"/>
                        </wps:cNvSpPr>
                        <wps:spPr bwMode="auto">
                          <a:xfrm>
                            <a:off x="122174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106"/>
                        <wps:cNvSpPr>
                          <a:spLocks noChangeArrowheads="1"/>
                        </wps:cNvSpPr>
                        <wps:spPr bwMode="auto">
                          <a:xfrm>
                            <a:off x="131508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107"/>
                        <wps:cNvSpPr>
                          <a:spLocks noChangeArrowheads="1"/>
                        </wps:cNvSpPr>
                        <wps:spPr bwMode="auto">
                          <a:xfrm>
                            <a:off x="140843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108"/>
                        <wps:cNvSpPr>
                          <a:spLocks noChangeArrowheads="1"/>
                        </wps:cNvSpPr>
                        <wps:spPr bwMode="auto">
                          <a:xfrm>
                            <a:off x="150177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09"/>
                        <wps:cNvSpPr>
                          <a:spLocks noChangeArrowheads="1"/>
                        </wps:cNvSpPr>
                        <wps:spPr bwMode="auto">
                          <a:xfrm>
                            <a:off x="159512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110"/>
                        <wps:cNvSpPr>
                          <a:spLocks noChangeArrowheads="1"/>
                        </wps:cNvSpPr>
                        <wps:spPr bwMode="auto">
                          <a:xfrm>
                            <a:off x="1688465" y="3899535"/>
                            <a:ext cx="5461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111"/>
                        <wps:cNvCnPr>
                          <a:cxnSpLocks noChangeShapeType="1"/>
                        </wps:cNvCnPr>
                        <wps:spPr bwMode="auto">
                          <a:xfrm>
                            <a:off x="1743075" y="3907790"/>
                            <a:ext cx="19919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Rectangle 112"/>
                        <wps:cNvSpPr>
                          <a:spLocks noChangeArrowheads="1"/>
                        </wps:cNvSpPr>
                        <wps:spPr bwMode="auto">
                          <a:xfrm>
                            <a:off x="1743075" y="3907790"/>
                            <a:ext cx="19919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113"/>
                        <wps:cNvSpPr>
                          <a:spLocks noChangeArrowheads="1"/>
                        </wps:cNvSpPr>
                        <wps:spPr bwMode="auto">
                          <a:xfrm>
                            <a:off x="3742690"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14"/>
                        <wps:cNvSpPr>
                          <a:spLocks noChangeArrowheads="1"/>
                        </wps:cNvSpPr>
                        <wps:spPr bwMode="auto">
                          <a:xfrm>
                            <a:off x="3836035"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15"/>
                        <wps:cNvSpPr>
                          <a:spLocks noChangeArrowheads="1"/>
                        </wps:cNvSpPr>
                        <wps:spPr bwMode="auto">
                          <a:xfrm>
                            <a:off x="393001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16"/>
                        <wps:cNvSpPr>
                          <a:spLocks noChangeArrowheads="1"/>
                        </wps:cNvSpPr>
                        <wps:spPr bwMode="auto">
                          <a:xfrm>
                            <a:off x="402336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117"/>
                        <wps:cNvSpPr>
                          <a:spLocks noChangeArrowheads="1"/>
                        </wps:cNvSpPr>
                        <wps:spPr bwMode="auto">
                          <a:xfrm>
                            <a:off x="411670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118"/>
                        <wps:cNvSpPr>
                          <a:spLocks noChangeArrowheads="1"/>
                        </wps:cNvSpPr>
                        <wps:spPr bwMode="auto">
                          <a:xfrm>
                            <a:off x="421005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119"/>
                        <wps:cNvSpPr>
                          <a:spLocks noChangeArrowheads="1"/>
                        </wps:cNvSpPr>
                        <wps:spPr bwMode="auto">
                          <a:xfrm>
                            <a:off x="430339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120"/>
                        <wps:cNvSpPr>
                          <a:spLocks noChangeArrowheads="1"/>
                        </wps:cNvSpPr>
                        <wps:spPr bwMode="auto">
                          <a:xfrm>
                            <a:off x="439674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121"/>
                        <wps:cNvSpPr>
                          <a:spLocks noChangeArrowheads="1"/>
                        </wps:cNvSpPr>
                        <wps:spPr bwMode="auto">
                          <a:xfrm>
                            <a:off x="449008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22"/>
                        <wps:cNvSpPr>
                          <a:spLocks noChangeArrowheads="1"/>
                        </wps:cNvSpPr>
                        <wps:spPr bwMode="auto">
                          <a:xfrm>
                            <a:off x="458343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123"/>
                        <wps:cNvSpPr>
                          <a:spLocks noChangeArrowheads="1"/>
                        </wps:cNvSpPr>
                        <wps:spPr bwMode="auto">
                          <a:xfrm>
                            <a:off x="467677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124"/>
                        <wps:cNvSpPr>
                          <a:spLocks noChangeArrowheads="1"/>
                        </wps:cNvSpPr>
                        <wps:spPr bwMode="auto">
                          <a:xfrm>
                            <a:off x="477012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125"/>
                        <wps:cNvSpPr>
                          <a:spLocks noChangeArrowheads="1"/>
                        </wps:cNvSpPr>
                        <wps:spPr bwMode="auto">
                          <a:xfrm>
                            <a:off x="486346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126"/>
                        <wps:cNvSpPr>
                          <a:spLocks noChangeArrowheads="1"/>
                        </wps:cNvSpPr>
                        <wps:spPr bwMode="auto">
                          <a:xfrm>
                            <a:off x="495681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127"/>
                        <wps:cNvSpPr>
                          <a:spLocks noChangeArrowheads="1"/>
                        </wps:cNvSpPr>
                        <wps:spPr bwMode="auto">
                          <a:xfrm>
                            <a:off x="5050155"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28"/>
                        <wps:cNvSpPr>
                          <a:spLocks noChangeArrowheads="1"/>
                        </wps:cNvSpPr>
                        <wps:spPr bwMode="auto">
                          <a:xfrm>
                            <a:off x="5143500"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129"/>
                        <wps:cNvSpPr>
                          <a:spLocks noChangeArrowheads="1"/>
                        </wps:cNvSpPr>
                        <wps:spPr bwMode="auto">
                          <a:xfrm>
                            <a:off x="5236845"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30"/>
                        <wps:cNvSpPr>
                          <a:spLocks noChangeArrowheads="1"/>
                        </wps:cNvSpPr>
                        <wps:spPr bwMode="auto">
                          <a:xfrm>
                            <a:off x="5330190"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131"/>
                        <wps:cNvSpPr>
                          <a:spLocks noChangeArrowheads="1"/>
                        </wps:cNvSpPr>
                        <wps:spPr bwMode="auto">
                          <a:xfrm>
                            <a:off x="5423535"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32"/>
                        <wps:cNvSpPr>
                          <a:spLocks noChangeArrowheads="1"/>
                        </wps:cNvSpPr>
                        <wps:spPr bwMode="auto">
                          <a:xfrm>
                            <a:off x="551751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133"/>
                        <wps:cNvSpPr>
                          <a:spLocks noChangeArrowheads="1"/>
                        </wps:cNvSpPr>
                        <wps:spPr bwMode="auto">
                          <a:xfrm>
                            <a:off x="561086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134"/>
                        <wps:cNvSpPr>
                          <a:spLocks noChangeArrowheads="1"/>
                        </wps:cNvSpPr>
                        <wps:spPr bwMode="auto">
                          <a:xfrm>
                            <a:off x="570420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135"/>
                        <wps:cNvSpPr>
                          <a:spLocks noChangeArrowheads="1"/>
                        </wps:cNvSpPr>
                        <wps:spPr bwMode="auto">
                          <a:xfrm>
                            <a:off x="579755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136"/>
                        <wps:cNvSpPr>
                          <a:spLocks noChangeArrowheads="1"/>
                        </wps:cNvSpPr>
                        <wps:spPr bwMode="auto">
                          <a:xfrm>
                            <a:off x="589089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137"/>
                        <wps:cNvSpPr>
                          <a:spLocks noChangeArrowheads="1"/>
                        </wps:cNvSpPr>
                        <wps:spPr bwMode="auto">
                          <a:xfrm>
                            <a:off x="598424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138"/>
                        <wps:cNvSpPr>
                          <a:spLocks noChangeArrowheads="1"/>
                        </wps:cNvSpPr>
                        <wps:spPr bwMode="auto">
                          <a:xfrm>
                            <a:off x="607758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139"/>
                        <wps:cNvSpPr>
                          <a:spLocks noChangeArrowheads="1"/>
                        </wps:cNvSpPr>
                        <wps:spPr bwMode="auto">
                          <a:xfrm>
                            <a:off x="617093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140"/>
                        <wps:cNvSpPr>
                          <a:spLocks noChangeArrowheads="1"/>
                        </wps:cNvSpPr>
                        <wps:spPr bwMode="auto">
                          <a:xfrm>
                            <a:off x="626427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141"/>
                        <wps:cNvSpPr>
                          <a:spLocks noChangeArrowheads="1"/>
                        </wps:cNvSpPr>
                        <wps:spPr bwMode="auto">
                          <a:xfrm>
                            <a:off x="635762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142"/>
                        <wps:cNvSpPr>
                          <a:spLocks noChangeArrowheads="1"/>
                        </wps:cNvSpPr>
                        <wps:spPr bwMode="auto">
                          <a:xfrm>
                            <a:off x="645096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143"/>
                        <wps:cNvSpPr>
                          <a:spLocks noChangeArrowheads="1"/>
                        </wps:cNvSpPr>
                        <wps:spPr bwMode="auto">
                          <a:xfrm>
                            <a:off x="6544310"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144"/>
                        <wps:cNvSpPr>
                          <a:spLocks noChangeArrowheads="1"/>
                        </wps:cNvSpPr>
                        <wps:spPr bwMode="auto">
                          <a:xfrm>
                            <a:off x="6637655"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145"/>
                        <wps:cNvSpPr>
                          <a:spLocks noChangeArrowheads="1"/>
                        </wps:cNvSpPr>
                        <wps:spPr bwMode="auto">
                          <a:xfrm>
                            <a:off x="6731000"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146"/>
                        <wps:cNvSpPr>
                          <a:spLocks noChangeArrowheads="1"/>
                        </wps:cNvSpPr>
                        <wps:spPr bwMode="auto">
                          <a:xfrm>
                            <a:off x="6824345"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147"/>
                        <wps:cNvSpPr>
                          <a:spLocks noChangeArrowheads="1"/>
                        </wps:cNvSpPr>
                        <wps:spPr bwMode="auto">
                          <a:xfrm>
                            <a:off x="6917690"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148"/>
                        <wps:cNvSpPr>
                          <a:spLocks noChangeArrowheads="1"/>
                        </wps:cNvSpPr>
                        <wps:spPr bwMode="auto">
                          <a:xfrm>
                            <a:off x="701167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149"/>
                        <wps:cNvSpPr>
                          <a:spLocks noChangeArrowheads="1"/>
                        </wps:cNvSpPr>
                        <wps:spPr bwMode="auto">
                          <a:xfrm>
                            <a:off x="710501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150"/>
                        <wps:cNvSpPr>
                          <a:spLocks noChangeArrowheads="1"/>
                        </wps:cNvSpPr>
                        <wps:spPr bwMode="auto">
                          <a:xfrm>
                            <a:off x="719836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151"/>
                        <wps:cNvSpPr>
                          <a:spLocks noChangeArrowheads="1"/>
                        </wps:cNvSpPr>
                        <wps:spPr bwMode="auto">
                          <a:xfrm>
                            <a:off x="729170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152"/>
                        <wps:cNvSpPr>
                          <a:spLocks noChangeArrowheads="1"/>
                        </wps:cNvSpPr>
                        <wps:spPr bwMode="auto">
                          <a:xfrm>
                            <a:off x="738505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153"/>
                        <wps:cNvSpPr>
                          <a:spLocks noChangeArrowheads="1"/>
                        </wps:cNvSpPr>
                        <wps:spPr bwMode="auto">
                          <a:xfrm>
                            <a:off x="747839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154"/>
                        <wps:cNvSpPr>
                          <a:spLocks noChangeArrowheads="1"/>
                        </wps:cNvSpPr>
                        <wps:spPr bwMode="auto">
                          <a:xfrm>
                            <a:off x="757174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155"/>
                        <wps:cNvSpPr>
                          <a:spLocks noChangeArrowheads="1"/>
                        </wps:cNvSpPr>
                        <wps:spPr bwMode="auto">
                          <a:xfrm>
                            <a:off x="766508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156"/>
                        <wps:cNvSpPr>
                          <a:spLocks noChangeArrowheads="1"/>
                        </wps:cNvSpPr>
                        <wps:spPr bwMode="auto">
                          <a:xfrm>
                            <a:off x="775843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157"/>
                        <wps:cNvSpPr>
                          <a:spLocks noChangeArrowheads="1"/>
                        </wps:cNvSpPr>
                        <wps:spPr bwMode="auto">
                          <a:xfrm>
                            <a:off x="785177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158"/>
                        <wps:cNvSpPr>
                          <a:spLocks noChangeArrowheads="1"/>
                        </wps:cNvSpPr>
                        <wps:spPr bwMode="auto">
                          <a:xfrm>
                            <a:off x="794512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159"/>
                        <wps:cNvSpPr>
                          <a:spLocks noChangeArrowheads="1"/>
                        </wps:cNvSpPr>
                        <wps:spPr bwMode="auto">
                          <a:xfrm>
                            <a:off x="803846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160"/>
                        <wps:cNvSpPr>
                          <a:spLocks noChangeArrowheads="1"/>
                        </wps:cNvSpPr>
                        <wps:spPr bwMode="auto">
                          <a:xfrm>
                            <a:off x="8131810"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161"/>
                        <wps:cNvSpPr>
                          <a:spLocks noChangeArrowheads="1"/>
                        </wps:cNvSpPr>
                        <wps:spPr bwMode="auto">
                          <a:xfrm>
                            <a:off x="8225155"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162"/>
                        <wps:cNvSpPr>
                          <a:spLocks noChangeArrowheads="1"/>
                        </wps:cNvSpPr>
                        <wps:spPr bwMode="auto">
                          <a:xfrm>
                            <a:off x="8318500"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163"/>
                        <wps:cNvSpPr>
                          <a:spLocks noChangeArrowheads="1"/>
                        </wps:cNvSpPr>
                        <wps:spPr bwMode="auto">
                          <a:xfrm>
                            <a:off x="8411845"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164"/>
                        <wps:cNvSpPr>
                          <a:spLocks noChangeArrowheads="1"/>
                        </wps:cNvSpPr>
                        <wps:spPr bwMode="auto">
                          <a:xfrm>
                            <a:off x="8505190" y="3899535"/>
                            <a:ext cx="7048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165"/>
                        <wps:cNvSpPr>
                          <a:spLocks noChangeArrowheads="1"/>
                        </wps:cNvSpPr>
                        <wps:spPr bwMode="auto">
                          <a:xfrm>
                            <a:off x="859917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166"/>
                        <wps:cNvSpPr>
                          <a:spLocks noChangeArrowheads="1"/>
                        </wps:cNvSpPr>
                        <wps:spPr bwMode="auto">
                          <a:xfrm>
                            <a:off x="8692515"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167"/>
                        <wps:cNvSpPr>
                          <a:spLocks noChangeArrowheads="1"/>
                        </wps:cNvSpPr>
                        <wps:spPr bwMode="auto">
                          <a:xfrm>
                            <a:off x="8785860" y="3899535"/>
                            <a:ext cx="6985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168"/>
                        <wps:cNvSpPr>
                          <a:spLocks noChangeArrowheads="1"/>
                        </wps:cNvSpPr>
                        <wps:spPr bwMode="auto">
                          <a:xfrm>
                            <a:off x="8879205" y="3899535"/>
                            <a:ext cx="3873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169"/>
                        <wps:cNvCnPr>
                          <a:cxnSpLocks noChangeShapeType="1"/>
                        </wps:cNvCnPr>
                        <wps:spPr bwMode="auto">
                          <a:xfrm>
                            <a:off x="8910320" y="7620"/>
                            <a:ext cx="0" cy="389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Rectangle 170"/>
                        <wps:cNvSpPr>
                          <a:spLocks noChangeArrowheads="1"/>
                        </wps:cNvSpPr>
                        <wps:spPr bwMode="auto">
                          <a:xfrm>
                            <a:off x="8910320" y="7620"/>
                            <a:ext cx="7620" cy="3891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Line 171"/>
                        <wps:cNvCnPr>
                          <a:cxnSpLocks noChangeShapeType="1"/>
                        </wps:cNvCnPr>
                        <wps:spPr bwMode="auto">
                          <a:xfrm>
                            <a:off x="1735455" y="3915410"/>
                            <a:ext cx="0" cy="311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Rectangle 172"/>
                        <wps:cNvSpPr>
                          <a:spLocks noChangeArrowheads="1"/>
                        </wps:cNvSpPr>
                        <wps:spPr bwMode="auto">
                          <a:xfrm>
                            <a:off x="1735455" y="3915410"/>
                            <a:ext cx="7620" cy="31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Line 173"/>
                        <wps:cNvCnPr>
                          <a:cxnSpLocks noChangeShapeType="1"/>
                        </wps:cNvCnPr>
                        <wps:spPr bwMode="auto">
                          <a:xfrm>
                            <a:off x="2847975" y="319405"/>
                            <a:ext cx="0" cy="35960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Rectangle 174"/>
                        <wps:cNvSpPr>
                          <a:spLocks noChangeArrowheads="1"/>
                        </wps:cNvSpPr>
                        <wps:spPr bwMode="auto">
                          <a:xfrm>
                            <a:off x="2847975" y="319405"/>
                            <a:ext cx="7620" cy="3596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175"/>
                        <wps:cNvCnPr>
                          <a:cxnSpLocks noChangeShapeType="1"/>
                        </wps:cNvCnPr>
                        <wps:spPr bwMode="auto">
                          <a:xfrm>
                            <a:off x="1743075" y="4218940"/>
                            <a:ext cx="19996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Rectangle 176"/>
                        <wps:cNvSpPr>
                          <a:spLocks noChangeArrowheads="1"/>
                        </wps:cNvSpPr>
                        <wps:spPr bwMode="auto">
                          <a:xfrm>
                            <a:off x="1743075" y="4218940"/>
                            <a:ext cx="199961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Line 177"/>
                        <wps:cNvCnPr>
                          <a:cxnSpLocks noChangeShapeType="1"/>
                        </wps:cNvCnPr>
                        <wps:spPr bwMode="auto">
                          <a:xfrm>
                            <a:off x="3735070" y="3915410"/>
                            <a:ext cx="0" cy="311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Rectangle 178"/>
                        <wps:cNvSpPr>
                          <a:spLocks noChangeArrowheads="1"/>
                        </wps:cNvSpPr>
                        <wps:spPr bwMode="auto">
                          <a:xfrm>
                            <a:off x="3735070" y="3915410"/>
                            <a:ext cx="7620" cy="311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Line 179"/>
                        <wps:cNvCnPr>
                          <a:cxnSpLocks noChangeShapeType="1"/>
                        </wps:cNvCnPr>
                        <wps:spPr bwMode="auto">
                          <a:xfrm>
                            <a:off x="7620" y="3915410"/>
                            <a:ext cx="0" cy="12299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Rectangle 180"/>
                        <wps:cNvSpPr>
                          <a:spLocks noChangeArrowheads="1"/>
                        </wps:cNvSpPr>
                        <wps:spPr bwMode="auto">
                          <a:xfrm>
                            <a:off x="7620" y="3915410"/>
                            <a:ext cx="7620" cy="1229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181"/>
                        <wps:cNvCnPr>
                          <a:cxnSpLocks noChangeShapeType="1"/>
                        </wps:cNvCnPr>
                        <wps:spPr bwMode="auto">
                          <a:xfrm>
                            <a:off x="2847975" y="4226560"/>
                            <a:ext cx="0" cy="9188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Rectangle 182"/>
                        <wps:cNvSpPr>
                          <a:spLocks noChangeArrowheads="1"/>
                        </wps:cNvSpPr>
                        <wps:spPr bwMode="auto">
                          <a:xfrm>
                            <a:off x="2847975" y="4226560"/>
                            <a:ext cx="7620" cy="918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183"/>
                        <wps:cNvCnPr>
                          <a:cxnSpLocks noChangeShapeType="1"/>
                        </wps:cNvCnPr>
                        <wps:spPr bwMode="auto">
                          <a:xfrm>
                            <a:off x="15240" y="5137785"/>
                            <a:ext cx="8902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Rectangle 184"/>
                        <wps:cNvSpPr>
                          <a:spLocks noChangeArrowheads="1"/>
                        </wps:cNvSpPr>
                        <wps:spPr bwMode="auto">
                          <a:xfrm>
                            <a:off x="15240" y="5137785"/>
                            <a:ext cx="89027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185"/>
                        <wps:cNvCnPr>
                          <a:cxnSpLocks noChangeShapeType="1"/>
                        </wps:cNvCnPr>
                        <wps:spPr bwMode="auto">
                          <a:xfrm>
                            <a:off x="8910320" y="3915410"/>
                            <a:ext cx="0" cy="12299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Rectangle 186"/>
                        <wps:cNvSpPr>
                          <a:spLocks noChangeArrowheads="1"/>
                        </wps:cNvSpPr>
                        <wps:spPr bwMode="auto">
                          <a:xfrm>
                            <a:off x="8910320" y="3915410"/>
                            <a:ext cx="7620" cy="1229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187"/>
                        <wps:cNvCnPr>
                          <a:cxnSpLocks noChangeShapeType="1"/>
                        </wps:cNvCnPr>
                        <wps:spPr bwMode="auto">
                          <a:xfrm>
                            <a:off x="7620" y="51454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2" name="Rectangle 188"/>
                        <wps:cNvSpPr>
                          <a:spLocks noChangeArrowheads="1"/>
                        </wps:cNvSpPr>
                        <wps:spPr bwMode="auto">
                          <a:xfrm>
                            <a:off x="7620" y="514540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189"/>
                        <wps:cNvCnPr>
                          <a:cxnSpLocks noChangeShapeType="1"/>
                        </wps:cNvCnPr>
                        <wps:spPr bwMode="auto">
                          <a:xfrm>
                            <a:off x="100965" y="51454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4" name="Rectangle 190"/>
                        <wps:cNvSpPr>
                          <a:spLocks noChangeArrowheads="1"/>
                        </wps:cNvSpPr>
                        <wps:spPr bwMode="auto">
                          <a:xfrm>
                            <a:off x="100965" y="514540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191"/>
                        <wps:cNvCnPr>
                          <a:cxnSpLocks noChangeShapeType="1"/>
                        </wps:cNvCnPr>
                        <wps:spPr bwMode="auto">
                          <a:xfrm>
                            <a:off x="248920" y="51454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6" name="Rectangle 192"/>
                        <wps:cNvSpPr>
                          <a:spLocks noChangeArrowheads="1"/>
                        </wps:cNvSpPr>
                        <wps:spPr bwMode="auto">
                          <a:xfrm>
                            <a:off x="248920" y="514540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193"/>
                        <wps:cNvCnPr>
                          <a:cxnSpLocks noChangeShapeType="1"/>
                        </wps:cNvCnPr>
                        <wps:spPr bwMode="auto">
                          <a:xfrm>
                            <a:off x="396875" y="51454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8" name="Rectangle 194"/>
                        <wps:cNvSpPr>
                          <a:spLocks noChangeArrowheads="1"/>
                        </wps:cNvSpPr>
                        <wps:spPr bwMode="auto">
                          <a:xfrm>
                            <a:off x="396875" y="514540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195"/>
                        <wps:cNvCnPr>
                          <a:cxnSpLocks noChangeShapeType="1"/>
                        </wps:cNvCnPr>
                        <wps:spPr bwMode="auto">
                          <a:xfrm>
                            <a:off x="544830" y="51454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0" name="Rectangle 196"/>
                        <wps:cNvSpPr>
                          <a:spLocks noChangeArrowheads="1"/>
                        </wps:cNvSpPr>
                        <wps:spPr bwMode="auto">
                          <a:xfrm>
                            <a:off x="544830" y="514540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197"/>
                        <wps:cNvCnPr>
                          <a:cxnSpLocks noChangeShapeType="1"/>
                        </wps:cNvCnPr>
                        <wps:spPr bwMode="auto">
                          <a:xfrm>
                            <a:off x="692150" y="51454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2" name="Rectangle 198"/>
                        <wps:cNvSpPr>
                          <a:spLocks noChangeArrowheads="1"/>
                        </wps:cNvSpPr>
                        <wps:spPr bwMode="auto">
                          <a:xfrm>
                            <a:off x="692150" y="5145405"/>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199"/>
                        <wps:cNvCnPr>
                          <a:cxnSpLocks noChangeShapeType="1"/>
                        </wps:cNvCnPr>
                        <wps:spPr bwMode="auto">
                          <a:xfrm>
                            <a:off x="840105" y="51454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4" name="Rectangle 200"/>
                        <wps:cNvSpPr>
                          <a:spLocks noChangeArrowheads="1"/>
                        </wps:cNvSpPr>
                        <wps:spPr bwMode="auto">
                          <a:xfrm>
                            <a:off x="840105" y="5145405"/>
                            <a:ext cx="825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201"/>
                        <wps:cNvCnPr>
                          <a:cxnSpLocks noChangeShapeType="1"/>
                        </wps:cNvCnPr>
                        <wps:spPr bwMode="auto">
                          <a:xfrm>
                            <a:off x="988060" y="51454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6" name="Rectangle 202"/>
                        <wps:cNvSpPr>
                          <a:spLocks noChangeArrowheads="1"/>
                        </wps:cNvSpPr>
                        <wps:spPr bwMode="auto">
                          <a:xfrm>
                            <a:off x="988060" y="514540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203"/>
                        <wps:cNvCnPr>
                          <a:cxnSpLocks noChangeShapeType="1"/>
                        </wps:cNvCnPr>
                        <wps:spPr bwMode="auto">
                          <a:xfrm>
                            <a:off x="1112520" y="51454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8" name="Rectangle 204"/>
                        <wps:cNvSpPr>
                          <a:spLocks noChangeArrowheads="1"/>
                        </wps:cNvSpPr>
                        <wps:spPr bwMode="auto">
                          <a:xfrm>
                            <a:off x="1112520" y="514540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49" name="Group 406"/>
                        <wpg:cNvGrpSpPr>
                          <a:grpSpLocks/>
                        </wpg:cNvGrpSpPr>
                        <wpg:grpSpPr bwMode="auto">
                          <a:xfrm>
                            <a:off x="1221740" y="0"/>
                            <a:ext cx="7688580" cy="5153025"/>
                            <a:chOff x="1887" y="-32"/>
                            <a:chExt cx="12108" cy="8115"/>
                          </a:xfrm>
                        </wpg:grpSpPr>
                        <wps:wsp>
                          <wps:cNvPr id="450" name="Line 206"/>
                          <wps:cNvCnPr>
                            <a:cxnSpLocks noChangeShapeType="1"/>
                          </wps:cNvCnPr>
                          <wps:spPr bwMode="auto">
                            <a:xfrm>
                              <a:off x="1887"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1" name="Rectangle 207"/>
                          <wps:cNvSpPr>
                            <a:spLocks noChangeArrowheads="1"/>
                          </wps:cNvSpPr>
                          <wps:spPr bwMode="auto">
                            <a:xfrm>
                              <a:off x="1887"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208"/>
                          <wps:cNvCnPr>
                            <a:cxnSpLocks noChangeShapeType="1"/>
                          </wps:cNvCnPr>
                          <wps:spPr bwMode="auto">
                            <a:xfrm>
                              <a:off x="2083"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3" name="Rectangle 209"/>
                          <wps:cNvSpPr>
                            <a:spLocks noChangeArrowheads="1"/>
                          </wps:cNvSpPr>
                          <wps:spPr bwMode="auto">
                            <a:xfrm>
                              <a:off x="2083"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210"/>
                          <wps:cNvCnPr>
                            <a:cxnSpLocks noChangeShapeType="1"/>
                          </wps:cNvCnPr>
                          <wps:spPr bwMode="auto">
                            <a:xfrm>
                              <a:off x="2279"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5" name="Rectangle 211"/>
                          <wps:cNvSpPr>
                            <a:spLocks noChangeArrowheads="1"/>
                          </wps:cNvSpPr>
                          <wps:spPr bwMode="auto">
                            <a:xfrm>
                              <a:off x="2279"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212"/>
                          <wps:cNvCnPr>
                            <a:cxnSpLocks noChangeShapeType="1"/>
                          </wps:cNvCnPr>
                          <wps:spPr bwMode="auto">
                            <a:xfrm>
                              <a:off x="2476"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7" name="Rectangle 213"/>
                          <wps:cNvSpPr>
                            <a:spLocks noChangeArrowheads="1"/>
                          </wps:cNvSpPr>
                          <wps:spPr bwMode="auto">
                            <a:xfrm>
                              <a:off x="2476"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214"/>
                          <wps:cNvCnPr>
                            <a:cxnSpLocks noChangeShapeType="1"/>
                          </wps:cNvCnPr>
                          <wps:spPr bwMode="auto">
                            <a:xfrm>
                              <a:off x="2672"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9" name="Rectangle 215"/>
                          <wps:cNvSpPr>
                            <a:spLocks noChangeArrowheads="1"/>
                          </wps:cNvSpPr>
                          <wps:spPr bwMode="auto">
                            <a:xfrm>
                              <a:off x="2672"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216"/>
                          <wps:cNvCnPr>
                            <a:cxnSpLocks noChangeShapeType="1"/>
                          </wps:cNvCnPr>
                          <wps:spPr bwMode="auto">
                            <a:xfrm>
                              <a:off x="2868"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 name="Rectangle 217"/>
                          <wps:cNvSpPr>
                            <a:spLocks noChangeArrowheads="1"/>
                          </wps:cNvSpPr>
                          <wps:spPr bwMode="auto">
                            <a:xfrm>
                              <a:off x="2868"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218"/>
                          <wps:cNvCnPr>
                            <a:cxnSpLocks noChangeShapeType="1"/>
                          </wps:cNvCnPr>
                          <wps:spPr bwMode="auto">
                            <a:xfrm>
                              <a:off x="3064"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3" name="Rectangle 219"/>
                          <wps:cNvSpPr>
                            <a:spLocks noChangeArrowheads="1"/>
                          </wps:cNvSpPr>
                          <wps:spPr bwMode="auto">
                            <a:xfrm>
                              <a:off x="3064"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220"/>
                          <wps:cNvCnPr>
                            <a:cxnSpLocks noChangeShapeType="1"/>
                          </wps:cNvCnPr>
                          <wps:spPr bwMode="auto">
                            <a:xfrm>
                              <a:off x="3260"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5" name="Rectangle 221"/>
                          <wps:cNvSpPr>
                            <a:spLocks noChangeArrowheads="1"/>
                          </wps:cNvSpPr>
                          <wps:spPr bwMode="auto">
                            <a:xfrm>
                              <a:off x="3260"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222"/>
                          <wps:cNvCnPr>
                            <a:cxnSpLocks noChangeShapeType="1"/>
                          </wps:cNvCnPr>
                          <wps:spPr bwMode="auto">
                            <a:xfrm>
                              <a:off x="3493"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7" name="Rectangle 223"/>
                          <wps:cNvSpPr>
                            <a:spLocks noChangeArrowheads="1"/>
                          </wps:cNvSpPr>
                          <wps:spPr bwMode="auto">
                            <a:xfrm>
                              <a:off x="3493"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224"/>
                          <wps:cNvCnPr>
                            <a:cxnSpLocks noChangeShapeType="1"/>
                          </wps:cNvCnPr>
                          <wps:spPr bwMode="auto">
                            <a:xfrm>
                              <a:off x="3726"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9" name="Rectangle 225"/>
                          <wps:cNvSpPr>
                            <a:spLocks noChangeArrowheads="1"/>
                          </wps:cNvSpPr>
                          <wps:spPr bwMode="auto">
                            <a:xfrm>
                              <a:off x="3726"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226"/>
                          <wps:cNvCnPr>
                            <a:cxnSpLocks noChangeShapeType="1"/>
                          </wps:cNvCnPr>
                          <wps:spPr bwMode="auto">
                            <a:xfrm>
                              <a:off x="3958"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1" name="Rectangle 227"/>
                          <wps:cNvSpPr>
                            <a:spLocks noChangeArrowheads="1"/>
                          </wps:cNvSpPr>
                          <wps:spPr bwMode="auto">
                            <a:xfrm>
                              <a:off x="3958"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228"/>
                          <wps:cNvCnPr>
                            <a:cxnSpLocks noChangeShapeType="1"/>
                          </wps:cNvCnPr>
                          <wps:spPr bwMode="auto">
                            <a:xfrm>
                              <a:off x="4191"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3" name="Rectangle 229"/>
                          <wps:cNvSpPr>
                            <a:spLocks noChangeArrowheads="1"/>
                          </wps:cNvSpPr>
                          <wps:spPr bwMode="auto">
                            <a:xfrm>
                              <a:off x="4191"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230"/>
                          <wps:cNvCnPr>
                            <a:cxnSpLocks noChangeShapeType="1"/>
                          </wps:cNvCnPr>
                          <wps:spPr bwMode="auto">
                            <a:xfrm>
                              <a:off x="4424"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5" name="Rectangle 231"/>
                          <wps:cNvSpPr>
                            <a:spLocks noChangeArrowheads="1"/>
                          </wps:cNvSpPr>
                          <wps:spPr bwMode="auto">
                            <a:xfrm>
                              <a:off x="4424"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232"/>
                          <wps:cNvCnPr>
                            <a:cxnSpLocks noChangeShapeType="1"/>
                          </wps:cNvCnPr>
                          <wps:spPr bwMode="auto">
                            <a:xfrm>
                              <a:off x="4657"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7" name="Rectangle 233"/>
                          <wps:cNvSpPr>
                            <a:spLocks noChangeArrowheads="1"/>
                          </wps:cNvSpPr>
                          <wps:spPr bwMode="auto">
                            <a:xfrm>
                              <a:off x="4657"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234"/>
                          <wps:cNvCnPr>
                            <a:cxnSpLocks noChangeShapeType="1"/>
                          </wps:cNvCnPr>
                          <wps:spPr bwMode="auto">
                            <a:xfrm>
                              <a:off x="4890"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9" name="Rectangle 235"/>
                          <wps:cNvSpPr>
                            <a:spLocks noChangeArrowheads="1"/>
                          </wps:cNvSpPr>
                          <wps:spPr bwMode="auto">
                            <a:xfrm>
                              <a:off x="4890"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236"/>
                          <wps:cNvCnPr>
                            <a:cxnSpLocks noChangeShapeType="1"/>
                          </wps:cNvCnPr>
                          <wps:spPr bwMode="auto">
                            <a:xfrm>
                              <a:off x="5123"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1" name="Rectangle 237"/>
                          <wps:cNvSpPr>
                            <a:spLocks noChangeArrowheads="1"/>
                          </wps:cNvSpPr>
                          <wps:spPr bwMode="auto">
                            <a:xfrm>
                              <a:off x="5123"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238"/>
                          <wps:cNvCnPr>
                            <a:cxnSpLocks noChangeShapeType="1"/>
                          </wps:cNvCnPr>
                          <wps:spPr bwMode="auto">
                            <a:xfrm>
                              <a:off x="5355"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3" name="Rectangle 239"/>
                          <wps:cNvSpPr>
                            <a:spLocks noChangeArrowheads="1"/>
                          </wps:cNvSpPr>
                          <wps:spPr bwMode="auto">
                            <a:xfrm>
                              <a:off x="5355"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240"/>
                          <wps:cNvCnPr>
                            <a:cxnSpLocks noChangeShapeType="1"/>
                          </wps:cNvCnPr>
                          <wps:spPr bwMode="auto">
                            <a:xfrm>
                              <a:off x="5588"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5" name="Rectangle 241"/>
                          <wps:cNvSpPr>
                            <a:spLocks noChangeArrowheads="1"/>
                          </wps:cNvSpPr>
                          <wps:spPr bwMode="auto">
                            <a:xfrm>
                              <a:off x="5588"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242"/>
                          <wps:cNvCnPr>
                            <a:cxnSpLocks noChangeShapeType="1"/>
                          </wps:cNvCnPr>
                          <wps:spPr bwMode="auto">
                            <a:xfrm>
                              <a:off x="5821"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7" name="Rectangle 243"/>
                          <wps:cNvSpPr>
                            <a:spLocks noChangeArrowheads="1"/>
                          </wps:cNvSpPr>
                          <wps:spPr bwMode="auto">
                            <a:xfrm>
                              <a:off x="5821"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244"/>
                          <wps:cNvCnPr>
                            <a:cxnSpLocks noChangeShapeType="1"/>
                          </wps:cNvCnPr>
                          <wps:spPr bwMode="auto">
                            <a:xfrm>
                              <a:off x="6054"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9" name="Rectangle 245"/>
                          <wps:cNvSpPr>
                            <a:spLocks noChangeArrowheads="1"/>
                          </wps:cNvSpPr>
                          <wps:spPr bwMode="auto">
                            <a:xfrm>
                              <a:off x="6054"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246"/>
                          <wps:cNvCnPr>
                            <a:cxnSpLocks noChangeShapeType="1"/>
                          </wps:cNvCnPr>
                          <wps:spPr bwMode="auto">
                            <a:xfrm>
                              <a:off x="6287"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1" name="Rectangle 247"/>
                          <wps:cNvSpPr>
                            <a:spLocks noChangeArrowheads="1"/>
                          </wps:cNvSpPr>
                          <wps:spPr bwMode="auto">
                            <a:xfrm>
                              <a:off x="6287"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248"/>
                          <wps:cNvCnPr>
                            <a:cxnSpLocks noChangeShapeType="1"/>
                          </wps:cNvCnPr>
                          <wps:spPr bwMode="auto">
                            <a:xfrm>
                              <a:off x="6520"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3" name="Rectangle 249"/>
                          <wps:cNvSpPr>
                            <a:spLocks noChangeArrowheads="1"/>
                          </wps:cNvSpPr>
                          <wps:spPr bwMode="auto">
                            <a:xfrm>
                              <a:off x="6520"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250"/>
                          <wps:cNvCnPr>
                            <a:cxnSpLocks noChangeShapeType="1"/>
                          </wps:cNvCnPr>
                          <wps:spPr bwMode="auto">
                            <a:xfrm>
                              <a:off x="6753"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5" name="Rectangle 251"/>
                          <wps:cNvSpPr>
                            <a:spLocks noChangeArrowheads="1"/>
                          </wps:cNvSpPr>
                          <wps:spPr bwMode="auto">
                            <a:xfrm>
                              <a:off x="6753"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252"/>
                          <wps:cNvCnPr>
                            <a:cxnSpLocks noChangeShapeType="1"/>
                          </wps:cNvCnPr>
                          <wps:spPr bwMode="auto">
                            <a:xfrm>
                              <a:off x="6985"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7" name="Rectangle 253"/>
                          <wps:cNvSpPr>
                            <a:spLocks noChangeArrowheads="1"/>
                          </wps:cNvSpPr>
                          <wps:spPr bwMode="auto">
                            <a:xfrm>
                              <a:off x="6985"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254"/>
                          <wps:cNvCnPr>
                            <a:cxnSpLocks noChangeShapeType="1"/>
                          </wps:cNvCnPr>
                          <wps:spPr bwMode="auto">
                            <a:xfrm>
                              <a:off x="7218"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9" name="Rectangle 255"/>
                          <wps:cNvSpPr>
                            <a:spLocks noChangeArrowheads="1"/>
                          </wps:cNvSpPr>
                          <wps:spPr bwMode="auto">
                            <a:xfrm>
                              <a:off x="7218"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256"/>
                          <wps:cNvCnPr>
                            <a:cxnSpLocks noChangeShapeType="1"/>
                          </wps:cNvCnPr>
                          <wps:spPr bwMode="auto">
                            <a:xfrm>
                              <a:off x="7451"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1" name="Rectangle 257"/>
                          <wps:cNvSpPr>
                            <a:spLocks noChangeArrowheads="1"/>
                          </wps:cNvSpPr>
                          <wps:spPr bwMode="auto">
                            <a:xfrm>
                              <a:off x="7451"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258"/>
                          <wps:cNvCnPr>
                            <a:cxnSpLocks noChangeShapeType="1"/>
                          </wps:cNvCnPr>
                          <wps:spPr bwMode="auto">
                            <a:xfrm>
                              <a:off x="7684"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3" name="Rectangle 259"/>
                          <wps:cNvSpPr>
                            <a:spLocks noChangeArrowheads="1"/>
                          </wps:cNvSpPr>
                          <wps:spPr bwMode="auto">
                            <a:xfrm>
                              <a:off x="7684"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260"/>
                          <wps:cNvCnPr>
                            <a:cxnSpLocks noChangeShapeType="1"/>
                          </wps:cNvCnPr>
                          <wps:spPr bwMode="auto">
                            <a:xfrm>
                              <a:off x="7917"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5" name="Rectangle 261"/>
                          <wps:cNvSpPr>
                            <a:spLocks noChangeArrowheads="1"/>
                          </wps:cNvSpPr>
                          <wps:spPr bwMode="auto">
                            <a:xfrm>
                              <a:off x="7917"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262"/>
                          <wps:cNvCnPr>
                            <a:cxnSpLocks noChangeShapeType="1"/>
                          </wps:cNvCnPr>
                          <wps:spPr bwMode="auto">
                            <a:xfrm>
                              <a:off x="8150"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7" name="Rectangle 263"/>
                          <wps:cNvSpPr>
                            <a:spLocks noChangeArrowheads="1"/>
                          </wps:cNvSpPr>
                          <wps:spPr bwMode="auto">
                            <a:xfrm>
                              <a:off x="8150"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264"/>
                          <wps:cNvCnPr>
                            <a:cxnSpLocks noChangeShapeType="1"/>
                          </wps:cNvCnPr>
                          <wps:spPr bwMode="auto">
                            <a:xfrm>
                              <a:off x="8382"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9" name="Rectangle 265"/>
                          <wps:cNvSpPr>
                            <a:spLocks noChangeArrowheads="1"/>
                          </wps:cNvSpPr>
                          <wps:spPr bwMode="auto">
                            <a:xfrm>
                              <a:off x="8382"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266"/>
                          <wps:cNvCnPr>
                            <a:cxnSpLocks noChangeShapeType="1"/>
                          </wps:cNvCnPr>
                          <wps:spPr bwMode="auto">
                            <a:xfrm>
                              <a:off x="8615"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1" name="Rectangle 267"/>
                          <wps:cNvSpPr>
                            <a:spLocks noChangeArrowheads="1"/>
                          </wps:cNvSpPr>
                          <wps:spPr bwMode="auto">
                            <a:xfrm>
                              <a:off x="8615"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268"/>
                          <wps:cNvCnPr>
                            <a:cxnSpLocks noChangeShapeType="1"/>
                          </wps:cNvCnPr>
                          <wps:spPr bwMode="auto">
                            <a:xfrm>
                              <a:off x="8848"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3" name="Rectangle 269"/>
                          <wps:cNvSpPr>
                            <a:spLocks noChangeArrowheads="1"/>
                          </wps:cNvSpPr>
                          <wps:spPr bwMode="auto">
                            <a:xfrm>
                              <a:off x="8848"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270"/>
                          <wps:cNvCnPr>
                            <a:cxnSpLocks noChangeShapeType="1"/>
                          </wps:cNvCnPr>
                          <wps:spPr bwMode="auto">
                            <a:xfrm>
                              <a:off x="9081"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5" name="Rectangle 271"/>
                          <wps:cNvSpPr>
                            <a:spLocks noChangeArrowheads="1"/>
                          </wps:cNvSpPr>
                          <wps:spPr bwMode="auto">
                            <a:xfrm>
                              <a:off x="9081"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272"/>
                          <wps:cNvCnPr>
                            <a:cxnSpLocks noChangeShapeType="1"/>
                          </wps:cNvCnPr>
                          <wps:spPr bwMode="auto">
                            <a:xfrm>
                              <a:off x="9314"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7" name="Rectangle 273"/>
                          <wps:cNvSpPr>
                            <a:spLocks noChangeArrowheads="1"/>
                          </wps:cNvSpPr>
                          <wps:spPr bwMode="auto">
                            <a:xfrm>
                              <a:off x="9314"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274"/>
                          <wps:cNvCnPr>
                            <a:cxnSpLocks noChangeShapeType="1"/>
                          </wps:cNvCnPr>
                          <wps:spPr bwMode="auto">
                            <a:xfrm>
                              <a:off x="9547"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9" name="Rectangle 275"/>
                          <wps:cNvSpPr>
                            <a:spLocks noChangeArrowheads="1"/>
                          </wps:cNvSpPr>
                          <wps:spPr bwMode="auto">
                            <a:xfrm>
                              <a:off x="9547"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276"/>
                          <wps:cNvCnPr>
                            <a:cxnSpLocks noChangeShapeType="1"/>
                          </wps:cNvCnPr>
                          <wps:spPr bwMode="auto">
                            <a:xfrm>
                              <a:off x="9780"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1" name="Rectangle 277"/>
                          <wps:cNvSpPr>
                            <a:spLocks noChangeArrowheads="1"/>
                          </wps:cNvSpPr>
                          <wps:spPr bwMode="auto">
                            <a:xfrm>
                              <a:off x="9780"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278"/>
                          <wps:cNvCnPr>
                            <a:cxnSpLocks noChangeShapeType="1"/>
                          </wps:cNvCnPr>
                          <wps:spPr bwMode="auto">
                            <a:xfrm>
                              <a:off x="10012"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3" name="Rectangle 279"/>
                          <wps:cNvSpPr>
                            <a:spLocks noChangeArrowheads="1"/>
                          </wps:cNvSpPr>
                          <wps:spPr bwMode="auto">
                            <a:xfrm>
                              <a:off x="10012"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280"/>
                          <wps:cNvCnPr>
                            <a:cxnSpLocks noChangeShapeType="1"/>
                          </wps:cNvCnPr>
                          <wps:spPr bwMode="auto">
                            <a:xfrm>
                              <a:off x="10245"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5" name="Rectangle 281"/>
                          <wps:cNvSpPr>
                            <a:spLocks noChangeArrowheads="1"/>
                          </wps:cNvSpPr>
                          <wps:spPr bwMode="auto">
                            <a:xfrm>
                              <a:off x="10245"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282"/>
                          <wps:cNvCnPr>
                            <a:cxnSpLocks noChangeShapeType="1"/>
                          </wps:cNvCnPr>
                          <wps:spPr bwMode="auto">
                            <a:xfrm>
                              <a:off x="10478"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7" name="Rectangle 283"/>
                          <wps:cNvSpPr>
                            <a:spLocks noChangeArrowheads="1"/>
                          </wps:cNvSpPr>
                          <wps:spPr bwMode="auto">
                            <a:xfrm>
                              <a:off x="10478"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284"/>
                          <wps:cNvCnPr>
                            <a:cxnSpLocks noChangeShapeType="1"/>
                          </wps:cNvCnPr>
                          <wps:spPr bwMode="auto">
                            <a:xfrm>
                              <a:off x="10711"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9" name="Rectangle 285"/>
                          <wps:cNvSpPr>
                            <a:spLocks noChangeArrowheads="1"/>
                          </wps:cNvSpPr>
                          <wps:spPr bwMode="auto">
                            <a:xfrm>
                              <a:off x="10711"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286"/>
                          <wps:cNvCnPr>
                            <a:cxnSpLocks noChangeShapeType="1"/>
                          </wps:cNvCnPr>
                          <wps:spPr bwMode="auto">
                            <a:xfrm>
                              <a:off x="10944"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1" name="Rectangle 287"/>
                          <wps:cNvSpPr>
                            <a:spLocks noChangeArrowheads="1"/>
                          </wps:cNvSpPr>
                          <wps:spPr bwMode="auto">
                            <a:xfrm>
                              <a:off x="10944"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288"/>
                          <wps:cNvCnPr>
                            <a:cxnSpLocks noChangeShapeType="1"/>
                          </wps:cNvCnPr>
                          <wps:spPr bwMode="auto">
                            <a:xfrm>
                              <a:off x="11177"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3" name="Rectangle 289"/>
                          <wps:cNvSpPr>
                            <a:spLocks noChangeArrowheads="1"/>
                          </wps:cNvSpPr>
                          <wps:spPr bwMode="auto">
                            <a:xfrm>
                              <a:off x="11177"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290"/>
                          <wps:cNvCnPr>
                            <a:cxnSpLocks noChangeShapeType="1"/>
                          </wps:cNvCnPr>
                          <wps:spPr bwMode="auto">
                            <a:xfrm>
                              <a:off x="11409"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5" name="Rectangle 291"/>
                          <wps:cNvSpPr>
                            <a:spLocks noChangeArrowheads="1"/>
                          </wps:cNvSpPr>
                          <wps:spPr bwMode="auto">
                            <a:xfrm>
                              <a:off x="11409"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292"/>
                          <wps:cNvCnPr>
                            <a:cxnSpLocks noChangeShapeType="1"/>
                          </wps:cNvCnPr>
                          <wps:spPr bwMode="auto">
                            <a:xfrm>
                              <a:off x="11642"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7" name="Rectangle 293"/>
                          <wps:cNvSpPr>
                            <a:spLocks noChangeArrowheads="1"/>
                          </wps:cNvSpPr>
                          <wps:spPr bwMode="auto">
                            <a:xfrm>
                              <a:off x="11642"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294"/>
                          <wps:cNvCnPr>
                            <a:cxnSpLocks noChangeShapeType="1"/>
                          </wps:cNvCnPr>
                          <wps:spPr bwMode="auto">
                            <a:xfrm>
                              <a:off x="11875"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9" name="Rectangle 295"/>
                          <wps:cNvSpPr>
                            <a:spLocks noChangeArrowheads="1"/>
                          </wps:cNvSpPr>
                          <wps:spPr bwMode="auto">
                            <a:xfrm>
                              <a:off x="11875"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296"/>
                          <wps:cNvCnPr>
                            <a:cxnSpLocks noChangeShapeType="1"/>
                          </wps:cNvCnPr>
                          <wps:spPr bwMode="auto">
                            <a:xfrm>
                              <a:off x="12108"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1" name="Rectangle 297"/>
                          <wps:cNvSpPr>
                            <a:spLocks noChangeArrowheads="1"/>
                          </wps:cNvSpPr>
                          <wps:spPr bwMode="auto">
                            <a:xfrm>
                              <a:off x="12108"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298"/>
                          <wps:cNvCnPr>
                            <a:cxnSpLocks noChangeShapeType="1"/>
                          </wps:cNvCnPr>
                          <wps:spPr bwMode="auto">
                            <a:xfrm>
                              <a:off x="12341"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3" name="Rectangle 299"/>
                          <wps:cNvSpPr>
                            <a:spLocks noChangeArrowheads="1"/>
                          </wps:cNvSpPr>
                          <wps:spPr bwMode="auto">
                            <a:xfrm>
                              <a:off x="12341"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300"/>
                          <wps:cNvCnPr>
                            <a:cxnSpLocks noChangeShapeType="1"/>
                          </wps:cNvCnPr>
                          <wps:spPr bwMode="auto">
                            <a:xfrm>
                              <a:off x="12574"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5" name="Rectangle 301"/>
                          <wps:cNvSpPr>
                            <a:spLocks noChangeArrowheads="1"/>
                          </wps:cNvSpPr>
                          <wps:spPr bwMode="auto">
                            <a:xfrm>
                              <a:off x="12574"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302"/>
                          <wps:cNvCnPr>
                            <a:cxnSpLocks noChangeShapeType="1"/>
                          </wps:cNvCnPr>
                          <wps:spPr bwMode="auto">
                            <a:xfrm>
                              <a:off x="12806"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7" name="Rectangle 303"/>
                          <wps:cNvSpPr>
                            <a:spLocks noChangeArrowheads="1"/>
                          </wps:cNvSpPr>
                          <wps:spPr bwMode="auto">
                            <a:xfrm>
                              <a:off x="12806"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304"/>
                          <wps:cNvCnPr>
                            <a:cxnSpLocks noChangeShapeType="1"/>
                          </wps:cNvCnPr>
                          <wps:spPr bwMode="auto">
                            <a:xfrm>
                              <a:off x="13039"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9" name="Rectangle 305"/>
                          <wps:cNvSpPr>
                            <a:spLocks noChangeArrowheads="1"/>
                          </wps:cNvSpPr>
                          <wps:spPr bwMode="auto">
                            <a:xfrm>
                              <a:off x="13039" y="8071"/>
                              <a:ext cx="13"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306"/>
                          <wps:cNvCnPr>
                            <a:cxnSpLocks noChangeShapeType="1"/>
                          </wps:cNvCnPr>
                          <wps:spPr bwMode="auto">
                            <a:xfrm>
                              <a:off x="13272"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1" name="Rectangle 307"/>
                          <wps:cNvSpPr>
                            <a:spLocks noChangeArrowheads="1"/>
                          </wps:cNvSpPr>
                          <wps:spPr bwMode="auto">
                            <a:xfrm>
                              <a:off x="13272"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308"/>
                          <wps:cNvCnPr>
                            <a:cxnSpLocks noChangeShapeType="1"/>
                          </wps:cNvCnPr>
                          <wps:spPr bwMode="auto">
                            <a:xfrm>
                              <a:off x="13505"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3" name="Rectangle 309"/>
                          <wps:cNvSpPr>
                            <a:spLocks noChangeArrowheads="1"/>
                          </wps:cNvSpPr>
                          <wps:spPr bwMode="auto">
                            <a:xfrm>
                              <a:off x="13505"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Line 310"/>
                          <wps:cNvCnPr>
                            <a:cxnSpLocks noChangeShapeType="1"/>
                          </wps:cNvCnPr>
                          <wps:spPr bwMode="auto">
                            <a:xfrm>
                              <a:off x="13738"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5" name="Rectangle 311"/>
                          <wps:cNvSpPr>
                            <a:spLocks noChangeArrowheads="1"/>
                          </wps:cNvSpPr>
                          <wps:spPr bwMode="auto">
                            <a:xfrm>
                              <a:off x="13738"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312"/>
                          <wps:cNvCnPr>
                            <a:cxnSpLocks noChangeShapeType="1"/>
                          </wps:cNvCnPr>
                          <wps:spPr bwMode="auto">
                            <a:xfrm>
                              <a:off x="13971" y="80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7" name="Rectangle 313"/>
                          <wps:cNvSpPr>
                            <a:spLocks noChangeArrowheads="1"/>
                          </wps:cNvSpPr>
                          <wps:spPr bwMode="auto">
                            <a:xfrm>
                              <a:off x="13971" y="807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314"/>
                          <wps:cNvCnPr>
                            <a:cxnSpLocks noChangeShapeType="1"/>
                          </wps:cNvCnPr>
                          <wps:spPr bwMode="auto">
                            <a:xfrm>
                              <a:off x="13983" y="-3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9" name="Rectangle 315"/>
                          <wps:cNvSpPr>
                            <a:spLocks noChangeArrowheads="1"/>
                          </wps:cNvSpPr>
                          <wps:spPr bwMode="auto">
                            <a:xfrm>
                              <a:off x="13983" y="-32"/>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316"/>
                          <wps:cNvCnPr>
                            <a:cxnSpLocks noChangeShapeType="1"/>
                          </wps:cNvCnPr>
                          <wps:spPr bwMode="auto">
                            <a:xfrm>
                              <a:off x="13983" y="21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1" name="Rectangle 317"/>
                          <wps:cNvSpPr>
                            <a:spLocks noChangeArrowheads="1"/>
                          </wps:cNvSpPr>
                          <wps:spPr bwMode="auto">
                            <a:xfrm>
                              <a:off x="13983" y="213"/>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318"/>
                          <wps:cNvCnPr>
                            <a:cxnSpLocks noChangeShapeType="1"/>
                          </wps:cNvCnPr>
                          <wps:spPr bwMode="auto">
                            <a:xfrm>
                              <a:off x="13983" y="45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3" name="Rectangle 319"/>
                          <wps:cNvSpPr>
                            <a:spLocks noChangeArrowheads="1"/>
                          </wps:cNvSpPr>
                          <wps:spPr bwMode="auto">
                            <a:xfrm>
                              <a:off x="13983" y="458"/>
                              <a:ext cx="12"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320"/>
                          <wps:cNvCnPr>
                            <a:cxnSpLocks noChangeShapeType="1"/>
                          </wps:cNvCnPr>
                          <wps:spPr bwMode="auto">
                            <a:xfrm>
                              <a:off x="13983" y="70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5" name="Rectangle 321"/>
                          <wps:cNvSpPr>
                            <a:spLocks noChangeArrowheads="1"/>
                          </wps:cNvSpPr>
                          <wps:spPr bwMode="auto">
                            <a:xfrm>
                              <a:off x="13983" y="704"/>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322"/>
                          <wps:cNvCnPr>
                            <a:cxnSpLocks noChangeShapeType="1"/>
                          </wps:cNvCnPr>
                          <wps:spPr bwMode="auto">
                            <a:xfrm>
                              <a:off x="13983" y="94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7" name="Rectangle 323"/>
                          <wps:cNvSpPr>
                            <a:spLocks noChangeArrowheads="1"/>
                          </wps:cNvSpPr>
                          <wps:spPr bwMode="auto">
                            <a:xfrm>
                              <a:off x="13983" y="949"/>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324"/>
                          <wps:cNvCnPr>
                            <a:cxnSpLocks noChangeShapeType="1"/>
                          </wps:cNvCnPr>
                          <wps:spPr bwMode="auto">
                            <a:xfrm>
                              <a:off x="13983" y="119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9" name="Rectangle 325"/>
                          <wps:cNvSpPr>
                            <a:spLocks noChangeArrowheads="1"/>
                          </wps:cNvSpPr>
                          <wps:spPr bwMode="auto">
                            <a:xfrm>
                              <a:off x="13983" y="1194"/>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326"/>
                          <wps:cNvCnPr>
                            <a:cxnSpLocks noChangeShapeType="1"/>
                          </wps:cNvCnPr>
                          <wps:spPr bwMode="auto">
                            <a:xfrm>
                              <a:off x="13983" y="143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1" name="Rectangle 327"/>
                          <wps:cNvSpPr>
                            <a:spLocks noChangeArrowheads="1"/>
                          </wps:cNvSpPr>
                          <wps:spPr bwMode="auto">
                            <a:xfrm>
                              <a:off x="13983" y="1439"/>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328"/>
                          <wps:cNvCnPr>
                            <a:cxnSpLocks noChangeShapeType="1"/>
                          </wps:cNvCnPr>
                          <wps:spPr bwMode="auto">
                            <a:xfrm>
                              <a:off x="13983" y="168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3" name="Rectangle 329"/>
                          <wps:cNvSpPr>
                            <a:spLocks noChangeArrowheads="1"/>
                          </wps:cNvSpPr>
                          <wps:spPr bwMode="auto">
                            <a:xfrm>
                              <a:off x="13983" y="1684"/>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330"/>
                          <wps:cNvCnPr>
                            <a:cxnSpLocks noChangeShapeType="1"/>
                          </wps:cNvCnPr>
                          <wps:spPr bwMode="auto">
                            <a:xfrm>
                              <a:off x="13983" y="192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5" name="Rectangle 331"/>
                          <wps:cNvSpPr>
                            <a:spLocks noChangeArrowheads="1"/>
                          </wps:cNvSpPr>
                          <wps:spPr bwMode="auto">
                            <a:xfrm>
                              <a:off x="13983" y="1929"/>
                              <a:ext cx="12"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332"/>
                          <wps:cNvCnPr>
                            <a:cxnSpLocks noChangeShapeType="1"/>
                          </wps:cNvCnPr>
                          <wps:spPr bwMode="auto">
                            <a:xfrm>
                              <a:off x="13983" y="217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7" name="Rectangle 333"/>
                          <wps:cNvSpPr>
                            <a:spLocks noChangeArrowheads="1"/>
                          </wps:cNvSpPr>
                          <wps:spPr bwMode="auto">
                            <a:xfrm>
                              <a:off x="13983" y="2175"/>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Line 334"/>
                          <wps:cNvCnPr>
                            <a:cxnSpLocks noChangeShapeType="1"/>
                          </wps:cNvCnPr>
                          <wps:spPr bwMode="auto">
                            <a:xfrm>
                              <a:off x="13983" y="242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9" name="Rectangle 335"/>
                          <wps:cNvSpPr>
                            <a:spLocks noChangeArrowheads="1"/>
                          </wps:cNvSpPr>
                          <wps:spPr bwMode="auto">
                            <a:xfrm>
                              <a:off x="13983" y="2420"/>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336"/>
                          <wps:cNvCnPr>
                            <a:cxnSpLocks noChangeShapeType="1"/>
                          </wps:cNvCnPr>
                          <wps:spPr bwMode="auto">
                            <a:xfrm>
                              <a:off x="13983" y="267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1" name="Rectangle 337"/>
                          <wps:cNvSpPr>
                            <a:spLocks noChangeArrowheads="1"/>
                          </wps:cNvSpPr>
                          <wps:spPr bwMode="auto">
                            <a:xfrm>
                              <a:off x="13983" y="2677"/>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338"/>
                          <wps:cNvCnPr>
                            <a:cxnSpLocks noChangeShapeType="1"/>
                          </wps:cNvCnPr>
                          <wps:spPr bwMode="auto">
                            <a:xfrm>
                              <a:off x="13983" y="292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3" name="Rectangle 339"/>
                          <wps:cNvSpPr>
                            <a:spLocks noChangeArrowheads="1"/>
                          </wps:cNvSpPr>
                          <wps:spPr bwMode="auto">
                            <a:xfrm>
                              <a:off x="13983" y="2922"/>
                              <a:ext cx="12"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Line 340"/>
                          <wps:cNvCnPr>
                            <a:cxnSpLocks noChangeShapeType="1"/>
                          </wps:cNvCnPr>
                          <wps:spPr bwMode="auto">
                            <a:xfrm>
                              <a:off x="13983" y="316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5" name="Rectangle 341"/>
                          <wps:cNvSpPr>
                            <a:spLocks noChangeArrowheads="1"/>
                          </wps:cNvSpPr>
                          <wps:spPr bwMode="auto">
                            <a:xfrm>
                              <a:off x="13983" y="3167"/>
                              <a:ext cx="12"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342"/>
                          <wps:cNvCnPr>
                            <a:cxnSpLocks noChangeShapeType="1"/>
                          </wps:cNvCnPr>
                          <wps:spPr bwMode="auto">
                            <a:xfrm>
                              <a:off x="13983" y="341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7" name="Rectangle 343"/>
                          <wps:cNvSpPr>
                            <a:spLocks noChangeArrowheads="1"/>
                          </wps:cNvSpPr>
                          <wps:spPr bwMode="auto">
                            <a:xfrm>
                              <a:off x="13983" y="3413"/>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344"/>
                          <wps:cNvCnPr>
                            <a:cxnSpLocks noChangeShapeType="1"/>
                          </wps:cNvCnPr>
                          <wps:spPr bwMode="auto">
                            <a:xfrm>
                              <a:off x="13983" y="365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9" name="Rectangle 345"/>
                          <wps:cNvSpPr>
                            <a:spLocks noChangeArrowheads="1"/>
                          </wps:cNvSpPr>
                          <wps:spPr bwMode="auto">
                            <a:xfrm>
                              <a:off x="13983" y="3658"/>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346"/>
                          <wps:cNvCnPr>
                            <a:cxnSpLocks noChangeShapeType="1"/>
                          </wps:cNvCnPr>
                          <wps:spPr bwMode="auto">
                            <a:xfrm>
                              <a:off x="13983" y="390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1" name="Rectangle 347"/>
                          <wps:cNvSpPr>
                            <a:spLocks noChangeArrowheads="1"/>
                          </wps:cNvSpPr>
                          <wps:spPr bwMode="auto">
                            <a:xfrm>
                              <a:off x="13983" y="3903"/>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348"/>
                          <wps:cNvCnPr>
                            <a:cxnSpLocks noChangeShapeType="1"/>
                          </wps:cNvCnPr>
                          <wps:spPr bwMode="auto">
                            <a:xfrm>
                              <a:off x="13983" y="414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3" name="Rectangle 349"/>
                          <wps:cNvSpPr>
                            <a:spLocks noChangeArrowheads="1"/>
                          </wps:cNvSpPr>
                          <wps:spPr bwMode="auto">
                            <a:xfrm>
                              <a:off x="13983" y="4148"/>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350"/>
                          <wps:cNvCnPr>
                            <a:cxnSpLocks noChangeShapeType="1"/>
                          </wps:cNvCnPr>
                          <wps:spPr bwMode="auto">
                            <a:xfrm>
                              <a:off x="13983" y="439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5" name="Rectangle 351"/>
                          <wps:cNvSpPr>
                            <a:spLocks noChangeArrowheads="1"/>
                          </wps:cNvSpPr>
                          <wps:spPr bwMode="auto">
                            <a:xfrm>
                              <a:off x="13983" y="4393"/>
                              <a:ext cx="12"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352"/>
                          <wps:cNvCnPr>
                            <a:cxnSpLocks noChangeShapeType="1"/>
                          </wps:cNvCnPr>
                          <wps:spPr bwMode="auto">
                            <a:xfrm>
                              <a:off x="13983" y="463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7" name="Rectangle 353"/>
                          <wps:cNvSpPr>
                            <a:spLocks noChangeArrowheads="1"/>
                          </wps:cNvSpPr>
                          <wps:spPr bwMode="auto">
                            <a:xfrm>
                              <a:off x="13983" y="4638"/>
                              <a:ext cx="12"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354"/>
                          <wps:cNvCnPr>
                            <a:cxnSpLocks noChangeShapeType="1"/>
                          </wps:cNvCnPr>
                          <wps:spPr bwMode="auto">
                            <a:xfrm>
                              <a:off x="13983" y="488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9" name="Rectangle 355"/>
                          <wps:cNvSpPr>
                            <a:spLocks noChangeArrowheads="1"/>
                          </wps:cNvSpPr>
                          <wps:spPr bwMode="auto">
                            <a:xfrm>
                              <a:off x="13983" y="4884"/>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356"/>
                          <wps:cNvCnPr>
                            <a:cxnSpLocks noChangeShapeType="1"/>
                          </wps:cNvCnPr>
                          <wps:spPr bwMode="auto">
                            <a:xfrm>
                              <a:off x="13983" y="512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1" name="Rectangle 357"/>
                          <wps:cNvSpPr>
                            <a:spLocks noChangeArrowheads="1"/>
                          </wps:cNvSpPr>
                          <wps:spPr bwMode="auto">
                            <a:xfrm>
                              <a:off x="13983" y="5129"/>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358"/>
                          <wps:cNvCnPr>
                            <a:cxnSpLocks noChangeShapeType="1"/>
                          </wps:cNvCnPr>
                          <wps:spPr bwMode="auto">
                            <a:xfrm>
                              <a:off x="13983" y="537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3" name="Rectangle 359"/>
                          <wps:cNvSpPr>
                            <a:spLocks noChangeArrowheads="1"/>
                          </wps:cNvSpPr>
                          <wps:spPr bwMode="auto">
                            <a:xfrm>
                              <a:off x="13983" y="5374"/>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360"/>
                          <wps:cNvCnPr>
                            <a:cxnSpLocks noChangeShapeType="1"/>
                          </wps:cNvCnPr>
                          <wps:spPr bwMode="auto">
                            <a:xfrm>
                              <a:off x="13983" y="561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5" name="Rectangle 361"/>
                          <wps:cNvSpPr>
                            <a:spLocks noChangeArrowheads="1"/>
                          </wps:cNvSpPr>
                          <wps:spPr bwMode="auto">
                            <a:xfrm>
                              <a:off x="13983" y="5619"/>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362"/>
                          <wps:cNvCnPr>
                            <a:cxnSpLocks noChangeShapeType="1"/>
                          </wps:cNvCnPr>
                          <wps:spPr bwMode="auto">
                            <a:xfrm>
                              <a:off x="13983" y="5864"/>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7" name="Rectangle 363"/>
                          <wps:cNvSpPr>
                            <a:spLocks noChangeArrowheads="1"/>
                          </wps:cNvSpPr>
                          <wps:spPr bwMode="auto">
                            <a:xfrm>
                              <a:off x="13983" y="5864"/>
                              <a:ext cx="12"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364"/>
                          <wps:cNvCnPr>
                            <a:cxnSpLocks noChangeShapeType="1"/>
                          </wps:cNvCnPr>
                          <wps:spPr bwMode="auto">
                            <a:xfrm>
                              <a:off x="13983" y="612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9" name="Rectangle 365"/>
                          <wps:cNvSpPr>
                            <a:spLocks noChangeArrowheads="1"/>
                          </wps:cNvSpPr>
                          <wps:spPr bwMode="auto">
                            <a:xfrm>
                              <a:off x="13983" y="6122"/>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366"/>
                          <wps:cNvCnPr>
                            <a:cxnSpLocks noChangeShapeType="1"/>
                          </wps:cNvCnPr>
                          <wps:spPr bwMode="auto">
                            <a:xfrm>
                              <a:off x="13983" y="6367"/>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1" name="Rectangle 367"/>
                          <wps:cNvSpPr>
                            <a:spLocks noChangeArrowheads="1"/>
                          </wps:cNvSpPr>
                          <wps:spPr bwMode="auto">
                            <a:xfrm>
                              <a:off x="13983" y="6367"/>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368"/>
                          <wps:cNvCnPr>
                            <a:cxnSpLocks noChangeShapeType="1"/>
                          </wps:cNvCnPr>
                          <wps:spPr bwMode="auto">
                            <a:xfrm>
                              <a:off x="13983" y="661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3" name="Rectangle 369"/>
                          <wps:cNvSpPr>
                            <a:spLocks noChangeArrowheads="1"/>
                          </wps:cNvSpPr>
                          <wps:spPr bwMode="auto">
                            <a:xfrm>
                              <a:off x="13983" y="6612"/>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370"/>
                          <wps:cNvCnPr>
                            <a:cxnSpLocks noChangeShapeType="1"/>
                          </wps:cNvCnPr>
                          <wps:spPr bwMode="auto">
                            <a:xfrm>
                              <a:off x="13983" y="6722"/>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5" name="Rectangle 371"/>
                          <wps:cNvSpPr>
                            <a:spLocks noChangeArrowheads="1"/>
                          </wps:cNvSpPr>
                          <wps:spPr bwMode="auto">
                            <a:xfrm>
                              <a:off x="13983" y="6722"/>
                              <a:ext cx="12"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372"/>
                          <wps:cNvCnPr>
                            <a:cxnSpLocks noChangeShapeType="1"/>
                          </wps:cNvCnPr>
                          <wps:spPr bwMode="auto">
                            <a:xfrm>
                              <a:off x="13983" y="696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7" name="Rectangle 373"/>
                          <wps:cNvSpPr>
                            <a:spLocks noChangeArrowheads="1"/>
                          </wps:cNvSpPr>
                          <wps:spPr bwMode="auto">
                            <a:xfrm>
                              <a:off x="13983" y="6968"/>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374"/>
                          <wps:cNvCnPr>
                            <a:cxnSpLocks noChangeShapeType="1"/>
                          </wps:cNvCnPr>
                          <wps:spPr bwMode="auto">
                            <a:xfrm>
                              <a:off x="13983" y="721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19" name="Rectangle 375"/>
                          <wps:cNvSpPr>
                            <a:spLocks noChangeArrowheads="1"/>
                          </wps:cNvSpPr>
                          <wps:spPr bwMode="auto">
                            <a:xfrm>
                              <a:off x="13983" y="7213"/>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376"/>
                          <wps:cNvCnPr>
                            <a:cxnSpLocks noChangeShapeType="1"/>
                          </wps:cNvCnPr>
                          <wps:spPr bwMode="auto">
                            <a:xfrm>
                              <a:off x="13983" y="745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1" name="Rectangle 377"/>
                          <wps:cNvSpPr>
                            <a:spLocks noChangeArrowheads="1"/>
                          </wps:cNvSpPr>
                          <wps:spPr bwMode="auto">
                            <a:xfrm>
                              <a:off x="13983" y="7458"/>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378"/>
                          <wps:cNvCnPr>
                            <a:cxnSpLocks noChangeShapeType="1"/>
                          </wps:cNvCnPr>
                          <wps:spPr bwMode="auto">
                            <a:xfrm>
                              <a:off x="13983" y="770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3" name="Rectangle 379"/>
                          <wps:cNvSpPr>
                            <a:spLocks noChangeArrowheads="1"/>
                          </wps:cNvSpPr>
                          <wps:spPr bwMode="auto">
                            <a:xfrm>
                              <a:off x="13983" y="7703"/>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380"/>
                          <wps:cNvCnPr>
                            <a:cxnSpLocks noChangeShapeType="1"/>
                          </wps:cNvCnPr>
                          <wps:spPr bwMode="auto">
                            <a:xfrm>
                              <a:off x="13983" y="7948"/>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5" name="Rectangle 381"/>
                          <wps:cNvSpPr>
                            <a:spLocks noChangeArrowheads="1"/>
                          </wps:cNvSpPr>
                          <wps:spPr bwMode="auto">
                            <a:xfrm>
                              <a:off x="13983" y="7948"/>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382"/>
                          <wps:cNvCnPr>
                            <a:cxnSpLocks noChangeShapeType="1"/>
                          </wps:cNvCnPr>
                          <wps:spPr bwMode="auto">
                            <a:xfrm>
                              <a:off x="13983" y="8059"/>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27" name="Rectangle 383"/>
                          <wps:cNvSpPr>
                            <a:spLocks noChangeArrowheads="1"/>
                          </wps:cNvSpPr>
                          <wps:spPr bwMode="auto">
                            <a:xfrm>
                              <a:off x="13983" y="8059"/>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3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632" y="924"/>
                              <a:ext cx="1937"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3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632" y="924"/>
                              <a:ext cx="1937"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0" name="Rectangle 386"/>
                          <wps:cNvSpPr>
                            <a:spLocks noChangeArrowheads="1"/>
                          </wps:cNvSpPr>
                          <wps:spPr bwMode="auto">
                            <a:xfrm>
                              <a:off x="4803" y="1064"/>
                              <a:ext cx="1619"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EB87" w14:textId="77777777" w:rsidR="00A310EE" w:rsidRPr="00865132" w:rsidRDefault="00A310EE" w:rsidP="001642B0">
                                <w:pPr>
                                  <w:jc w:val="center"/>
                                  <w:rPr>
                                    <w:rFonts w:ascii="Calibri" w:hAnsi="Calibri" w:cs="Calibri"/>
                                    <w:b/>
                                    <w:bCs/>
                                    <w:color w:val="000000"/>
                                    <w:sz w:val="15"/>
                                    <w:szCs w:val="15"/>
                                    <w:lang w:val="bg-BG"/>
                                  </w:rPr>
                                </w:pPr>
                                <w:r w:rsidRPr="00CA1D2D">
                                  <w:rPr>
                                    <w:rFonts w:ascii="Calibri" w:hAnsi="Calibri" w:cs="Calibri"/>
                                    <w:b/>
                                    <w:bCs/>
                                    <w:color w:val="000000"/>
                                    <w:sz w:val="15"/>
                                    <w:szCs w:val="15"/>
                                    <w:lang w:val="ru-RU"/>
                                  </w:rPr>
                                  <w:t>2 . Определяне</w:t>
                                </w:r>
                                <w:r w:rsidRPr="00865132">
                                  <w:rPr>
                                    <w:rFonts w:ascii="Calibri" w:hAnsi="Calibri" w:cs="Calibri"/>
                                    <w:b/>
                                    <w:bCs/>
                                    <w:color w:val="000000"/>
                                    <w:sz w:val="15"/>
                                    <w:szCs w:val="15"/>
                                    <w:lang w:val="bg-BG"/>
                                  </w:rPr>
                                  <w:t xml:space="preserve"> обхвата</w:t>
                                </w:r>
                              </w:p>
                              <w:p w14:paraId="694F87E3" w14:textId="77777777" w:rsidR="00A310EE" w:rsidRPr="00865132" w:rsidRDefault="00A310EE" w:rsidP="001642B0">
                                <w:pPr>
                                  <w:jc w:val="center"/>
                                  <w:rPr>
                                    <w:rFonts w:ascii="Calibri" w:hAnsi="Calibri" w:cs="Calibri"/>
                                    <w:b/>
                                    <w:bCs/>
                                    <w:color w:val="000000"/>
                                    <w:sz w:val="15"/>
                                    <w:szCs w:val="15"/>
                                    <w:lang w:val="bg-BG"/>
                                  </w:rPr>
                                </w:pPr>
                                <w:r w:rsidRPr="00865132">
                                  <w:rPr>
                                    <w:rFonts w:ascii="Calibri" w:hAnsi="Calibri" w:cs="Calibri"/>
                                    <w:b/>
                                    <w:bCs/>
                                    <w:color w:val="000000"/>
                                    <w:sz w:val="15"/>
                                    <w:szCs w:val="15"/>
                                    <w:lang w:val="bg-BG"/>
                                  </w:rPr>
                                  <w:t>и мащаба</w:t>
                                </w:r>
                                <w:r w:rsidRPr="00CA1D2D">
                                  <w:rPr>
                                    <w:rFonts w:ascii="Calibri" w:hAnsi="Calibri" w:cs="Calibri"/>
                                    <w:b/>
                                    <w:bCs/>
                                    <w:color w:val="000000"/>
                                    <w:sz w:val="15"/>
                                    <w:szCs w:val="15"/>
                                    <w:lang w:val="ru-RU"/>
                                  </w:rPr>
                                  <w:t xml:space="preserve"> </w:t>
                                </w:r>
                                <w:r w:rsidRPr="00865132">
                                  <w:rPr>
                                    <w:rFonts w:ascii="Calibri" w:hAnsi="Calibri" w:cs="Calibri"/>
                                    <w:b/>
                                    <w:bCs/>
                                    <w:color w:val="000000"/>
                                    <w:sz w:val="15"/>
                                    <w:szCs w:val="15"/>
                                    <w:lang w:val="bg-BG"/>
                                  </w:rPr>
                                  <w:t>на зоните с</w:t>
                                </w:r>
                              </w:p>
                              <w:p w14:paraId="2B1CF43F" w14:textId="77777777" w:rsidR="00A310EE" w:rsidRDefault="00A310EE" w:rsidP="001642B0">
                                <w:pPr>
                                  <w:jc w:val="center"/>
                                  <w:rPr>
                                    <w:rFonts w:ascii="Calibri" w:hAnsi="Calibri" w:cs="Calibri"/>
                                    <w:b/>
                                    <w:bCs/>
                                    <w:color w:val="000000"/>
                                    <w:sz w:val="15"/>
                                    <w:szCs w:val="15"/>
                                    <w:lang w:val="bg-BG"/>
                                  </w:rPr>
                                </w:pPr>
                                <w:r w:rsidRPr="00865132">
                                  <w:rPr>
                                    <w:rFonts w:ascii="Calibri" w:hAnsi="Calibri" w:cs="Calibri"/>
                                    <w:b/>
                                    <w:bCs/>
                                    <w:color w:val="000000"/>
                                    <w:sz w:val="15"/>
                                    <w:szCs w:val="15"/>
                                    <w:lang w:val="bg-BG"/>
                                  </w:rPr>
                                  <w:t>ниски емисии и нужната</w:t>
                                </w:r>
                              </w:p>
                              <w:p w14:paraId="10D2D421" w14:textId="77777777" w:rsidR="00A310EE" w:rsidRPr="00865132" w:rsidRDefault="00A310EE" w:rsidP="001642B0">
                                <w:pPr>
                                  <w:jc w:val="center"/>
                                  <w:rPr>
                                    <w:sz w:val="15"/>
                                    <w:szCs w:val="15"/>
                                    <w:lang w:val="en-US"/>
                                  </w:rPr>
                                </w:pPr>
                                <w:r w:rsidRPr="00865132">
                                  <w:rPr>
                                    <w:rFonts w:ascii="Calibri" w:hAnsi="Calibri" w:cs="Calibri"/>
                                    <w:b/>
                                    <w:bCs/>
                                    <w:color w:val="000000"/>
                                    <w:sz w:val="15"/>
                                    <w:szCs w:val="15"/>
                                    <w:lang w:val="bg-BG"/>
                                  </w:rPr>
                                  <w:t>намеса</w:t>
                                </w:r>
                              </w:p>
                            </w:txbxContent>
                          </wps:txbx>
                          <wps:bodyPr rot="0" vert="horz" wrap="none" lIns="0" tIns="0" rIns="0" bIns="0" anchor="t" anchorCtr="0">
                            <a:spAutoFit/>
                          </wps:bodyPr>
                        </wps:wsp>
                        <pic:pic xmlns:pic="http://schemas.openxmlformats.org/drawingml/2006/picture">
                          <pic:nvPicPr>
                            <pic:cNvPr id="631" name="Picture 3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985" y="422"/>
                              <a:ext cx="1937"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Picture 3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985" y="422"/>
                              <a:ext cx="1937"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93"/>
                          <wps:cNvSpPr>
                            <a:spLocks noChangeArrowheads="1"/>
                          </wps:cNvSpPr>
                          <wps:spPr bwMode="auto">
                            <a:xfrm>
                              <a:off x="8497" y="674"/>
                              <a:ext cx="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277BB" w14:textId="77777777" w:rsidR="00A310EE" w:rsidRDefault="00A310EE" w:rsidP="001642B0">
                                <w:r>
                                  <w:rPr>
                                    <w:rFonts w:ascii="Calibri" w:hAnsi="Calibri" w:cs="Calibri"/>
                                    <w:b/>
                                    <w:bCs/>
                                    <w:color w:val="000000"/>
                                    <w:sz w:val="16"/>
                                    <w:szCs w:val="16"/>
                                  </w:rPr>
                                  <w:t>-</w:t>
                                </w:r>
                              </w:p>
                            </w:txbxContent>
                          </wps:txbx>
                          <wps:bodyPr rot="0" vert="horz" wrap="none" lIns="0" tIns="0" rIns="0" bIns="0" anchor="t" anchorCtr="0">
                            <a:spAutoFit/>
                          </wps:bodyPr>
                        </wps:wsp>
                        <pic:pic xmlns:pic="http://schemas.openxmlformats.org/drawingml/2006/picture">
                          <pic:nvPicPr>
                            <pic:cNvPr id="634" name="Picture 3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498" y="434"/>
                              <a:ext cx="1936"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3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498" y="434"/>
                              <a:ext cx="1936"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4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826" y="924"/>
                              <a:ext cx="1936"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4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826" y="924"/>
                              <a:ext cx="1936"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38" name="Picture 4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964815" y="1696720"/>
                            <a:ext cx="122999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4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64815" y="1696720"/>
                            <a:ext cx="122999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 name="Rectangle 412"/>
                        <wps:cNvSpPr>
                          <a:spLocks noChangeArrowheads="1"/>
                        </wps:cNvSpPr>
                        <wps:spPr bwMode="auto">
                          <a:xfrm>
                            <a:off x="3027605" y="1857375"/>
                            <a:ext cx="11169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B798F" w14:textId="77777777" w:rsidR="00A310EE" w:rsidRDefault="00A310EE" w:rsidP="001642B0">
                              <w:pPr>
                                <w:jc w:val="center"/>
                                <w:rPr>
                                  <w:rFonts w:ascii="Calibri" w:hAnsi="Calibri" w:cs="Calibri"/>
                                  <w:b/>
                                  <w:bCs/>
                                  <w:color w:val="000000"/>
                                  <w:sz w:val="16"/>
                                  <w:szCs w:val="16"/>
                                  <w:lang w:val="bg-BG"/>
                                </w:rPr>
                              </w:pPr>
                              <w:r w:rsidRPr="000242D1">
                                <w:rPr>
                                  <w:rFonts w:ascii="Calibri" w:hAnsi="Calibri" w:cs="Calibri"/>
                                  <w:b/>
                                  <w:bCs/>
                                  <w:color w:val="000000"/>
                                  <w:sz w:val="16"/>
                                  <w:szCs w:val="16"/>
                                </w:rPr>
                                <w:t>1</w:t>
                              </w:r>
                              <w:r>
                                <w:rPr>
                                  <w:rFonts w:ascii="Calibri" w:hAnsi="Calibri" w:cs="Calibri"/>
                                  <w:b/>
                                  <w:bCs/>
                                  <w:color w:val="000000"/>
                                  <w:sz w:val="16"/>
                                  <w:szCs w:val="16"/>
                                </w:rPr>
                                <w:t>.</w:t>
                              </w:r>
                              <w:r w:rsidRPr="000242D1">
                                <w:rPr>
                                  <w:rFonts w:ascii="Calibri" w:hAnsi="Calibri" w:cs="Calibri"/>
                                  <w:b/>
                                  <w:bCs/>
                                  <w:color w:val="000000"/>
                                  <w:sz w:val="16"/>
                                  <w:szCs w:val="16"/>
                                </w:rPr>
                                <w:t xml:space="preserve"> </w:t>
                              </w:r>
                              <w:r>
                                <w:rPr>
                                  <w:rFonts w:ascii="Calibri" w:hAnsi="Calibri" w:cs="Calibri"/>
                                  <w:b/>
                                  <w:bCs/>
                                  <w:color w:val="000000"/>
                                  <w:sz w:val="16"/>
                                  <w:szCs w:val="16"/>
                                  <w:lang w:val="bg-BG"/>
                                </w:rPr>
                                <w:t xml:space="preserve">Публични обсъждания </w:t>
                              </w:r>
                            </w:p>
                            <w:p w14:paraId="72033FB5" w14:textId="77777777" w:rsidR="00A310EE" w:rsidRPr="000242D1" w:rsidRDefault="00A310EE" w:rsidP="001642B0">
                              <w:pPr>
                                <w:jc w:val="center"/>
                              </w:pPr>
                              <w:r>
                                <w:rPr>
                                  <w:rFonts w:ascii="Calibri" w:hAnsi="Calibri" w:cs="Calibri"/>
                                  <w:b/>
                                  <w:bCs/>
                                  <w:color w:val="000000"/>
                                  <w:sz w:val="16"/>
                                  <w:szCs w:val="16"/>
                                  <w:lang w:val="bg-BG"/>
                                </w:rPr>
                                <w:t xml:space="preserve">в </w:t>
                              </w:r>
                              <w:proofErr w:type="spellStart"/>
                              <w:r>
                                <w:rPr>
                                  <w:rFonts w:ascii="Calibri" w:hAnsi="Calibri" w:cs="Calibri"/>
                                  <w:b/>
                                  <w:bCs/>
                                  <w:color w:val="000000"/>
                                  <w:sz w:val="16"/>
                                  <w:szCs w:val="16"/>
                                  <w:lang w:val="bg-BG"/>
                                </w:rPr>
                                <w:t>засеганатите</w:t>
                              </w:r>
                              <w:proofErr w:type="spellEnd"/>
                              <w:r>
                                <w:rPr>
                                  <w:rFonts w:ascii="Calibri" w:hAnsi="Calibri" w:cs="Calibri"/>
                                  <w:b/>
                                  <w:bCs/>
                                  <w:color w:val="000000"/>
                                  <w:sz w:val="16"/>
                                  <w:szCs w:val="16"/>
                                  <w:lang w:val="bg-BG"/>
                                </w:rPr>
                                <w:t xml:space="preserve"> общини</w:t>
                              </w:r>
                            </w:p>
                          </w:txbxContent>
                        </wps:txbx>
                        <wps:bodyPr rot="0" vert="horz" wrap="none" lIns="0" tIns="0" rIns="0" bIns="0" anchor="t" anchorCtr="0">
                          <a:noAutofit/>
                        </wps:bodyPr>
                      </wps:wsp>
                      <pic:pic xmlns:pic="http://schemas.openxmlformats.org/drawingml/2006/picture">
                        <pic:nvPicPr>
                          <pic:cNvPr id="641" name="Picture 4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458970" y="2335530"/>
                            <a:ext cx="122999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4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458970" y="2335530"/>
                            <a:ext cx="122999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4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077585" y="2327275"/>
                            <a:ext cx="122999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4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077585" y="2327275"/>
                            <a:ext cx="122999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4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68595" y="3113405"/>
                            <a:ext cx="124523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4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268595" y="3113405"/>
                            <a:ext cx="124523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7" name="Rectangle 430"/>
                        <wps:cNvSpPr>
                          <a:spLocks noChangeArrowheads="1"/>
                        </wps:cNvSpPr>
                        <wps:spPr bwMode="auto">
                          <a:xfrm>
                            <a:off x="5271795" y="3157652"/>
                            <a:ext cx="121856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8B49" w14:textId="77777777" w:rsidR="00A310EE" w:rsidRPr="00CA1D2D" w:rsidRDefault="00A310EE" w:rsidP="001642B0">
                              <w:pPr>
                                <w:jc w:val="center"/>
                                <w:rPr>
                                  <w:rFonts w:ascii="Calibri" w:hAnsi="Calibri" w:cs="Calibri"/>
                                  <w:b/>
                                  <w:bCs/>
                                  <w:color w:val="000000"/>
                                  <w:sz w:val="19"/>
                                  <w:szCs w:val="19"/>
                                  <w:lang w:val="ru-RU"/>
                                </w:rPr>
                              </w:pPr>
                              <w:r w:rsidRPr="00CA1D2D">
                                <w:rPr>
                                  <w:rFonts w:ascii="Calibri" w:hAnsi="Calibri" w:cs="Calibri"/>
                                  <w:b/>
                                  <w:bCs/>
                                  <w:color w:val="000000"/>
                                  <w:sz w:val="19"/>
                                  <w:szCs w:val="19"/>
                                  <w:lang w:val="ru-RU"/>
                                </w:rPr>
                                <w:t>0/9</w:t>
                              </w:r>
                            </w:p>
                            <w:p w14:paraId="2ADC5354" w14:textId="77777777" w:rsidR="00A310EE" w:rsidRPr="006725E4" w:rsidRDefault="00A310EE" w:rsidP="001642B0">
                              <w:pPr>
                                <w:jc w:val="center"/>
                                <w:rPr>
                                  <w:rFonts w:ascii="Calibri" w:hAnsi="Calibri" w:cs="Calibri"/>
                                  <w:b/>
                                  <w:bCs/>
                                  <w:color w:val="000000"/>
                                  <w:sz w:val="19"/>
                                  <w:szCs w:val="19"/>
                                  <w:lang w:val="bg-BG"/>
                                </w:rPr>
                              </w:pPr>
                              <w:r w:rsidRPr="006725E4">
                                <w:rPr>
                                  <w:rFonts w:ascii="Calibri" w:hAnsi="Calibri" w:cs="Calibri"/>
                                  <w:b/>
                                  <w:bCs/>
                                  <w:color w:val="000000"/>
                                  <w:sz w:val="19"/>
                                  <w:szCs w:val="19"/>
                                  <w:lang w:val="bg-BG"/>
                                </w:rPr>
                                <w:t>Преглед на Програмата</w:t>
                              </w:r>
                            </w:p>
                            <w:p w14:paraId="617585E5" w14:textId="77777777" w:rsidR="00A310EE" w:rsidRPr="00CA1D2D" w:rsidRDefault="00A310EE" w:rsidP="001642B0">
                              <w:pPr>
                                <w:jc w:val="center"/>
                                <w:rPr>
                                  <w:sz w:val="19"/>
                                  <w:szCs w:val="19"/>
                                  <w:lang w:val="ru-RU"/>
                                </w:rPr>
                              </w:pPr>
                              <w:r w:rsidRPr="006725E4">
                                <w:rPr>
                                  <w:rFonts w:ascii="Calibri" w:hAnsi="Calibri" w:cs="Calibri"/>
                                  <w:b/>
                                  <w:bCs/>
                                  <w:color w:val="000000"/>
                                  <w:sz w:val="19"/>
                                  <w:szCs w:val="19"/>
                                  <w:lang w:val="bg-BG"/>
                                </w:rPr>
                                <w:t>за качество</w:t>
                              </w:r>
                              <w:r>
                                <w:rPr>
                                  <w:rFonts w:ascii="Calibri" w:hAnsi="Calibri" w:cs="Calibri"/>
                                  <w:b/>
                                  <w:bCs/>
                                  <w:color w:val="000000"/>
                                  <w:sz w:val="19"/>
                                  <w:szCs w:val="19"/>
                                  <w:lang w:val="bg-BG"/>
                                </w:rPr>
                                <w:t xml:space="preserve"> </w:t>
                              </w:r>
                              <w:r w:rsidRPr="006725E4">
                                <w:rPr>
                                  <w:rFonts w:ascii="Calibri" w:hAnsi="Calibri" w:cs="Calibri"/>
                                  <w:b/>
                                  <w:bCs/>
                                  <w:color w:val="000000"/>
                                  <w:sz w:val="19"/>
                                  <w:szCs w:val="19"/>
                                  <w:lang w:val="bg-BG"/>
                                </w:rPr>
                                <w:t>на въздуха</w:t>
                              </w:r>
                            </w:p>
                          </w:txbxContent>
                        </wps:txbx>
                        <wps:bodyPr rot="0" vert="horz" wrap="square" lIns="0" tIns="0" rIns="0" bIns="0" anchor="t" anchorCtr="0">
                          <a:spAutoFit/>
                        </wps:bodyPr>
                      </wps:wsp>
                      <pic:pic xmlns:pic="http://schemas.openxmlformats.org/drawingml/2006/picture">
                        <pic:nvPicPr>
                          <pic:cNvPr id="648" name="Picture 4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564120" y="1650365"/>
                            <a:ext cx="122936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4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564120" y="1650365"/>
                            <a:ext cx="122936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437"/>
                        <wps:cNvSpPr>
                          <a:spLocks noChangeArrowheads="1"/>
                        </wps:cNvSpPr>
                        <wps:spPr bwMode="auto">
                          <a:xfrm>
                            <a:off x="8648700" y="1942465"/>
                            <a:ext cx="311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31CD" w14:textId="77777777" w:rsidR="00A310EE" w:rsidRDefault="00A310EE" w:rsidP="001642B0">
                              <w:r>
                                <w:rPr>
                                  <w:rFonts w:ascii="Calibri" w:hAnsi="Calibri" w:cs="Calibri"/>
                                  <w:b/>
                                  <w:bCs/>
                                  <w:color w:val="000000"/>
                                  <w:sz w:val="16"/>
                                  <w:szCs w:val="16"/>
                                </w:rPr>
                                <w:t>-</w:t>
                              </w:r>
                            </w:p>
                          </w:txbxContent>
                        </wps:txbx>
                        <wps:bodyPr rot="0" vert="horz" wrap="none" lIns="0" tIns="0" rIns="0" bIns="0" anchor="t" anchorCtr="0">
                          <a:spAutoFit/>
                        </wps:bodyPr>
                      </wps:wsp>
                      <pic:pic xmlns:pic="http://schemas.openxmlformats.org/drawingml/2006/picture">
                        <pic:nvPicPr>
                          <pic:cNvPr id="651" name="Picture 4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276215" y="4312285"/>
                            <a:ext cx="12293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4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276215" y="4312285"/>
                            <a:ext cx="12293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3" name="Rectangle 441"/>
                        <wps:cNvSpPr>
                          <a:spLocks noChangeArrowheads="1"/>
                        </wps:cNvSpPr>
                        <wps:spPr bwMode="auto">
                          <a:xfrm>
                            <a:off x="5400675" y="4341495"/>
                            <a:ext cx="102679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67805" w14:textId="77777777" w:rsidR="00A310EE" w:rsidRDefault="00A310EE" w:rsidP="001642B0">
                              <w:pPr>
                                <w:jc w:val="center"/>
                                <w:rPr>
                                  <w:rFonts w:ascii="Calibri" w:hAnsi="Calibri" w:cs="Calibri"/>
                                  <w:b/>
                                  <w:bCs/>
                                  <w:color w:val="000000"/>
                                  <w:lang w:val="bg-BG"/>
                                </w:rPr>
                              </w:pPr>
                              <w:r>
                                <w:rPr>
                                  <w:rFonts w:ascii="Calibri" w:hAnsi="Calibri" w:cs="Calibri"/>
                                  <w:b/>
                                  <w:bCs/>
                                  <w:color w:val="000000"/>
                                  <w:lang w:val="bg-BG"/>
                                </w:rPr>
                                <w:t xml:space="preserve">Извършване на </w:t>
                              </w:r>
                            </w:p>
                            <w:p w14:paraId="08271A0F" w14:textId="77777777" w:rsidR="00A310EE" w:rsidRDefault="00A310EE" w:rsidP="001642B0">
                              <w:pPr>
                                <w:jc w:val="center"/>
                                <w:rPr>
                                  <w:rFonts w:ascii="Calibri" w:hAnsi="Calibri" w:cs="Calibri"/>
                                  <w:b/>
                                  <w:bCs/>
                                  <w:color w:val="000000"/>
                                  <w:lang w:val="bg-BG"/>
                                </w:rPr>
                              </w:pPr>
                              <w:r>
                                <w:rPr>
                                  <w:rFonts w:ascii="Calibri" w:hAnsi="Calibri" w:cs="Calibri"/>
                                  <w:b/>
                                  <w:bCs/>
                                  <w:color w:val="000000"/>
                                  <w:lang w:val="bg-BG"/>
                                </w:rPr>
                                <w:t xml:space="preserve">изтеглянето от </w:t>
                              </w:r>
                            </w:p>
                            <w:p w14:paraId="5F1F5470" w14:textId="77777777" w:rsidR="00A310EE" w:rsidRDefault="00A310EE" w:rsidP="001642B0">
                              <w:pPr>
                                <w:jc w:val="center"/>
                                <w:rPr>
                                  <w:rFonts w:ascii="Calibri" w:hAnsi="Calibri" w:cs="Calibri"/>
                                  <w:b/>
                                  <w:bCs/>
                                  <w:color w:val="000000"/>
                                  <w:lang w:val="bg-BG"/>
                                </w:rPr>
                              </w:pPr>
                              <w:r>
                                <w:rPr>
                                  <w:rFonts w:ascii="Calibri" w:hAnsi="Calibri" w:cs="Calibri"/>
                                  <w:b/>
                                  <w:bCs/>
                                  <w:color w:val="000000"/>
                                  <w:lang w:val="bg-BG"/>
                                </w:rPr>
                                <w:t>експлоатация</w:t>
                              </w:r>
                            </w:p>
                            <w:p w14:paraId="4FF74638" w14:textId="77777777" w:rsidR="00A310EE" w:rsidRDefault="00A310EE" w:rsidP="001642B0">
                              <w:pPr>
                                <w:jc w:val="center"/>
                              </w:pPr>
                            </w:p>
                          </w:txbxContent>
                        </wps:txbx>
                        <wps:bodyPr rot="0" vert="horz" wrap="none" lIns="0" tIns="0" rIns="0" bIns="0" anchor="t" anchorCtr="0">
                          <a:spAutoFit/>
                        </wps:bodyPr>
                      </wps:wsp>
                      <wps:wsp>
                        <wps:cNvPr id="654" name="Rectangle 442"/>
                        <wps:cNvSpPr>
                          <a:spLocks noChangeArrowheads="1"/>
                        </wps:cNvSpPr>
                        <wps:spPr bwMode="auto">
                          <a:xfrm>
                            <a:off x="5574665" y="46539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56F9F" w14:textId="77777777" w:rsidR="00A310EE" w:rsidRDefault="00A310EE" w:rsidP="001642B0"/>
                          </w:txbxContent>
                        </wps:txbx>
                        <wps:bodyPr rot="0" vert="horz" wrap="none" lIns="0" tIns="0" rIns="0" bIns="0" anchor="t" anchorCtr="0">
                          <a:spAutoFit/>
                        </wps:bodyPr>
                      </wps:wsp>
                      <wps:wsp>
                        <wps:cNvPr id="655" name="Rectangle 443"/>
                        <wps:cNvSpPr>
                          <a:spLocks noChangeArrowheads="1"/>
                        </wps:cNvSpPr>
                        <wps:spPr bwMode="auto">
                          <a:xfrm>
                            <a:off x="5940425" y="46539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F100" w14:textId="77777777" w:rsidR="00A310EE" w:rsidRDefault="00A310EE" w:rsidP="001642B0"/>
                          </w:txbxContent>
                        </wps:txbx>
                        <wps:bodyPr rot="0" vert="horz" wrap="none" lIns="0" tIns="0" rIns="0" bIns="0" anchor="t" anchorCtr="0">
                          <a:spAutoFit/>
                        </wps:bodyPr>
                      </wps:wsp>
                      <wps:wsp>
                        <wps:cNvPr id="656" name="Rectangle 444"/>
                        <wps:cNvSpPr>
                          <a:spLocks noChangeArrowheads="1"/>
                        </wps:cNvSpPr>
                        <wps:spPr bwMode="auto">
                          <a:xfrm>
                            <a:off x="5986780" y="46539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FCC4" w14:textId="77777777" w:rsidR="00A310EE" w:rsidRDefault="00A310EE" w:rsidP="001642B0"/>
                          </w:txbxContent>
                        </wps:txbx>
                        <wps:bodyPr rot="0" vert="horz" wrap="none" lIns="0" tIns="0" rIns="0" bIns="0" anchor="t" anchorCtr="0">
                          <a:spAutoFit/>
                        </wps:bodyPr>
                      </wps:wsp>
                      <pic:pic xmlns:pic="http://schemas.openxmlformats.org/drawingml/2006/picture">
                        <pic:nvPicPr>
                          <pic:cNvPr id="657" name="Picture 4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64120" y="4304665"/>
                            <a:ext cx="122936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4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564120" y="4304665"/>
                            <a:ext cx="122936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 name="Rectangle 447"/>
                        <wps:cNvSpPr>
                          <a:spLocks noChangeArrowheads="1"/>
                        </wps:cNvSpPr>
                        <wps:spPr bwMode="auto">
                          <a:xfrm>
                            <a:off x="7825740" y="453326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A9BCF" w14:textId="77777777" w:rsidR="00A310EE" w:rsidRDefault="00A310EE" w:rsidP="001642B0"/>
                          </w:txbxContent>
                        </wps:txbx>
                        <wps:bodyPr rot="0" vert="horz" wrap="none" lIns="0" tIns="0" rIns="0" bIns="0" anchor="t" anchorCtr="0">
                          <a:spAutoFit/>
                        </wps:bodyPr>
                      </wps:wsp>
                      <pic:pic xmlns:pic="http://schemas.openxmlformats.org/drawingml/2006/picture">
                        <pic:nvPicPr>
                          <pic:cNvPr id="660" name="Picture 4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198745" y="1198880"/>
                            <a:ext cx="1322705"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4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198745" y="1198880"/>
                            <a:ext cx="1322705"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451"/>
                        <wps:cNvSpPr>
                          <a:spLocks noChangeArrowheads="1"/>
                        </wps:cNvSpPr>
                        <wps:spPr bwMode="auto">
                          <a:xfrm>
                            <a:off x="5634355" y="1563370"/>
                            <a:ext cx="4565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4ECE" w14:textId="77777777" w:rsidR="00A310EE" w:rsidRPr="005972E1" w:rsidRDefault="00A310EE" w:rsidP="001642B0">
                              <w:pPr>
                                <w:rPr>
                                  <w:lang w:val="bg-BG"/>
                                </w:rPr>
                              </w:pPr>
                              <w:r>
                                <w:rPr>
                                  <w:rFonts w:ascii="Calibri" w:hAnsi="Calibri" w:cs="Calibri"/>
                                  <w:b/>
                                  <w:bCs/>
                                  <w:color w:val="000000"/>
                                  <w:sz w:val="20"/>
                                  <w:szCs w:val="20"/>
                                  <w:lang w:val="bg-BG"/>
                                </w:rPr>
                                <w:t>Община</w:t>
                              </w:r>
                            </w:p>
                          </w:txbxContent>
                        </wps:txbx>
                        <wps:bodyPr rot="0" vert="horz" wrap="none" lIns="0" tIns="0" rIns="0" bIns="0" anchor="t" anchorCtr="0">
                          <a:spAutoFit/>
                        </wps:bodyPr>
                      </wps:wsp>
                      <wps:wsp>
                        <wps:cNvPr id="663" name="Freeform 452"/>
                        <wps:cNvSpPr>
                          <a:spLocks noEditPoints="1"/>
                        </wps:cNvSpPr>
                        <wps:spPr bwMode="auto">
                          <a:xfrm>
                            <a:off x="6447790" y="932180"/>
                            <a:ext cx="1113790" cy="619760"/>
                          </a:xfrm>
                          <a:custGeom>
                            <a:avLst/>
                            <a:gdLst>
                              <a:gd name="T0" fmla="*/ 67 w 1754"/>
                              <a:gd name="T1" fmla="*/ 953 h 976"/>
                              <a:gd name="T2" fmla="*/ 0 w 1754"/>
                              <a:gd name="T3" fmla="*/ 933 h 976"/>
                              <a:gd name="T4" fmla="*/ 110 w 1754"/>
                              <a:gd name="T5" fmla="*/ 929 h 976"/>
                              <a:gd name="T6" fmla="*/ 130 w 1754"/>
                              <a:gd name="T7" fmla="*/ 863 h 976"/>
                              <a:gd name="T8" fmla="*/ 110 w 1754"/>
                              <a:gd name="T9" fmla="*/ 929 h 976"/>
                              <a:gd name="T10" fmla="*/ 239 w 1754"/>
                              <a:gd name="T11" fmla="*/ 860 h 976"/>
                              <a:gd name="T12" fmla="*/ 173 w 1754"/>
                              <a:gd name="T13" fmla="*/ 840 h 976"/>
                              <a:gd name="T14" fmla="*/ 283 w 1754"/>
                              <a:gd name="T15" fmla="*/ 837 h 976"/>
                              <a:gd name="T16" fmla="*/ 303 w 1754"/>
                              <a:gd name="T17" fmla="*/ 770 h 976"/>
                              <a:gd name="T18" fmla="*/ 283 w 1754"/>
                              <a:gd name="T19" fmla="*/ 837 h 976"/>
                              <a:gd name="T20" fmla="*/ 412 w 1754"/>
                              <a:gd name="T21" fmla="*/ 767 h 976"/>
                              <a:gd name="T22" fmla="*/ 346 w 1754"/>
                              <a:gd name="T23" fmla="*/ 747 h 976"/>
                              <a:gd name="T24" fmla="*/ 455 w 1754"/>
                              <a:gd name="T25" fmla="*/ 743 h 976"/>
                              <a:gd name="T26" fmla="*/ 475 w 1754"/>
                              <a:gd name="T27" fmla="*/ 677 h 976"/>
                              <a:gd name="T28" fmla="*/ 455 w 1754"/>
                              <a:gd name="T29" fmla="*/ 743 h 976"/>
                              <a:gd name="T30" fmla="*/ 585 w 1754"/>
                              <a:gd name="T31" fmla="*/ 673 h 976"/>
                              <a:gd name="T32" fmla="*/ 518 w 1754"/>
                              <a:gd name="T33" fmla="*/ 653 h 976"/>
                              <a:gd name="T34" fmla="*/ 628 w 1754"/>
                              <a:gd name="T35" fmla="*/ 650 h 976"/>
                              <a:gd name="T36" fmla="*/ 648 w 1754"/>
                              <a:gd name="T37" fmla="*/ 584 h 976"/>
                              <a:gd name="T38" fmla="*/ 628 w 1754"/>
                              <a:gd name="T39" fmla="*/ 650 h 976"/>
                              <a:gd name="T40" fmla="*/ 757 w 1754"/>
                              <a:gd name="T41" fmla="*/ 581 h 976"/>
                              <a:gd name="T42" fmla="*/ 691 w 1754"/>
                              <a:gd name="T43" fmla="*/ 561 h 976"/>
                              <a:gd name="T44" fmla="*/ 801 w 1754"/>
                              <a:gd name="T45" fmla="*/ 558 h 976"/>
                              <a:gd name="T46" fmla="*/ 821 w 1754"/>
                              <a:gd name="T47" fmla="*/ 491 h 976"/>
                              <a:gd name="T48" fmla="*/ 801 w 1754"/>
                              <a:gd name="T49" fmla="*/ 558 h 976"/>
                              <a:gd name="T50" fmla="*/ 930 w 1754"/>
                              <a:gd name="T51" fmla="*/ 487 h 976"/>
                              <a:gd name="T52" fmla="*/ 864 w 1754"/>
                              <a:gd name="T53" fmla="*/ 467 h 976"/>
                              <a:gd name="T54" fmla="*/ 973 w 1754"/>
                              <a:gd name="T55" fmla="*/ 464 h 976"/>
                              <a:gd name="T56" fmla="*/ 993 w 1754"/>
                              <a:gd name="T57" fmla="*/ 398 h 976"/>
                              <a:gd name="T58" fmla="*/ 973 w 1754"/>
                              <a:gd name="T59" fmla="*/ 464 h 976"/>
                              <a:gd name="T60" fmla="*/ 1102 w 1754"/>
                              <a:gd name="T61" fmla="*/ 395 h 976"/>
                              <a:gd name="T62" fmla="*/ 1036 w 1754"/>
                              <a:gd name="T63" fmla="*/ 375 h 976"/>
                              <a:gd name="T64" fmla="*/ 1145 w 1754"/>
                              <a:gd name="T65" fmla="*/ 372 h 976"/>
                              <a:gd name="T66" fmla="*/ 1165 w 1754"/>
                              <a:gd name="T67" fmla="*/ 305 h 976"/>
                              <a:gd name="T68" fmla="*/ 1145 w 1754"/>
                              <a:gd name="T69" fmla="*/ 372 h 976"/>
                              <a:gd name="T70" fmla="*/ 1275 w 1754"/>
                              <a:gd name="T71" fmla="*/ 302 h 976"/>
                              <a:gd name="T72" fmla="*/ 1209 w 1754"/>
                              <a:gd name="T73" fmla="*/ 282 h 976"/>
                              <a:gd name="T74" fmla="*/ 1318 w 1754"/>
                              <a:gd name="T75" fmla="*/ 278 h 976"/>
                              <a:gd name="T76" fmla="*/ 1338 w 1754"/>
                              <a:gd name="T77" fmla="*/ 211 h 976"/>
                              <a:gd name="T78" fmla="*/ 1318 w 1754"/>
                              <a:gd name="T79" fmla="*/ 278 h 976"/>
                              <a:gd name="T80" fmla="*/ 1448 w 1754"/>
                              <a:gd name="T81" fmla="*/ 208 h 976"/>
                              <a:gd name="T82" fmla="*/ 1381 w 1754"/>
                              <a:gd name="T83" fmla="*/ 188 h 976"/>
                              <a:gd name="T84" fmla="*/ 1491 w 1754"/>
                              <a:gd name="T85" fmla="*/ 185 h 976"/>
                              <a:gd name="T86" fmla="*/ 1511 w 1754"/>
                              <a:gd name="T87" fmla="*/ 119 h 976"/>
                              <a:gd name="T88" fmla="*/ 1491 w 1754"/>
                              <a:gd name="T89" fmla="*/ 185 h 976"/>
                              <a:gd name="T90" fmla="*/ 1620 w 1754"/>
                              <a:gd name="T91" fmla="*/ 116 h 976"/>
                              <a:gd name="T92" fmla="*/ 1554 w 1754"/>
                              <a:gd name="T93" fmla="*/ 96 h 976"/>
                              <a:gd name="T94" fmla="*/ 1664 w 1754"/>
                              <a:gd name="T95" fmla="*/ 92 h 976"/>
                              <a:gd name="T96" fmla="*/ 1683 w 1754"/>
                              <a:gd name="T97" fmla="*/ 26 h 976"/>
                              <a:gd name="T98" fmla="*/ 1664 w 1754"/>
                              <a:gd name="T99" fmla="*/ 92 h 976"/>
                              <a:gd name="T100" fmla="*/ 1754 w 1754"/>
                              <a:gd name="T101" fmla="*/ 44 h 976"/>
                              <a:gd name="T102" fmla="*/ 1727 w 1754"/>
                              <a:gd name="T103" fmla="*/ 2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54" h="976">
                                <a:moveTo>
                                  <a:pt x="24" y="976"/>
                                </a:moveTo>
                                <a:lnTo>
                                  <a:pt x="67" y="953"/>
                                </a:lnTo>
                                <a:lnTo>
                                  <a:pt x="44" y="909"/>
                                </a:lnTo>
                                <a:lnTo>
                                  <a:pt x="0" y="933"/>
                                </a:lnTo>
                                <a:lnTo>
                                  <a:pt x="24" y="976"/>
                                </a:lnTo>
                                <a:close/>
                                <a:moveTo>
                                  <a:pt x="110" y="929"/>
                                </a:moveTo>
                                <a:lnTo>
                                  <a:pt x="153" y="906"/>
                                </a:lnTo>
                                <a:lnTo>
                                  <a:pt x="130" y="863"/>
                                </a:lnTo>
                                <a:lnTo>
                                  <a:pt x="87" y="886"/>
                                </a:lnTo>
                                <a:lnTo>
                                  <a:pt x="110" y="929"/>
                                </a:lnTo>
                                <a:close/>
                                <a:moveTo>
                                  <a:pt x="196" y="883"/>
                                </a:moveTo>
                                <a:lnTo>
                                  <a:pt x="239" y="860"/>
                                </a:lnTo>
                                <a:lnTo>
                                  <a:pt x="216" y="817"/>
                                </a:lnTo>
                                <a:lnTo>
                                  <a:pt x="173" y="840"/>
                                </a:lnTo>
                                <a:lnTo>
                                  <a:pt x="196" y="883"/>
                                </a:lnTo>
                                <a:close/>
                                <a:moveTo>
                                  <a:pt x="283" y="837"/>
                                </a:moveTo>
                                <a:lnTo>
                                  <a:pt x="326" y="814"/>
                                </a:lnTo>
                                <a:lnTo>
                                  <a:pt x="303" y="770"/>
                                </a:lnTo>
                                <a:lnTo>
                                  <a:pt x="259" y="794"/>
                                </a:lnTo>
                                <a:lnTo>
                                  <a:pt x="283" y="837"/>
                                </a:lnTo>
                                <a:close/>
                                <a:moveTo>
                                  <a:pt x="369" y="790"/>
                                </a:moveTo>
                                <a:lnTo>
                                  <a:pt x="412" y="767"/>
                                </a:lnTo>
                                <a:lnTo>
                                  <a:pt x="389" y="723"/>
                                </a:lnTo>
                                <a:lnTo>
                                  <a:pt x="346" y="747"/>
                                </a:lnTo>
                                <a:lnTo>
                                  <a:pt x="369" y="790"/>
                                </a:lnTo>
                                <a:close/>
                                <a:moveTo>
                                  <a:pt x="455" y="743"/>
                                </a:moveTo>
                                <a:lnTo>
                                  <a:pt x="498" y="720"/>
                                </a:lnTo>
                                <a:lnTo>
                                  <a:pt x="475" y="677"/>
                                </a:lnTo>
                                <a:lnTo>
                                  <a:pt x="432" y="700"/>
                                </a:lnTo>
                                <a:lnTo>
                                  <a:pt x="455" y="743"/>
                                </a:lnTo>
                                <a:close/>
                                <a:moveTo>
                                  <a:pt x="542" y="697"/>
                                </a:moveTo>
                                <a:lnTo>
                                  <a:pt x="585" y="673"/>
                                </a:lnTo>
                                <a:lnTo>
                                  <a:pt x="562" y="631"/>
                                </a:lnTo>
                                <a:lnTo>
                                  <a:pt x="518" y="653"/>
                                </a:lnTo>
                                <a:lnTo>
                                  <a:pt x="542" y="697"/>
                                </a:lnTo>
                                <a:close/>
                                <a:moveTo>
                                  <a:pt x="628" y="650"/>
                                </a:moveTo>
                                <a:lnTo>
                                  <a:pt x="671" y="627"/>
                                </a:lnTo>
                                <a:lnTo>
                                  <a:pt x="648" y="584"/>
                                </a:lnTo>
                                <a:lnTo>
                                  <a:pt x="605" y="608"/>
                                </a:lnTo>
                                <a:lnTo>
                                  <a:pt x="628" y="650"/>
                                </a:lnTo>
                                <a:close/>
                                <a:moveTo>
                                  <a:pt x="714" y="604"/>
                                </a:moveTo>
                                <a:lnTo>
                                  <a:pt x="757" y="581"/>
                                </a:lnTo>
                                <a:lnTo>
                                  <a:pt x="734" y="538"/>
                                </a:lnTo>
                                <a:lnTo>
                                  <a:pt x="691" y="561"/>
                                </a:lnTo>
                                <a:lnTo>
                                  <a:pt x="714" y="604"/>
                                </a:lnTo>
                                <a:close/>
                                <a:moveTo>
                                  <a:pt x="801" y="558"/>
                                </a:moveTo>
                                <a:lnTo>
                                  <a:pt x="844" y="534"/>
                                </a:lnTo>
                                <a:lnTo>
                                  <a:pt x="821" y="491"/>
                                </a:lnTo>
                                <a:lnTo>
                                  <a:pt x="777" y="514"/>
                                </a:lnTo>
                                <a:lnTo>
                                  <a:pt x="801" y="558"/>
                                </a:lnTo>
                                <a:close/>
                                <a:moveTo>
                                  <a:pt x="886" y="511"/>
                                </a:moveTo>
                                <a:lnTo>
                                  <a:pt x="930" y="487"/>
                                </a:lnTo>
                                <a:lnTo>
                                  <a:pt x="906" y="444"/>
                                </a:lnTo>
                                <a:lnTo>
                                  <a:pt x="864" y="467"/>
                                </a:lnTo>
                                <a:lnTo>
                                  <a:pt x="886" y="511"/>
                                </a:lnTo>
                                <a:close/>
                                <a:moveTo>
                                  <a:pt x="973" y="464"/>
                                </a:moveTo>
                                <a:lnTo>
                                  <a:pt x="1016" y="441"/>
                                </a:lnTo>
                                <a:lnTo>
                                  <a:pt x="993" y="398"/>
                                </a:lnTo>
                                <a:lnTo>
                                  <a:pt x="950" y="421"/>
                                </a:lnTo>
                                <a:lnTo>
                                  <a:pt x="973" y="464"/>
                                </a:lnTo>
                                <a:close/>
                                <a:moveTo>
                                  <a:pt x="1060" y="418"/>
                                </a:moveTo>
                                <a:lnTo>
                                  <a:pt x="1102" y="395"/>
                                </a:lnTo>
                                <a:lnTo>
                                  <a:pt x="1079" y="352"/>
                                </a:lnTo>
                                <a:lnTo>
                                  <a:pt x="1036" y="375"/>
                                </a:lnTo>
                                <a:lnTo>
                                  <a:pt x="1060" y="418"/>
                                </a:lnTo>
                                <a:close/>
                                <a:moveTo>
                                  <a:pt x="1145" y="372"/>
                                </a:moveTo>
                                <a:lnTo>
                                  <a:pt x="1189" y="348"/>
                                </a:lnTo>
                                <a:lnTo>
                                  <a:pt x="1165" y="305"/>
                                </a:lnTo>
                                <a:lnTo>
                                  <a:pt x="1122" y="328"/>
                                </a:lnTo>
                                <a:lnTo>
                                  <a:pt x="1145" y="372"/>
                                </a:lnTo>
                                <a:close/>
                                <a:moveTo>
                                  <a:pt x="1232" y="325"/>
                                </a:moveTo>
                                <a:lnTo>
                                  <a:pt x="1275" y="302"/>
                                </a:lnTo>
                                <a:lnTo>
                                  <a:pt x="1252" y="258"/>
                                </a:lnTo>
                                <a:lnTo>
                                  <a:pt x="1209" y="282"/>
                                </a:lnTo>
                                <a:lnTo>
                                  <a:pt x="1232" y="325"/>
                                </a:lnTo>
                                <a:close/>
                                <a:moveTo>
                                  <a:pt x="1318" y="278"/>
                                </a:moveTo>
                                <a:lnTo>
                                  <a:pt x="1361" y="255"/>
                                </a:lnTo>
                                <a:lnTo>
                                  <a:pt x="1338" y="211"/>
                                </a:lnTo>
                                <a:lnTo>
                                  <a:pt x="1295" y="235"/>
                                </a:lnTo>
                                <a:lnTo>
                                  <a:pt x="1318" y="278"/>
                                </a:lnTo>
                                <a:close/>
                                <a:moveTo>
                                  <a:pt x="1404" y="231"/>
                                </a:moveTo>
                                <a:lnTo>
                                  <a:pt x="1448" y="208"/>
                                </a:lnTo>
                                <a:lnTo>
                                  <a:pt x="1424" y="165"/>
                                </a:lnTo>
                                <a:lnTo>
                                  <a:pt x="1381" y="188"/>
                                </a:lnTo>
                                <a:lnTo>
                                  <a:pt x="1404" y="231"/>
                                </a:lnTo>
                                <a:close/>
                                <a:moveTo>
                                  <a:pt x="1491" y="185"/>
                                </a:moveTo>
                                <a:lnTo>
                                  <a:pt x="1534" y="162"/>
                                </a:lnTo>
                                <a:lnTo>
                                  <a:pt x="1511" y="119"/>
                                </a:lnTo>
                                <a:lnTo>
                                  <a:pt x="1468" y="142"/>
                                </a:lnTo>
                                <a:lnTo>
                                  <a:pt x="1491" y="185"/>
                                </a:lnTo>
                                <a:close/>
                                <a:moveTo>
                                  <a:pt x="1577" y="139"/>
                                </a:moveTo>
                                <a:lnTo>
                                  <a:pt x="1620" y="116"/>
                                </a:lnTo>
                                <a:lnTo>
                                  <a:pt x="1597" y="72"/>
                                </a:lnTo>
                                <a:lnTo>
                                  <a:pt x="1554" y="96"/>
                                </a:lnTo>
                                <a:lnTo>
                                  <a:pt x="1577" y="139"/>
                                </a:lnTo>
                                <a:close/>
                                <a:moveTo>
                                  <a:pt x="1664" y="92"/>
                                </a:moveTo>
                                <a:lnTo>
                                  <a:pt x="1707" y="69"/>
                                </a:lnTo>
                                <a:lnTo>
                                  <a:pt x="1683" y="26"/>
                                </a:lnTo>
                                <a:lnTo>
                                  <a:pt x="1640" y="49"/>
                                </a:lnTo>
                                <a:lnTo>
                                  <a:pt x="1664" y="92"/>
                                </a:lnTo>
                                <a:close/>
                                <a:moveTo>
                                  <a:pt x="1750" y="46"/>
                                </a:moveTo>
                                <a:lnTo>
                                  <a:pt x="1754" y="44"/>
                                </a:lnTo>
                                <a:lnTo>
                                  <a:pt x="1731" y="0"/>
                                </a:lnTo>
                                <a:lnTo>
                                  <a:pt x="1727" y="2"/>
                                </a:lnTo>
                                <a:lnTo>
                                  <a:pt x="1750" y="46"/>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664" name="Freeform 453"/>
                        <wps:cNvSpPr>
                          <a:spLocks noEditPoints="1"/>
                        </wps:cNvSpPr>
                        <wps:spPr bwMode="auto">
                          <a:xfrm>
                            <a:off x="6475730" y="1732280"/>
                            <a:ext cx="1109345" cy="275590"/>
                          </a:xfrm>
                          <a:custGeom>
                            <a:avLst/>
                            <a:gdLst>
                              <a:gd name="T0" fmla="*/ 58 w 1747"/>
                              <a:gd name="T1" fmla="*/ 11 h 434"/>
                              <a:gd name="T2" fmla="*/ 0 w 1747"/>
                              <a:gd name="T3" fmla="*/ 49 h 434"/>
                              <a:gd name="T4" fmla="*/ 106 w 1747"/>
                              <a:gd name="T5" fmla="*/ 22 h 434"/>
                              <a:gd name="T6" fmla="*/ 143 w 1747"/>
                              <a:gd name="T7" fmla="*/ 80 h 434"/>
                              <a:gd name="T8" fmla="*/ 106 w 1747"/>
                              <a:gd name="T9" fmla="*/ 22 h 434"/>
                              <a:gd name="T10" fmla="*/ 250 w 1747"/>
                              <a:gd name="T11" fmla="*/ 54 h 434"/>
                              <a:gd name="T12" fmla="*/ 191 w 1747"/>
                              <a:gd name="T13" fmla="*/ 91 h 434"/>
                              <a:gd name="T14" fmla="*/ 297 w 1747"/>
                              <a:gd name="T15" fmla="*/ 64 h 434"/>
                              <a:gd name="T16" fmla="*/ 335 w 1747"/>
                              <a:gd name="T17" fmla="*/ 123 h 434"/>
                              <a:gd name="T18" fmla="*/ 297 w 1747"/>
                              <a:gd name="T19" fmla="*/ 64 h 434"/>
                              <a:gd name="T20" fmla="*/ 441 w 1747"/>
                              <a:gd name="T21" fmla="*/ 96 h 434"/>
                              <a:gd name="T22" fmla="*/ 382 w 1747"/>
                              <a:gd name="T23" fmla="*/ 134 h 434"/>
                              <a:gd name="T24" fmla="*/ 489 w 1747"/>
                              <a:gd name="T25" fmla="*/ 107 h 434"/>
                              <a:gd name="T26" fmla="*/ 526 w 1747"/>
                              <a:gd name="T27" fmla="*/ 165 h 434"/>
                              <a:gd name="T28" fmla="*/ 489 w 1747"/>
                              <a:gd name="T29" fmla="*/ 107 h 434"/>
                              <a:gd name="T30" fmla="*/ 633 w 1747"/>
                              <a:gd name="T31" fmla="*/ 138 h 434"/>
                              <a:gd name="T32" fmla="*/ 574 w 1747"/>
                              <a:gd name="T33" fmla="*/ 176 h 434"/>
                              <a:gd name="T34" fmla="*/ 680 w 1747"/>
                              <a:gd name="T35" fmla="*/ 149 h 434"/>
                              <a:gd name="T36" fmla="*/ 718 w 1747"/>
                              <a:gd name="T37" fmla="*/ 208 h 434"/>
                              <a:gd name="T38" fmla="*/ 680 w 1747"/>
                              <a:gd name="T39" fmla="*/ 149 h 434"/>
                              <a:gd name="T40" fmla="*/ 824 w 1747"/>
                              <a:gd name="T41" fmla="*/ 181 h 434"/>
                              <a:gd name="T42" fmla="*/ 765 w 1747"/>
                              <a:gd name="T43" fmla="*/ 219 h 434"/>
                              <a:gd name="T44" fmla="*/ 872 w 1747"/>
                              <a:gd name="T45" fmla="*/ 192 h 434"/>
                              <a:gd name="T46" fmla="*/ 909 w 1747"/>
                              <a:gd name="T47" fmla="*/ 250 h 434"/>
                              <a:gd name="T48" fmla="*/ 872 w 1747"/>
                              <a:gd name="T49" fmla="*/ 192 h 434"/>
                              <a:gd name="T50" fmla="*/ 1015 w 1747"/>
                              <a:gd name="T51" fmla="*/ 223 h 434"/>
                              <a:gd name="T52" fmla="*/ 957 w 1747"/>
                              <a:gd name="T53" fmla="*/ 261 h 434"/>
                              <a:gd name="T54" fmla="*/ 1063 w 1747"/>
                              <a:gd name="T55" fmla="*/ 234 h 434"/>
                              <a:gd name="T56" fmla="*/ 1101 w 1747"/>
                              <a:gd name="T57" fmla="*/ 293 h 434"/>
                              <a:gd name="T58" fmla="*/ 1063 w 1747"/>
                              <a:gd name="T59" fmla="*/ 234 h 434"/>
                              <a:gd name="T60" fmla="*/ 1206 w 1747"/>
                              <a:gd name="T61" fmla="*/ 266 h 434"/>
                              <a:gd name="T62" fmla="*/ 1148 w 1747"/>
                              <a:gd name="T63" fmla="*/ 304 h 434"/>
                              <a:gd name="T64" fmla="*/ 1255 w 1747"/>
                              <a:gd name="T65" fmla="*/ 277 h 434"/>
                              <a:gd name="T66" fmla="*/ 1291 w 1747"/>
                              <a:gd name="T67" fmla="*/ 335 h 434"/>
                              <a:gd name="T68" fmla="*/ 1255 w 1747"/>
                              <a:gd name="T69" fmla="*/ 277 h 434"/>
                              <a:gd name="T70" fmla="*/ 1398 w 1747"/>
                              <a:gd name="T71" fmla="*/ 308 h 434"/>
                              <a:gd name="T72" fmla="*/ 1340 w 1747"/>
                              <a:gd name="T73" fmla="*/ 346 h 434"/>
                              <a:gd name="T74" fmla="*/ 1446 w 1747"/>
                              <a:gd name="T75" fmla="*/ 319 h 434"/>
                              <a:gd name="T76" fmla="*/ 1483 w 1747"/>
                              <a:gd name="T77" fmla="*/ 378 h 434"/>
                              <a:gd name="T78" fmla="*/ 1446 w 1747"/>
                              <a:gd name="T79" fmla="*/ 319 h 434"/>
                              <a:gd name="T80" fmla="*/ 1589 w 1747"/>
                              <a:gd name="T81" fmla="*/ 351 h 434"/>
                              <a:gd name="T82" fmla="*/ 1531 w 1747"/>
                              <a:gd name="T83" fmla="*/ 388 h 434"/>
                              <a:gd name="T84" fmla="*/ 1638 w 1747"/>
                              <a:gd name="T85" fmla="*/ 362 h 434"/>
                              <a:gd name="T86" fmla="*/ 1674 w 1747"/>
                              <a:gd name="T87" fmla="*/ 420 h 434"/>
                              <a:gd name="T88" fmla="*/ 1638 w 1747"/>
                              <a:gd name="T89" fmla="*/ 362 h 434"/>
                              <a:gd name="T90" fmla="*/ 1747 w 1747"/>
                              <a:gd name="T91" fmla="*/ 386 h 434"/>
                              <a:gd name="T92" fmla="*/ 1723 w 1747"/>
                              <a:gd name="T93" fmla="*/ 431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47" h="434">
                                <a:moveTo>
                                  <a:pt x="10" y="0"/>
                                </a:moveTo>
                                <a:lnTo>
                                  <a:pt x="58" y="11"/>
                                </a:lnTo>
                                <a:lnTo>
                                  <a:pt x="47" y="59"/>
                                </a:lnTo>
                                <a:lnTo>
                                  <a:pt x="0" y="49"/>
                                </a:lnTo>
                                <a:lnTo>
                                  <a:pt x="10" y="0"/>
                                </a:lnTo>
                                <a:close/>
                                <a:moveTo>
                                  <a:pt x="106" y="22"/>
                                </a:moveTo>
                                <a:lnTo>
                                  <a:pt x="154" y="32"/>
                                </a:lnTo>
                                <a:lnTo>
                                  <a:pt x="143" y="80"/>
                                </a:lnTo>
                                <a:lnTo>
                                  <a:pt x="95" y="69"/>
                                </a:lnTo>
                                <a:lnTo>
                                  <a:pt x="106" y="22"/>
                                </a:lnTo>
                                <a:close/>
                                <a:moveTo>
                                  <a:pt x="201" y="43"/>
                                </a:moveTo>
                                <a:lnTo>
                                  <a:pt x="250" y="54"/>
                                </a:lnTo>
                                <a:lnTo>
                                  <a:pt x="239" y="101"/>
                                </a:lnTo>
                                <a:lnTo>
                                  <a:pt x="191" y="91"/>
                                </a:lnTo>
                                <a:lnTo>
                                  <a:pt x="201" y="43"/>
                                </a:lnTo>
                                <a:close/>
                                <a:moveTo>
                                  <a:pt x="297" y="64"/>
                                </a:moveTo>
                                <a:lnTo>
                                  <a:pt x="345" y="75"/>
                                </a:lnTo>
                                <a:lnTo>
                                  <a:pt x="335" y="123"/>
                                </a:lnTo>
                                <a:lnTo>
                                  <a:pt x="286" y="112"/>
                                </a:lnTo>
                                <a:lnTo>
                                  <a:pt x="297" y="64"/>
                                </a:lnTo>
                                <a:close/>
                                <a:moveTo>
                                  <a:pt x="393" y="85"/>
                                </a:moveTo>
                                <a:lnTo>
                                  <a:pt x="441" y="96"/>
                                </a:lnTo>
                                <a:lnTo>
                                  <a:pt x="430" y="144"/>
                                </a:lnTo>
                                <a:lnTo>
                                  <a:pt x="382" y="134"/>
                                </a:lnTo>
                                <a:lnTo>
                                  <a:pt x="393" y="85"/>
                                </a:lnTo>
                                <a:close/>
                                <a:moveTo>
                                  <a:pt x="489" y="107"/>
                                </a:moveTo>
                                <a:lnTo>
                                  <a:pt x="537" y="118"/>
                                </a:lnTo>
                                <a:lnTo>
                                  <a:pt x="526" y="165"/>
                                </a:lnTo>
                                <a:lnTo>
                                  <a:pt x="478" y="154"/>
                                </a:lnTo>
                                <a:lnTo>
                                  <a:pt x="489" y="107"/>
                                </a:lnTo>
                                <a:close/>
                                <a:moveTo>
                                  <a:pt x="584" y="128"/>
                                </a:moveTo>
                                <a:lnTo>
                                  <a:pt x="633" y="138"/>
                                </a:lnTo>
                                <a:lnTo>
                                  <a:pt x="622" y="186"/>
                                </a:lnTo>
                                <a:lnTo>
                                  <a:pt x="574" y="176"/>
                                </a:lnTo>
                                <a:lnTo>
                                  <a:pt x="584" y="128"/>
                                </a:lnTo>
                                <a:close/>
                                <a:moveTo>
                                  <a:pt x="680" y="149"/>
                                </a:moveTo>
                                <a:lnTo>
                                  <a:pt x="728" y="160"/>
                                </a:lnTo>
                                <a:lnTo>
                                  <a:pt x="718" y="208"/>
                                </a:lnTo>
                                <a:lnTo>
                                  <a:pt x="669" y="197"/>
                                </a:lnTo>
                                <a:lnTo>
                                  <a:pt x="680" y="149"/>
                                </a:lnTo>
                                <a:close/>
                                <a:moveTo>
                                  <a:pt x="776" y="170"/>
                                </a:moveTo>
                                <a:lnTo>
                                  <a:pt x="824" y="181"/>
                                </a:lnTo>
                                <a:lnTo>
                                  <a:pt x="813" y="229"/>
                                </a:lnTo>
                                <a:lnTo>
                                  <a:pt x="765" y="219"/>
                                </a:lnTo>
                                <a:lnTo>
                                  <a:pt x="776" y="170"/>
                                </a:lnTo>
                                <a:close/>
                                <a:moveTo>
                                  <a:pt x="872" y="192"/>
                                </a:moveTo>
                                <a:lnTo>
                                  <a:pt x="920" y="203"/>
                                </a:lnTo>
                                <a:lnTo>
                                  <a:pt x="909" y="250"/>
                                </a:lnTo>
                                <a:lnTo>
                                  <a:pt x="861" y="239"/>
                                </a:lnTo>
                                <a:lnTo>
                                  <a:pt x="872" y="192"/>
                                </a:lnTo>
                                <a:close/>
                                <a:moveTo>
                                  <a:pt x="967" y="213"/>
                                </a:moveTo>
                                <a:lnTo>
                                  <a:pt x="1015" y="223"/>
                                </a:lnTo>
                                <a:lnTo>
                                  <a:pt x="1005" y="271"/>
                                </a:lnTo>
                                <a:lnTo>
                                  <a:pt x="957" y="261"/>
                                </a:lnTo>
                                <a:lnTo>
                                  <a:pt x="967" y="213"/>
                                </a:lnTo>
                                <a:close/>
                                <a:moveTo>
                                  <a:pt x="1063" y="234"/>
                                </a:moveTo>
                                <a:lnTo>
                                  <a:pt x="1111" y="245"/>
                                </a:lnTo>
                                <a:lnTo>
                                  <a:pt x="1101" y="293"/>
                                </a:lnTo>
                                <a:lnTo>
                                  <a:pt x="1052" y="282"/>
                                </a:lnTo>
                                <a:lnTo>
                                  <a:pt x="1063" y="234"/>
                                </a:lnTo>
                                <a:close/>
                                <a:moveTo>
                                  <a:pt x="1159" y="255"/>
                                </a:moveTo>
                                <a:lnTo>
                                  <a:pt x="1206" y="266"/>
                                </a:lnTo>
                                <a:lnTo>
                                  <a:pt x="1196" y="314"/>
                                </a:lnTo>
                                <a:lnTo>
                                  <a:pt x="1148" y="304"/>
                                </a:lnTo>
                                <a:lnTo>
                                  <a:pt x="1159" y="255"/>
                                </a:lnTo>
                                <a:close/>
                                <a:moveTo>
                                  <a:pt x="1255" y="277"/>
                                </a:moveTo>
                                <a:lnTo>
                                  <a:pt x="1302" y="288"/>
                                </a:lnTo>
                                <a:lnTo>
                                  <a:pt x="1291" y="335"/>
                                </a:lnTo>
                                <a:lnTo>
                                  <a:pt x="1244" y="324"/>
                                </a:lnTo>
                                <a:lnTo>
                                  <a:pt x="1255" y="277"/>
                                </a:lnTo>
                                <a:close/>
                                <a:moveTo>
                                  <a:pt x="1350" y="298"/>
                                </a:moveTo>
                                <a:lnTo>
                                  <a:pt x="1398" y="308"/>
                                </a:lnTo>
                                <a:lnTo>
                                  <a:pt x="1387" y="357"/>
                                </a:lnTo>
                                <a:lnTo>
                                  <a:pt x="1340" y="346"/>
                                </a:lnTo>
                                <a:lnTo>
                                  <a:pt x="1350" y="298"/>
                                </a:lnTo>
                                <a:close/>
                                <a:moveTo>
                                  <a:pt x="1446" y="319"/>
                                </a:moveTo>
                                <a:lnTo>
                                  <a:pt x="1494" y="330"/>
                                </a:lnTo>
                                <a:lnTo>
                                  <a:pt x="1483" y="378"/>
                                </a:lnTo>
                                <a:lnTo>
                                  <a:pt x="1435" y="367"/>
                                </a:lnTo>
                                <a:lnTo>
                                  <a:pt x="1446" y="319"/>
                                </a:lnTo>
                                <a:close/>
                                <a:moveTo>
                                  <a:pt x="1542" y="340"/>
                                </a:moveTo>
                                <a:lnTo>
                                  <a:pt x="1589" y="351"/>
                                </a:lnTo>
                                <a:lnTo>
                                  <a:pt x="1579" y="399"/>
                                </a:lnTo>
                                <a:lnTo>
                                  <a:pt x="1531" y="388"/>
                                </a:lnTo>
                                <a:lnTo>
                                  <a:pt x="1542" y="340"/>
                                </a:lnTo>
                                <a:close/>
                                <a:moveTo>
                                  <a:pt x="1638" y="362"/>
                                </a:moveTo>
                                <a:lnTo>
                                  <a:pt x="1685" y="373"/>
                                </a:lnTo>
                                <a:lnTo>
                                  <a:pt x="1674" y="420"/>
                                </a:lnTo>
                                <a:lnTo>
                                  <a:pt x="1627" y="409"/>
                                </a:lnTo>
                                <a:lnTo>
                                  <a:pt x="1638" y="362"/>
                                </a:lnTo>
                                <a:close/>
                                <a:moveTo>
                                  <a:pt x="1733" y="383"/>
                                </a:moveTo>
                                <a:lnTo>
                                  <a:pt x="1747" y="386"/>
                                </a:lnTo>
                                <a:lnTo>
                                  <a:pt x="1736" y="434"/>
                                </a:lnTo>
                                <a:lnTo>
                                  <a:pt x="1723" y="431"/>
                                </a:lnTo>
                                <a:lnTo>
                                  <a:pt x="1733" y="383"/>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665" name="Freeform 454"/>
                        <wps:cNvSpPr>
                          <a:spLocks noEditPoints="1"/>
                        </wps:cNvSpPr>
                        <wps:spPr bwMode="auto">
                          <a:xfrm>
                            <a:off x="6296025" y="945515"/>
                            <a:ext cx="383540" cy="408940"/>
                          </a:xfrm>
                          <a:custGeom>
                            <a:avLst/>
                            <a:gdLst>
                              <a:gd name="T0" fmla="*/ 36 w 604"/>
                              <a:gd name="T1" fmla="*/ 644 h 644"/>
                              <a:gd name="T2" fmla="*/ 69 w 604"/>
                              <a:gd name="T3" fmla="*/ 608 h 644"/>
                              <a:gd name="T4" fmla="*/ 34 w 604"/>
                              <a:gd name="T5" fmla="*/ 574 h 644"/>
                              <a:gd name="T6" fmla="*/ 0 w 604"/>
                              <a:gd name="T7" fmla="*/ 610 h 644"/>
                              <a:gd name="T8" fmla="*/ 36 w 604"/>
                              <a:gd name="T9" fmla="*/ 644 h 644"/>
                              <a:gd name="T10" fmla="*/ 103 w 604"/>
                              <a:gd name="T11" fmla="*/ 572 h 644"/>
                              <a:gd name="T12" fmla="*/ 137 w 604"/>
                              <a:gd name="T13" fmla="*/ 536 h 644"/>
                              <a:gd name="T14" fmla="*/ 101 w 604"/>
                              <a:gd name="T15" fmla="*/ 503 h 644"/>
                              <a:gd name="T16" fmla="*/ 67 w 604"/>
                              <a:gd name="T17" fmla="*/ 539 h 644"/>
                              <a:gd name="T18" fmla="*/ 103 w 604"/>
                              <a:gd name="T19" fmla="*/ 572 h 644"/>
                              <a:gd name="T20" fmla="*/ 170 w 604"/>
                              <a:gd name="T21" fmla="*/ 500 h 644"/>
                              <a:gd name="T22" fmla="*/ 203 w 604"/>
                              <a:gd name="T23" fmla="*/ 465 h 644"/>
                              <a:gd name="T24" fmla="*/ 167 w 604"/>
                              <a:gd name="T25" fmla="*/ 431 h 644"/>
                              <a:gd name="T26" fmla="*/ 134 w 604"/>
                              <a:gd name="T27" fmla="*/ 467 h 644"/>
                              <a:gd name="T28" fmla="*/ 170 w 604"/>
                              <a:gd name="T29" fmla="*/ 500 h 644"/>
                              <a:gd name="T30" fmla="*/ 236 w 604"/>
                              <a:gd name="T31" fmla="*/ 429 h 644"/>
                              <a:gd name="T32" fmla="*/ 270 w 604"/>
                              <a:gd name="T33" fmla="*/ 393 h 644"/>
                              <a:gd name="T34" fmla="*/ 234 w 604"/>
                              <a:gd name="T35" fmla="*/ 359 h 644"/>
                              <a:gd name="T36" fmla="*/ 201 w 604"/>
                              <a:gd name="T37" fmla="*/ 395 h 644"/>
                              <a:gd name="T38" fmla="*/ 236 w 604"/>
                              <a:gd name="T39" fmla="*/ 429 h 644"/>
                              <a:gd name="T40" fmla="*/ 304 w 604"/>
                              <a:gd name="T41" fmla="*/ 357 h 644"/>
                              <a:gd name="T42" fmla="*/ 337 w 604"/>
                              <a:gd name="T43" fmla="*/ 321 h 644"/>
                              <a:gd name="T44" fmla="*/ 301 w 604"/>
                              <a:gd name="T45" fmla="*/ 288 h 644"/>
                              <a:gd name="T46" fmla="*/ 268 w 604"/>
                              <a:gd name="T47" fmla="*/ 323 h 644"/>
                              <a:gd name="T48" fmla="*/ 304 w 604"/>
                              <a:gd name="T49" fmla="*/ 357 h 644"/>
                              <a:gd name="T50" fmla="*/ 370 w 604"/>
                              <a:gd name="T51" fmla="*/ 285 h 644"/>
                              <a:gd name="T52" fmla="*/ 404 w 604"/>
                              <a:gd name="T53" fmla="*/ 249 h 644"/>
                              <a:gd name="T54" fmla="*/ 368 w 604"/>
                              <a:gd name="T55" fmla="*/ 216 h 644"/>
                              <a:gd name="T56" fmla="*/ 334 w 604"/>
                              <a:gd name="T57" fmla="*/ 252 h 644"/>
                              <a:gd name="T58" fmla="*/ 370 w 604"/>
                              <a:gd name="T59" fmla="*/ 285 h 644"/>
                              <a:gd name="T60" fmla="*/ 437 w 604"/>
                              <a:gd name="T61" fmla="*/ 213 h 644"/>
                              <a:gd name="T62" fmla="*/ 471 w 604"/>
                              <a:gd name="T63" fmla="*/ 177 h 644"/>
                              <a:gd name="T64" fmla="*/ 435 w 604"/>
                              <a:gd name="T65" fmla="*/ 144 h 644"/>
                              <a:gd name="T66" fmla="*/ 401 w 604"/>
                              <a:gd name="T67" fmla="*/ 180 h 644"/>
                              <a:gd name="T68" fmla="*/ 437 w 604"/>
                              <a:gd name="T69" fmla="*/ 213 h 644"/>
                              <a:gd name="T70" fmla="*/ 504 w 604"/>
                              <a:gd name="T71" fmla="*/ 141 h 644"/>
                              <a:gd name="T72" fmla="*/ 537 w 604"/>
                              <a:gd name="T73" fmla="*/ 105 h 644"/>
                              <a:gd name="T74" fmla="*/ 501 w 604"/>
                              <a:gd name="T75" fmla="*/ 72 h 644"/>
                              <a:gd name="T76" fmla="*/ 468 w 604"/>
                              <a:gd name="T77" fmla="*/ 108 h 644"/>
                              <a:gd name="T78" fmla="*/ 504 w 604"/>
                              <a:gd name="T79" fmla="*/ 141 h 644"/>
                              <a:gd name="T80" fmla="*/ 571 w 604"/>
                              <a:gd name="T81" fmla="*/ 69 h 644"/>
                              <a:gd name="T82" fmla="*/ 604 w 604"/>
                              <a:gd name="T83" fmla="*/ 33 h 644"/>
                              <a:gd name="T84" fmla="*/ 568 w 604"/>
                              <a:gd name="T85" fmla="*/ 0 h 644"/>
                              <a:gd name="T86" fmla="*/ 535 w 604"/>
                              <a:gd name="T87" fmla="*/ 36 h 644"/>
                              <a:gd name="T88" fmla="*/ 571 w 604"/>
                              <a:gd name="T89" fmla="*/ 69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4" h="644">
                                <a:moveTo>
                                  <a:pt x="36" y="644"/>
                                </a:moveTo>
                                <a:lnTo>
                                  <a:pt x="69" y="608"/>
                                </a:lnTo>
                                <a:lnTo>
                                  <a:pt x="34" y="574"/>
                                </a:lnTo>
                                <a:lnTo>
                                  <a:pt x="0" y="610"/>
                                </a:lnTo>
                                <a:lnTo>
                                  <a:pt x="36" y="644"/>
                                </a:lnTo>
                                <a:close/>
                                <a:moveTo>
                                  <a:pt x="103" y="572"/>
                                </a:moveTo>
                                <a:lnTo>
                                  <a:pt x="137" y="536"/>
                                </a:lnTo>
                                <a:lnTo>
                                  <a:pt x="101" y="503"/>
                                </a:lnTo>
                                <a:lnTo>
                                  <a:pt x="67" y="539"/>
                                </a:lnTo>
                                <a:lnTo>
                                  <a:pt x="103" y="572"/>
                                </a:lnTo>
                                <a:close/>
                                <a:moveTo>
                                  <a:pt x="170" y="500"/>
                                </a:moveTo>
                                <a:lnTo>
                                  <a:pt x="203" y="465"/>
                                </a:lnTo>
                                <a:lnTo>
                                  <a:pt x="167" y="431"/>
                                </a:lnTo>
                                <a:lnTo>
                                  <a:pt x="134" y="467"/>
                                </a:lnTo>
                                <a:lnTo>
                                  <a:pt x="170" y="500"/>
                                </a:lnTo>
                                <a:close/>
                                <a:moveTo>
                                  <a:pt x="236" y="429"/>
                                </a:moveTo>
                                <a:lnTo>
                                  <a:pt x="270" y="393"/>
                                </a:lnTo>
                                <a:lnTo>
                                  <a:pt x="234" y="359"/>
                                </a:lnTo>
                                <a:lnTo>
                                  <a:pt x="201" y="395"/>
                                </a:lnTo>
                                <a:lnTo>
                                  <a:pt x="236" y="429"/>
                                </a:lnTo>
                                <a:close/>
                                <a:moveTo>
                                  <a:pt x="304" y="357"/>
                                </a:moveTo>
                                <a:lnTo>
                                  <a:pt x="337" y="321"/>
                                </a:lnTo>
                                <a:lnTo>
                                  <a:pt x="301" y="288"/>
                                </a:lnTo>
                                <a:lnTo>
                                  <a:pt x="268" y="323"/>
                                </a:lnTo>
                                <a:lnTo>
                                  <a:pt x="304" y="357"/>
                                </a:lnTo>
                                <a:close/>
                                <a:moveTo>
                                  <a:pt x="370" y="285"/>
                                </a:moveTo>
                                <a:lnTo>
                                  <a:pt x="404" y="249"/>
                                </a:lnTo>
                                <a:lnTo>
                                  <a:pt x="368" y="216"/>
                                </a:lnTo>
                                <a:lnTo>
                                  <a:pt x="334" y="252"/>
                                </a:lnTo>
                                <a:lnTo>
                                  <a:pt x="370" y="285"/>
                                </a:lnTo>
                                <a:close/>
                                <a:moveTo>
                                  <a:pt x="437" y="213"/>
                                </a:moveTo>
                                <a:lnTo>
                                  <a:pt x="471" y="177"/>
                                </a:lnTo>
                                <a:lnTo>
                                  <a:pt x="435" y="144"/>
                                </a:lnTo>
                                <a:lnTo>
                                  <a:pt x="401" y="180"/>
                                </a:lnTo>
                                <a:lnTo>
                                  <a:pt x="437" y="213"/>
                                </a:lnTo>
                                <a:close/>
                                <a:moveTo>
                                  <a:pt x="504" y="141"/>
                                </a:moveTo>
                                <a:lnTo>
                                  <a:pt x="537" y="105"/>
                                </a:lnTo>
                                <a:lnTo>
                                  <a:pt x="501" y="72"/>
                                </a:lnTo>
                                <a:lnTo>
                                  <a:pt x="468" y="108"/>
                                </a:lnTo>
                                <a:lnTo>
                                  <a:pt x="504" y="141"/>
                                </a:lnTo>
                                <a:close/>
                                <a:moveTo>
                                  <a:pt x="571" y="69"/>
                                </a:moveTo>
                                <a:lnTo>
                                  <a:pt x="604" y="33"/>
                                </a:lnTo>
                                <a:lnTo>
                                  <a:pt x="568" y="0"/>
                                </a:lnTo>
                                <a:lnTo>
                                  <a:pt x="535" y="36"/>
                                </a:lnTo>
                                <a:lnTo>
                                  <a:pt x="571" y="69"/>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666" name="Freeform 455"/>
                        <wps:cNvSpPr>
                          <a:spLocks noEditPoints="1"/>
                        </wps:cNvSpPr>
                        <wps:spPr bwMode="auto">
                          <a:xfrm>
                            <a:off x="5058410" y="935990"/>
                            <a:ext cx="358775" cy="417195"/>
                          </a:xfrm>
                          <a:custGeom>
                            <a:avLst/>
                            <a:gdLst>
                              <a:gd name="T0" fmla="*/ 527 w 565"/>
                              <a:gd name="T1" fmla="*/ 657 h 657"/>
                              <a:gd name="T2" fmla="*/ 496 w 565"/>
                              <a:gd name="T3" fmla="*/ 619 h 657"/>
                              <a:gd name="T4" fmla="*/ 533 w 565"/>
                              <a:gd name="T5" fmla="*/ 588 h 657"/>
                              <a:gd name="T6" fmla="*/ 565 w 565"/>
                              <a:gd name="T7" fmla="*/ 625 h 657"/>
                              <a:gd name="T8" fmla="*/ 527 w 565"/>
                              <a:gd name="T9" fmla="*/ 657 h 657"/>
                              <a:gd name="T10" fmla="*/ 463 w 565"/>
                              <a:gd name="T11" fmla="*/ 582 h 657"/>
                              <a:gd name="T12" fmla="*/ 432 w 565"/>
                              <a:gd name="T13" fmla="*/ 544 h 657"/>
                              <a:gd name="T14" fmla="*/ 470 w 565"/>
                              <a:gd name="T15" fmla="*/ 513 h 657"/>
                              <a:gd name="T16" fmla="*/ 501 w 565"/>
                              <a:gd name="T17" fmla="*/ 550 h 657"/>
                              <a:gd name="T18" fmla="*/ 463 w 565"/>
                              <a:gd name="T19" fmla="*/ 582 h 657"/>
                              <a:gd name="T20" fmla="*/ 401 w 565"/>
                              <a:gd name="T21" fmla="*/ 507 h 657"/>
                              <a:gd name="T22" fmla="*/ 369 w 565"/>
                              <a:gd name="T23" fmla="*/ 470 h 657"/>
                              <a:gd name="T24" fmla="*/ 407 w 565"/>
                              <a:gd name="T25" fmla="*/ 438 h 657"/>
                              <a:gd name="T26" fmla="*/ 438 w 565"/>
                              <a:gd name="T27" fmla="*/ 475 h 657"/>
                              <a:gd name="T28" fmla="*/ 401 w 565"/>
                              <a:gd name="T29" fmla="*/ 507 h 657"/>
                              <a:gd name="T30" fmla="*/ 337 w 565"/>
                              <a:gd name="T31" fmla="*/ 432 h 657"/>
                              <a:gd name="T32" fmla="*/ 306 w 565"/>
                              <a:gd name="T33" fmla="*/ 395 h 657"/>
                              <a:gd name="T34" fmla="*/ 343 w 565"/>
                              <a:gd name="T35" fmla="*/ 362 h 657"/>
                              <a:gd name="T36" fmla="*/ 375 w 565"/>
                              <a:gd name="T37" fmla="*/ 400 h 657"/>
                              <a:gd name="T38" fmla="*/ 337 w 565"/>
                              <a:gd name="T39" fmla="*/ 432 h 657"/>
                              <a:gd name="T40" fmla="*/ 274 w 565"/>
                              <a:gd name="T41" fmla="*/ 357 h 657"/>
                              <a:gd name="T42" fmla="*/ 243 w 565"/>
                              <a:gd name="T43" fmla="*/ 320 h 657"/>
                              <a:gd name="T44" fmla="*/ 280 w 565"/>
                              <a:gd name="T45" fmla="*/ 288 h 657"/>
                              <a:gd name="T46" fmla="*/ 312 w 565"/>
                              <a:gd name="T47" fmla="*/ 325 h 657"/>
                              <a:gd name="T48" fmla="*/ 274 w 565"/>
                              <a:gd name="T49" fmla="*/ 357 h 657"/>
                              <a:gd name="T50" fmla="*/ 211 w 565"/>
                              <a:gd name="T51" fmla="*/ 282 h 657"/>
                              <a:gd name="T52" fmla="*/ 179 w 565"/>
                              <a:gd name="T53" fmla="*/ 245 h 657"/>
                              <a:gd name="T54" fmla="*/ 217 w 565"/>
                              <a:gd name="T55" fmla="*/ 213 h 657"/>
                              <a:gd name="T56" fmla="*/ 248 w 565"/>
                              <a:gd name="T57" fmla="*/ 251 h 657"/>
                              <a:gd name="T58" fmla="*/ 211 w 565"/>
                              <a:gd name="T59" fmla="*/ 282 h 657"/>
                              <a:gd name="T60" fmla="*/ 148 w 565"/>
                              <a:gd name="T61" fmla="*/ 207 h 657"/>
                              <a:gd name="T62" fmla="*/ 116 w 565"/>
                              <a:gd name="T63" fmla="*/ 169 h 657"/>
                              <a:gd name="T64" fmla="*/ 154 w 565"/>
                              <a:gd name="T65" fmla="*/ 138 h 657"/>
                              <a:gd name="T66" fmla="*/ 185 w 565"/>
                              <a:gd name="T67" fmla="*/ 176 h 657"/>
                              <a:gd name="T68" fmla="*/ 148 w 565"/>
                              <a:gd name="T69" fmla="*/ 207 h 657"/>
                              <a:gd name="T70" fmla="*/ 84 w 565"/>
                              <a:gd name="T71" fmla="*/ 132 h 657"/>
                              <a:gd name="T72" fmla="*/ 53 w 565"/>
                              <a:gd name="T73" fmla="*/ 94 h 657"/>
                              <a:gd name="T74" fmla="*/ 90 w 565"/>
                              <a:gd name="T75" fmla="*/ 63 h 657"/>
                              <a:gd name="T76" fmla="*/ 122 w 565"/>
                              <a:gd name="T77" fmla="*/ 100 h 657"/>
                              <a:gd name="T78" fmla="*/ 84 w 565"/>
                              <a:gd name="T79" fmla="*/ 132 h 657"/>
                              <a:gd name="T80" fmla="*/ 21 w 565"/>
                              <a:gd name="T81" fmla="*/ 57 h 657"/>
                              <a:gd name="T82" fmla="*/ 0 w 565"/>
                              <a:gd name="T83" fmla="*/ 32 h 657"/>
                              <a:gd name="T84" fmla="*/ 38 w 565"/>
                              <a:gd name="T85" fmla="*/ 0 h 657"/>
                              <a:gd name="T86" fmla="*/ 59 w 565"/>
                              <a:gd name="T87" fmla="*/ 25 h 657"/>
                              <a:gd name="T88" fmla="*/ 21 w 565"/>
                              <a:gd name="T89" fmla="*/ 57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65" h="657">
                                <a:moveTo>
                                  <a:pt x="527" y="657"/>
                                </a:moveTo>
                                <a:lnTo>
                                  <a:pt x="496" y="619"/>
                                </a:lnTo>
                                <a:lnTo>
                                  <a:pt x="533" y="588"/>
                                </a:lnTo>
                                <a:lnTo>
                                  <a:pt x="565" y="625"/>
                                </a:lnTo>
                                <a:lnTo>
                                  <a:pt x="527" y="657"/>
                                </a:lnTo>
                                <a:close/>
                                <a:moveTo>
                                  <a:pt x="463" y="582"/>
                                </a:moveTo>
                                <a:lnTo>
                                  <a:pt x="432" y="544"/>
                                </a:lnTo>
                                <a:lnTo>
                                  <a:pt x="470" y="513"/>
                                </a:lnTo>
                                <a:lnTo>
                                  <a:pt x="501" y="550"/>
                                </a:lnTo>
                                <a:lnTo>
                                  <a:pt x="463" y="582"/>
                                </a:lnTo>
                                <a:close/>
                                <a:moveTo>
                                  <a:pt x="401" y="507"/>
                                </a:moveTo>
                                <a:lnTo>
                                  <a:pt x="369" y="470"/>
                                </a:lnTo>
                                <a:lnTo>
                                  <a:pt x="407" y="438"/>
                                </a:lnTo>
                                <a:lnTo>
                                  <a:pt x="438" y="475"/>
                                </a:lnTo>
                                <a:lnTo>
                                  <a:pt x="401" y="507"/>
                                </a:lnTo>
                                <a:close/>
                                <a:moveTo>
                                  <a:pt x="337" y="432"/>
                                </a:moveTo>
                                <a:lnTo>
                                  <a:pt x="306" y="395"/>
                                </a:lnTo>
                                <a:lnTo>
                                  <a:pt x="343" y="362"/>
                                </a:lnTo>
                                <a:lnTo>
                                  <a:pt x="375" y="400"/>
                                </a:lnTo>
                                <a:lnTo>
                                  <a:pt x="337" y="432"/>
                                </a:lnTo>
                                <a:close/>
                                <a:moveTo>
                                  <a:pt x="274" y="357"/>
                                </a:moveTo>
                                <a:lnTo>
                                  <a:pt x="243" y="320"/>
                                </a:lnTo>
                                <a:lnTo>
                                  <a:pt x="280" y="288"/>
                                </a:lnTo>
                                <a:lnTo>
                                  <a:pt x="312" y="325"/>
                                </a:lnTo>
                                <a:lnTo>
                                  <a:pt x="274" y="357"/>
                                </a:lnTo>
                                <a:close/>
                                <a:moveTo>
                                  <a:pt x="211" y="282"/>
                                </a:moveTo>
                                <a:lnTo>
                                  <a:pt x="179" y="245"/>
                                </a:lnTo>
                                <a:lnTo>
                                  <a:pt x="217" y="213"/>
                                </a:lnTo>
                                <a:lnTo>
                                  <a:pt x="248" y="251"/>
                                </a:lnTo>
                                <a:lnTo>
                                  <a:pt x="211" y="282"/>
                                </a:lnTo>
                                <a:close/>
                                <a:moveTo>
                                  <a:pt x="148" y="207"/>
                                </a:moveTo>
                                <a:lnTo>
                                  <a:pt x="116" y="169"/>
                                </a:lnTo>
                                <a:lnTo>
                                  <a:pt x="154" y="138"/>
                                </a:lnTo>
                                <a:lnTo>
                                  <a:pt x="185" y="176"/>
                                </a:lnTo>
                                <a:lnTo>
                                  <a:pt x="148" y="207"/>
                                </a:lnTo>
                                <a:close/>
                                <a:moveTo>
                                  <a:pt x="84" y="132"/>
                                </a:moveTo>
                                <a:lnTo>
                                  <a:pt x="53" y="94"/>
                                </a:lnTo>
                                <a:lnTo>
                                  <a:pt x="90" y="63"/>
                                </a:lnTo>
                                <a:lnTo>
                                  <a:pt x="122" y="100"/>
                                </a:lnTo>
                                <a:lnTo>
                                  <a:pt x="84" y="132"/>
                                </a:lnTo>
                                <a:close/>
                                <a:moveTo>
                                  <a:pt x="21" y="57"/>
                                </a:moveTo>
                                <a:lnTo>
                                  <a:pt x="0" y="32"/>
                                </a:lnTo>
                                <a:lnTo>
                                  <a:pt x="38" y="0"/>
                                </a:lnTo>
                                <a:lnTo>
                                  <a:pt x="59" y="25"/>
                                </a:lnTo>
                                <a:lnTo>
                                  <a:pt x="21" y="57"/>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667" name="Freeform 456"/>
                        <wps:cNvSpPr>
                          <a:spLocks noEditPoints="1"/>
                        </wps:cNvSpPr>
                        <wps:spPr bwMode="auto">
                          <a:xfrm>
                            <a:off x="4174490" y="939800"/>
                            <a:ext cx="1082675" cy="604520"/>
                          </a:xfrm>
                          <a:custGeom>
                            <a:avLst/>
                            <a:gdLst>
                              <a:gd name="T0" fmla="*/ 1639 w 1705"/>
                              <a:gd name="T1" fmla="*/ 929 h 952"/>
                              <a:gd name="T2" fmla="*/ 1705 w 1705"/>
                              <a:gd name="T3" fmla="*/ 909 h 952"/>
                              <a:gd name="T4" fmla="*/ 1596 w 1705"/>
                              <a:gd name="T5" fmla="*/ 905 h 952"/>
                              <a:gd name="T6" fmla="*/ 1576 w 1705"/>
                              <a:gd name="T7" fmla="*/ 839 h 952"/>
                              <a:gd name="T8" fmla="*/ 1596 w 1705"/>
                              <a:gd name="T9" fmla="*/ 905 h 952"/>
                              <a:gd name="T10" fmla="*/ 1466 w 1705"/>
                              <a:gd name="T11" fmla="*/ 835 h 952"/>
                              <a:gd name="T12" fmla="*/ 1533 w 1705"/>
                              <a:gd name="T13" fmla="*/ 815 h 952"/>
                              <a:gd name="T14" fmla="*/ 1423 w 1705"/>
                              <a:gd name="T15" fmla="*/ 812 h 952"/>
                              <a:gd name="T16" fmla="*/ 1404 w 1705"/>
                              <a:gd name="T17" fmla="*/ 746 h 952"/>
                              <a:gd name="T18" fmla="*/ 1423 w 1705"/>
                              <a:gd name="T19" fmla="*/ 812 h 952"/>
                              <a:gd name="T20" fmla="*/ 1294 w 1705"/>
                              <a:gd name="T21" fmla="*/ 742 h 952"/>
                              <a:gd name="T22" fmla="*/ 1361 w 1705"/>
                              <a:gd name="T23" fmla="*/ 723 h 952"/>
                              <a:gd name="T24" fmla="*/ 1251 w 1705"/>
                              <a:gd name="T25" fmla="*/ 719 h 952"/>
                              <a:gd name="T26" fmla="*/ 1231 w 1705"/>
                              <a:gd name="T27" fmla="*/ 652 h 952"/>
                              <a:gd name="T28" fmla="*/ 1251 w 1705"/>
                              <a:gd name="T29" fmla="*/ 719 h 952"/>
                              <a:gd name="T30" fmla="*/ 1122 w 1705"/>
                              <a:gd name="T31" fmla="*/ 649 h 952"/>
                              <a:gd name="T32" fmla="*/ 1188 w 1705"/>
                              <a:gd name="T33" fmla="*/ 629 h 952"/>
                              <a:gd name="T34" fmla="*/ 1078 w 1705"/>
                              <a:gd name="T35" fmla="*/ 625 h 952"/>
                              <a:gd name="T36" fmla="*/ 1058 w 1705"/>
                              <a:gd name="T37" fmla="*/ 560 h 952"/>
                              <a:gd name="T38" fmla="*/ 1078 w 1705"/>
                              <a:gd name="T39" fmla="*/ 625 h 952"/>
                              <a:gd name="T40" fmla="*/ 949 w 1705"/>
                              <a:gd name="T41" fmla="*/ 556 h 952"/>
                              <a:gd name="T42" fmla="*/ 1015 w 1705"/>
                              <a:gd name="T43" fmla="*/ 536 h 952"/>
                              <a:gd name="T44" fmla="*/ 906 w 1705"/>
                              <a:gd name="T45" fmla="*/ 533 h 952"/>
                              <a:gd name="T46" fmla="*/ 886 w 1705"/>
                              <a:gd name="T47" fmla="*/ 466 h 952"/>
                              <a:gd name="T48" fmla="*/ 906 w 1705"/>
                              <a:gd name="T49" fmla="*/ 533 h 952"/>
                              <a:gd name="T50" fmla="*/ 776 w 1705"/>
                              <a:gd name="T51" fmla="*/ 463 h 952"/>
                              <a:gd name="T52" fmla="*/ 843 w 1705"/>
                              <a:gd name="T53" fmla="*/ 443 h 952"/>
                              <a:gd name="T54" fmla="*/ 733 w 1705"/>
                              <a:gd name="T55" fmla="*/ 439 h 952"/>
                              <a:gd name="T56" fmla="*/ 713 w 1705"/>
                              <a:gd name="T57" fmla="*/ 373 h 952"/>
                              <a:gd name="T58" fmla="*/ 733 w 1705"/>
                              <a:gd name="T59" fmla="*/ 439 h 952"/>
                              <a:gd name="T60" fmla="*/ 604 w 1705"/>
                              <a:gd name="T61" fmla="*/ 370 h 952"/>
                              <a:gd name="T62" fmla="*/ 671 w 1705"/>
                              <a:gd name="T63" fmla="*/ 350 h 952"/>
                              <a:gd name="T64" fmla="*/ 560 w 1705"/>
                              <a:gd name="T65" fmla="*/ 347 h 952"/>
                              <a:gd name="T66" fmla="*/ 541 w 1705"/>
                              <a:gd name="T67" fmla="*/ 280 h 952"/>
                              <a:gd name="T68" fmla="*/ 560 w 1705"/>
                              <a:gd name="T69" fmla="*/ 347 h 952"/>
                              <a:gd name="T70" fmla="*/ 432 w 1705"/>
                              <a:gd name="T71" fmla="*/ 276 h 952"/>
                              <a:gd name="T72" fmla="*/ 497 w 1705"/>
                              <a:gd name="T73" fmla="*/ 256 h 952"/>
                              <a:gd name="T74" fmla="*/ 388 w 1705"/>
                              <a:gd name="T75" fmla="*/ 253 h 952"/>
                              <a:gd name="T76" fmla="*/ 368 w 1705"/>
                              <a:gd name="T77" fmla="*/ 186 h 952"/>
                              <a:gd name="T78" fmla="*/ 388 w 1705"/>
                              <a:gd name="T79" fmla="*/ 253 h 952"/>
                              <a:gd name="T80" fmla="*/ 258 w 1705"/>
                              <a:gd name="T81" fmla="*/ 183 h 952"/>
                              <a:gd name="T82" fmla="*/ 325 w 1705"/>
                              <a:gd name="T83" fmla="*/ 163 h 952"/>
                              <a:gd name="T84" fmla="*/ 216 w 1705"/>
                              <a:gd name="T85" fmla="*/ 160 h 952"/>
                              <a:gd name="T86" fmla="*/ 196 w 1705"/>
                              <a:gd name="T87" fmla="*/ 94 h 952"/>
                              <a:gd name="T88" fmla="*/ 216 w 1705"/>
                              <a:gd name="T89" fmla="*/ 160 h 952"/>
                              <a:gd name="T90" fmla="*/ 86 w 1705"/>
                              <a:gd name="T91" fmla="*/ 90 h 952"/>
                              <a:gd name="T92" fmla="*/ 153 w 1705"/>
                              <a:gd name="T93" fmla="*/ 70 h 952"/>
                              <a:gd name="T94" fmla="*/ 43 w 1705"/>
                              <a:gd name="T95" fmla="*/ 67 h 952"/>
                              <a:gd name="T96" fmla="*/ 23 w 1705"/>
                              <a:gd name="T97" fmla="*/ 0 h 952"/>
                              <a:gd name="T98" fmla="*/ 43 w 1705"/>
                              <a:gd name="T99" fmla="*/ 67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705" h="952">
                                <a:moveTo>
                                  <a:pt x="1682" y="952"/>
                                </a:moveTo>
                                <a:lnTo>
                                  <a:pt x="1639" y="929"/>
                                </a:lnTo>
                                <a:lnTo>
                                  <a:pt x="1662" y="885"/>
                                </a:lnTo>
                                <a:lnTo>
                                  <a:pt x="1705" y="909"/>
                                </a:lnTo>
                                <a:lnTo>
                                  <a:pt x="1682" y="952"/>
                                </a:lnTo>
                                <a:close/>
                                <a:moveTo>
                                  <a:pt x="1596" y="905"/>
                                </a:moveTo>
                                <a:lnTo>
                                  <a:pt x="1553" y="882"/>
                                </a:lnTo>
                                <a:lnTo>
                                  <a:pt x="1576" y="839"/>
                                </a:lnTo>
                                <a:lnTo>
                                  <a:pt x="1619" y="862"/>
                                </a:lnTo>
                                <a:lnTo>
                                  <a:pt x="1596" y="905"/>
                                </a:lnTo>
                                <a:close/>
                                <a:moveTo>
                                  <a:pt x="1509" y="858"/>
                                </a:moveTo>
                                <a:lnTo>
                                  <a:pt x="1466" y="835"/>
                                </a:lnTo>
                                <a:lnTo>
                                  <a:pt x="1490" y="792"/>
                                </a:lnTo>
                                <a:lnTo>
                                  <a:pt x="1533" y="815"/>
                                </a:lnTo>
                                <a:lnTo>
                                  <a:pt x="1509" y="858"/>
                                </a:lnTo>
                                <a:close/>
                                <a:moveTo>
                                  <a:pt x="1423" y="812"/>
                                </a:moveTo>
                                <a:lnTo>
                                  <a:pt x="1381" y="789"/>
                                </a:lnTo>
                                <a:lnTo>
                                  <a:pt x="1404" y="746"/>
                                </a:lnTo>
                                <a:lnTo>
                                  <a:pt x="1446" y="769"/>
                                </a:lnTo>
                                <a:lnTo>
                                  <a:pt x="1423" y="812"/>
                                </a:lnTo>
                                <a:close/>
                                <a:moveTo>
                                  <a:pt x="1337" y="766"/>
                                </a:moveTo>
                                <a:lnTo>
                                  <a:pt x="1294" y="742"/>
                                </a:lnTo>
                                <a:lnTo>
                                  <a:pt x="1317" y="699"/>
                                </a:lnTo>
                                <a:lnTo>
                                  <a:pt x="1361" y="723"/>
                                </a:lnTo>
                                <a:lnTo>
                                  <a:pt x="1337" y="766"/>
                                </a:lnTo>
                                <a:close/>
                                <a:moveTo>
                                  <a:pt x="1251" y="719"/>
                                </a:moveTo>
                                <a:lnTo>
                                  <a:pt x="1207" y="696"/>
                                </a:lnTo>
                                <a:lnTo>
                                  <a:pt x="1231" y="652"/>
                                </a:lnTo>
                                <a:lnTo>
                                  <a:pt x="1274" y="676"/>
                                </a:lnTo>
                                <a:lnTo>
                                  <a:pt x="1251" y="719"/>
                                </a:lnTo>
                                <a:close/>
                                <a:moveTo>
                                  <a:pt x="1165" y="672"/>
                                </a:moveTo>
                                <a:lnTo>
                                  <a:pt x="1122" y="649"/>
                                </a:lnTo>
                                <a:lnTo>
                                  <a:pt x="1145" y="606"/>
                                </a:lnTo>
                                <a:lnTo>
                                  <a:pt x="1188" y="629"/>
                                </a:lnTo>
                                <a:lnTo>
                                  <a:pt x="1165" y="672"/>
                                </a:lnTo>
                                <a:close/>
                                <a:moveTo>
                                  <a:pt x="1078" y="625"/>
                                </a:moveTo>
                                <a:lnTo>
                                  <a:pt x="1035" y="602"/>
                                </a:lnTo>
                                <a:lnTo>
                                  <a:pt x="1058" y="560"/>
                                </a:lnTo>
                                <a:lnTo>
                                  <a:pt x="1102" y="583"/>
                                </a:lnTo>
                                <a:lnTo>
                                  <a:pt x="1078" y="625"/>
                                </a:lnTo>
                                <a:close/>
                                <a:moveTo>
                                  <a:pt x="992" y="579"/>
                                </a:moveTo>
                                <a:lnTo>
                                  <a:pt x="949" y="556"/>
                                </a:lnTo>
                                <a:lnTo>
                                  <a:pt x="972" y="513"/>
                                </a:lnTo>
                                <a:lnTo>
                                  <a:pt x="1015" y="536"/>
                                </a:lnTo>
                                <a:lnTo>
                                  <a:pt x="992" y="579"/>
                                </a:lnTo>
                                <a:close/>
                                <a:moveTo>
                                  <a:pt x="906" y="533"/>
                                </a:moveTo>
                                <a:lnTo>
                                  <a:pt x="863" y="509"/>
                                </a:lnTo>
                                <a:lnTo>
                                  <a:pt x="886" y="466"/>
                                </a:lnTo>
                                <a:lnTo>
                                  <a:pt x="929" y="489"/>
                                </a:lnTo>
                                <a:lnTo>
                                  <a:pt x="906" y="533"/>
                                </a:lnTo>
                                <a:close/>
                                <a:moveTo>
                                  <a:pt x="819" y="486"/>
                                </a:moveTo>
                                <a:lnTo>
                                  <a:pt x="776" y="463"/>
                                </a:lnTo>
                                <a:lnTo>
                                  <a:pt x="799" y="419"/>
                                </a:lnTo>
                                <a:lnTo>
                                  <a:pt x="843" y="443"/>
                                </a:lnTo>
                                <a:lnTo>
                                  <a:pt x="819" y="486"/>
                                </a:lnTo>
                                <a:close/>
                                <a:moveTo>
                                  <a:pt x="733" y="439"/>
                                </a:moveTo>
                                <a:lnTo>
                                  <a:pt x="690" y="416"/>
                                </a:lnTo>
                                <a:lnTo>
                                  <a:pt x="713" y="373"/>
                                </a:lnTo>
                                <a:lnTo>
                                  <a:pt x="756" y="396"/>
                                </a:lnTo>
                                <a:lnTo>
                                  <a:pt x="733" y="439"/>
                                </a:lnTo>
                                <a:close/>
                                <a:moveTo>
                                  <a:pt x="647" y="392"/>
                                </a:moveTo>
                                <a:lnTo>
                                  <a:pt x="604" y="370"/>
                                </a:lnTo>
                                <a:lnTo>
                                  <a:pt x="627" y="327"/>
                                </a:lnTo>
                                <a:lnTo>
                                  <a:pt x="671" y="350"/>
                                </a:lnTo>
                                <a:lnTo>
                                  <a:pt x="647" y="392"/>
                                </a:lnTo>
                                <a:close/>
                                <a:moveTo>
                                  <a:pt x="560" y="347"/>
                                </a:moveTo>
                                <a:lnTo>
                                  <a:pt x="517" y="323"/>
                                </a:lnTo>
                                <a:lnTo>
                                  <a:pt x="541" y="280"/>
                                </a:lnTo>
                                <a:lnTo>
                                  <a:pt x="584" y="303"/>
                                </a:lnTo>
                                <a:lnTo>
                                  <a:pt x="560" y="347"/>
                                </a:lnTo>
                                <a:close/>
                                <a:moveTo>
                                  <a:pt x="474" y="300"/>
                                </a:moveTo>
                                <a:lnTo>
                                  <a:pt x="432" y="276"/>
                                </a:lnTo>
                                <a:lnTo>
                                  <a:pt x="455" y="233"/>
                                </a:lnTo>
                                <a:lnTo>
                                  <a:pt x="497" y="256"/>
                                </a:lnTo>
                                <a:lnTo>
                                  <a:pt x="474" y="300"/>
                                </a:lnTo>
                                <a:close/>
                                <a:moveTo>
                                  <a:pt x="388" y="253"/>
                                </a:moveTo>
                                <a:lnTo>
                                  <a:pt x="345" y="230"/>
                                </a:lnTo>
                                <a:lnTo>
                                  <a:pt x="368" y="186"/>
                                </a:lnTo>
                                <a:lnTo>
                                  <a:pt x="412" y="210"/>
                                </a:lnTo>
                                <a:lnTo>
                                  <a:pt x="388" y="253"/>
                                </a:lnTo>
                                <a:close/>
                                <a:moveTo>
                                  <a:pt x="302" y="206"/>
                                </a:moveTo>
                                <a:lnTo>
                                  <a:pt x="258" y="183"/>
                                </a:lnTo>
                                <a:lnTo>
                                  <a:pt x="282" y="140"/>
                                </a:lnTo>
                                <a:lnTo>
                                  <a:pt x="325" y="163"/>
                                </a:lnTo>
                                <a:lnTo>
                                  <a:pt x="302" y="206"/>
                                </a:lnTo>
                                <a:close/>
                                <a:moveTo>
                                  <a:pt x="216" y="160"/>
                                </a:moveTo>
                                <a:lnTo>
                                  <a:pt x="173" y="137"/>
                                </a:lnTo>
                                <a:lnTo>
                                  <a:pt x="196" y="94"/>
                                </a:lnTo>
                                <a:lnTo>
                                  <a:pt x="239" y="117"/>
                                </a:lnTo>
                                <a:lnTo>
                                  <a:pt x="216" y="160"/>
                                </a:lnTo>
                                <a:close/>
                                <a:moveTo>
                                  <a:pt x="129" y="114"/>
                                </a:moveTo>
                                <a:lnTo>
                                  <a:pt x="86" y="90"/>
                                </a:lnTo>
                                <a:lnTo>
                                  <a:pt x="109" y="47"/>
                                </a:lnTo>
                                <a:lnTo>
                                  <a:pt x="153" y="70"/>
                                </a:lnTo>
                                <a:lnTo>
                                  <a:pt x="129" y="114"/>
                                </a:lnTo>
                                <a:close/>
                                <a:moveTo>
                                  <a:pt x="43" y="67"/>
                                </a:moveTo>
                                <a:lnTo>
                                  <a:pt x="0" y="43"/>
                                </a:lnTo>
                                <a:lnTo>
                                  <a:pt x="23" y="0"/>
                                </a:lnTo>
                                <a:lnTo>
                                  <a:pt x="66" y="23"/>
                                </a:lnTo>
                                <a:lnTo>
                                  <a:pt x="43" y="67"/>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668" name="Freeform 457"/>
                        <wps:cNvSpPr>
                          <a:spLocks noEditPoints="1"/>
                        </wps:cNvSpPr>
                        <wps:spPr bwMode="auto">
                          <a:xfrm>
                            <a:off x="4163695" y="1732915"/>
                            <a:ext cx="1097915" cy="313690"/>
                          </a:xfrm>
                          <a:custGeom>
                            <a:avLst/>
                            <a:gdLst>
                              <a:gd name="T0" fmla="*/ 1669 w 1729"/>
                              <a:gd name="T1" fmla="*/ 12 h 494"/>
                              <a:gd name="T2" fmla="*/ 1729 w 1729"/>
                              <a:gd name="T3" fmla="*/ 47 h 494"/>
                              <a:gd name="T4" fmla="*/ 1622 w 1729"/>
                              <a:gd name="T5" fmla="*/ 25 h 494"/>
                              <a:gd name="T6" fmla="*/ 1587 w 1729"/>
                              <a:gd name="T7" fmla="*/ 84 h 494"/>
                              <a:gd name="T8" fmla="*/ 1622 w 1729"/>
                              <a:gd name="T9" fmla="*/ 25 h 494"/>
                              <a:gd name="T10" fmla="*/ 1479 w 1729"/>
                              <a:gd name="T11" fmla="*/ 61 h 494"/>
                              <a:gd name="T12" fmla="*/ 1539 w 1729"/>
                              <a:gd name="T13" fmla="*/ 97 h 494"/>
                              <a:gd name="T14" fmla="*/ 1432 w 1729"/>
                              <a:gd name="T15" fmla="*/ 74 h 494"/>
                              <a:gd name="T16" fmla="*/ 1397 w 1729"/>
                              <a:gd name="T17" fmla="*/ 133 h 494"/>
                              <a:gd name="T18" fmla="*/ 1432 w 1729"/>
                              <a:gd name="T19" fmla="*/ 74 h 494"/>
                              <a:gd name="T20" fmla="*/ 1290 w 1729"/>
                              <a:gd name="T21" fmla="*/ 111 h 494"/>
                              <a:gd name="T22" fmla="*/ 1350 w 1729"/>
                              <a:gd name="T23" fmla="*/ 146 h 494"/>
                              <a:gd name="T24" fmla="*/ 1243 w 1729"/>
                              <a:gd name="T25" fmla="*/ 123 h 494"/>
                              <a:gd name="T26" fmla="*/ 1208 w 1729"/>
                              <a:gd name="T27" fmla="*/ 183 h 494"/>
                              <a:gd name="T28" fmla="*/ 1243 w 1729"/>
                              <a:gd name="T29" fmla="*/ 123 h 494"/>
                              <a:gd name="T30" fmla="*/ 1100 w 1729"/>
                              <a:gd name="T31" fmla="*/ 160 h 494"/>
                              <a:gd name="T32" fmla="*/ 1160 w 1729"/>
                              <a:gd name="T33" fmla="*/ 195 h 494"/>
                              <a:gd name="T34" fmla="*/ 1053 w 1729"/>
                              <a:gd name="T35" fmla="*/ 172 h 494"/>
                              <a:gd name="T36" fmla="*/ 1018 w 1729"/>
                              <a:gd name="T37" fmla="*/ 232 h 494"/>
                              <a:gd name="T38" fmla="*/ 1053 w 1729"/>
                              <a:gd name="T39" fmla="*/ 172 h 494"/>
                              <a:gd name="T40" fmla="*/ 910 w 1729"/>
                              <a:gd name="T41" fmla="*/ 210 h 494"/>
                              <a:gd name="T42" fmla="*/ 970 w 1729"/>
                              <a:gd name="T43" fmla="*/ 245 h 494"/>
                              <a:gd name="T44" fmla="*/ 863 w 1729"/>
                              <a:gd name="T45" fmla="*/ 222 h 494"/>
                              <a:gd name="T46" fmla="*/ 828 w 1729"/>
                              <a:gd name="T47" fmla="*/ 282 h 494"/>
                              <a:gd name="T48" fmla="*/ 863 w 1729"/>
                              <a:gd name="T49" fmla="*/ 222 h 494"/>
                              <a:gd name="T50" fmla="*/ 720 w 1729"/>
                              <a:gd name="T51" fmla="*/ 259 h 494"/>
                              <a:gd name="T52" fmla="*/ 780 w 1729"/>
                              <a:gd name="T53" fmla="*/ 294 h 494"/>
                              <a:gd name="T54" fmla="*/ 673 w 1729"/>
                              <a:gd name="T55" fmla="*/ 271 h 494"/>
                              <a:gd name="T56" fmla="*/ 638 w 1729"/>
                              <a:gd name="T57" fmla="*/ 332 h 494"/>
                              <a:gd name="T58" fmla="*/ 673 w 1729"/>
                              <a:gd name="T59" fmla="*/ 271 h 494"/>
                              <a:gd name="T60" fmla="*/ 531 w 1729"/>
                              <a:gd name="T61" fmla="*/ 309 h 494"/>
                              <a:gd name="T62" fmla="*/ 591 w 1729"/>
                              <a:gd name="T63" fmla="*/ 344 h 494"/>
                              <a:gd name="T64" fmla="*/ 484 w 1729"/>
                              <a:gd name="T65" fmla="*/ 321 h 494"/>
                              <a:gd name="T66" fmla="*/ 449 w 1729"/>
                              <a:gd name="T67" fmla="*/ 381 h 494"/>
                              <a:gd name="T68" fmla="*/ 484 w 1729"/>
                              <a:gd name="T69" fmla="*/ 321 h 494"/>
                              <a:gd name="T70" fmla="*/ 341 w 1729"/>
                              <a:gd name="T71" fmla="*/ 358 h 494"/>
                              <a:gd name="T72" fmla="*/ 401 w 1729"/>
                              <a:gd name="T73" fmla="*/ 393 h 494"/>
                              <a:gd name="T74" fmla="*/ 294 w 1729"/>
                              <a:gd name="T75" fmla="*/ 371 h 494"/>
                              <a:gd name="T76" fmla="*/ 259 w 1729"/>
                              <a:gd name="T77" fmla="*/ 431 h 494"/>
                              <a:gd name="T78" fmla="*/ 294 w 1729"/>
                              <a:gd name="T79" fmla="*/ 371 h 494"/>
                              <a:gd name="T80" fmla="*/ 151 w 1729"/>
                              <a:gd name="T81" fmla="*/ 408 h 494"/>
                              <a:gd name="T82" fmla="*/ 211 w 1729"/>
                              <a:gd name="T83" fmla="*/ 443 h 494"/>
                              <a:gd name="T84" fmla="*/ 104 w 1729"/>
                              <a:gd name="T85" fmla="*/ 420 h 494"/>
                              <a:gd name="T86" fmla="*/ 69 w 1729"/>
                              <a:gd name="T87" fmla="*/ 480 h 494"/>
                              <a:gd name="T88" fmla="*/ 104 w 1729"/>
                              <a:gd name="T89" fmla="*/ 420 h 494"/>
                              <a:gd name="T90" fmla="*/ 0 w 1729"/>
                              <a:gd name="T91" fmla="*/ 447 h 494"/>
                              <a:gd name="T92" fmla="*/ 21 w 1729"/>
                              <a:gd name="T93" fmla="*/ 492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29" h="494">
                                <a:moveTo>
                                  <a:pt x="1717" y="0"/>
                                </a:moveTo>
                                <a:lnTo>
                                  <a:pt x="1669" y="12"/>
                                </a:lnTo>
                                <a:lnTo>
                                  <a:pt x="1682" y="60"/>
                                </a:lnTo>
                                <a:lnTo>
                                  <a:pt x="1729" y="47"/>
                                </a:lnTo>
                                <a:lnTo>
                                  <a:pt x="1717" y="0"/>
                                </a:lnTo>
                                <a:close/>
                                <a:moveTo>
                                  <a:pt x="1622" y="25"/>
                                </a:moveTo>
                                <a:lnTo>
                                  <a:pt x="1574" y="37"/>
                                </a:lnTo>
                                <a:lnTo>
                                  <a:pt x="1587" y="84"/>
                                </a:lnTo>
                                <a:lnTo>
                                  <a:pt x="1634" y="72"/>
                                </a:lnTo>
                                <a:lnTo>
                                  <a:pt x="1622" y="25"/>
                                </a:lnTo>
                                <a:close/>
                                <a:moveTo>
                                  <a:pt x="1527" y="49"/>
                                </a:moveTo>
                                <a:lnTo>
                                  <a:pt x="1479" y="61"/>
                                </a:lnTo>
                                <a:lnTo>
                                  <a:pt x="1492" y="109"/>
                                </a:lnTo>
                                <a:lnTo>
                                  <a:pt x="1539" y="97"/>
                                </a:lnTo>
                                <a:lnTo>
                                  <a:pt x="1527" y="49"/>
                                </a:lnTo>
                                <a:close/>
                                <a:moveTo>
                                  <a:pt x="1432" y="74"/>
                                </a:moveTo>
                                <a:lnTo>
                                  <a:pt x="1385" y="86"/>
                                </a:lnTo>
                                <a:lnTo>
                                  <a:pt x="1397" y="133"/>
                                </a:lnTo>
                                <a:lnTo>
                                  <a:pt x="1444" y="121"/>
                                </a:lnTo>
                                <a:lnTo>
                                  <a:pt x="1432" y="74"/>
                                </a:lnTo>
                                <a:close/>
                                <a:moveTo>
                                  <a:pt x="1337" y="99"/>
                                </a:moveTo>
                                <a:lnTo>
                                  <a:pt x="1290" y="111"/>
                                </a:lnTo>
                                <a:lnTo>
                                  <a:pt x="1303" y="159"/>
                                </a:lnTo>
                                <a:lnTo>
                                  <a:pt x="1350" y="146"/>
                                </a:lnTo>
                                <a:lnTo>
                                  <a:pt x="1337" y="99"/>
                                </a:lnTo>
                                <a:close/>
                                <a:moveTo>
                                  <a:pt x="1243" y="123"/>
                                </a:moveTo>
                                <a:lnTo>
                                  <a:pt x="1195" y="136"/>
                                </a:lnTo>
                                <a:lnTo>
                                  <a:pt x="1208" y="183"/>
                                </a:lnTo>
                                <a:lnTo>
                                  <a:pt x="1255" y="171"/>
                                </a:lnTo>
                                <a:lnTo>
                                  <a:pt x="1243" y="123"/>
                                </a:lnTo>
                                <a:close/>
                                <a:moveTo>
                                  <a:pt x="1148" y="148"/>
                                </a:moveTo>
                                <a:lnTo>
                                  <a:pt x="1100" y="160"/>
                                </a:lnTo>
                                <a:lnTo>
                                  <a:pt x="1113" y="208"/>
                                </a:lnTo>
                                <a:lnTo>
                                  <a:pt x="1160" y="195"/>
                                </a:lnTo>
                                <a:lnTo>
                                  <a:pt x="1148" y="148"/>
                                </a:lnTo>
                                <a:close/>
                                <a:moveTo>
                                  <a:pt x="1053" y="172"/>
                                </a:moveTo>
                                <a:lnTo>
                                  <a:pt x="1005" y="185"/>
                                </a:lnTo>
                                <a:lnTo>
                                  <a:pt x="1018" y="232"/>
                                </a:lnTo>
                                <a:lnTo>
                                  <a:pt x="1065" y="220"/>
                                </a:lnTo>
                                <a:lnTo>
                                  <a:pt x="1053" y="172"/>
                                </a:lnTo>
                                <a:close/>
                                <a:moveTo>
                                  <a:pt x="958" y="198"/>
                                </a:moveTo>
                                <a:lnTo>
                                  <a:pt x="910" y="210"/>
                                </a:lnTo>
                                <a:lnTo>
                                  <a:pt x="923" y="257"/>
                                </a:lnTo>
                                <a:lnTo>
                                  <a:pt x="970" y="245"/>
                                </a:lnTo>
                                <a:lnTo>
                                  <a:pt x="958" y="198"/>
                                </a:lnTo>
                                <a:close/>
                                <a:moveTo>
                                  <a:pt x="863" y="222"/>
                                </a:moveTo>
                                <a:lnTo>
                                  <a:pt x="815" y="234"/>
                                </a:lnTo>
                                <a:lnTo>
                                  <a:pt x="828" y="282"/>
                                </a:lnTo>
                                <a:lnTo>
                                  <a:pt x="875" y="270"/>
                                </a:lnTo>
                                <a:lnTo>
                                  <a:pt x="863" y="222"/>
                                </a:lnTo>
                                <a:close/>
                                <a:moveTo>
                                  <a:pt x="768" y="247"/>
                                </a:moveTo>
                                <a:lnTo>
                                  <a:pt x="720" y="259"/>
                                </a:lnTo>
                                <a:lnTo>
                                  <a:pt x="733" y="307"/>
                                </a:lnTo>
                                <a:lnTo>
                                  <a:pt x="780" y="294"/>
                                </a:lnTo>
                                <a:lnTo>
                                  <a:pt x="768" y="247"/>
                                </a:lnTo>
                                <a:close/>
                                <a:moveTo>
                                  <a:pt x="673" y="271"/>
                                </a:moveTo>
                                <a:lnTo>
                                  <a:pt x="625" y="284"/>
                                </a:lnTo>
                                <a:lnTo>
                                  <a:pt x="638" y="332"/>
                                </a:lnTo>
                                <a:lnTo>
                                  <a:pt x="685" y="319"/>
                                </a:lnTo>
                                <a:lnTo>
                                  <a:pt x="673" y="271"/>
                                </a:lnTo>
                                <a:close/>
                                <a:moveTo>
                                  <a:pt x="578" y="297"/>
                                </a:moveTo>
                                <a:lnTo>
                                  <a:pt x="531" y="309"/>
                                </a:lnTo>
                                <a:lnTo>
                                  <a:pt x="544" y="356"/>
                                </a:lnTo>
                                <a:lnTo>
                                  <a:pt x="591" y="344"/>
                                </a:lnTo>
                                <a:lnTo>
                                  <a:pt x="578" y="297"/>
                                </a:lnTo>
                                <a:close/>
                                <a:moveTo>
                                  <a:pt x="484" y="321"/>
                                </a:moveTo>
                                <a:lnTo>
                                  <a:pt x="436" y="333"/>
                                </a:lnTo>
                                <a:lnTo>
                                  <a:pt x="449" y="381"/>
                                </a:lnTo>
                                <a:lnTo>
                                  <a:pt x="496" y="369"/>
                                </a:lnTo>
                                <a:lnTo>
                                  <a:pt x="484" y="321"/>
                                </a:lnTo>
                                <a:close/>
                                <a:moveTo>
                                  <a:pt x="389" y="346"/>
                                </a:moveTo>
                                <a:lnTo>
                                  <a:pt x="341" y="358"/>
                                </a:lnTo>
                                <a:lnTo>
                                  <a:pt x="354" y="405"/>
                                </a:lnTo>
                                <a:lnTo>
                                  <a:pt x="401" y="393"/>
                                </a:lnTo>
                                <a:lnTo>
                                  <a:pt x="389" y="346"/>
                                </a:lnTo>
                                <a:close/>
                                <a:moveTo>
                                  <a:pt x="294" y="371"/>
                                </a:moveTo>
                                <a:lnTo>
                                  <a:pt x="246" y="383"/>
                                </a:lnTo>
                                <a:lnTo>
                                  <a:pt x="259" y="431"/>
                                </a:lnTo>
                                <a:lnTo>
                                  <a:pt x="306" y="418"/>
                                </a:lnTo>
                                <a:lnTo>
                                  <a:pt x="294" y="371"/>
                                </a:lnTo>
                                <a:close/>
                                <a:moveTo>
                                  <a:pt x="199" y="395"/>
                                </a:moveTo>
                                <a:lnTo>
                                  <a:pt x="151" y="408"/>
                                </a:lnTo>
                                <a:lnTo>
                                  <a:pt x="164" y="455"/>
                                </a:lnTo>
                                <a:lnTo>
                                  <a:pt x="211" y="443"/>
                                </a:lnTo>
                                <a:lnTo>
                                  <a:pt x="199" y="395"/>
                                </a:lnTo>
                                <a:close/>
                                <a:moveTo>
                                  <a:pt x="104" y="420"/>
                                </a:moveTo>
                                <a:lnTo>
                                  <a:pt x="56" y="432"/>
                                </a:lnTo>
                                <a:lnTo>
                                  <a:pt x="69" y="480"/>
                                </a:lnTo>
                                <a:lnTo>
                                  <a:pt x="116" y="467"/>
                                </a:lnTo>
                                <a:lnTo>
                                  <a:pt x="104" y="420"/>
                                </a:lnTo>
                                <a:close/>
                                <a:moveTo>
                                  <a:pt x="9" y="444"/>
                                </a:moveTo>
                                <a:lnTo>
                                  <a:pt x="0" y="447"/>
                                </a:lnTo>
                                <a:lnTo>
                                  <a:pt x="13" y="494"/>
                                </a:lnTo>
                                <a:lnTo>
                                  <a:pt x="21" y="492"/>
                                </a:lnTo>
                                <a:lnTo>
                                  <a:pt x="9" y="444"/>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669" name="Freeform 458"/>
                        <wps:cNvSpPr>
                          <a:spLocks noEditPoints="1"/>
                        </wps:cNvSpPr>
                        <wps:spPr bwMode="auto">
                          <a:xfrm>
                            <a:off x="5066030" y="1917065"/>
                            <a:ext cx="351155" cy="435610"/>
                          </a:xfrm>
                          <a:custGeom>
                            <a:avLst/>
                            <a:gdLst>
                              <a:gd name="T0" fmla="*/ 514 w 553"/>
                              <a:gd name="T1" fmla="*/ 0 h 686"/>
                              <a:gd name="T2" fmla="*/ 484 w 553"/>
                              <a:gd name="T3" fmla="*/ 39 h 686"/>
                              <a:gd name="T4" fmla="*/ 523 w 553"/>
                              <a:gd name="T5" fmla="*/ 69 h 686"/>
                              <a:gd name="T6" fmla="*/ 553 w 553"/>
                              <a:gd name="T7" fmla="*/ 30 h 686"/>
                              <a:gd name="T8" fmla="*/ 514 w 553"/>
                              <a:gd name="T9" fmla="*/ 0 h 686"/>
                              <a:gd name="T10" fmla="*/ 454 w 553"/>
                              <a:gd name="T11" fmla="*/ 77 h 686"/>
                              <a:gd name="T12" fmla="*/ 424 w 553"/>
                              <a:gd name="T13" fmla="*/ 116 h 686"/>
                              <a:gd name="T14" fmla="*/ 462 w 553"/>
                              <a:gd name="T15" fmla="*/ 146 h 686"/>
                              <a:gd name="T16" fmla="*/ 493 w 553"/>
                              <a:gd name="T17" fmla="*/ 108 h 686"/>
                              <a:gd name="T18" fmla="*/ 454 w 553"/>
                              <a:gd name="T19" fmla="*/ 77 h 686"/>
                              <a:gd name="T20" fmla="*/ 393 w 553"/>
                              <a:gd name="T21" fmla="*/ 154 h 686"/>
                              <a:gd name="T22" fmla="*/ 363 w 553"/>
                              <a:gd name="T23" fmla="*/ 193 h 686"/>
                              <a:gd name="T24" fmla="*/ 402 w 553"/>
                              <a:gd name="T25" fmla="*/ 223 h 686"/>
                              <a:gd name="T26" fmla="*/ 432 w 553"/>
                              <a:gd name="T27" fmla="*/ 185 h 686"/>
                              <a:gd name="T28" fmla="*/ 393 w 553"/>
                              <a:gd name="T29" fmla="*/ 154 h 686"/>
                              <a:gd name="T30" fmla="*/ 333 w 553"/>
                              <a:gd name="T31" fmla="*/ 232 h 686"/>
                              <a:gd name="T32" fmla="*/ 303 w 553"/>
                              <a:gd name="T33" fmla="*/ 270 h 686"/>
                              <a:gd name="T34" fmla="*/ 341 w 553"/>
                              <a:gd name="T35" fmla="*/ 301 h 686"/>
                              <a:gd name="T36" fmla="*/ 372 w 553"/>
                              <a:gd name="T37" fmla="*/ 262 h 686"/>
                              <a:gd name="T38" fmla="*/ 333 w 553"/>
                              <a:gd name="T39" fmla="*/ 232 h 686"/>
                              <a:gd name="T40" fmla="*/ 272 w 553"/>
                              <a:gd name="T41" fmla="*/ 309 h 686"/>
                              <a:gd name="T42" fmla="*/ 242 w 553"/>
                              <a:gd name="T43" fmla="*/ 347 h 686"/>
                              <a:gd name="T44" fmla="*/ 281 w 553"/>
                              <a:gd name="T45" fmla="*/ 377 h 686"/>
                              <a:gd name="T46" fmla="*/ 311 w 553"/>
                              <a:gd name="T47" fmla="*/ 339 h 686"/>
                              <a:gd name="T48" fmla="*/ 272 w 553"/>
                              <a:gd name="T49" fmla="*/ 309 h 686"/>
                              <a:gd name="T50" fmla="*/ 212 w 553"/>
                              <a:gd name="T51" fmla="*/ 386 h 686"/>
                              <a:gd name="T52" fmla="*/ 182 w 553"/>
                              <a:gd name="T53" fmla="*/ 425 h 686"/>
                              <a:gd name="T54" fmla="*/ 220 w 553"/>
                              <a:gd name="T55" fmla="*/ 455 h 686"/>
                              <a:gd name="T56" fmla="*/ 251 w 553"/>
                              <a:gd name="T57" fmla="*/ 416 h 686"/>
                              <a:gd name="T58" fmla="*/ 212 w 553"/>
                              <a:gd name="T59" fmla="*/ 386 h 686"/>
                              <a:gd name="T60" fmla="*/ 151 w 553"/>
                              <a:gd name="T61" fmla="*/ 463 h 686"/>
                              <a:gd name="T62" fmla="*/ 121 w 553"/>
                              <a:gd name="T63" fmla="*/ 501 h 686"/>
                              <a:gd name="T64" fmla="*/ 160 w 553"/>
                              <a:gd name="T65" fmla="*/ 532 h 686"/>
                              <a:gd name="T66" fmla="*/ 190 w 553"/>
                              <a:gd name="T67" fmla="*/ 494 h 686"/>
                              <a:gd name="T68" fmla="*/ 151 w 553"/>
                              <a:gd name="T69" fmla="*/ 463 h 686"/>
                              <a:gd name="T70" fmla="*/ 91 w 553"/>
                              <a:gd name="T71" fmla="*/ 541 h 686"/>
                              <a:gd name="T72" fmla="*/ 61 w 553"/>
                              <a:gd name="T73" fmla="*/ 579 h 686"/>
                              <a:gd name="T74" fmla="*/ 99 w 553"/>
                              <a:gd name="T75" fmla="*/ 610 h 686"/>
                              <a:gd name="T76" fmla="*/ 130 w 553"/>
                              <a:gd name="T77" fmla="*/ 570 h 686"/>
                              <a:gd name="T78" fmla="*/ 91 w 553"/>
                              <a:gd name="T79" fmla="*/ 541 h 686"/>
                              <a:gd name="T80" fmla="*/ 30 w 553"/>
                              <a:gd name="T81" fmla="*/ 618 h 686"/>
                              <a:gd name="T82" fmla="*/ 0 w 553"/>
                              <a:gd name="T83" fmla="*/ 656 h 686"/>
                              <a:gd name="T84" fmla="*/ 39 w 553"/>
                              <a:gd name="T85" fmla="*/ 686 h 686"/>
                              <a:gd name="T86" fmla="*/ 69 w 553"/>
                              <a:gd name="T87" fmla="*/ 648 h 686"/>
                              <a:gd name="T88" fmla="*/ 30 w 553"/>
                              <a:gd name="T89" fmla="*/ 618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53" h="686">
                                <a:moveTo>
                                  <a:pt x="514" y="0"/>
                                </a:moveTo>
                                <a:lnTo>
                                  <a:pt x="484" y="39"/>
                                </a:lnTo>
                                <a:lnTo>
                                  <a:pt x="523" y="69"/>
                                </a:lnTo>
                                <a:lnTo>
                                  <a:pt x="553" y="30"/>
                                </a:lnTo>
                                <a:lnTo>
                                  <a:pt x="514" y="0"/>
                                </a:lnTo>
                                <a:close/>
                                <a:moveTo>
                                  <a:pt x="454" y="77"/>
                                </a:moveTo>
                                <a:lnTo>
                                  <a:pt x="424" y="116"/>
                                </a:lnTo>
                                <a:lnTo>
                                  <a:pt x="462" y="146"/>
                                </a:lnTo>
                                <a:lnTo>
                                  <a:pt x="493" y="108"/>
                                </a:lnTo>
                                <a:lnTo>
                                  <a:pt x="454" y="77"/>
                                </a:lnTo>
                                <a:close/>
                                <a:moveTo>
                                  <a:pt x="393" y="154"/>
                                </a:moveTo>
                                <a:lnTo>
                                  <a:pt x="363" y="193"/>
                                </a:lnTo>
                                <a:lnTo>
                                  <a:pt x="402" y="223"/>
                                </a:lnTo>
                                <a:lnTo>
                                  <a:pt x="432" y="185"/>
                                </a:lnTo>
                                <a:lnTo>
                                  <a:pt x="393" y="154"/>
                                </a:lnTo>
                                <a:close/>
                                <a:moveTo>
                                  <a:pt x="333" y="232"/>
                                </a:moveTo>
                                <a:lnTo>
                                  <a:pt x="303" y="270"/>
                                </a:lnTo>
                                <a:lnTo>
                                  <a:pt x="341" y="301"/>
                                </a:lnTo>
                                <a:lnTo>
                                  <a:pt x="372" y="262"/>
                                </a:lnTo>
                                <a:lnTo>
                                  <a:pt x="333" y="232"/>
                                </a:lnTo>
                                <a:close/>
                                <a:moveTo>
                                  <a:pt x="272" y="309"/>
                                </a:moveTo>
                                <a:lnTo>
                                  <a:pt x="242" y="347"/>
                                </a:lnTo>
                                <a:lnTo>
                                  <a:pt x="281" y="377"/>
                                </a:lnTo>
                                <a:lnTo>
                                  <a:pt x="311" y="339"/>
                                </a:lnTo>
                                <a:lnTo>
                                  <a:pt x="272" y="309"/>
                                </a:lnTo>
                                <a:close/>
                                <a:moveTo>
                                  <a:pt x="212" y="386"/>
                                </a:moveTo>
                                <a:lnTo>
                                  <a:pt x="182" y="425"/>
                                </a:lnTo>
                                <a:lnTo>
                                  <a:pt x="220" y="455"/>
                                </a:lnTo>
                                <a:lnTo>
                                  <a:pt x="251" y="416"/>
                                </a:lnTo>
                                <a:lnTo>
                                  <a:pt x="212" y="386"/>
                                </a:lnTo>
                                <a:close/>
                                <a:moveTo>
                                  <a:pt x="151" y="463"/>
                                </a:moveTo>
                                <a:lnTo>
                                  <a:pt x="121" y="501"/>
                                </a:lnTo>
                                <a:lnTo>
                                  <a:pt x="160" y="532"/>
                                </a:lnTo>
                                <a:lnTo>
                                  <a:pt x="190" y="494"/>
                                </a:lnTo>
                                <a:lnTo>
                                  <a:pt x="151" y="463"/>
                                </a:lnTo>
                                <a:close/>
                                <a:moveTo>
                                  <a:pt x="91" y="541"/>
                                </a:moveTo>
                                <a:lnTo>
                                  <a:pt x="61" y="579"/>
                                </a:lnTo>
                                <a:lnTo>
                                  <a:pt x="99" y="610"/>
                                </a:lnTo>
                                <a:lnTo>
                                  <a:pt x="130" y="570"/>
                                </a:lnTo>
                                <a:lnTo>
                                  <a:pt x="91" y="541"/>
                                </a:lnTo>
                                <a:close/>
                                <a:moveTo>
                                  <a:pt x="30" y="618"/>
                                </a:moveTo>
                                <a:lnTo>
                                  <a:pt x="0" y="656"/>
                                </a:lnTo>
                                <a:lnTo>
                                  <a:pt x="39" y="686"/>
                                </a:lnTo>
                                <a:lnTo>
                                  <a:pt x="69" y="648"/>
                                </a:lnTo>
                                <a:lnTo>
                                  <a:pt x="30" y="618"/>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670" name="Freeform 459"/>
                        <wps:cNvSpPr>
                          <a:spLocks noEditPoints="1"/>
                        </wps:cNvSpPr>
                        <wps:spPr bwMode="auto">
                          <a:xfrm>
                            <a:off x="6296025" y="1916430"/>
                            <a:ext cx="406400" cy="440690"/>
                          </a:xfrm>
                          <a:custGeom>
                            <a:avLst/>
                            <a:gdLst>
                              <a:gd name="T0" fmla="*/ 36 w 640"/>
                              <a:gd name="T1" fmla="*/ 0 h 694"/>
                              <a:gd name="T2" fmla="*/ 69 w 640"/>
                              <a:gd name="T3" fmla="*/ 36 h 694"/>
                              <a:gd name="T4" fmla="*/ 33 w 640"/>
                              <a:gd name="T5" fmla="*/ 69 h 694"/>
                              <a:gd name="T6" fmla="*/ 0 w 640"/>
                              <a:gd name="T7" fmla="*/ 33 h 694"/>
                              <a:gd name="T8" fmla="*/ 36 w 640"/>
                              <a:gd name="T9" fmla="*/ 0 h 694"/>
                              <a:gd name="T10" fmla="*/ 102 w 640"/>
                              <a:gd name="T11" fmla="*/ 72 h 694"/>
                              <a:gd name="T12" fmla="*/ 136 w 640"/>
                              <a:gd name="T13" fmla="*/ 109 h 694"/>
                              <a:gd name="T14" fmla="*/ 99 w 640"/>
                              <a:gd name="T15" fmla="*/ 142 h 694"/>
                              <a:gd name="T16" fmla="*/ 66 w 640"/>
                              <a:gd name="T17" fmla="*/ 106 h 694"/>
                              <a:gd name="T18" fmla="*/ 102 w 640"/>
                              <a:gd name="T19" fmla="*/ 72 h 694"/>
                              <a:gd name="T20" fmla="*/ 169 w 640"/>
                              <a:gd name="T21" fmla="*/ 145 h 694"/>
                              <a:gd name="T22" fmla="*/ 202 w 640"/>
                              <a:gd name="T23" fmla="*/ 181 h 694"/>
                              <a:gd name="T24" fmla="*/ 166 w 640"/>
                              <a:gd name="T25" fmla="*/ 214 h 694"/>
                              <a:gd name="T26" fmla="*/ 133 w 640"/>
                              <a:gd name="T27" fmla="*/ 178 h 694"/>
                              <a:gd name="T28" fmla="*/ 169 w 640"/>
                              <a:gd name="T29" fmla="*/ 145 h 694"/>
                              <a:gd name="T30" fmla="*/ 235 w 640"/>
                              <a:gd name="T31" fmla="*/ 217 h 694"/>
                              <a:gd name="T32" fmla="*/ 268 w 640"/>
                              <a:gd name="T33" fmla="*/ 253 h 694"/>
                              <a:gd name="T34" fmla="*/ 232 w 640"/>
                              <a:gd name="T35" fmla="*/ 286 h 694"/>
                              <a:gd name="T36" fmla="*/ 199 w 640"/>
                              <a:gd name="T37" fmla="*/ 250 h 694"/>
                              <a:gd name="T38" fmla="*/ 235 w 640"/>
                              <a:gd name="T39" fmla="*/ 217 h 694"/>
                              <a:gd name="T40" fmla="*/ 301 w 640"/>
                              <a:gd name="T41" fmla="*/ 289 h 694"/>
                              <a:gd name="T42" fmla="*/ 334 w 640"/>
                              <a:gd name="T43" fmla="*/ 325 h 694"/>
                              <a:gd name="T44" fmla="*/ 298 w 640"/>
                              <a:gd name="T45" fmla="*/ 358 h 694"/>
                              <a:gd name="T46" fmla="*/ 265 w 640"/>
                              <a:gd name="T47" fmla="*/ 322 h 694"/>
                              <a:gd name="T48" fmla="*/ 301 w 640"/>
                              <a:gd name="T49" fmla="*/ 289 h 694"/>
                              <a:gd name="T50" fmla="*/ 367 w 640"/>
                              <a:gd name="T51" fmla="*/ 362 h 694"/>
                              <a:gd name="T52" fmla="*/ 400 w 640"/>
                              <a:gd name="T53" fmla="*/ 398 h 694"/>
                              <a:gd name="T54" fmla="*/ 364 w 640"/>
                              <a:gd name="T55" fmla="*/ 431 h 694"/>
                              <a:gd name="T56" fmla="*/ 331 w 640"/>
                              <a:gd name="T57" fmla="*/ 395 h 694"/>
                              <a:gd name="T58" fmla="*/ 367 w 640"/>
                              <a:gd name="T59" fmla="*/ 362 h 694"/>
                              <a:gd name="T60" fmla="*/ 433 w 640"/>
                              <a:gd name="T61" fmla="*/ 434 h 694"/>
                              <a:gd name="T62" fmla="*/ 466 w 640"/>
                              <a:gd name="T63" fmla="*/ 470 h 694"/>
                              <a:gd name="T64" fmla="*/ 430 w 640"/>
                              <a:gd name="T65" fmla="*/ 503 h 694"/>
                              <a:gd name="T66" fmla="*/ 397 w 640"/>
                              <a:gd name="T67" fmla="*/ 467 h 694"/>
                              <a:gd name="T68" fmla="*/ 433 w 640"/>
                              <a:gd name="T69" fmla="*/ 434 h 694"/>
                              <a:gd name="T70" fmla="*/ 499 w 640"/>
                              <a:gd name="T71" fmla="*/ 506 h 694"/>
                              <a:gd name="T72" fmla="*/ 533 w 640"/>
                              <a:gd name="T73" fmla="*/ 543 h 694"/>
                              <a:gd name="T74" fmla="*/ 496 w 640"/>
                              <a:gd name="T75" fmla="*/ 576 h 694"/>
                              <a:gd name="T76" fmla="*/ 463 w 640"/>
                              <a:gd name="T77" fmla="*/ 540 h 694"/>
                              <a:gd name="T78" fmla="*/ 499 w 640"/>
                              <a:gd name="T79" fmla="*/ 506 h 694"/>
                              <a:gd name="T80" fmla="*/ 566 w 640"/>
                              <a:gd name="T81" fmla="*/ 579 h 694"/>
                              <a:gd name="T82" fmla="*/ 599 w 640"/>
                              <a:gd name="T83" fmla="*/ 615 h 694"/>
                              <a:gd name="T84" fmla="*/ 563 w 640"/>
                              <a:gd name="T85" fmla="*/ 648 h 694"/>
                              <a:gd name="T86" fmla="*/ 530 w 640"/>
                              <a:gd name="T87" fmla="*/ 612 h 694"/>
                              <a:gd name="T88" fmla="*/ 566 w 640"/>
                              <a:gd name="T89" fmla="*/ 579 h 694"/>
                              <a:gd name="T90" fmla="*/ 631 w 640"/>
                              <a:gd name="T91" fmla="*/ 651 h 694"/>
                              <a:gd name="T92" fmla="*/ 640 w 640"/>
                              <a:gd name="T93" fmla="*/ 661 h 694"/>
                              <a:gd name="T94" fmla="*/ 604 w 640"/>
                              <a:gd name="T95" fmla="*/ 694 h 694"/>
                              <a:gd name="T96" fmla="*/ 595 w 640"/>
                              <a:gd name="T97" fmla="*/ 685 h 694"/>
                              <a:gd name="T98" fmla="*/ 631 w 640"/>
                              <a:gd name="T99" fmla="*/ 651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0" h="694">
                                <a:moveTo>
                                  <a:pt x="36" y="0"/>
                                </a:moveTo>
                                <a:lnTo>
                                  <a:pt x="69" y="36"/>
                                </a:lnTo>
                                <a:lnTo>
                                  <a:pt x="33" y="69"/>
                                </a:lnTo>
                                <a:lnTo>
                                  <a:pt x="0" y="33"/>
                                </a:lnTo>
                                <a:lnTo>
                                  <a:pt x="36" y="0"/>
                                </a:lnTo>
                                <a:close/>
                                <a:moveTo>
                                  <a:pt x="102" y="72"/>
                                </a:moveTo>
                                <a:lnTo>
                                  <a:pt x="136" y="109"/>
                                </a:lnTo>
                                <a:lnTo>
                                  <a:pt x="99" y="142"/>
                                </a:lnTo>
                                <a:lnTo>
                                  <a:pt x="66" y="106"/>
                                </a:lnTo>
                                <a:lnTo>
                                  <a:pt x="102" y="72"/>
                                </a:lnTo>
                                <a:close/>
                                <a:moveTo>
                                  <a:pt x="169" y="145"/>
                                </a:moveTo>
                                <a:lnTo>
                                  <a:pt x="202" y="181"/>
                                </a:lnTo>
                                <a:lnTo>
                                  <a:pt x="166" y="214"/>
                                </a:lnTo>
                                <a:lnTo>
                                  <a:pt x="133" y="178"/>
                                </a:lnTo>
                                <a:lnTo>
                                  <a:pt x="169" y="145"/>
                                </a:lnTo>
                                <a:close/>
                                <a:moveTo>
                                  <a:pt x="235" y="217"/>
                                </a:moveTo>
                                <a:lnTo>
                                  <a:pt x="268" y="253"/>
                                </a:lnTo>
                                <a:lnTo>
                                  <a:pt x="232" y="286"/>
                                </a:lnTo>
                                <a:lnTo>
                                  <a:pt x="199" y="250"/>
                                </a:lnTo>
                                <a:lnTo>
                                  <a:pt x="235" y="217"/>
                                </a:lnTo>
                                <a:close/>
                                <a:moveTo>
                                  <a:pt x="301" y="289"/>
                                </a:moveTo>
                                <a:lnTo>
                                  <a:pt x="334" y="325"/>
                                </a:lnTo>
                                <a:lnTo>
                                  <a:pt x="298" y="358"/>
                                </a:lnTo>
                                <a:lnTo>
                                  <a:pt x="265" y="322"/>
                                </a:lnTo>
                                <a:lnTo>
                                  <a:pt x="301" y="289"/>
                                </a:lnTo>
                                <a:close/>
                                <a:moveTo>
                                  <a:pt x="367" y="362"/>
                                </a:moveTo>
                                <a:lnTo>
                                  <a:pt x="400" y="398"/>
                                </a:lnTo>
                                <a:lnTo>
                                  <a:pt x="364" y="431"/>
                                </a:lnTo>
                                <a:lnTo>
                                  <a:pt x="331" y="395"/>
                                </a:lnTo>
                                <a:lnTo>
                                  <a:pt x="367" y="362"/>
                                </a:lnTo>
                                <a:close/>
                                <a:moveTo>
                                  <a:pt x="433" y="434"/>
                                </a:moveTo>
                                <a:lnTo>
                                  <a:pt x="466" y="470"/>
                                </a:lnTo>
                                <a:lnTo>
                                  <a:pt x="430" y="503"/>
                                </a:lnTo>
                                <a:lnTo>
                                  <a:pt x="397" y="467"/>
                                </a:lnTo>
                                <a:lnTo>
                                  <a:pt x="433" y="434"/>
                                </a:lnTo>
                                <a:close/>
                                <a:moveTo>
                                  <a:pt x="499" y="506"/>
                                </a:moveTo>
                                <a:lnTo>
                                  <a:pt x="533" y="543"/>
                                </a:lnTo>
                                <a:lnTo>
                                  <a:pt x="496" y="576"/>
                                </a:lnTo>
                                <a:lnTo>
                                  <a:pt x="463" y="540"/>
                                </a:lnTo>
                                <a:lnTo>
                                  <a:pt x="499" y="506"/>
                                </a:lnTo>
                                <a:close/>
                                <a:moveTo>
                                  <a:pt x="566" y="579"/>
                                </a:moveTo>
                                <a:lnTo>
                                  <a:pt x="599" y="615"/>
                                </a:lnTo>
                                <a:lnTo>
                                  <a:pt x="563" y="648"/>
                                </a:lnTo>
                                <a:lnTo>
                                  <a:pt x="530" y="612"/>
                                </a:lnTo>
                                <a:lnTo>
                                  <a:pt x="566" y="579"/>
                                </a:lnTo>
                                <a:close/>
                                <a:moveTo>
                                  <a:pt x="631" y="651"/>
                                </a:moveTo>
                                <a:lnTo>
                                  <a:pt x="640" y="661"/>
                                </a:lnTo>
                                <a:lnTo>
                                  <a:pt x="604" y="694"/>
                                </a:lnTo>
                                <a:lnTo>
                                  <a:pt x="595" y="685"/>
                                </a:lnTo>
                                <a:lnTo>
                                  <a:pt x="631" y="651"/>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671" name="Freeform 460"/>
                        <wps:cNvSpPr>
                          <a:spLocks noEditPoints="1"/>
                        </wps:cNvSpPr>
                        <wps:spPr bwMode="auto">
                          <a:xfrm>
                            <a:off x="6478905" y="4605020"/>
                            <a:ext cx="1107440" cy="93345"/>
                          </a:xfrm>
                          <a:custGeom>
                            <a:avLst/>
                            <a:gdLst>
                              <a:gd name="T0" fmla="*/ 196 w 1744"/>
                              <a:gd name="T1" fmla="*/ 98 h 147"/>
                              <a:gd name="T2" fmla="*/ 147 w 1744"/>
                              <a:gd name="T3" fmla="*/ 49 h 147"/>
                              <a:gd name="T4" fmla="*/ 245 w 1744"/>
                              <a:gd name="T5" fmla="*/ 98 h 147"/>
                              <a:gd name="T6" fmla="*/ 294 w 1744"/>
                              <a:gd name="T7" fmla="*/ 49 h 147"/>
                              <a:gd name="T8" fmla="*/ 245 w 1744"/>
                              <a:gd name="T9" fmla="*/ 98 h 147"/>
                              <a:gd name="T10" fmla="*/ 392 w 1744"/>
                              <a:gd name="T11" fmla="*/ 98 h 147"/>
                              <a:gd name="T12" fmla="*/ 343 w 1744"/>
                              <a:gd name="T13" fmla="*/ 49 h 147"/>
                              <a:gd name="T14" fmla="*/ 441 w 1744"/>
                              <a:gd name="T15" fmla="*/ 98 h 147"/>
                              <a:gd name="T16" fmla="*/ 490 w 1744"/>
                              <a:gd name="T17" fmla="*/ 49 h 147"/>
                              <a:gd name="T18" fmla="*/ 441 w 1744"/>
                              <a:gd name="T19" fmla="*/ 98 h 147"/>
                              <a:gd name="T20" fmla="*/ 588 w 1744"/>
                              <a:gd name="T21" fmla="*/ 98 h 147"/>
                              <a:gd name="T22" fmla="*/ 539 w 1744"/>
                              <a:gd name="T23" fmla="*/ 49 h 147"/>
                              <a:gd name="T24" fmla="*/ 637 w 1744"/>
                              <a:gd name="T25" fmla="*/ 98 h 147"/>
                              <a:gd name="T26" fmla="*/ 686 w 1744"/>
                              <a:gd name="T27" fmla="*/ 49 h 147"/>
                              <a:gd name="T28" fmla="*/ 637 w 1744"/>
                              <a:gd name="T29" fmla="*/ 98 h 147"/>
                              <a:gd name="T30" fmla="*/ 784 w 1744"/>
                              <a:gd name="T31" fmla="*/ 98 h 147"/>
                              <a:gd name="T32" fmla="*/ 735 w 1744"/>
                              <a:gd name="T33" fmla="*/ 49 h 147"/>
                              <a:gd name="T34" fmla="*/ 833 w 1744"/>
                              <a:gd name="T35" fmla="*/ 98 h 147"/>
                              <a:gd name="T36" fmla="*/ 882 w 1744"/>
                              <a:gd name="T37" fmla="*/ 49 h 147"/>
                              <a:gd name="T38" fmla="*/ 833 w 1744"/>
                              <a:gd name="T39" fmla="*/ 98 h 147"/>
                              <a:gd name="T40" fmla="*/ 980 w 1744"/>
                              <a:gd name="T41" fmla="*/ 98 h 147"/>
                              <a:gd name="T42" fmla="*/ 931 w 1744"/>
                              <a:gd name="T43" fmla="*/ 49 h 147"/>
                              <a:gd name="T44" fmla="*/ 1029 w 1744"/>
                              <a:gd name="T45" fmla="*/ 98 h 147"/>
                              <a:gd name="T46" fmla="*/ 1078 w 1744"/>
                              <a:gd name="T47" fmla="*/ 49 h 147"/>
                              <a:gd name="T48" fmla="*/ 1029 w 1744"/>
                              <a:gd name="T49" fmla="*/ 98 h 147"/>
                              <a:gd name="T50" fmla="*/ 1176 w 1744"/>
                              <a:gd name="T51" fmla="*/ 98 h 147"/>
                              <a:gd name="T52" fmla="*/ 1127 w 1744"/>
                              <a:gd name="T53" fmla="*/ 49 h 147"/>
                              <a:gd name="T54" fmla="*/ 1225 w 1744"/>
                              <a:gd name="T55" fmla="*/ 98 h 147"/>
                              <a:gd name="T56" fmla="*/ 1274 w 1744"/>
                              <a:gd name="T57" fmla="*/ 49 h 147"/>
                              <a:gd name="T58" fmla="*/ 1225 w 1744"/>
                              <a:gd name="T59" fmla="*/ 98 h 147"/>
                              <a:gd name="T60" fmla="*/ 1372 w 1744"/>
                              <a:gd name="T61" fmla="*/ 98 h 147"/>
                              <a:gd name="T62" fmla="*/ 1323 w 1744"/>
                              <a:gd name="T63" fmla="*/ 49 h 147"/>
                              <a:gd name="T64" fmla="*/ 1421 w 1744"/>
                              <a:gd name="T65" fmla="*/ 98 h 147"/>
                              <a:gd name="T66" fmla="*/ 1470 w 1744"/>
                              <a:gd name="T67" fmla="*/ 49 h 147"/>
                              <a:gd name="T68" fmla="*/ 1421 w 1744"/>
                              <a:gd name="T69" fmla="*/ 98 h 147"/>
                              <a:gd name="T70" fmla="*/ 1568 w 1744"/>
                              <a:gd name="T71" fmla="*/ 98 h 147"/>
                              <a:gd name="T72" fmla="*/ 1519 w 1744"/>
                              <a:gd name="T73" fmla="*/ 49 h 147"/>
                              <a:gd name="T74" fmla="*/ 147 w 1744"/>
                              <a:gd name="T75" fmla="*/ 74 h 147"/>
                              <a:gd name="T76" fmla="*/ 0 w 1744"/>
                              <a:gd name="T77" fmla="*/ 74 h 147"/>
                              <a:gd name="T78" fmla="*/ 147 w 1744"/>
                              <a:gd name="T79" fmla="*/ 74 h 147"/>
                              <a:gd name="T80" fmla="*/ 1498 w 1744"/>
                              <a:gd name="T81" fmla="*/ 147 h 147"/>
                              <a:gd name="T82" fmla="*/ 1498 w 1744"/>
                              <a:gd name="T8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44" h="147">
                                <a:moveTo>
                                  <a:pt x="147" y="98"/>
                                </a:moveTo>
                                <a:lnTo>
                                  <a:pt x="196" y="98"/>
                                </a:lnTo>
                                <a:lnTo>
                                  <a:pt x="196" y="49"/>
                                </a:lnTo>
                                <a:lnTo>
                                  <a:pt x="147" y="49"/>
                                </a:lnTo>
                                <a:lnTo>
                                  <a:pt x="147" y="98"/>
                                </a:lnTo>
                                <a:close/>
                                <a:moveTo>
                                  <a:pt x="245" y="98"/>
                                </a:moveTo>
                                <a:lnTo>
                                  <a:pt x="294" y="98"/>
                                </a:lnTo>
                                <a:lnTo>
                                  <a:pt x="294" y="49"/>
                                </a:lnTo>
                                <a:lnTo>
                                  <a:pt x="245" y="49"/>
                                </a:lnTo>
                                <a:lnTo>
                                  <a:pt x="245" y="98"/>
                                </a:lnTo>
                                <a:close/>
                                <a:moveTo>
                                  <a:pt x="343" y="98"/>
                                </a:moveTo>
                                <a:lnTo>
                                  <a:pt x="392" y="98"/>
                                </a:lnTo>
                                <a:lnTo>
                                  <a:pt x="392" y="49"/>
                                </a:lnTo>
                                <a:lnTo>
                                  <a:pt x="343" y="49"/>
                                </a:lnTo>
                                <a:lnTo>
                                  <a:pt x="343" y="98"/>
                                </a:lnTo>
                                <a:close/>
                                <a:moveTo>
                                  <a:pt x="441" y="98"/>
                                </a:moveTo>
                                <a:lnTo>
                                  <a:pt x="490" y="98"/>
                                </a:lnTo>
                                <a:lnTo>
                                  <a:pt x="490" y="49"/>
                                </a:lnTo>
                                <a:lnTo>
                                  <a:pt x="441" y="49"/>
                                </a:lnTo>
                                <a:lnTo>
                                  <a:pt x="441" y="98"/>
                                </a:lnTo>
                                <a:close/>
                                <a:moveTo>
                                  <a:pt x="539" y="98"/>
                                </a:moveTo>
                                <a:lnTo>
                                  <a:pt x="588" y="98"/>
                                </a:lnTo>
                                <a:lnTo>
                                  <a:pt x="588" y="49"/>
                                </a:lnTo>
                                <a:lnTo>
                                  <a:pt x="539" y="49"/>
                                </a:lnTo>
                                <a:lnTo>
                                  <a:pt x="539" y="98"/>
                                </a:lnTo>
                                <a:close/>
                                <a:moveTo>
                                  <a:pt x="637" y="98"/>
                                </a:moveTo>
                                <a:lnTo>
                                  <a:pt x="686" y="98"/>
                                </a:lnTo>
                                <a:lnTo>
                                  <a:pt x="686" y="49"/>
                                </a:lnTo>
                                <a:lnTo>
                                  <a:pt x="637" y="49"/>
                                </a:lnTo>
                                <a:lnTo>
                                  <a:pt x="637" y="98"/>
                                </a:lnTo>
                                <a:close/>
                                <a:moveTo>
                                  <a:pt x="735" y="98"/>
                                </a:moveTo>
                                <a:lnTo>
                                  <a:pt x="784" y="98"/>
                                </a:lnTo>
                                <a:lnTo>
                                  <a:pt x="784" y="49"/>
                                </a:lnTo>
                                <a:lnTo>
                                  <a:pt x="735" y="49"/>
                                </a:lnTo>
                                <a:lnTo>
                                  <a:pt x="735" y="98"/>
                                </a:lnTo>
                                <a:close/>
                                <a:moveTo>
                                  <a:pt x="833" y="98"/>
                                </a:moveTo>
                                <a:lnTo>
                                  <a:pt x="882" y="98"/>
                                </a:lnTo>
                                <a:lnTo>
                                  <a:pt x="882" y="49"/>
                                </a:lnTo>
                                <a:lnTo>
                                  <a:pt x="833" y="49"/>
                                </a:lnTo>
                                <a:lnTo>
                                  <a:pt x="833" y="98"/>
                                </a:lnTo>
                                <a:close/>
                                <a:moveTo>
                                  <a:pt x="931" y="98"/>
                                </a:moveTo>
                                <a:lnTo>
                                  <a:pt x="980" y="98"/>
                                </a:lnTo>
                                <a:lnTo>
                                  <a:pt x="980" y="49"/>
                                </a:lnTo>
                                <a:lnTo>
                                  <a:pt x="931" y="49"/>
                                </a:lnTo>
                                <a:lnTo>
                                  <a:pt x="931" y="98"/>
                                </a:lnTo>
                                <a:close/>
                                <a:moveTo>
                                  <a:pt x="1029" y="98"/>
                                </a:moveTo>
                                <a:lnTo>
                                  <a:pt x="1078" y="98"/>
                                </a:lnTo>
                                <a:lnTo>
                                  <a:pt x="1078" y="49"/>
                                </a:lnTo>
                                <a:lnTo>
                                  <a:pt x="1029" y="49"/>
                                </a:lnTo>
                                <a:lnTo>
                                  <a:pt x="1029" y="98"/>
                                </a:lnTo>
                                <a:close/>
                                <a:moveTo>
                                  <a:pt x="1127" y="98"/>
                                </a:moveTo>
                                <a:lnTo>
                                  <a:pt x="1176" y="98"/>
                                </a:lnTo>
                                <a:lnTo>
                                  <a:pt x="1176" y="49"/>
                                </a:lnTo>
                                <a:lnTo>
                                  <a:pt x="1127" y="49"/>
                                </a:lnTo>
                                <a:lnTo>
                                  <a:pt x="1127" y="98"/>
                                </a:lnTo>
                                <a:close/>
                                <a:moveTo>
                                  <a:pt x="1225" y="98"/>
                                </a:moveTo>
                                <a:lnTo>
                                  <a:pt x="1274" y="98"/>
                                </a:lnTo>
                                <a:lnTo>
                                  <a:pt x="1274" y="49"/>
                                </a:lnTo>
                                <a:lnTo>
                                  <a:pt x="1225" y="49"/>
                                </a:lnTo>
                                <a:lnTo>
                                  <a:pt x="1225" y="98"/>
                                </a:lnTo>
                                <a:close/>
                                <a:moveTo>
                                  <a:pt x="1323" y="98"/>
                                </a:moveTo>
                                <a:lnTo>
                                  <a:pt x="1372" y="98"/>
                                </a:lnTo>
                                <a:lnTo>
                                  <a:pt x="1372" y="49"/>
                                </a:lnTo>
                                <a:lnTo>
                                  <a:pt x="1323" y="49"/>
                                </a:lnTo>
                                <a:lnTo>
                                  <a:pt x="1323" y="98"/>
                                </a:lnTo>
                                <a:close/>
                                <a:moveTo>
                                  <a:pt x="1421" y="98"/>
                                </a:moveTo>
                                <a:lnTo>
                                  <a:pt x="1470" y="98"/>
                                </a:lnTo>
                                <a:lnTo>
                                  <a:pt x="1470" y="49"/>
                                </a:lnTo>
                                <a:lnTo>
                                  <a:pt x="1421" y="49"/>
                                </a:lnTo>
                                <a:lnTo>
                                  <a:pt x="1421" y="98"/>
                                </a:lnTo>
                                <a:close/>
                                <a:moveTo>
                                  <a:pt x="1519" y="98"/>
                                </a:moveTo>
                                <a:lnTo>
                                  <a:pt x="1568" y="98"/>
                                </a:lnTo>
                                <a:lnTo>
                                  <a:pt x="1568" y="49"/>
                                </a:lnTo>
                                <a:lnTo>
                                  <a:pt x="1519" y="49"/>
                                </a:lnTo>
                                <a:lnTo>
                                  <a:pt x="1519" y="98"/>
                                </a:lnTo>
                                <a:close/>
                                <a:moveTo>
                                  <a:pt x="147" y="74"/>
                                </a:moveTo>
                                <a:lnTo>
                                  <a:pt x="245" y="0"/>
                                </a:lnTo>
                                <a:lnTo>
                                  <a:pt x="0" y="74"/>
                                </a:lnTo>
                                <a:lnTo>
                                  <a:pt x="245" y="147"/>
                                </a:lnTo>
                                <a:lnTo>
                                  <a:pt x="147" y="74"/>
                                </a:lnTo>
                                <a:close/>
                                <a:moveTo>
                                  <a:pt x="1597" y="73"/>
                                </a:moveTo>
                                <a:lnTo>
                                  <a:pt x="1498" y="147"/>
                                </a:lnTo>
                                <a:lnTo>
                                  <a:pt x="1744" y="72"/>
                                </a:lnTo>
                                <a:lnTo>
                                  <a:pt x="1498" y="0"/>
                                </a:lnTo>
                                <a:lnTo>
                                  <a:pt x="1597" y="73"/>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72" name="Picture 4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3345" y="521335"/>
                            <a:ext cx="1229995"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4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3345" y="521335"/>
                            <a:ext cx="1229995"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Rectangle 465"/>
                        <wps:cNvSpPr>
                          <a:spLocks noChangeArrowheads="1"/>
                        </wps:cNvSpPr>
                        <wps:spPr bwMode="auto">
                          <a:xfrm>
                            <a:off x="395605" y="94170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1C60A" w14:textId="77777777" w:rsidR="00A310EE" w:rsidRDefault="00A310EE" w:rsidP="001642B0"/>
                          </w:txbxContent>
                        </wps:txbx>
                        <wps:bodyPr rot="0" vert="horz" wrap="none" lIns="0" tIns="0" rIns="0" bIns="0" anchor="t" anchorCtr="0">
                          <a:spAutoFit/>
                        </wps:bodyPr>
                      </wps:wsp>
                      <pic:pic xmlns:pic="http://schemas.openxmlformats.org/drawingml/2006/picture">
                        <pic:nvPicPr>
                          <pic:cNvPr id="675" name="Picture 4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8105" y="1751330"/>
                            <a:ext cx="123698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4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8105" y="1751330"/>
                            <a:ext cx="123698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Freeform 471"/>
                        <wps:cNvSpPr>
                          <a:spLocks/>
                        </wps:cNvSpPr>
                        <wps:spPr bwMode="auto">
                          <a:xfrm>
                            <a:off x="4295775" y="1018540"/>
                            <a:ext cx="755015" cy="699135"/>
                          </a:xfrm>
                          <a:custGeom>
                            <a:avLst/>
                            <a:gdLst>
                              <a:gd name="T0" fmla="*/ 1552 w 1552"/>
                              <a:gd name="T1" fmla="*/ 359 h 1438"/>
                              <a:gd name="T2" fmla="*/ 1164 w 1552"/>
                              <a:gd name="T3" fmla="*/ 776 h 1438"/>
                              <a:gd name="T4" fmla="*/ 1164 w 1552"/>
                              <a:gd name="T5" fmla="*/ 582 h 1438"/>
                              <a:gd name="T6" fmla="*/ 0 w 1552"/>
                              <a:gd name="T7" fmla="*/ 1438 h 1438"/>
                              <a:gd name="T8" fmla="*/ 0 w 1552"/>
                              <a:gd name="T9" fmla="*/ 1050 h 1438"/>
                              <a:gd name="T10" fmla="*/ 1164 w 1552"/>
                              <a:gd name="T11" fmla="*/ 194 h 1438"/>
                              <a:gd name="T12" fmla="*/ 1164 w 1552"/>
                              <a:gd name="T13" fmla="*/ 0 h 1438"/>
                              <a:gd name="T14" fmla="*/ 1552 w 1552"/>
                              <a:gd name="T15" fmla="*/ 359 h 14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1438">
                                <a:moveTo>
                                  <a:pt x="1552" y="359"/>
                                </a:moveTo>
                                <a:lnTo>
                                  <a:pt x="1164" y="776"/>
                                </a:lnTo>
                                <a:lnTo>
                                  <a:pt x="1164" y="582"/>
                                </a:lnTo>
                                <a:cubicBezTo>
                                  <a:pt x="479" y="682"/>
                                  <a:pt x="0" y="1035"/>
                                  <a:pt x="0" y="1438"/>
                                </a:cubicBezTo>
                                <a:lnTo>
                                  <a:pt x="0" y="1050"/>
                                </a:lnTo>
                                <a:cubicBezTo>
                                  <a:pt x="0" y="647"/>
                                  <a:pt x="479" y="294"/>
                                  <a:pt x="1164" y="194"/>
                                </a:cubicBezTo>
                                <a:lnTo>
                                  <a:pt x="1164" y="0"/>
                                </a:lnTo>
                                <a:lnTo>
                                  <a:pt x="1552" y="359"/>
                                </a:lnTo>
                                <a:close/>
                              </a:path>
                            </a:pathLst>
                          </a:custGeom>
                          <a:solidFill>
                            <a:srgbClr val="8497B0"/>
                          </a:solidFill>
                          <a:ln w="0">
                            <a:solidFill>
                              <a:srgbClr val="000000"/>
                            </a:solidFill>
                            <a:prstDash val="solid"/>
                            <a:round/>
                            <a:headEnd/>
                            <a:tailEnd/>
                          </a:ln>
                        </wps:spPr>
                        <wps:bodyPr rot="0" vert="horz" wrap="square" lIns="91440" tIns="45720" rIns="91440" bIns="45720" anchor="t" anchorCtr="0" upright="1">
                          <a:noAutofit/>
                        </wps:bodyPr>
                      </wps:wsp>
                      <wps:wsp>
                        <wps:cNvPr id="678" name="Freeform 472"/>
                        <wps:cNvSpPr>
                          <a:spLocks/>
                        </wps:cNvSpPr>
                        <wps:spPr bwMode="auto">
                          <a:xfrm>
                            <a:off x="4295775" y="1623695"/>
                            <a:ext cx="755015" cy="524510"/>
                          </a:xfrm>
                          <a:custGeom>
                            <a:avLst/>
                            <a:gdLst>
                              <a:gd name="T0" fmla="*/ 38 w 1552"/>
                              <a:gd name="T1" fmla="*/ 0 h 1079"/>
                              <a:gd name="T2" fmla="*/ 1552 w 1552"/>
                              <a:gd name="T3" fmla="*/ 691 h 1079"/>
                              <a:gd name="T4" fmla="*/ 1552 w 1552"/>
                              <a:gd name="T5" fmla="*/ 1079 h 1079"/>
                              <a:gd name="T6" fmla="*/ 0 w 1552"/>
                              <a:gd name="T7" fmla="*/ 194 h 1079"/>
                              <a:gd name="T8" fmla="*/ 38 w 1552"/>
                              <a:gd name="T9" fmla="*/ 0 h 1079"/>
                            </a:gdLst>
                            <a:ahLst/>
                            <a:cxnLst>
                              <a:cxn ang="0">
                                <a:pos x="T0" y="T1"/>
                              </a:cxn>
                              <a:cxn ang="0">
                                <a:pos x="T2" y="T3"/>
                              </a:cxn>
                              <a:cxn ang="0">
                                <a:pos x="T4" y="T5"/>
                              </a:cxn>
                              <a:cxn ang="0">
                                <a:pos x="T6" y="T7"/>
                              </a:cxn>
                              <a:cxn ang="0">
                                <a:pos x="T8" y="T9"/>
                              </a:cxn>
                            </a:cxnLst>
                            <a:rect l="0" t="0" r="r" b="b"/>
                            <a:pathLst>
                              <a:path w="1552" h="1079">
                                <a:moveTo>
                                  <a:pt x="38" y="0"/>
                                </a:moveTo>
                                <a:cubicBezTo>
                                  <a:pt x="197" y="404"/>
                                  <a:pt x="826" y="691"/>
                                  <a:pt x="1552" y="691"/>
                                </a:cubicBezTo>
                                <a:lnTo>
                                  <a:pt x="1552" y="1079"/>
                                </a:lnTo>
                                <a:cubicBezTo>
                                  <a:pt x="695" y="1079"/>
                                  <a:pt x="0" y="683"/>
                                  <a:pt x="0" y="194"/>
                                </a:cubicBezTo>
                                <a:cubicBezTo>
                                  <a:pt x="0" y="129"/>
                                  <a:pt x="13" y="64"/>
                                  <a:pt x="38" y="0"/>
                                </a:cubicBezTo>
                                <a:close/>
                              </a:path>
                            </a:pathLst>
                          </a:custGeom>
                          <a:solidFill>
                            <a:srgbClr val="6A798D"/>
                          </a:solidFill>
                          <a:ln w="0">
                            <a:solidFill>
                              <a:srgbClr val="000000"/>
                            </a:solidFill>
                            <a:prstDash val="solid"/>
                            <a:round/>
                            <a:headEnd/>
                            <a:tailEnd/>
                          </a:ln>
                        </wps:spPr>
                        <wps:bodyPr rot="0" vert="horz" wrap="square" lIns="91440" tIns="45720" rIns="91440" bIns="45720" anchor="t" anchorCtr="0" upright="1">
                          <a:noAutofit/>
                        </wps:bodyPr>
                      </wps:wsp>
                      <wps:wsp>
                        <wps:cNvPr id="679" name="Freeform 473"/>
                        <wps:cNvSpPr>
                          <a:spLocks/>
                        </wps:cNvSpPr>
                        <wps:spPr bwMode="auto">
                          <a:xfrm>
                            <a:off x="4295775" y="1018540"/>
                            <a:ext cx="755015" cy="1129665"/>
                          </a:xfrm>
                          <a:custGeom>
                            <a:avLst/>
                            <a:gdLst>
                              <a:gd name="T0" fmla="*/ 38 w 1552"/>
                              <a:gd name="T1" fmla="*/ 1244 h 2323"/>
                              <a:gd name="T2" fmla="*/ 1552 w 1552"/>
                              <a:gd name="T3" fmla="*/ 1935 h 2323"/>
                              <a:gd name="T4" fmla="*/ 1552 w 1552"/>
                              <a:gd name="T5" fmla="*/ 2323 h 2323"/>
                              <a:gd name="T6" fmla="*/ 0 w 1552"/>
                              <a:gd name="T7" fmla="*/ 1438 h 2323"/>
                              <a:gd name="T8" fmla="*/ 0 w 1552"/>
                              <a:gd name="T9" fmla="*/ 1050 h 2323"/>
                              <a:gd name="T10" fmla="*/ 1164 w 1552"/>
                              <a:gd name="T11" fmla="*/ 194 h 2323"/>
                              <a:gd name="T12" fmla="*/ 1164 w 1552"/>
                              <a:gd name="T13" fmla="*/ 0 h 2323"/>
                              <a:gd name="T14" fmla="*/ 1552 w 1552"/>
                              <a:gd name="T15" fmla="*/ 359 h 2323"/>
                              <a:gd name="T16" fmla="*/ 1164 w 1552"/>
                              <a:gd name="T17" fmla="*/ 776 h 2323"/>
                              <a:gd name="T18" fmla="*/ 1164 w 1552"/>
                              <a:gd name="T19" fmla="*/ 582 h 2323"/>
                              <a:gd name="T20" fmla="*/ 0 w 1552"/>
                              <a:gd name="T21" fmla="*/ 1438 h 2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52" h="2323">
                                <a:moveTo>
                                  <a:pt x="38" y="1244"/>
                                </a:moveTo>
                                <a:cubicBezTo>
                                  <a:pt x="197" y="1648"/>
                                  <a:pt x="826" y="1935"/>
                                  <a:pt x="1552" y="1935"/>
                                </a:cubicBezTo>
                                <a:lnTo>
                                  <a:pt x="1552" y="2323"/>
                                </a:lnTo>
                                <a:cubicBezTo>
                                  <a:pt x="695" y="2323"/>
                                  <a:pt x="0" y="1927"/>
                                  <a:pt x="0" y="1438"/>
                                </a:cubicBezTo>
                                <a:lnTo>
                                  <a:pt x="0" y="1050"/>
                                </a:lnTo>
                                <a:cubicBezTo>
                                  <a:pt x="0" y="647"/>
                                  <a:pt x="479" y="294"/>
                                  <a:pt x="1164" y="194"/>
                                </a:cubicBezTo>
                                <a:lnTo>
                                  <a:pt x="1164" y="0"/>
                                </a:lnTo>
                                <a:lnTo>
                                  <a:pt x="1552" y="359"/>
                                </a:lnTo>
                                <a:lnTo>
                                  <a:pt x="1164" y="776"/>
                                </a:lnTo>
                                <a:lnTo>
                                  <a:pt x="1164" y="582"/>
                                </a:lnTo>
                                <a:cubicBezTo>
                                  <a:pt x="479" y="682"/>
                                  <a:pt x="0" y="1035"/>
                                  <a:pt x="0" y="1438"/>
                                </a:cubicBezTo>
                              </a:path>
                            </a:pathLst>
                          </a:custGeom>
                          <a:noFill/>
                          <a:ln w="7620" cap="flat">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474"/>
                        <wps:cNvSpPr>
                          <a:spLocks/>
                        </wps:cNvSpPr>
                        <wps:spPr bwMode="auto">
                          <a:xfrm>
                            <a:off x="6653530" y="1619250"/>
                            <a:ext cx="819785" cy="586740"/>
                          </a:xfrm>
                          <a:custGeom>
                            <a:avLst/>
                            <a:gdLst>
                              <a:gd name="T0" fmla="*/ 0 w 1685"/>
                              <a:gd name="T1" fmla="*/ 848 h 1206"/>
                              <a:gd name="T2" fmla="*/ 384 w 1685"/>
                              <a:gd name="T3" fmla="*/ 438 h 1206"/>
                              <a:gd name="T4" fmla="*/ 384 w 1685"/>
                              <a:gd name="T5" fmla="*/ 630 h 1206"/>
                              <a:gd name="T6" fmla="*/ 1497 w 1685"/>
                              <a:gd name="T7" fmla="*/ 0 h 1206"/>
                              <a:gd name="T8" fmla="*/ 384 w 1685"/>
                              <a:gd name="T9" fmla="*/ 1014 h 1206"/>
                              <a:gd name="T10" fmla="*/ 384 w 1685"/>
                              <a:gd name="T11" fmla="*/ 1206 h 1206"/>
                              <a:gd name="T12" fmla="*/ 0 w 1685"/>
                              <a:gd name="T13" fmla="*/ 848 h 1206"/>
                            </a:gdLst>
                            <a:ahLst/>
                            <a:cxnLst>
                              <a:cxn ang="0">
                                <a:pos x="T0" y="T1"/>
                              </a:cxn>
                              <a:cxn ang="0">
                                <a:pos x="T2" y="T3"/>
                              </a:cxn>
                              <a:cxn ang="0">
                                <a:pos x="T4" y="T5"/>
                              </a:cxn>
                              <a:cxn ang="0">
                                <a:pos x="T6" y="T7"/>
                              </a:cxn>
                              <a:cxn ang="0">
                                <a:pos x="T8" y="T9"/>
                              </a:cxn>
                              <a:cxn ang="0">
                                <a:pos x="T10" y="T11"/>
                              </a:cxn>
                              <a:cxn ang="0">
                                <a:pos x="T12" y="T13"/>
                              </a:cxn>
                            </a:cxnLst>
                            <a:rect l="0" t="0" r="r" b="b"/>
                            <a:pathLst>
                              <a:path w="1685" h="1206">
                                <a:moveTo>
                                  <a:pt x="0" y="848"/>
                                </a:moveTo>
                                <a:lnTo>
                                  <a:pt x="384" y="438"/>
                                </a:lnTo>
                                <a:lnTo>
                                  <a:pt x="384" y="630"/>
                                </a:lnTo>
                                <a:cubicBezTo>
                                  <a:pt x="938" y="551"/>
                                  <a:pt x="1367" y="308"/>
                                  <a:pt x="1497" y="0"/>
                                </a:cubicBezTo>
                                <a:cubicBezTo>
                                  <a:pt x="1685" y="449"/>
                                  <a:pt x="1192" y="898"/>
                                  <a:pt x="384" y="1014"/>
                                </a:cubicBezTo>
                                <a:lnTo>
                                  <a:pt x="384" y="1206"/>
                                </a:lnTo>
                                <a:lnTo>
                                  <a:pt x="0" y="848"/>
                                </a:lnTo>
                                <a:close/>
                              </a:path>
                            </a:pathLst>
                          </a:custGeom>
                          <a:solidFill>
                            <a:srgbClr val="8497B0"/>
                          </a:solidFill>
                          <a:ln w="0">
                            <a:solidFill>
                              <a:srgbClr val="000000"/>
                            </a:solidFill>
                            <a:prstDash val="solid"/>
                            <a:round/>
                            <a:headEnd/>
                            <a:tailEnd/>
                          </a:ln>
                        </wps:spPr>
                        <wps:bodyPr rot="0" vert="horz" wrap="square" lIns="91440" tIns="45720" rIns="91440" bIns="45720" anchor="t" anchorCtr="0" upright="1">
                          <a:noAutofit/>
                        </wps:bodyPr>
                      </wps:wsp>
                      <wps:wsp>
                        <wps:cNvPr id="681" name="Freeform 475"/>
                        <wps:cNvSpPr>
                          <a:spLocks/>
                        </wps:cNvSpPr>
                        <wps:spPr bwMode="auto">
                          <a:xfrm>
                            <a:off x="6653530" y="1113155"/>
                            <a:ext cx="747395" cy="599440"/>
                          </a:xfrm>
                          <a:custGeom>
                            <a:avLst/>
                            <a:gdLst>
                              <a:gd name="T0" fmla="*/ 1536 w 1536"/>
                              <a:gd name="T1" fmla="*/ 1232 h 1232"/>
                              <a:gd name="T2" fmla="*/ 0 w 1536"/>
                              <a:gd name="T3" fmla="*/ 384 h 1232"/>
                              <a:gd name="T4" fmla="*/ 0 w 1536"/>
                              <a:gd name="T5" fmla="*/ 0 h 1232"/>
                              <a:gd name="T6" fmla="*/ 1536 w 1536"/>
                              <a:gd name="T7" fmla="*/ 848 h 1232"/>
                              <a:gd name="T8" fmla="*/ 1536 w 1536"/>
                              <a:gd name="T9" fmla="*/ 1232 h 1232"/>
                            </a:gdLst>
                            <a:ahLst/>
                            <a:cxnLst>
                              <a:cxn ang="0">
                                <a:pos x="T0" y="T1"/>
                              </a:cxn>
                              <a:cxn ang="0">
                                <a:pos x="T2" y="T3"/>
                              </a:cxn>
                              <a:cxn ang="0">
                                <a:pos x="T4" y="T5"/>
                              </a:cxn>
                              <a:cxn ang="0">
                                <a:pos x="T6" y="T7"/>
                              </a:cxn>
                              <a:cxn ang="0">
                                <a:pos x="T8" y="T9"/>
                              </a:cxn>
                            </a:cxnLst>
                            <a:rect l="0" t="0" r="r" b="b"/>
                            <a:pathLst>
                              <a:path w="1536" h="1232">
                                <a:moveTo>
                                  <a:pt x="1536" y="1232"/>
                                </a:moveTo>
                                <a:cubicBezTo>
                                  <a:pt x="1536" y="764"/>
                                  <a:pt x="849" y="384"/>
                                  <a:pt x="0" y="384"/>
                                </a:cubicBezTo>
                                <a:lnTo>
                                  <a:pt x="0" y="0"/>
                                </a:lnTo>
                                <a:cubicBezTo>
                                  <a:pt x="849" y="0"/>
                                  <a:pt x="1536" y="380"/>
                                  <a:pt x="1536" y="848"/>
                                </a:cubicBezTo>
                                <a:lnTo>
                                  <a:pt x="1536" y="1232"/>
                                </a:lnTo>
                                <a:close/>
                              </a:path>
                            </a:pathLst>
                          </a:custGeom>
                          <a:solidFill>
                            <a:srgbClr val="6A798D"/>
                          </a:solidFill>
                          <a:ln w="0">
                            <a:solidFill>
                              <a:srgbClr val="000000"/>
                            </a:solidFill>
                            <a:prstDash val="solid"/>
                            <a:round/>
                            <a:headEnd/>
                            <a:tailEnd/>
                          </a:ln>
                        </wps:spPr>
                        <wps:bodyPr rot="0" vert="horz" wrap="square" lIns="91440" tIns="45720" rIns="91440" bIns="45720" anchor="t" anchorCtr="0" upright="1">
                          <a:noAutofit/>
                        </wps:bodyPr>
                      </wps:wsp>
                      <wps:wsp>
                        <wps:cNvPr id="682" name="Freeform 476"/>
                        <wps:cNvSpPr>
                          <a:spLocks/>
                        </wps:cNvSpPr>
                        <wps:spPr bwMode="auto">
                          <a:xfrm>
                            <a:off x="6653530" y="1113155"/>
                            <a:ext cx="747395" cy="1092835"/>
                          </a:xfrm>
                          <a:custGeom>
                            <a:avLst/>
                            <a:gdLst>
                              <a:gd name="T0" fmla="*/ 1536 w 1536"/>
                              <a:gd name="T1" fmla="*/ 1232 h 2246"/>
                              <a:gd name="T2" fmla="*/ 0 w 1536"/>
                              <a:gd name="T3" fmla="*/ 384 h 2246"/>
                              <a:gd name="T4" fmla="*/ 0 w 1536"/>
                              <a:gd name="T5" fmla="*/ 0 h 2246"/>
                              <a:gd name="T6" fmla="*/ 1536 w 1536"/>
                              <a:gd name="T7" fmla="*/ 848 h 2246"/>
                              <a:gd name="T8" fmla="*/ 1536 w 1536"/>
                              <a:gd name="T9" fmla="*/ 1232 h 2246"/>
                              <a:gd name="T10" fmla="*/ 384 w 1536"/>
                              <a:gd name="T11" fmla="*/ 2054 h 2246"/>
                              <a:gd name="T12" fmla="*/ 384 w 1536"/>
                              <a:gd name="T13" fmla="*/ 2246 h 2246"/>
                              <a:gd name="T14" fmla="*/ 0 w 1536"/>
                              <a:gd name="T15" fmla="*/ 1888 h 2246"/>
                              <a:gd name="T16" fmla="*/ 384 w 1536"/>
                              <a:gd name="T17" fmla="*/ 1478 h 2246"/>
                              <a:gd name="T18" fmla="*/ 384 w 1536"/>
                              <a:gd name="T19" fmla="*/ 1670 h 2246"/>
                              <a:gd name="T20" fmla="*/ 1497 w 1536"/>
                              <a:gd name="T21" fmla="*/ 1040 h 2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36" h="2246">
                                <a:moveTo>
                                  <a:pt x="1536" y="1232"/>
                                </a:moveTo>
                                <a:cubicBezTo>
                                  <a:pt x="1536" y="764"/>
                                  <a:pt x="849" y="384"/>
                                  <a:pt x="0" y="384"/>
                                </a:cubicBezTo>
                                <a:lnTo>
                                  <a:pt x="0" y="0"/>
                                </a:lnTo>
                                <a:cubicBezTo>
                                  <a:pt x="849" y="0"/>
                                  <a:pt x="1536" y="380"/>
                                  <a:pt x="1536" y="848"/>
                                </a:cubicBezTo>
                                <a:lnTo>
                                  <a:pt x="1536" y="1232"/>
                                </a:lnTo>
                                <a:cubicBezTo>
                                  <a:pt x="1536" y="1619"/>
                                  <a:pt x="1063" y="1957"/>
                                  <a:pt x="384" y="2054"/>
                                </a:cubicBezTo>
                                <a:lnTo>
                                  <a:pt x="384" y="2246"/>
                                </a:lnTo>
                                <a:lnTo>
                                  <a:pt x="0" y="1888"/>
                                </a:lnTo>
                                <a:lnTo>
                                  <a:pt x="384" y="1478"/>
                                </a:lnTo>
                                <a:lnTo>
                                  <a:pt x="384" y="1670"/>
                                </a:lnTo>
                                <a:cubicBezTo>
                                  <a:pt x="938" y="1591"/>
                                  <a:pt x="1367" y="1348"/>
                                  <a:pt x="1497" y="1040"/>
                                </a:cubicBezTo>
                              </a:path>
                            </a:pathLst>
                          </a:custGeom>
                          <a:noFill/>
                          <a:ln w="7620" cap="flat">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477"/>
                        <wps:cNvSpPr>
                          <a:spLocks noEditPoints="1"/>
                        </wps:cNvSpPr>
                        <wps:spPr bwMode="auto">
                          <a:xfrm>
                            <a:off x="5833110" y="2058670"/>
                            <a:ext cx="93980" cy="1075690"/>
                          </a:xfrm>
                          <a:custGeom>
                            <a:avLst/>
                            <a:gdLst>
                              <a:gd name="T0" fmla="*/ 50 w 148"/>
                              <a:gd name="T1" fmla="*/ 197 h 1694"/>
                              <a:gd name="T2" fmla="*/ 99 w 148"/>
                              <a:gd name="T3" fmla="*/ 147 h 1694"/>
                              <a:gd name="T4" fmla="*/ 50 w 148"/>
                              <a:gd name="T5" fmla="*/ 246 h 1694"/>
                              <a:gd name="T6" fmla="*/ 99 w 148"/>
                              <a:gd name="T7" fmla="*/ 295 h 1694"/>
                              <a:gd name="T8" fmla="*/ 50 w 148"/>
                              <a:gd name="T9" fmla="*/ 246 h 1694"/>
                              <a:gd name="T10" fmla="*/ 50 w 148"/>
                              <a:gd name="T11" fmla="*/ 393 h 1694"/>
                              <a:gd name="T12" fmla="*/ 99 w 148"/>
                              <a:gd name="T13" fmla="*/ 344 h 1694"/>
                              <a:gd name="T14" fmla="*/ 50 w 148"/>
                              <a:gd name="T15" fmla="*/ 442 h 1694"/>
                              <a:gd name="T16" fmla="*/ 99 w 148"/>
                              <a:gd name="T17" fmla="*/ 491 h 1694"/>
                              <a:gd name="T18" fmla="*/ 50 w 148"/>
                              <a:gd name="T19" fmla="*/ 442 h 1694"/>
                              <a:gd name="T20" fmla="*/ 50 w 148"/>
                              <a:gd name="T21" fmla="*/ 589 h 1694"/>
                              <a:gd name="T22" fmla="*/ 99 w 148"/>
                              <a:gd name="T23" fmla="*/ 540 h 1694"/>
                              <a:gd name="T24" fmla="*/ 50 w 148"/>
                              <a:gd name="T25" fmla="*/ 638 h 1694"/>
                              <a:gd name="T26" fmla="*/ 99 w 148"/>
                              <a:gd name="T27" fmla="*/ 687 h 1694"/>
                              <a:gd name="T28" fmla="*/ 50 w 148"/>
                              <a:gd name="T29" fmla="*/ 638 h 1694"/>
                              <a:gd name="T30" fmla="*/ 50 w 148"/>
                              <a:gd name="T31" fmla="*/ 785 h 1694"/>
                              <a:gd name="T32" fmla="*/ 99 w 148"/>
                              <a:gd name="T33" fmla="*/ 736 h 1694"/>
                              <a:gd name="T34" fmla="*/ 50 w 148"/>
                              <a:gd name="T35" fmla="*/ 834 h 1694"/>
                              <a:gd name="T36" fmla="*/ 99 w 148"/>
                              <a:gd name="T37" fmla="*/ 883 h 1694"/>
                              <a:gd name="T38" fmla="*/ 50 w 148"/>
                              <a:gd name="T39" fmla="*/ 834 h 1694"/>
                              <a:gd name="T40" fmla="*/ 49 w 148"/>
                              <a:gd name="T41" fmla="*/ 981 h 1694"/>
                              <a:gd name="T42" fmla="*/ 98 w 148"/>
                              <a:gd name="T43" fmla="*/ 932 h 1694"/>
                              <a:gd name="T44" fmla="*/ 49 w 148"/>
                              <a:gd name="T45" fmla="*/ 1030 h 1694"/>
                              <a:gd name="T46" fmla="*/ 98 w 148"/>
                              <a:gd name="T47" fmla="*/ 1079 h 1694"/>
                              <a:gd name="T48" fmla="*/ 49 w 148"/>
                              <a:gd name="T49" fmla="*/ 1030 h 1694"/>
                              <a:gd name="T50" fmla="*/ 49 w 148"/>
                              <a:gd name="T51" fmla="*/ 1177 h 1694"/>
                              <a:gd name="T52" fmla="*/ 98 w 148"/>
                              <a:gd name="T53" fmla="*/ 1128 h 1694"/>
                              <a:gd name="T54" fmla="*/ 49 w 148"/>
                              <a:gd name="T55" fmla="*/ 1226 h 1694"/>
                              <a:gd name="T56" fmla="*/ 98 w 148"/>
                              <a:gd name="T57" fmla="*/ 1275 h 1694"/>
                              <a:gd name="T58" fmla="*/ 49 w 148"/>
                              <a:gd name="T59" fmla="*/ 1226 h 1694"/>
                              <a:gd name="T60" fmla="*/ 49 w 148"/>
                              <a:gd name="T61" fmla="*/ 1373 h 1694"/>
                              <a:gd name="T62" fmla="*/ 98 w 148"/>
                              <a:gd name="T63" fmla="*/ 1324 h 1694"/>
                              <a:gd name="T64" fmla="*/ 49 w 148"/>
                              <a:gd name="T65" fmla="*/ 1422 h 1694"/>
                              <a:gd name="T66" fmla="*/ 98 w 148"/>
                              <a:gd name="T67" fmla="*/ 1471 h 1694"/>
                              <a:gd name="T68" fmla="*/ 49 w 148"/>
                              <a:gd name="T69" fmla="*/ 1422 h 1694"/>
                              <a:gd name="T70" fmla="*/ 49 w 148"/>
                              <a:gd name="T71" fmla="*/ 1546 h 1694"/>
                              <a:gd name="T72" fmla="*/ 98 w 148"/>
                              <a:gd name="T73" fmla="*/ 1520 h 1694"/>
                              <a:gd name="T74" fmla="*/ 74 w 148"/>
                              <a:gd name="T75" fmla="*/ 147 h 1694"/>
                              <a:gd name="T76" fmla="*/ 75 w 148"/>
                              <a:gd name="T77" fmla="*/ 0 h 1694"/>
                              <a:gd name="T78" fmla="*/ 74 w 148"/>
                              <a:gd name="T79" fmla="*/ 147 h 1694"/>
                              <a:gd name="T80" fmla="*/ 0 w 148"/>
                              <a:gd name="T81" fmla="*/ 1448 h 1694"/>
                              <a:gd name="T82" fmla="*/ 147 w 148"/>
                              <a:gd name="T83" fmla="*/ 1448 h 1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8" h="1694">
                                <a:moveTo>
                                  <a:pt x="50" y="147"/>
                                </a:moveTo>
                                <a:lnTo>
                                  <a:pt x="50" y="197"/>
                                </a:lnTo>
                                <a:lnTo>
                                  <a:pt x="99" y="197"/>
                                </a:lnTo>
                                <a:lnTo>
                                  <a:pt x="99" y="147"/>
                                </a:lnTo>
                                <a:lnTo>
                                  <a:pt x="50" y="147"/>
                                </a:lnTo>
                                <a:close/>
                                <a:moveTo>
                                  <a:pt x="50" y="246"/>
                                </a:moveTo>
                                <a:lnTo>
                                  <a:pt x="50" y="295"/>
                                </a:lnTo>
                                <a:lnTo>
                                  <a:pt x="99" y="295"/>
                                </a:lnTo>
                                <a:lnTo>
                                  <a:pt x="99" y="246"/>
                                </a:lnTo>
                                <a:lnTo>
                                  <a:pt x="50" y="246"/>
                                </a:lnTo>
                                <a:close/>
                                <a:moveTo>
                                  <a:pt x="50" y="344"/>
                                </a:moveTo>
                                <a:lnTo>
                                  <a:pt x="50" y="393"/>
                                </a:lnTo>
                                <a:lnTo>
                                  <a:pt x="99" y="393"/>
                                </a:lnTo>
                                <a:lnTo>
                                  <a:pt x="99" y="344"/>
                                </a:lnTo>
                                <a:lnTo>
                                  <a:pt x="50" y="344"/>
                                </a:lnTo>
                                <a:close/>
                                <a:moveTo>
                                  <a:pt x="50" y="442"/>
                                </a:moveTo>
                                <a:lnTo>
                                  <a:pt x="50" y="491"/>
                                </a:lnTo>
                                <a:lnTo>
                                  <a:pt x="99" y="491"/>
                                </a:lnTo>
                                <a:lnTo>
                                  <a:pt x="99" y="442"/>
                                </a:lnTo>
                                <a:lnTo>
                                  <a:pt x="50" y="442"/>
                                </a:lnTo>
                                <a:close/>
                                <a:moveTo>
                                  <a:pt x="50" y="540"/>
                                </a:moveTo>
                                <a:lnTo>
                                  <a:pt x="50" y="589"/>
                                </a:lnTo>
                                <a:lnTo>
                                  <a:pt x="99" y="589"/>
                                </a:lnTo>
                                <a:lnTo>
                                  <a:pt x="99" y="540"/>
                                </a:lnTo>
                                <a:lnTo>
                                  <a:pt x="50" y="540"/>
                                </a:lnTo>
                                <a:close/>
                                <a:moveTo>
                                  <a:pt x="50" y="638"/>
                                </a:moveTo>
                                <a:lnTo>
                                  <a:pt x="50" y="687"/>
                                </a:lnTo>
                                <a:lnTo>
                                  <a:pt x="99" y="687"/>
                                </a:lnTo>
                                <a:lnTo>
                                  <a:pt x="99" y="638"/>
                                </a:lnTo>
                                <a:lnTo>
                                  <a:pt x="50" y="638"/>
                                </a:lnTo>
                                <a:close/>
                                <a:moveTo>
                                  <a:pt x="50" y="736"/>
                                </a:moveTo>
                                <a:lnTo>
                                  <a:pt x="50" y="785"/>
                                </a:lnTo>
                                <a:lnTo>
                                  <a:pt x="99" y="785"/>
                                </a:lnTo>
                                <a:lnTo>
                                  <a:pt x="99" y="736"/>
                                </a:lnTo>
                                <a:lnTo>
                                  <a:pt x="50" y="736"/>
                                </a:lnTo>
                                <a:close/>
                                <a:moveTo>
                                  <a:pt x="50" y="834"/>
                                </a:moveTo>
                                <a:lnTo>
                                  <a:pt x="50" y="883"/>
                                </a:lnTo>
                                <a:lnTo>
                                  <a:pt x="99" y="883"/>
                                </a:lnTo>
                                <a:lnTo>
                                  <a:pt x="99" y="834"/>
                                </a:lnTo>
                                <a:lnTo>
                                  <a:pt x="50" y="834"/>
                                </a:lnTo>
                                <a:close/>
                                <a:moveTo>
                                  <a:pt x="49" y="932"/>
                                </a:moveTo>
                                <a:lnTo>
                                  <a:pt x="49" y="981"/>
                                </a:lnTo>
                                <a:lnTo>
                                  <a:pt x="98" y="981"/>
                                </a:lnTo>
                                <a:lnTo>
                                  <a:pt x="98" y="932"/>
                                </a:lnTo>
                                <a:lnTo>
                                  <a:pt x="49" y="932"/>
                                </a:lnTo>
                                <a:close/>
                                <a:moveTo>
                                  <a:pt x="49" y="1030"/>
                                </a:moveTo>
                                <a:lnTo>
                                  <a:pt x="49" y="1079"/>
                                </a:lnTo>
                                <a:lnTo>
                                  <a:pt x="98" y="1079"/>
                                </a:lnTo>
                                <a:lnTo>
                                  <a:pt x="98" y="1030"/>
                                </a:lnTo>
                                <a:lnTo>
                                  <a:pt x="49" y="1030"/>
                                </a:lnTo>
                                <a:close/>
                                <a:moveTo>
                                  <a:pt x="49" y="1128"/>
                                </a:moveTo>
                                <a:lnTo>
                                  <a:pt x="49" y="1177"/>
                                </a:lnTo>
                                <a:lnTo>
                                  <a:pt x="98" y="1177"/>
                                </a:lnTo>
                                <a:lnTo>
                                  <a:pt x="98" y="1128"/>
                                </a:lnTo>
                                <a:lnTo>
                                  <a:pt x="49" y="1128"/>
                                </a:lnTo>
                                <a:close/>
                                <a:moveTo>
                                  <a:pt x="49" y="1226"/>
                                </a:moveTo>
                                <a:lnTo>
                                  <a:pt x="49" y="1275"/>
                                </a:lnTo>
                                <a:lnTo>
                                  <a:pt x="98" y="1275"/>
                                </a:lnTo>
                                <a:lnTo>
                                  <a:pt x="98" y="1226"/>
                                </a:lnTo>
                                <a:lnTo>
                                  <a:pt x="49" y="1226"/>
                                </a:lnTo>
                                <a:close/>
                                <a:moveTo>
                                  <a:pt x="49" y="1324"/>
                                </a:moveTo>
                                <a:lnTo>
                                  <a:pt x="49" y="1373"/>
                                </a:lnTo>
                                <a:lnTo>
                                  <a:pt x="98" y="1373"/>
                                </a:lnTo>
                                <a:lnTo>
                                  <a:pt x="98" y="1324"/>
                                </a:lnTo>
                                <a:lnTo>
                                  <a:pt x="49" y="1324"/>
                                </a:lnTo>
                                <a:close/>
                                <a:moveTo>
                                  <a:pt x="49" y="1422"/>
                                </a:moveTo>
                                <a:lnTo>
                                  <a:pt x="49" y="1471"/>
                                </a:lnTo>
                                <a:lnTo>
                                  <a:pt x="98" y="1471"/>
                                </a:lnTo>
                                <a:lnTo>
                                  <a:pt x="98" y="1422"/>
                                </a:lnTo>
                                <a:lnTo>
                                  <a:pt x="49" y="1422"/>
                                </a:lnTo>
                                <a:close/>
                                <a:moveTo>
                                  <a:pt x="49" y="1520"/>
                                </a:moveTo>
                                <a:lnTo>
                                  <a:pt x="49" y="1546"/>
                                </a:lnTo>
                                <a:lnTo>
                                  <a:pt x="98" y="1546"/>
                                </a:lnTo>
                                <a:lnTo>
                                  <a:pt x="98" y="1520"/>
                                </a:lnTo>
                                <a:lnTo>
                                  <a:pt x="49" y="1520"/>
                                </a:lnTo>
                                <a:close/>
                                <a:moveTo>
                                  <a:pt x="74" y="147"/>
                                </a:moveTo>
                                <a:lnTo>
                                  <a:pt x="148" y="246"/>
                                </a:lnTo>
                                <a:lnTo>
                                  <a:pt x="75" y="0"/>
                                </a:lnTo>
                                <a:lnTo>
                                  <a:pt x="1" y="246"/>
                                </a:lnTo>
                                <a:lnTo>
                                  <a:pt x="74" y="147"/>
                                </a:lnTo>
                                <a:close/>
                                <a:moveTo>
                                  <a:pt x="74" y="1546"/>
                                </a:moveTo>
                                <a:lnTo>
                                  <a:pt x="0" y="1448"/>
                                </a:lnTo>
                                <a:lnTo>
                                  <a:pt x="73" y="1694"/>
                                </a:lnTo>
                                <a:lnTo>
                                  <a:pt x="147" y="1448"/>
                                </a:lnTo>
                                <a:lnTo>
                                  <a:pt x="74" y="1546"/>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84" name="Picture 4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579995" y="3121660"/>
                            <a:ext cx="106616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4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579995" y="3121660"/>
                            <a:ext cx="106616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Rectangle 480"/>
                        <wps:cNvSpPr>
                          <a:spLocks noChangeArrowheads="1"/>
                        </wps:cNvSpPr>
                        <wps:spPr bwMode="auto">
                          <a:xfrm>
                            <a:off x="7946032" y="3381375"/>
                            <a:ext cx="375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4836E" w14:textId="77777777" w:rsidR="00A310EE" w:rsidRPr="0001188C" w:rsidRDefault="00A310EE" w:rsidP="001642B0">
                              <w:pPr>
                                <w:rPr>
                                  <w:lang w:val="bg-BG"/>
                                </w:rPr>
                              </w:pPr>
                              <w:r>
                                <w:rPr>
                                  <w:rFonts w:ascii="Calibri" w:hAnsi="Calibri" w:cs="Calibri"/>
                                  <w:b/>
                                  <w:bCs/>
                                  <w:color w:val="000000"/>
                                  <w:sz w:val="20"/>
                                  <w:szCs w:val="20"/>
                                  <w:lang w:val="bg-BG"/>
                                </w:rPr>
                                <w:t>РИОСВ</w:t>
                              </w:r>
                            </w:p>
                          </w:txbxContent>
                        </wps:txbx>
                        <wps:bodyPr rot="0" vert="horz" wrap="none" lIns="0" tIns="0" rIns="0" bIns="0" anchor="t" anchorCtr="0">
                          <a:spAutoFit/>
                        </wps:bodyPr>
                      </wps:wsp>
                      <wps:wsp>
                        <wps:cNvPr id="687" name="Freeform 481"/>
                        <wps:cNvSpPr>
                          <a:spLocks noEditPoints="1"/>
                        </wps:cNvSpPr>
                        <wps:spPr bwMode="auto">
                          <a:xfrm>
                            <a:off x="6486525" y="3406140"/>
                            <a:ext cx="1118235" cy="93345"/>
                          </a:xfrm>
                          <a:custGeom>
                            <a:avLst/>
                            <a:gdLst>
                              <a:gd name="T0" fmla="*/ 1761 w 1761"/>
                              <a:gd name="T1" fmla="*/ 103 h 147"/>
                              <a:gd name="T2" fmla="*/ 147 w 1761"/>
                              <a:gd name="T3" fmla="*/ 98 h 147"/>
                              <a:gd name="T4" fmla="*/ 148 w 1761"/>
                              <a:gd name="T5" fmla="*/ 49 h 147"/>
                              <a:gd name="T6" fmla="*/ 1761 w 1761"/>
                              <a:gd name="T7" fmla="*/ 54 h 147"/>
                              <a:gd name="T8" fmla="*/ 1761 w 1761"/>
                              <a:gd name="T9" fmla="*/ 103 h 147"/>
                              <a:gd name="T10" fmla="*/ 147 w 1761"/>
                              <a:gd name="T11" fmla="*/ 73 h 147"/>
                              <a:gd name="T12" fmla="*/ 245 w 1761"/>
                              <a:gd name="T13" fmla="*/ 147 h 147"/>
                              <a:gd name="T14" fmla="*/ 0 w 1761"/>
                              <a:gd name="T15" fmla="*/ 73 h 147"/>
                              <a:gd name="T16" fmla="*/ 246 w 1761"/>
                              <a:gd name="T17" fmla="*/ 0 h 147"/>
                              <a:gd name="T18" fmla="*/ 147 w 1761"/>
                              <a:gd name="T19" fmla="*/ 73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1" h="147">
                                <a:moveTo>
                                  <a:pt x="1761" y="103"/>
                                </a:moveTo>
                                <a:lnTo>
                                  <a:pt x="147" y="98"/>
                                </a:lnTo>
                                <a:lnTo>
                                  <a:pt x="148" y="49"/>
                                </a:lnTo>
                                <a:lnTo>
                                  <a:pt x="1761" y="54"/>
                                </a:lnTo>
                                <a:lnTo>
                                  <a:pt x="1761" y="103"/>
                                </a:lnTo>
                                <a:close/>
                                <a:moveTo>
                                  <a:pt x="147" y="73"/>
                                </a:moveTo>
                                <a:lnTo>
                                  <a:pt x="245" y="147"/>
                                </a:lnTo>
                                <a:lnTo>
                                  <a:pt x="0" y="73"/>
                                </a:lnTo>
                                <a:lnTo>
                                  <a:pt x="246" y="0"/>
                                </a:lnTo>
                                <a:lnTo>
                                  <a:pt x="147" y="73"/>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688" name="Freeform 482"/>
                        <wps:cNvSpPr>
                          <a:spLocks noEditPoints="1"/>
                        </wps:cNvSpPr>
                        <wps:spPr bwMode="auto">
                          <a:xfrm>
                            <a:off x="5841365" y="3771265"/>
                            <a:ext cx="93345" cy="560705"/>
                          </a:xfrm>
                          <a:custGeom>
                            <a:avLst/>
                            <a:gdLst>
                              <a:gd name="T0" fmla="*/ 52 w 147"/>
                              <a:gd name="T1" fmla="*/ 0 h 883"/>
                              <a:gd name="T2" fmla="*/ 48 w 147"/>
                              <a:gd name="T3" fmla="*/ 736 h 883"/>
                              <a:gd name="T4" fmla="*/ 97 w 147"/>
                              <a:gd name="T5" fmla="*/ 736 h 883"/>
                              <a:gd name="T6" fmla="*/ 101 w 147"/>
                              <a:gd name="T7" fmla="*/ 1 h 883"/>
                              <a:gd name="T8" fmla="*/ 52 w 147"/>
                              <a:gd name="T9" fmla="*/ 0 h 883"/>
                              <a:gd name="T10" fmla="*/ 73 w 147"/>
                              <a:gd name="T11" fmla="*/ 736 h 883"/>
                              <a:gd name="T12" fmla="*/ 0 w 147"/>
                              <a:gd name="T13" fmla="*/ 638 h 883"/>
                              <a:gd name="T14" fmla="*/ 72 w 147"/>
                              <a:gd name="T15" fmla="*/ 883 h 883"/>
                              <a:gd name="T16" fmla="*/ 147 w 147"/>
                              <a:gd name="T17" fmla="*/ 638 h 883"/>
                              <a:gd name="T18" fmla="*/ 73 w 147"/>
                              <a:gd name="T19" fmla="*/ 736 h 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7" h="883">
                                <a:moveTo>
                                  <a:pt x="52" y="0"/>
                                </a:moveTo>
                                <a:lnTo>
                                  <a:pt x="48" y="736"/>
                                </a:lnTo>
                                <a:lnTo>
                                  <a:pt x="97" y="736"/>
                                </a:lnTo>
                                <a:lnTo>
                                  <a:pt x="101" y="1"/>
                                </a:lnTo>
                                <a:lnTo>
                                  <a:pt x="52" y="0"/>
                                </a:lnTo>
                                <a:close/>
                                <a:moveTo>
                                  <a:pt x="73" y="736"/>
                                </a:moveTo>
                                <a:lnTo>
                                  <a:pt x="0" y="638"/>
                                </a:lnTo>
                                <a:lnTo>
                                  <a:pt x="72" y="883"/>
                                </a:lnTo>
                                <a:lnTo>
                                  <a:pt x="147" y="638"/>
                                </a:lnTo>
                                <a:lnTo>
                                  <a:pt x="73" y="736"/>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89" name="Picture 4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042920" y="4312285"/>
                            <a:ext cx="105854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4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042920" y="4312285"/>
                            <a:ext cx="105854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 name="Rectangle 485"/>
                        <wps:cNvSpPr>
                          <a:spLocks noChangeArrowheads="1"/>
                        </wps:cNvSpPr>
                        <wps:spPr bwMode="auto">
                          <a:xfrm>
                            <a:off x="3389245" y="4570095"/>
                            <a:ext cx="375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C7D18" w14:textId="77777777" w:rsidR="00A310EE" w:rsidRPr="0001188C" w:rsidRDefault="00A310EE" w:rsidP="001642B0">
                              <w:pPr>
                                <w:rPr>
                                  <w:lang w:val="bg-BG"/>
                                </w:rPr>
                              </w:pPr>
                              <w:r>
                                <w:rPr>
                                  <w:rFonts w:ascii="Calibri" w:hAnsi="Calibri" w:cs="Calibri"/>
                                  <w:b/>
                                  <w:bCs/>
                                  <w:color w:val="000000"/>
                                  <w:sz w:val="20"/>
                                  <w:szCs w:val="20"/>
                                  <w:lang w:val="bg-BG"/>
                                </w:rPr>
                                <w:t>РИОСВ</w:t>
                              </w:r>
                            </w:p>
                          </w:txbxContent>
                        </wps:txbx>
                        <wps:bodyPr rot="0" vert="horz" wrap="none" lIns="0" tIns="0" rIns="0" bIns="0" anchor="t" anchorCtr="0">
                          <a:spAutoFit/>
                        </wps:bodyPr>
                      </wps:wsp>
                      <wps:wsp>
                        <wps:cNvPr id="692" name="Freeform 486"/>
                        <wps:cNvSpPr>
                          <a:spLocks noEditPoints="1"/>
                        </wps:cNvSpPr>
                        <wps:spPr bwMode="auto">
                          <a:xfrm>
                            <a:off x="4081780" y="4597400"/>
                            <a:ext cx="1211580" cy="93345"/>
                          </a:xfrm>
                          <a:custGeom>
                            <a:avLst/>
                            <a:gdLst>
                              <a:gd name="T0" fmla="*/ 1 w 1908"/>
                              <a:gd name="T1" fmla="*/ 35 h 147"/>
                              <a:gd name="T2" fmla="*/ 1761 w 1908"/>
                              <a:gd name="T3" fmla="*/ 50 h 147"/>
                              <a:gd name="T4" fmla="*/ 1760 w 1908"/>
                              <a:gd name="T5" fmla="*/ 99 h 147"/>
                              <a:gd name="T6" fmla="*/ 0 w 1908"/>
                              <a:gd name="T7" fmla="*/ 84 h 147"/>
                              <a:gd name="T8" fmla="*/ 1 w 1908"/>
                              <a:gd name="T9" fmla="*/ 35 h 147"/>
                              <a:gd name="T10" fmla="*/ 1761 w 1908"/>
                              <a:gd name="T11" fmla="*/ 74 h 147"/>
                              <a:gd name="T12" fmla="*/ 1663 w 1908"/>
                              <a:gd name="T13" fmla="*/ 0 h 147"/>
                              <a:gd name="T14" fmla="*/ 1908 w 1908"/>
                              <a:gd name="T15" fmla="*/ 76 h 147"/>
                              <a:gd name="T16" fmla="*/ 1662 w 1908"/>
                              <a:gd name="T17" fmla="*/ 147 h 147"/>
                              <a:gd name="T18" fmla="*/ 1761 w 1908"/>
                              <a:gd name="T19" fmla="*/ 7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8" h="147">
                                <a:moveTo>
                                  <a:pt x="1" y="35"/>
                                </a:moveTo>
                                <a:lnTo>
                                  <a:pt x="1761" y="50"/>
                                </a:lnTo>
                                <a:lnTo>
                                  <a:pt x="1760" y="99"/>
                                </a:lnTo>
                                <a:lnTo>
                                  <a:pt x="0" y="84"/>
                                </a:lnTo>
                                <a:lnTo>
                                  <a:pt x="1" y="35"/>
                                </a:lnTo>
                                <a:close/>
                                <a:moveTo>
                                  <a:pt x="1761" y="74"/>
                                </a:moveTo>
                                <a:lnTo>
                                  <a:pt x="1663" y="0"/>
                                </a:lnTo>
                                <a:lnTo>
                                  <a:pt x="1908" y="76"/>
                                </a:lnTo>
                                <a:lnTo>
                                  <a:pt x="1662" y="147"/>
                                </a:lnTo>
                                <a:lnTo>
                                  <a:pt x="1761" y="74"/>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93" name="Picture 48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70660" y="521335"/>
                            <a:ext cx="122237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4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70660" y="521335"/>
                            <a:ext cx="122237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Rectangle 489"/>
                        <wps:cNvSpPr>
                          <a:spLocks noChangeArrowheads="1"/>
                        </wps:cNvSpPr>
                        <wps:spPr bwMode="auto">
                          <a:xfrm>
                            <a:off x="1553038" y="647322"/>
                            <a:ext cx="1088390" cy="513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F1CD" w14:textId="77777777" w:rsidR="00A310EE" w:rsidRPr="00603DDF" w:rsidRDefault="00A310EE" w:rsidP="001642B0">
                              <w:pPr>
                                <w:jc w:val="center"/>
                                <w:rPr>
                                  <w:rFonts w:ascii="Calibri" w:hAnsi="Calibri" w:cs="Calibri"/>
                                  <w:b/>
                                  <w:bCs/>
                                  <w:color w:val="000000"/>
                                  <w:sz w:val="15"/>
                                  <w:szCs w:val="15"/>
                                  <w:lang w:val="bg-BG"/>
                                </w:rPr>
                              </w:pPr>
                              <w:r>
                                <w:rPr>
                                  <w:rFonts w:ascii="Calibri" w:hAnsi="Calibri" w:cs="Calibri"/>
                                  <w:b/>
                                  <w:bCs/>
                                  <w:color w:val="000000"/>
                                  <w:sz w:val="15"/>
                                  <w:szCs w:val="15"/>
                                  <w:lang w:val="bg-BG"/>
                                </w:rPr>
                                <w:t>Пояснения в</w:t>
                              </w:r>
                              <w:r w:rsidRPr="00CA1D2D">
                                <w:rPr>
                                  <w:rFonts w:ascii="Calibri" w:hAnsi="Calibri" w:cs="Calibri"/>
                                  <w:b/>
                                  <w:bCs/>
                                  <w:color w:val="000000"/>
                                  <w:sz w:val="15"/>
                                  <w:szCs w:val="15"/>
                                  <w:lang w:val="ru-RU"/>
                                </w:rPr>
                                <w:t xml:space="preserve"> </w:t>
                              </w:r>
                              <w:r>
                                <w:rPr>
                                  <w:rFonts w:ascii="Calibri" w:hAnsi="Calibri" w:cs="Calibri"/>
                                  <w:b/>
                                  <w:bCs/>
                                  <w:color w:val="000000"/>
                                  <w:sz w:val="15"/>
                                  <w:szCs w:val="15"/>
                                  <w:lang w:val="bg-BG"/>
                                </w:rPr>
                                <w:t>ЗЧАВ</w:t>
                              </w:r>
                              <w:r w:rsidRPr="00CA1D2D">
                                <w:rPr>
                                  <w:rFonts w:ascii="Calibri" w:hAnsi="Calibri" w:cs="Calibri"/>
                                  <w:b/>
                                  <w:bCs/>
                                  <w:color w:val="000000"/>
                                  <w:sz w:val="15"/>
                                  <w:szCs w:val="15"/>
                                  <w:lang w:val="ru-RU"/>
                                </w:rPr>
                                <w:t xml:space="preserve"> </w:t>
                              </w:r>
                              <w:r>
                                <w:rPr>
                                  <w:rFonts w:ascii="Calibri" w:hAnsi="Calibri" w:cs="Calibri"/>
                                  <w:b/>
                                  <w:bCs/>
                                  <w:color w:val="000000"/>
                                  <w:sz w:val="15"/>
                                  <w:szCs w:val="15"/>
                                  <w:lang w:val="bg-BG"/>
                                </w:rPr>
                                <w:t>за</w:t>
                              </w:r>
                            </w:p>
                            <w:p w14:paraId="2409010B" w14:textId="77777777" w:rsidR="00A310EE" w:rsidRPr="00603DDF" w:rsidRDefault="00A310EE" w:rsidP="001642B0">
                              <w:pPr>
                                <w:jc w:val="center"/>
                                <w:rPr>
                                  <w:rFonts w:ascii="Calibri" w:hAnsi="Calibri" w:cs="Calibri"/>
                                  <w:b/>
                                  <w:bCs/>
                                  <w:color w:val="000000"/>
                                  <w:sz w:val="15"/>
                                  <w:szCs w:val="15"/>
                                  <w:lang w:val="bg-BG"/>
                                </w:rPr>
                              </w:pPr>
                              <w:r>
                                <w:rPr>
                                  <w:rFonts w:ascii="Calibri" w:hAnsi="Calibri" w:cs="Calibri"/>
                                  <w:b/>
                                  <w:bCs/>
                                  <w:color w:val="000000"/>
                                  <w:sz w:val="15"/>
                                  <w:szCs w:val="15"/>
                                  <w:lang w:val="bg-BG"/>
                                </w:rPr>
                                <w:t>създаване</w:t>
                              </w:r>
                              <w:r w:rsidRPr="00603DDF">
                                <w:rPr>
                                  <w:rFonts w:ascii="Calibri" w:hAnsi="Calibri" w:cs="Calibri"/>
                                  <w:b/>
                                  <w:bCs/>
                                  <w:color w:val="000000"/>
                                  <w:sz w:val="15"/>
                                  <w:szCs w:val="15"/>
                                  <w:lang w:val="bg-BG"/>
                                </w:rPr>
                                <w:t>то на зони</w:t>
                              </w:r>
                            </w:p>
                            <w:p w14:paraId="0879C5FC" w14:textId="77777777" w:rsidR="00A310EE" w:rsidRPr="00603DDF" w:rsidRDefault="00A310EE" w:rsidP="001642B0">
                              <w:pPr>
                                <w:jc w:val="center"/>
                                <w:rPr>
                                  <w:sz w:val="15"/>
                                  <w:szCs w:val="15"/>
                                  <w:lang w:val="bg-BG"/>
                                </w:rPr>
                              </w:pPr>
                              <w:r w:rsidRPr="00603DDF">
                                <w:rPr>
                                  <w:rFonts w:ascii="Calibri" w:hAnsi="Calibri" w:cs="Calibri"/>
                                  <w:b/>
                                  <w:bCs/>
                                  <w:color w:val="000000"/>
                                  <w:sz w:val="15"/>
                                  <w:szCs w:val="15"/>
                                  <w:lang w:val="bg-BG"/>
                                </w:rPr>
                                <w:t>с ниски емисии</w:t>
                              </w:r>
                            </w:p>
                          </w:txbxContent>
                        </wps:txbx>
                        <wps:bodyPr rot="0" vert="horz" wrap="square" lIns="0" tIns="0" rIns="0" bIns="0" anchor="t" anchorCtr="0">
                          <a:noAutofit/>
                        </wps:bodyPr>
                      </wps:wsp>
                      <wps:wsp>
                        <wps:cNvPr id="696" name="Rectangle 491"/>
                        <wps:cNvSpPr>
                          <a:spLocks noChangeArrowheads="1"/>
                        </wps:cNvSpPr>
                        <wps:spPr bwMode="auto">
                          <a:xfrm>
                            <a:off x="1637030" y="814070"/>
                            <a:ext cx="234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2C640" w14:textId="77777777" w:rsidR="00A310EE" w:rsidRDefault="00A310EE" w:rsidP="001642B0">
                              <w:r>
                                <w:rPr>
                                  <w:rFonts w:ascii="Calibri" w:hAnsi="Calibri" w:cs="Calibri"/>
                                  <w:b/>
                                  <w:bCs/>
                                  <w:color w:val="000000"/>
                                  <w:sz w:val="16"/>
                                  <w:szCs w:val="16"/>
                                </w:rPr>
                                <w:t xml:space="preserve">  </w:t>
                              </w:r>
                            </w:p>
                          </w:txbxContent>
                        </wps:txbx>
                        <wps:bodyPr rot="0" vert="horz" wrap="none" lIns="0" tIns="0" rIns="0" bIns="0" anchor="t" anchorCtr="0">
                          <a:spAutoFit/>
                        </wps:bodyPr>
                      </wps:wsp>
                      <pic:pic xmlns:pic="http://schemas.openxmlformats.org/drawingml/2006/picture">
                        <pic:nvPicPr>
                          <pic:cNvPr id="697" name="Picture 4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55420" y="1736090"/>
                            <a:ext cx="122936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4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55420" y="1736090"/>
                            <a:ext cx="122936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Rectangle 495"/>
                        <wps:cNvSpPr>
                          <a:spLocks noChangeArrowheads="1"/>
                        </wps:cNvSpPr>
                        <wps:spPr bwMode="auto">
                          <a:xfrm>
                            <a:off x="1583627" y="1892454"/>
                            <a:ext cx="95885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B1BDD" w14:textId="77777777" w:rsidR="00A310EE" w:rsidRDefault="00A310EE" w:rsidP="001642B0">
                              <w:pPr>
                                <w:jc w:val="center"/>
                                <w:rPr>
                                  <w:rFonts w:ascii="Calibri" w:hAnsi="Calibri" w:cs="Calibri"/>
                                  <w:b/>
                                  <w:bCs/>
                                  <w:color w:val="000000"/>
                                  <w:sz w:val="16"/>
                                  <w:szCs w:val="16"/>
                                  <w:lang w:val="bg-BG"/>
                                </w:rPr>
                              </w:pPr>
                              <w:r>
                                <w:rPr>
                                  <w:rFonts w:ascii="Calibri" w:hAnsi="Calibri" w:cs="Calibri"/>
                                  <w:b/>
                                  <w:bCs/>
                                  <w:color w:val="000000"/>
                                  <w:sz w:val="16"/>
                                  <w:szCs w:val="16"/>
                                  <w:lang w:val="bg-BG"/>
                                </w:rPr>
                                <w:t>Издаване на наредби</w:t>
                              </w:r>
                            </w:p>
                            <w:p w14:paraId="61F8D8A8" w14:textId="77777777" w:rsidR="00A310EE" w:rsidRDefault="00A310EE" w:rsidP="001642B0">
                              <w:pPr>
                                <w:jc w:val="center"/>
                                <w:rPr>
                                  <w:rFonts w:ascii="Calibri" w:hAnsi="Calibri" w:cs="Calibri"/>
                                  <w:b/>
                                  <w:bCs/>
                                  <w:color w:val="000000"/>
                                  <w:sz w:val="16"/>
                                  <w:szCs w:val="16"/>
                                  <w:lang w:val="bg-BG"/>
                                </w:rPr>
                              </w:pPr>
                              <w:r>
                                <w:rPr>
                                  <w:rFonts w:ascii="Calibri" w:hAnsi="Calibri" w:cs="Calibri"/>
                                  <w:b/>
                                  <w:bCs/>
                                  <w:color w:val="000000"/>
                                  <w:sz w:val="16"/>
                                  <w:szCs w:val="16"/>
                                  <w:lang w:val="bg-BG"/>
                                </w:rPr>
                                <w:t>по прилагането на</w:t>
                              </w:r>
                            </w:p>
                            <w:p w14:paraId="229C8A09" w14:textId="77777777" w:rsidR="00A310EE" w:rsidRPr="00B76CD2" w:rsidRDefault="00A310EE" w:rsidP="001642B0">
                              <w:pPr>
                                <w:jc w:val="center"/>
                                <w:rPr>
                                  <w:lang w:val="bg-BG"/>
                                </w:rPr>
                              </w:pPr>
                              <w:r>
                                <w:rPr>
                                  <w:rFonts w:ascii="Calibri" w:hAnsi="Calibri" w:cs="Calibri"/>
                                  <w:b/>
                                  <w:bCs/>
                                  <w:color w:val="000000"/>
                                  <w:sz w:val="16"/>
                                  <w:szCs w:val="16"/>
                                  <w:lang w:val="bg-BG"/>
                                </w:rPr>
                                <w:t>закона</w:t>
                              </w:r>
                            </w:p>
                          </w:txbxContent>
                        </wps:txbx>
                        <wps:bodyPr rot="0" vert="horz" wrap="none" lIns="0" tIns="0" rIns="0" bIns="0" anchor="t" anchorCtr="0">
                          <a:spAutoFit/>
                        </wps:bodyPr>
                      </wps:wsp>
                      <wps:wsp>
                        <wps:cNvPr id="700" name="Freeform 498"/>
                        <wps:cNvSpPr>
                          <a:spLocks noEditPoints="1"/>
                        </wps:cNvSpPr>
                        <wps:spPr bwMode="auto">
                          <a:xfrm>
                            <a:off x="2035810" y="1233805"/>
                            <a:ext cx="93980" cy="507365"/>
                          </a:xfrm>
                          <a:custGeom>
                            <a:avLst/>
                            <a:gdLst>
                              <a:gd name="T0" fmla="*/ 52 w 148"/>
                              <a:gd name="T1" fmla="*/ 0 h 799"/>
                              <a:gd name="T2" fmla="*/ 49 w 148"/>
                              <a:gd name="T3" fmla="*/ 652 h 799"/>
                              <a:gd name="T4" fmla="*/ 98 w 148"/>
                              <a:gd name="T5" fmla="*/ 653 h 799"/>
                              <a:gd name="T6" fmla="*/ 101 w 148"/>
                              <a:gd name="T7" fmla="*/ 1 h 799"/>
                              <a:gd name="T8" fmla="*/ 52 w 148"/>
                              <a:gd name="T9" fmla="*/ 0 h 799"/>
                              <a:gd name="T10" fmla="*/ 73 w 148"/>
                              <a:gd name="T11" fmla="*/ 652 h 799"/>
                              <a:gd name="T12" fmla="*/ 0 w 148"/>
                              <a:gd name="T13" fmla="*/ 554 h 799"/>
                              <a:gd name="T14" fmla="*/ 72 w 148"/>
                              <a:gd name="T15" fmla="*/ 799 h 799"/>
                              <a:gd name="T16" fmla="*/ 148 w 148"/>
                              <a:gd name="T17" fmla="*/ 555 h 799"/>
                              <a:gd name="T18" fmla="*/ 73 w 148"/>
                              <a:gd name="T19" fmla="*/ 652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 h="799">
                                <a:moveTo>
                                  <a:pt x="52" y="0"/>
                                </a:moveTo>
                                <a:lnTo>
                                  <a:pt x="49" y="652"/>
                                </a:lnTo>
                                <a:lnTo>
                                  <a:pt x="98" y="653"/>
                                </a:lnTo>
                                <a:lnTo>
                                  <a:pt x="101" y="1"/>
                                </a:lnTo>
                                <a:lnTo>
                                  <a:pt x="52" y="0"/>
                                </a:lnTo>
                                <a:close/>
                                <a:moveTo>
                                  <a:pt x="73" y="652"/>
                                </a:moveTo>
                                <a:lnTo>
                                  <a:pt x="0" y="554"/>
                                </a:lnTo>
                                <a:lnTo>
                                  <a:pt x="72" y="799"/>
                                </a:lnTo>
                                <a:lnTo>
                                  <a:pt x="148" y="555"/>
                                </a:lnTo>
                                <a:lnTo>
                                  <a:pt x="73" y="652"/>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701" name="Freeform 499"/>
                        <wps:cNvSpPr>
                          <a:spLocks noEditPoints="1"/>
                        </wps:cNvSpPr>
                        <wps:spPr bwMode="auto">
                          <a:xfrm>
                            <a:off x="689610" y="1233805"/>
                            <a:ext cx="93345" cy="507365"/>
                          </a:xfrm>
                          <a:custGeom>
                            <a:avLst/>
                            <a:gdLst>
                              <a:gd name="T0" fmla="*/ 52 w 147"/>
                              <a:gd name="T1" fmla="*/ 0 h 799"/>
                              <a:gd name="T2" fmla="*/ 49 w 147"/>
                              <a:gd name="T3" fmla="*/ 652 h 799"/>
                              <a:gd name="T4" fmla="*/ 98 w 147"/>
                              <a:gd name="T5" fmla="*/ 653 h 799"/>
                              <a:gd name="T6" fmla="*/ 101 w 147"/>
                              <a:gd name="T7" fmla="*/ 1 h 799"/>
                              <a:gd name="T8" fmla="*/ 52 w 147"/>
                              <a:gd name="T9" fmla="*/ 0 h 799"/>
                              <a:gd name="T10" fmla="*/ 73 w 147"/>
                              <a:gd name="T11" fmla="*/ 652 h 799"/>
                              <a:gd name="T12" fmla="*/ 0 w 147"/>
                              <a:gd name="T13" fmla="*/ 554 h 799"/>
                              <a:gd name="T14" fmla="*/ 72 w 147"/>
                              <a:gd name="T15" fmla="*/ 799 h 799"/>
                              <a:gd name="T16" fmla="*/ 147 w 147"/>
                              <a:gd name="T17" fmla="*/ 555 h 799"/>
                              <a:gd name="T18" fmla="*/ 73 w 147"/>
                              <a:gd name="T19" fmla="*/ 652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7" h="799">
                                <a:moveTo>
                                  <a:pt x="52" y="0"/>
                                </a:moveTo>
                                <a:lnTo>
                                  <a:pt x="49" y="652"/>
                                </a:lnTo>
                                <a:lnTo>
                                  <a:pt x="98" y="653"/>
                                </a:lnTo>
                                <a:lnTo>
                                  <a:pt x="101" y="1"/>
                                </a:lnTo>
                                <a:lnTo>
                                  <a:pt x="52" y="0"/>
                                </a:lnTo>
                                <a:close/>
                                <a:moveTo>
                                  <a:pt x="73" y="652"/>
                                </a:moveTo>
                                <a:lnTo>
                                  <a:pt x="0" y="554"/>
                                </a:lnTo>
                                <a:lnTo>
                                  <a:pt x="72" y="799"/>
                                </a:lnTo>
                                <a:lnTo>
                                  <a:pt x="147" y="555"/>
                                </a:lnTo>
                                <a:lnTo>
                                  <a:pt x="73" y="652"/>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s:wsp>
                        <wps:cNvPr id="702" name="Rectangle 495"/>
                        <wps:cNvSpPr>
                          <a:spLocks noChangeArrowheads="1"/>
                        </wps:cNvSpPr>
                        <wps:spPr bwMode="auto">
                          <a:xfrm>
                            <a:off x="193739" y="1892454"/>
                            <a:ext cx="95885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6EAC" w14:textId="77777777" w:rsidR="00A310EE" w:rsidRDefault="00A310EE" w:rsidP="001642B0">
                              <w:pPr>
                                <w:jc w:val="center"/>
                                <w:rPr>
                                  <w:rFonts w:ascii="Calibri" w:hAnsi="Calibri" w:cs="Calibri"/>
                                  <w:b/>
                                  <w:bCs/>
                                  <w:color w:val="000000"/>
                                  <w:sz w:val="16"/>
                                  <w:szCs w:val="16"/>
                                  <w:lang w:val="bg-BG"/>
                                </w:rPr>
                              </w:pPr>
                              <w:r>
                                <w:rPr>
                                  <w:rFonts w:ascii="Calibri" w:hAnsi="Calibri" w:cs="Calibri"/>
                                  <w:b/>
                                  <w:bCs/>
                                  <w:color w:val="000000"/>
                                  <w:sz w:val="16"/>
                                  <w:szCs w:val="16"/>
                                  <w:lang w:val="bg-BG"/>
                                </w:rPr>
                                <w:t>Издаване на наредби</w:t>
                              </w:r>
                            </w:p>
                            <w:p w14:paraId="37919C2B" w14:textId="77777777" w:rsidR="00A310EE" w:rsidRDefault="00A310EE" w:rsidP="001642B0">
                              <w:pPr>
                                <w:jc w:val="center"/>
                                <w:rPr>
                                  <w:rFonts w:ascii="Calibri" w:hAnsi="Calibri" w:cs="Calibri"/>
                                  <w:b/>
                                  <w:bCs/>
                                  <w:color w:val="000000"/>
                                  <w:sz w:val="16"/>
                                  <w:szCs w:val="16"/>
                                  <w:lang w:val="bg-BG"/>
                                </w:rPr>
                              </w:pPr>
                              <w:r>
                                <w:rPr>
                                  <w:rFonts w:ascii="Calibri" w:hAnsi="Calibri" w:cs="Calibri"/>
                                  <w:b/>
                                  <w:bCs/>
                                  <w:color w:val="000000"/>
                                  <w:sz w:val="16"/>
                                  <w:szCs w:val="16"/>
                                  <w:lang w:val="bg-BG"/>
                                </w:rPr>
                                <w:t>по прилагане на</w:t>
                              </w:r>
                            </w:p>
                            <w:p w14:paraId="6820F5BC" w14:textId="7A39973E" w:rsidR="00A310EE" w:rsidRPr="00B76CD2" w:rsidRDefault="00A310EE" w:rsidP="001642B0">
                              <w:pPr>
                                <w:jc w:val="center"/>
                                <w:rPr>
                                  <w:lang w:val="bg-BG"/>
                                </w:rPr>
                              </w:pPr>
                              <w:r>
                                <w:rPr>
                                  <w:rFonts w:ascii="Calibri" w:hAnsi="Calibri" w:cs="Calibri"/>
                                  <w:b/>
                                  <w:bCs/>
                                  <w:color w:val="000000"/>
                                  <w:sz w:val="16"/>
                                  <w:szCs w:val="16"/>
                                  <w:lang w:val="bg-BG"/>
                                </w:rPr>
                                <w:t>изискванията</w:t>
                              </w:r>
                            </w:p>
                          </w:txbxContent>
                        </wps:txbx>
                        <wps:bodyPr rot="0" vert="horz" wrap="none" lIns="0" tIns="0" rIns="0" bIns="0" anchor="t" anchorCtr="0">
                          <a:spAutoFit/>
                        </wps:bodyPr>
                      </wps:wsp>
                      <wps:wsp>
                        <wps:cNvPr id="703" name="Rectangle 495"/>
                        <wps:cNvSpPr>
                          <a:spLocks noChangeArrowheads="1"/>
                        </wps:cNvSpPr>
                        <wps:spPr bwMode="auto">
                          <a:xfrm>
                            <a:off x="165398" y="660910"/>
                            <a:ext cx="60515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F7309" w14:textId="77777777" w:rsidR="00A310EE" w:rsidRPr="00B76CD2" w:rsidRDefault="00A310EE" w:rsidP="001642B0">
                              <w:pPr>
                                <w:jc w:val="center"/>
                                <w:rPr>
                                  <w:rFonts w:ascii="Calibri" w:hAnsi="Calibri" w:cs="Calibri"/>
                                  <w:b/>
                                  <w:bCs/>
                                  <w:color w:val="000000"/>
                                  <w:sz w:val="15"/>
                                  <w:szCs w:val="15"/>
                                  <w:lang w:val="bg-BG"/>
                                </w:rPr>
                              </w:pPr>
                              <w:r w:rsidRPr="00B76CD2">
                                <w:rPr>
                                  <w:rFonts w:ascii="Calibri" w:hAnsi="Calibri" w:cs="Calibri"/>
                                  <w:b/>
                                  <w:bCs/>
                                  <w:color w:val="000000"/>
                                  <w:sz w:val="15"/>
                                  <w:szCs w:val="15"/>
                                  <w:lang w:val="bg-BG"/>
                                </w:rPr>
                                <w:t>Въвеждане на</w:t>
                              </w:r>
                            </w:p>
                            <w:p w14:paraId="528D0C3E" w14:textId="6D7D33DA" w:rsidR="00A310EE" w:rsidRPr="00B76CD2" w:rsidRDefault="00A310EE" w:rsidP="001642B0">
                              <w:pPr>
                                <w:jc w:val="center"/>
                                <w:rPr>
                                  <w:rFonts w:ascii="Calibri" w:hAnsi="Calibri" w:cs="Calibri"/>
                                  <w:b/>
                                  <w:bCs/>
                                  <w:color w:val="000000"/>
                                  <w:sz w:val="15"/>
                                  <w:szCs w:val="15"/>
                                  <w:lang w:val="bg-BG"/>
                                </w:rPr>
                              </w:pPr>
                              <w:r>
                                <w:rPr>
                                  <w:rFonts w:ascii="Calibri" w:hAnsi="Calibri" w:cs="Calibri"/>
                                  <w:b/>
                                  <w:bCs/>
                                  <w:color w:val="000000"/>
                                  <w:sz w:val="15"/>
                                  <w:szCs w:val="15"/>
                                  <w:lang w:val="bg-BG"/>
                                </w:rPr>
                                <w:t>Регламент</w:t>
                              </w:r>
                            </w:p>
                            <w:p w14:paraId="081B76A0" w14:textId="349C7516" w:rsidR="00A310EE" w:rsidRPr="00CA1D2D" w:rsidRDefault="00A310EE" w:rsidP="001642B0">
                              <w:pPr>
                                <w:jc w:val="center"/>
                                <w:rPr>
                                  <w:sz w:val="15"/>
                                  <w:szCs w:val="15"/>
                                  <w:lang w:val="ru-RU"/>
                                </w:rPr>
                              </w:pPr>
                              <w:r>
                                <w:rPr>
                                  <w:rFonts w:ascii="Calibri" w:hAnsi="Calibri" w:cs="Calibri"/>
                                  <w:b/>
                                  <w:bCs/>
                                  <w:color w:val="000000"/>
                                  <w:sz w:val="15"/>
                                  <w:szCs w:val="15"/>
                                  <w:lang w:val="en-US"/>
                                </w:rPr>
                                <w:t>(</w:t>
                              </w:r>
                              <w:r>
                                <w:rPr>
                                  <w:rFonts w:ascii="Calibri" w:hAnsi="Calibri" w:cs="Calibri"/>
                                  <w:b/>
                                  <w:bCs/>
                                  <w:color w:val="000000"/>
                                  <w:sz w:val="15"/>
                                  <w:szCs w:val="15"/>
                                </w:rPr>
                                <w:t>E</w:t>
                              </w:r>
                              <w:r>
                                <w:rPr>
                                  <w:rFonts w:ascii="Calibri" w:hAnsi="Calibri" w:cs="Calibri"/>
                                  <w:b/>
                                  <w:bCs/>
                                  <w:color w:val="000000"/>
                                  <w:sz w:val="15"/>
                                  <w:szCs w:val="15"/>
                                  <w:lang w:val="bg-BG"/>
                                </w:rPr>
                                <w:t>С</w:t>
                              </w:r>
                              <w:r>
                                <w:rPr>
                                  <w:rFonts w:ascii="Calibri" w:hAnsi="Calibri" w:cs="Calibri"/>
                                  <w:b/>
                                  <w:bCs/>
                                  <w:color w:val="000000"/>
                                  <w:sz w:val="15"/>
                                  <w:szCs w:val="15"/>
                                  <w:lang w:val="en-US"/>
                                </w:rPr>
                                <w:t>)</w:t>
                              </w:r>
                              <w:r w:rsidRPr="00CA1D2D">
                                <w:rPr>
                                  <w:rFonts w:ascii="Calibri" w:hAnsi="Calibri" w:cs="Calibri"/>
                                  <w:b/>
                                  <w:bCs/>
                                  <w:color w:val="000000"/>
                                  <w:sz w:val="15"/>
                                  <w:szCs w:val="15"/>
                                  <w:lang w:val="ru-RU"/>
                                </w:rPr>
                                <w:t xml:space="preserve"> 2015/1185</w:t>
                              </w:r>
                            </w:p>
                            <w:p w14:paraId="20A29246" w14:textId="77777777" w:rsidR="00A310EE" w:rsidRPr="00B76CD2" w:rsidRDefault="00A310EE" w:rsidP="001642B0">
                              <w:pPr>
                                <w:jc w:val="center"/>
                                <w:rPr>
                                  <w:sz w:val="15"/>
                                  <w:szCs w:val="15"/>
                                  <w:lang w:val="bg-BG"/>
                                </w:rPr>
                              </w:pPr>
                            </w:p>
                          </w:txbxContent>
                        </wps:txbx>
                        <wps:bodyPr rot="0" vert="horz" wrap="none" lIns="0" tIns="0" rIns="0" bIns="0" anchor="t" anchorCtr="0">
                          <a:spAutoFit/>
                        </wps:bodyPr>
                      </wps:wsp>
                      <wps:wsp>
                        <wps:cNvPr id="704" name="Rectangle 441"/>
                        <wps:cNvSpPr>
                          <a:spLocks noChangeArrowheads="1"/>
                        </wps:cNvSpPr>
                        <wps:spPr bwMode="auto">
                          <a:xfrm>
                            <a:off x="7790950" y="4404553"/>
                            <a:ext cx="72199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AB0E" w14:textId="77777777" w:rsidR="00A310EE" w:rsidRDefault="00A310EE" w:rsidP="001642B0">
                              <w:pPr>
                                <w:jc w:val="center"/>
                                <w:rPr>
                                  <w:rFonts w:ascii="Calibri" w:hAnsi="Calibri" w:cs="Calibri"/>
                                  <w:b/>
                                  <w:bCs/>
                                  <w:color w:val="000000"/>
                                  <w:sz w:val="22"/>
                                  <w:szCs w:val="22"/>
                                  <w:lang w:val="bg-BG"/>
                                </w:rPr>
                              </w:pPr>
                              <w:r w:rsidRPr="0047117C">
                                <w:rPr>
                                  <w:rFonts w:ascii="Calibri" w:hAnsi="Calibri" w:cs="Calibri"/>
                                  <w:b/>
                                  <w:bCs/>
                                  <w:color w:val="000000"/>
                                  <w:sz w:val="22"/>
                                  <w:szCs w:val="22"/>
                                  <w:lang w:val="bg-BG"/>
                                </w:rPr>
                                <w:t xml:space="preserve">Ефективно  </w:t>
                              </w:r>
                            </w:p>
                            <w:p w14:paraId="63E027A7" w14:textId="77777777" w:rsidR="00A310EE" w:rsidRPr="0047117C" w:rsidRDefault="00A310EE" w:rsidP="001642B0">
                              <w:pPr>
                                <w:jc w:val="center"/>
                                <w:rPr>
                                  <w:rFonts w:ascii="Calibri" w:hAnsi="Calibri" w:cs="Calibri"/>
                                  <w:b/>
                                  <w:bCs/>
                                  <w:color w:val="000000"/>
                                  <w:sz w:val="22"/>
                                  <w:szCs w:val="22"/>
                                  <w:lang w:val="bg-BG"/>
                                </w:rPr>
                              </w:pPr>
                              <w:r w:rsidRPr="0047117C">
                                <w:rPr>
                                  <w:rFonts w:ascii="Calibri" w:hAnsi="Calibri" w:cs="Calibri"/>
                                  <w:b/>
                                  <w:bCs/>
                                  <w:color w:val="000000"/>
                                  <w:sz w:val="22"/>
                                  <w:szCs w:val="22"/>
                                  <w:lang w:val="bg-BG"/>
                                </w:rPr>
                                <w:t>управление</w:t>
                              </w:r>
                            </w:p>
                            <w:p w14:paraId="295E1D57" w14:textId="77777777" w:rsidR="00A310EE" w:rsidRPr="0047117C" w:rsidRDefault="00A310EE" w:rsidP="001642B0">
                              <w:pPr>
                                <w:jc w:val="center"/>
                                <w:rPr>
                                  <w:rFonts w:ascii="Calibri" w:hAnsi="Calibri" w:cs="Calibri"/>
                                  <w:b/>
                                  <w:bCs/>
                                  <w:color w:val="000000"/>
                                  <w:sz w:val="22"/>
                                  <w:szCs w:val="22"/>
                                  <w:lang w:val="bg-BG"/>
                                </w:rPr>
                              </w:pPr>
                              <w:r>
                                <w:rPr>
                                  <w:rFonts w:ascii="Calibri" w:hAnsi="Calibri" w:cs="Calibri"/>
                                  <w:b/>
                                  <w:bCs/>
                                  <w:color w:val="000000"/>
                                  <w:sz w:val="22"/>
                                  <w:szCs w:val="22"/>
                                  <w:lang w:val="bg-BG"/>
                                </w:rPr>
                                <w:t>н</w:t>
                              </w:r>
                              <w:r w:rsidRPr="0047117C">
                                <w:rPr>
                                  <w:rFonts w:ascii="Calibri" w:hAnsi="Calibri" w:cs="Calibri"/>
                                  <w:b/>
                                  <w:bCs/>
                                  <w:color w:val="000000"/>
                                  <w:sz w:val="22"/>
                                  <w:szCs w:val="22"/>
                                  <w:lang w:val="bg-BG"/>
                                </w:rPr>
                                <w:t>а проект</w:t>
                              </w:r>
                              <w:r>
                                <w:rPr>
                                  <w:rFonts w:ascii="Calibri" w:hAnsi="Calibri" w:cs="Calibri"/>
                                  <w:b/>
                                  <w:bCs/>
                                  <w:color w:val="000000"/>
                                  <w:sz w:val="22"/>
                                  <w:szCs w:val="22"/>
                                  <w:lang w:val="bg-BG"/>
                                </w:rPr>
                                <w:t>а</w:t>
                              </w:r>
                            </w:p>
                            <w:p w14:paraId="1A986D1F" w14:textId="77777777" w:rsidR="00A310EE" w:rsidRPr="0047117C" w:rsidRDefault="00A310EE" w:rsidP="001642B0">
                              <w:pPr>
                                <w:jc w:val="center"/>
                                <w:rPr>
                                  <w:sz w:val="22"/>
                                  <w:szCs w:val="22"/>
                                </w:rPr>
                              </w:pPr>
                            </w:p>
                          </w:txbxContent>
                        </wps:txbx>
                        <wps:bodyPr rot="0" vert="horz" wrap="none" lIns="0" tIns="0" rIns="0" bIns="0" anchor="t" anchorCtr="0">
                          <a:spAutoFit/>
                        </wps:bodyPr>
                      </wps:wsp>
                      <wps:wsp>
                        <wps:cNvPr id="705" name="Rectangle 441"/>
                        <wps:cNvSpPr>
                          <a:spLocks noChangeArrowheads="1"/>
                        </wps:cNvSpPr>
                        <wps:spPr bwMode="auto">
                          <a:xfrm>
                            <a:off x="4499117" y="356012"/>
                            <a:ext cx="115443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9566" w14:textId="77777777" w:rsidR="00A310EE" w:rsidRPr="0047117C" w:rsidRDefault="00A310EE" w:rsidP="001642B0">
                              <w:pPr>
                                <w:jc w:val="center"/>
                                <w:rPr>
                                  <w:rFonts w:ascii="Calibri" w:hAnsi="Calibri" w:cs="Calibri"/>
                                  <w:b/>
                                  <w:bCs/>
                                  <w:color w:val="000000"/>
                                  <w:sz w:val="17"/>
                                  <w:szCs w:val="17"/>
                                  <w:lang w:val="bg-BG"/>
                                </w:rPr>
                              </w:pPr>
                              <w:r w:rsidRPr="00CA1D2D">
                                <w:rPr>
                                  <w:rFonts w:ascii="Calibri" w:hAnsi="Calibri" w:cs="Calibri"/>
                                  <w:b/>
                                  <w:bCs/>
                                  <w:color w:val="000000"/>
                                  <w:sz w:val="17"/>
                                  <w:szCs w:val="17"/>
                                  <w:lang w:val="ru-RU"/>
                                </w:rPr>
                                <w:t xml:space="preserve">3 </w:t>
                              </w:r>
                              <w:r w:rsidRPr="0047117C">
                                <w:rPr>
                                  <w:rFonts w:ascii="Calibri" w:hAnsi="Calibri" w:cs="Calibri"/>
                                  <w:b/>
                                  <w:bCs/>
                                  <w:color w:val="000000"/>
                                  <w:sz w:val="17"/>
                                  <w:szCs w:val="17"/>
                                  <w:lang w:val="bg-BG"/>
                                </w:rPr>
                                <w:t xml:space="preserve"> Определяне на</w:t>
                              </w:r>
                            </w:p>
                            <w:p w14:paraId="47853BA7" w14:textId="77777777" w:rsidR="00A310EE" w:rsidRPr="0047117C" w:rsidRDefault="00A310EE" w:rsidP="001642B0">
                              <w:pPr>
                                <w:jc w:val="center"/>
                                <w:rPr>
                                  <w:rFonts w:ascii="Calibri" w:hAnsi="Calibri" w:cs="Calibri"/>
                                  <w:b/>
                                  <w:bCs/>
                                  <w:color w:val="000000"/>
                                  <w:sz w:val="17"/>
                                  <w:szCs w:val="17"/>
                                  <w:lang w:val="bg-BG"/>
                                </w:rPr>
                              </w:pPr>
                              <w:r w:rsidRPr="0047117C">
                                <w:rPr>
                                  <w:rFonts w:ascii="Calibri" w:hAnsi="Calibri" w:cs="Calibri"/>
                                  <w:b/>
                                  <w:bCs/>
                                  <w:color w:val="000000"/>
                                  <w:sz w:val="17"/>
                                  <w:szCs w:val="17"/>
                                  <w:lang w:val="bg-BG"/>
                                </w:rPr>
                                <w:t>рентабилни заместващи</w:t>
                              </w:r>
                            </w:p>
                            <w:p w14:paraId="5D4E4816" w14:textId="77777777" w:rsidR="00A310EE" w:rsidRPr="0047117C" w:rsidRDefault="00A310EE" w:rsidP="001642B0">
                              <w:pPr>
                                <w:jc w:val="center"/>
                                <w:rPr>
                                  <w:rFonts w:ascii="Calibri" w:hAnsi="Calibri" w:cs="Calibri"/>
                                  <w:b/>
                                  <w:bCs/>
                                  <w:color w:val="000000"/>
                                  <w:sz w:val="17"/>
                                  <w:szCs w:val="17"/>
                                  <w:lang w:val="bg-BG"/>
                                </w:rPr>
                              </w:pPr>
                              <w:r w:rsidRPr="0047117C">
                                <w:rPr>
                                  <w:rFonts w:ascii="Calibri" w:hAnsi="Calibri" w:cs="Calibri"/>
                                  <w:b/>
                                  <w:bCs/>
                                  <w:color w:val="000000"/>
                                  <w:sz w:val="17"/>
                                  <w:szCs w:val="17"/>
                                  <w:lang w:val="bg-BG"/>
                                </w:rPr>
                                <w:t>отоплителни опции</w:t>
                              </w:r>
                            </w:p>
                            <w:p w14:paraId="1F306CB4" w14:textId="77777777" w:rsidR="00A310EE" w:rsidRPr="00CA1D2D" w:rsidRDefault="00A310EE" w:rsidP="001642B0">
                              <w:pPr>
                                <w:jc w:val="center"/>
                                <w:rPr>
                                  <w:sz w:val="17"/>
                                  <w:szCs w:val="17"/>
                                  <w:lang w:val="ru-RU"/>
                                </w:rPr>
                              </w:pPr>
                            </w:p>
                          </w:txbxContent>
                        </wps:txbx>
                        <wps:bodyPr rot="0" vert="horz" wrap="none" lIns="0" tIns="0" rIns="0" bIns="0" anchor="t" anchorCtr="0">
                          <a:spAutoFit/>
                        </wps:bodyPr>
                      </wps:wsp>
                      <wps:wsp>
                        <wps:cNvPr id="706" name="Rectangle 441"/>
                        <wps:cNvSpPr>
                          <a:spLocks noChangeArrowheads="1"/>
                        </wps:cNvSpPr>
                        <wps:spPr bwMode="auto">
                          <a:xfrm>
                            <a:off x="5927090" y="372110"/>
                            <a:ext cx="147383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5511" w14:textId="77777777" w:rsidR="00A310EE" w:rsidRPr="0061586C" w:rsidRDefault="00A310EE" w:rsidP="001642B0">
                              <w:pPr>
                                <w:jc w:val="center"/>
                                <w:rPr>
                                  <w:rFonts w:ascii="Calibri" w:hAnsi="Calibri" w:cs="Calibri"/>
                                  <w:b/>
                                  <w:bCs/>
                                  <w:color w:val="000000"/>
                                  <w:sz w:val="16"/>
                                  <w:szCs w:val="16"/>
                                  <w:lang w:val="bg-BG"/>
                                </w:rPr>
                              </w:pPr>
                              <w:r w:rsidRPr="00CA1D2D">
                                <w:rPr>
                                  <w:rFonts w:ascii="Calibri" w:hAnsi="Calibri" w:cs="Calibri"/>
                                  <w:b/>
                                  <w:bCs/>
                                  <w:color w:val="000000"/>
                                  <w:sz w:val="16"/>
                                  <w:szCs w:val="16"/>
                                  <w:lang w:val="ru-RU"/>
                                </w:rPr>
                                <w:t xml:space="preserve">4 </w:t>
                              </w:r>
                              <w:r w:rsidRPr="0061586C">
                                <w:rPr>
                                  <w:rFonts w:ascii="Calibri" w:hAnsi="Calibri" w:cs="Calibri"/>
                                  <w:b/>
                                  <w:bCs/>
                                  <w:color w:val="000000"/>
                                  <w:sz w:val="16"/>
                                  <w:szCs w:val="16"/>
                                  <w:lang w:val="bg-BG"/>
                                </w:rPr>
                                <w:t xml:space="preserve"> Определяне на </w:t>
                              </w:r>
                              <w:proofErr w:type="spellStart"/>
                              <w:r w:rsidRPr="0061586C">
                                <w:rPr>
                                  <w:rFonts w:ascii="Calibri" w:hAnsi="Calibri" w:cs="Calibri"/>
                                  <w:b/>
                                  <w:bCs/>
                                  <w:color w:val="000000"/>
                                  <w:sz w:val="16"/>
                                  <w:szCs w:val="16"/>
                                  <w:lang w:val="bg-BG"/>
                                </w:rPr>
                                <w:t>необхо</w:t>
                              </w:r>
                              <w:r>
                                <w:rPr>
                                  <w:rFonts w:ascii="Calibri" w:hAnsi="Calibri" w:cs="Calibri"/>
                                  <w:b/>
                                  <w:bCs/>
                                  <w:color w:val="000000"/>
                                  <w:sz w:val="16"/>
                                  <w:szCs w:val="16"/>
                                  <w:lang w:val="bg-BG"/>
                                </w:rPr>
                                <w:t>-</w:t>
                              </w:r>
                              <w:r w:rsidRPr="0061586C">
                                <w:rPr>
                                  <w:rFonts w:ascii="Calibri" w:hAnsi="Calibri" w:cs="Calibri"/>
                                  <w:b/>
                                  <w:bCs/>
                                  <w:color w:val="000000"/>
                                  <w:sz w:val="16"/>
                                  <w:szCs w:val="16"/>
                                  <w:lang w:val="bg-BG"/>
                                </w:rPr>
                                <w:t>димата</w:t>
                              </w:r>
                              <w:proofErr w:type="spellEnd"/>
                              <w:r>
                                <w:rPr>
                                  <w:rFonts w:ascii="Calibri" w:hAnsi="Calibri" w:cs="Calibri"/>
                                  <w:b/>
                                  <w:bCs/>
                                  <w:color w:val="000000"/>
                                  <w:sz w:val="16"/>
                                  <w:szCs w:val="16"/>
                                  <w:lang w:val="bg-BG"/>
                                </w:rPr>
                                <w:t xml:space="preserve"> </w:t>
                              </w:r>
                              <w:r w:rsidRPr="0061586C">
                                <w:rPr>
                                  <w:rFonts w:ascii="Calibri" w:hAnsi="Calibri" w:cs="Calibri"/>
                                  <w:b/>
                                  <w:bCs/>
                                  <w:color w:val="000000"/>
                                  <w:sz w:val="16"/>
                                  <w:szCs w:val="16"/>
                                  <w:lang w:val="bg-BG"/>
                                </w:rPr>
                                <w:t>подкрепа за</w:t>
                              </w:r>
                            </w:p>
                            <w:p w14:paraId="204D3C4D" w14:textId="77777777" w:rsidR="00A310EE" w:rsidRPr="0061586C" w:rsidRDefault="00A310EE" w:rsidP="001642B0">
                              <w:pPr>
                                <w:jc w:val="center"/>
                                <w:rPr>
                                  <w:sz w:val="16"/>
                                  <w:szCs w:val="16"/>
                                </w:rPr>
                              </w:pPr>
                              <w:r>
                                <w:rPr>
                                  <w:rFonts w:ascii="Calibri" w:hAnsi="Calibri" w:cs="Calibri"/>
                                  <w:b/>
                                  <w:bCs/>
                                  <w:color w:val="000000"/>
                                  <w:sz w:val="16"/>
                                  <w:szCs w:val="16"/>
                                  <w:lang w:val="bg-BG"/>
                                </w:rPr>
                                <w:t>и</w:t>
                              </w:r>
                              <w:r w:rsidRPr="0061586C">
                                <w:rPr>
                                  <w:rFonts w:ascii="Calibri" w:hAnsi="Calibri" w:cs="Calibri"/>
                                  <w:b/>
                                  <w:bCs/>
                                  <w:color w:val="000000"/>
                                  <w:sz w:val="16"/>
                                  <w:szCs w:val="16"/>
                                  <w:lang w:val="bg-BG"/>
                                </w:rPr>
                                <w:t>кономически</w:t>
                              </w:r>
                              <w:r>
                                <w:rPr>
                                  <w:rFonts w:ascii="Calibri" w:hAnsi="Calibri" w:cs="Calibri"/>
                                  <w:b/>
                                  <w:bCs/>
                                  <w:color w:val="000000"/>
                                  <w:sz w:val="16"/>
                                  <w:szCs w:val="16"/>
                                  <w:lang w:val="bg-BG"/>
                                </w:rPr>
                                <w:t xml:space="preserve"> </w:t>
                              </w:r>
                              <w:r w:rsidRPr="0061586C">
                                <w:rPr>
                                  <w:rFonts w:ascii="Calibri" w:hAnsi="Calibri" w:cs="Calibri"/>
                                  <w:b/>
                                  <w:bCs/>
                                  <w:color w:val="000000"/>
                                  <w:sz w:val="16"/>
                                  <w:szCs w:val="16"/>
                                  <w:lang w:val="bg-BG"/>
                                </w:rPr>
                                <w:t>уязвимите</w:t>
                              </w:r>
                            </w:p>
                          </w:txbxContent>
                        </wps:txbx>
                        <wps:bodyPr rot="0" vert="horz" wrap="square" lIns="0" tIns="0" rIns="0" bIns="0" anchor="t" anchorCtr="0">
                          <a:noAutofit/>
                        </wps:bodyPr>
                      </wps:wsp>
                      <wps:wsp>
                        <wps:cNvPr id="707" name="Rectangle 441"/>
                        <wps:cNvSpPr>
                          <a:spLocks noChangeArrowheads="1"/>
                        </wps:cNvSpPr>
                        <wps:spPr bwMode="auto">
                          <a:xfrm>
                            <a:off x="7599803" y="674260"/>
                            <a:ext cx="110045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61CA7" w14:textId="77777777" w:rsidR="00A310EE" w:rsidRDefault="00A310EE" w:rsidP="001642B0">
                              <w:pPr>
                                <w:jc w:val="center"/>
                                <w:rPr>
                                  <w:rFonts w:ascii="Calibri" w:hAnsi="Calibri" w:cs="Calibri"/>
                                  <w:b/>
                                  <w:bCs/>
                                  <w:color w:val="000000"/>
                                  <w:sz w:val="17"/>
                                  <w:szCs w:val="17"/>
                                  <w:lang w:val="bg-BG"/>
                                </w:rPr>
                              </w:pPr>
                              <w:r w:rsidRPr="00CA1D2D">
                                <w:rPr>
                                  <w:rFonts w:ascii="Calibri" w:hAnsi="Calibri" w:cs="Calibri"/>
                                  <w:b/>
                                  <w:bCs/>
                                  <w:color w:val="000000"/>
                                  <w:sz w:val="17"/>
                                  <w:szCs w:val="17"/>
                                  <w:lang w:val="ru-RU"/>
                                </w:rPr>
                                <w:t xml:space="preserve">5 </w:t>
                              </w:r>
                              <w:r w:rsidRPr="0047117C">
                                <w:rPr>
                                  <w:rFonts w:ascii="Calibri" w:hAnsi="Calibri" w:cs="Calibri"/>
                                  <w:b/>
                                  <w:bCs/>
                                  <w:color w:val="000000"/>
                                  <w:sz w:val="17"/>
                                  <w:szCs w:val="17"/>
                                  <w:lang w:val="bg-BG"/>
                                </w:rPr>
                                <w:t xml:space="preserve"> Определяне на</w:t>
                              </w:r>
                              <w:r>
                                <w:rPr>
                                  <w:rFonts w:ascii="Calibri" w:hAnsi="Calibri" w:cs="Calibri"/>
                                  <w:b/>
                                  <w:bCs/>
                                  <w:color w:val="000000"/>
                                  <w:sz w:val="17"/>
                                  <w:szCs w:val="17"/>
                                  <w:lang w:val="bg-BG"/>
                                </w:rPr>
                                <w:t xml:space="preserve"> </w:t>
                              </w:r>
                              <w:proofErr w:type="spellStart"/>
                              <w:r>
                                <w:rPr>
                                  <w:rFonts w:ascii="Calibri" w:hAnsi="Calibri" w:cs="Calibri"/>
                                  <w:b/>
                                  <w:bCs/>
                                  <w:color w:val="000000"/>
                                  <w:sz w:val="17"/>
                                  <w:szCs w:val="17"/>
                                  <w:lang w:val="bg-BG"/>
                                </w:rPr>
                                <w:t>мест</w:t>
                              </w:r>
                              <w:proofErr w:type="spellEnd"/>
                              <w:r>
                                <w:rPr>
                                  <w:rFonts w:ascii="Calibri" w:hAnsi="Calibri" w:cs="Calibri"/>
                                  <w:b/>
                                  <w:bCs/>
                                  <w:color w:val="000000"/>
                                  <w:sz w:val="17"/>
                                  <w:szCs w:val="17"/>
                                  <w:lang w:val="bg-BG"/>
                                </w:rPr>
                                <w:t>-</w:t>
                              </w:r>
                            </w:p>
                            <w:p w14:paraId="37D5F1AF" w14:textId="77777777" w:rsidR="00A310EE" w:rsidRDefault="00A310EE"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ни приоритети за</w:t>
                              </w:r>
                            </w:p>
                            <w:p w14:paraId="25A59733" w14:textId="77777777" w:rsidR="00A310EE" w:rsidRDefault="00A310EE"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постепенно извеждане</w:t>
                              </w:r>
                            </w:p>
                            <w:p w14:paraId="5CA64416" w14:textId="77777777" w:rsidR="00A310EE" w:rsidRPr="00CA1D2D" w:rsidRDefault="00A310EE" w:rsidP="001642B0">
                              <w:pPr>
                                <w:jc w:val="center"/>
                                <w:rPr>
                                  <w:sz w:val="17"/>
                                  <w:szCs w:val="17"/>
                                  <w:lang w:val="ru-RU"/>
                                </w:rPr>
                              </w:pPr>
                              <w:r>
                                <w:rPr>
                                  <w:rFonts w:ascii="Calibri" w:hAnsi="Calibri" w:cs="Calibri"/>
                                  <w:b/>
                                  <w:bCs/>
                                  <w:color w:val="000000"/>
                                  <w:sz w:val="17"/>
                                  <w:szCs w:val="17"/>
                                  <w:lang w:val="bg-BG"/>
                                </w:rPr>
                                <w:t>на уредите от употреба</w:t>
                              </w:r>
                            </w:p>
                            <w:p w14:paraId="718EE18C" w14:textId="77777777" w:rsidR="00A310EE" w:rsidRPr="00CA1D2D" w:rsidRDefault="00A310EE" w:rsidP="001642B0">
                              <w:pPr>
                                <w:jc w:val="center"/>
                                <w:rPr>
                                  <w:sz w:val="17"/>
                                  <w:szCs w:val="17"/>
                                  <w:lang w:val="ru-RU"/>
                                </w:rPr>
                              </w:pPr>
                            </w:p>
                          </w:txbxContent>
                        </wps:txbx>
                        <wps:bodyPr rot="0" vert="horz" wrap="none" lIns="0" tIns="0" rIns="0" bIns="0" anchor="t" anchorCtr="0">
                          <a:spAutoFit/>
                        </wps:bodyPr>
                      </wps:wsp>
                      <wps:wsp>
                        <wps:cNvPr id="708" name="Rectangle 441"/>
                        <wps:cNvSpPr>
                          <a:spLocks noChangeArrowheads="1"/>
                        </wps:cNvSpPr>
                        <wps:spPr bwMode="auto">
                          <a:xfrm>
                            <a:off x="7609853" y="1701801"/>
                            <a:ext cx="114300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F70EE" w14:textId="77777777" w:rsidR="00A310EE" w:rsidRPr="0047117C" w:rsidRDefault="00A310EE" w:rsidP="001642B0">
                              <w:pPr>
                                <w:jc w:val="center"/>
                                <w:rPr>
                                  <w:rFonts w:ascii="Calibri" w:hAnsi="Calibri" w:cs="Calibri"/>
                                  <w:b/>
                                  <w:bCs/>
                                  <w:color w:val="000000"/>
                                  <w:sz w:val="17"/>
                                  <w:szCs w:val="17"/>
                                  <w:lang w:val="bg-BG"/>
                                </w:rPr>
                              </w:pPr>
                              <w:r w:rsidRPr="00CA1D2D">
                                <w:rPr>
                                  <w:rFonts w:ascii="Calibri" w:hAnsi="Calibri" w:cs="Calibri"/>
                                  <w:b/>
                                  <w:bCs/>
                                  <w:color w:val="000000"/>
                                  <w:sz w:val="17"/>
                                  <w:szCs w:val="17"/>
                                  <w:lang w:val="ru-RU"/>
                                </w:rPr>
                                <w:t>6</w:t>
                              </w:r>
                              <w:r w:rsidRPr="0047117C">
                                <w:rPr>
                                  <w:rFonts w:ascii="Calibri" w:hAnsi="Calibri" w:cs="Calibri"/>
                                  <w:b/>
                                  <w:bCs/>
                                  <w:color w:val="000000"/>
                                  <w:sz w:val="17"/>
                                  <w:szCs w:val="17"/>
                                  <w:lang w:val="bg-BG"/>
                                </w:rPr>
                                <w:t xml:space="preserve"> </w:t>
                              </w:r>
                              <w:r>
                                <w:rPr>
                                  <w:rFonts w:ascii="Calibri" w:hAnsi="Calibri" w:cs="Calibri"/>
                                  <w:b/>
                                  <w:bCs/>
                                  <w:color w:val="000000"/>
                                  <w:sz w:val="17"/>
                                  <w:szCs w:val="17"/>
                                  <w:lang w:val="bg-BG"/>
                                </w:rPr>
                                <w:t>План</w:t>
                              </w:r>
                              <w:r w:rsidRPr="0047117C">
                                <w:rPr>
                                  <w:rFonts w:ascii="Calibri" w:hAnsi="Calibri" w:cs="Calibri"/>
                                  <w:b/>
                                  <w:bCs/>
                                  <w:color w:val="000000"/>
                                  <w:sz w:val="17"/>
                                  <w:szCs w:val="17"/>
                                  <w:lang w:val="bg-BG"/>
                                </w:rPr>
                                <w:t xml:space="preserve"> </w:t>
                              </w:r>
                              <w:r>
                                <w:rPr>
                                  <w:rFonts w:ascii="Calibri" w:hAnsi="Calibri" w:cs="Calibri"/>
                                  <w:b/>
                                  <w:bCs/>
                                  <w:color w:val="000000"/>
                                  <w:sz w:val="17"/>
                                  <w:szCs w:val="17"/>
                                  <w:lang w:val="bg-BG"/>
                                </w:rPr>
                                <w:t>за</w:t>
                              </w:r>
                            </w:p>
                            <w:p w14:paraId="026C0985" w14:textId="77777777" w:rsidR="00A310EE" w:rsidRPr="000C593D" w:rsidRDefault="00A310EE"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премахване и</w:t>
                              </w:r>
                            </w:p>
                            <w:p w14:paraId="05B5E97F" w14:textId="77777777" w:rsidR="00A310EE" w:rsidRDefault="00A310EE"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изхвърляне на спрените</w:t>
                              </w:r>
                            </w:p>
                            <w:p w14:paraId="2ECB5DC3" w14:textId="77777777" w:rsidR="00A310EE" w:rsidRPr="000C593D" w:rsidRDefault="00A310EE"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от употреба уреди</w:t>
                              </w:r>
                            </w:p>
                            <w:p w14:paraId="4AD8CFA1" w14:textId="77777777" w:rsidR="00A310EE" w:rsidRPr="0047117C" w:rsidRDefault="00A310EE" w:rsidP="001642B0">
                              <w:pPr>
                                <w:jc w:val="center"/>
                                <w:rPr>
                                  <w:sz w:val="17"/>
                                  <w:szCs w:val="17"/>
                                </w:rPr>
                              </w:pPr>
                            </w:p>
                          </w:txbxContent>
                        </wps:txbx>
                        <wps:bodyPr rot="0" vert="horz" wrap="none" lIns="0" tIns="0" rIns="0" bIns="0" anchor="t" anchorCtr="0">
                          <a:spAutoFit/>
                        </wps:bodyPr>
                      </wps:wsp>
                      <wps:wsp>
                        <wps:cNvPr id="709" name="Rectangle 441"/>
                        <wps:cNvSpPr>
                          <a:spLocks noChangeArrowheads="1"/>
                        </wps:cNvSpPr>
                        <wps:spPr bwMode="auto">
                          <a:xfrm>
                            <a:off x="4482465" y="2396870"/>
                            <a:ext cx="118046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F47FB" w14:textId="77777777" w:rsidR="00A310EE" w:rsidRDefault="00A310EE" w:rsidP="001642B0">
                              <w:pPr>
                                <w:jc w:val="center"/>
                                <w:rPr>
                                  <w:rFonts w:ascii="Calibri" w:hAnsi="Calibri" w:cs="Calibri"/>
                                  <w:b/>
                                  <w:bCs/>
                                  <w:color w:val="000000"/>
                                  <w:sz w:val="17"/>
                                  <w:szCs w:val="17"/>
                                  <w:lang w:val="bg-BG"/>
                                </w:rPr>
                              </w:pPr>
                              <w:r w:rsidRPr="00CA1D2D">
                                <w:rPr>
                                  <w:rFonts w:ascii="Calibri" w:hAnsi="Calibri" w:cs="Calibri"/>
                                  <w:b/>
                                  <w:bCs/>
                                  <w:color w:val="000000"/>
                                  <w:sz w:val="17"/>
                                  <w:szCs w:val="17"/>
                                  <w:lang w:val="ru-RU"/>
                                </w:rPr>
                                <w:t xml:space="preserve">0/8 </w:t>
                              </w:r>
                              <w:r>
                                <w:rPr>
                                  <w:rFonts w:ascii="Calibri" w:hAnsi="Calibri" w:cs="Calibri"/>
                                  <w:b/>
                                  <w:bCs/>
                                  <w:color w:val="000000"/>
                                  <w:sz w:val="17"/>
                                  <w:szCs w:val="17"/>
                                  <w:lang w:val="bg-BG"/>
                                </w:rPr>
                                <w:t xml:space="preserve">Идентифициране </w:t>
                              </w:r>
                            </w:p>
                            <w:p w14:paraId="1CF92AF2" w14:textId="77777777" w:rsidR="00A310EE" w:rsidRDefault="00A310EE" w:rsidP="001642B0">
                              <w:pPr>
                                <w:jc w:val="center"/>
                                <w:rPr>
                                  <w:rFonts w:ascii="Calibri" w:hAnsi="Calibri" w:cs="Calibri"/>
                                  <w:b/>
                                  <w:bCs/>
                                  <w:color w:val="000000"/>
                                  <w:sz w:val="17"/>
                                  <w:szCs w:val="17"/>
                                  <w:lang w:val="bg-BG"/>
                                </w:rPr>
                              </w:pPr>
                              <w:r w:rsidRPr="00A2491F">
                                <w:rPr>
                                  <w:rFonts w:ascii="Calibri" w:hAnsi="Calibri" w:cs="Calibri"/>
                                  <w:b/>
                                  <w:bCs/>
                                  <w:color w:val="000000"/>
                                  <w:sz w:val="17"/>
                                  <w:szCs w:val="17"/>
                                  <w:lang w:val="bg-BG"/>
                                </w:rPr>
                                <w:t xml:space="preserve">на финансови източници </w:t>
                              </w:r>
                            </w:p>
                            <w:p w14:paraId="1DF159B0" w14:textId="77777777" w:rsidR="00A310EE" w:rsidRDefault="00A310EE" w:rsidP="001642B0">
                              <w:pPr>
                                <w:jc w:val="center"/>
                                <w:rPr>
                                  <w:rFonts w:ascii="Calibri" w:hAnsi="Calibri" w:cs="Calibri"/>
                                  <w:b/>
                                  <w:bCs/>
                                  <w:color w:val="000000"/>
                                  <w:sz w:val="17"/>
                                  <w:szCs w:val="17"/>
                                  <w:lang w:val="bg-BG"/>
                                </w:rPr>
                              </w:pPr>
                              <w:r w:rsidRPr="00A2491F">
                                <w:rPr>
                                  <w:rFonts w:ascii="Calibri" w:hAnsi="Calibri" w:cs="Calibri"/>
                                  <w:b/>
                                  <w:bCs/>
                                  <w:color w:val="000000"/>
                                  <w:sz w:val="17"/>
                                  <w:szCs w:val="17"/>
                                  <w:lang w:val="bg-BG"/>
                                </w:rPr>
                                <w:t xml:space="preserve">и мобилизиране на </w:t>
                              </w:r>
                            </w:p>
                            <w:p w14:paraId="4F0A6B43" w14:textId="77777777" w:rsidR="00A310EE" w:rsidRPr="0047117C" w:rsidRDefault="00A310EE" w:rsidP="001642B0">
                              <w:pPr>
                                <w:jc w:val="center"/>
                                <w:rPr>
                                  <w:sz w:val="17"/>
                                  <w:szCs w:val="17"/>
                                </w:rPr>
                              </w:pPr>
                              <w:r w:rsidRPr="00A2491F">
                                <w:rPr>
                                  <w:rFonts w:ascii="Calibri" w:hAnsi="Calibri" w:cs="Calibri"/>
                                  <w:b/>
                                  <w:bCs/>
                                  <w:color w:val="000000"/>
                                  <w:sz w:val="17"/>
                                  <w:szCs w:val="17"/>
                                  <w:lang w:val="bg-BG"/>
                                </w:rPr>
                                <w:t>необходимите ресурси</w:t>
                              </w:r>
                            </w:p>
                          </w:txbxContent>
                        </wps:txbx>
                        <wps:bodyPr rot="0" vert="horz" wrap="none" lIns="0" tIns="0" rIns="0" bIns="0" anchor="t" anchorCtr="0">
                          <a:spAutoFit/>
                        </wps:bodyPr>
                      </wps:wsp>
                      <wps:wsp>
                        <wps:cNvPr id="710" name="Rectangle 441"/>
                        <wps:cNvSpPr>
                          <a:spLocks noChangeArrowheads="1"/>
                        </wps:cNvSpPr>
                        <wps:spPr bwMode="auto">
                          <a:xfrm>
                            <a:off x="6169150" y="2418816"/>
                            <a:ext cx="1099059"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081F1" w14:textId="77777777" w:rsidR="00A310EE" w:rsidRDefault="00A310EE" w:rsidP="001642B0">
                              <w:pPr>
                                <w:jc w:val="center"/>
                                <w:rPr>
                                  <w:rFonts w:ascii="Calibri" w:hAnsi="Calibri" w:cs="Calibri"/>
                                  <w:b/>
                                  <w:bCs/>
                                  <w:color w:val="000000"/>
                                  <w:sz w:val="17"/>
                                  <w:szCs w:val="17"/>
                                  <w:lang w:val="bg-BG"/>
                                </w:rPr>
                              </w:pPr>
                              <w:r w:rsidRPr="00CA1D2D">
                                <w:rPr>
                                  <w:rFonts w:ascii="Calibri" w:hAnsi="Calibri" w:cs="Calibri"/>
                                  <w:b/>
                                  <w:bCs/>
                                  <w:color w:val="000000"/>
                                  <w:sz w:val="17"/>
                                  <w:szCs w:val="17"/>
                                  <w:lang w:val="ru-RU"/>
                                </w:rPr>
                                <w:t xml:space="preserve">7 </w:t>
                              </w:r>
                              <w:r>
                                <w:rPr>
                                  <w:rFonts w:ascii="Calibri" w:hAnsi="Calibri" w:cs="Calibri"/>
                                  <w:b/>
                                  <w:bCs/>
                                  <w:color w:val="000000"/>
                                  <w:sz w:val="17"/>
                                  <w:szCs w:val="17"/>
                                  <w:lang w:val="bg-BG"/>
                                </w:rPr>
                                <w:t>Определя</w:t>
                              </w:r>
                              <w:r w:rsidRPr="00380E27">
                                <w:rPr>
                                  <w:rFonts w:ascii="Calibri" w:hAnsi="Calibri" w:cs="Calibri"/>
                                  <w:b/>
                                  <w:bCs/>
                                  <w:color w:val="000000"/>
                                  <w:sz w:val="17"/>
                                  <w:szCs w:val="17"/>
                                  <w:lang w:val="bg-BG"/>
                                </w:rPr>
                                <w:t xml:space="preserve">не на </w:t>
                              </w:r>
                            </w:p>
                            <w:p w14:paraId="07A5FD61" w14:textId="77777777" w:rsidR="00A310EE" w:rsidRDefault="00A310EE"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н</w:t>
                              </w:r>
                              <w:r w:rsidRPr="00380E27">
                                <w:rPr>
                                  <w:rFonts w:ascii="Calibri" w:hAnsi="Calibri" w:cs="Calibri"/>
                                  <w:b/>
                                  <w:bCs/>
                                  <w:color w:val="000000"/>
                                  <w:sz w:val="17"/>
                                  <w:szCs w:val="17"/>
                                  <w:lang w:val="bg-BG"/>
                                </w:rPr>
                                <w:t>еобходимото</w:t>
                              </w:r>
                            </w:p>
                            <w:p w14:paraId="05F62B6A" w14:textId="77777777" w:rsidR="00A310EE" w:rsidRDefault="00A310EE" w:rsidP="001642B0">
                              <w:pPr>
                                <w:jc w:val="center"/>
                                <w:rPr>
                                  <w:rFonts w:ascii="Calibri" w:hAnsi="Calibri" w:cs="Calibri"/>
                                  <w:b/>
                                  <w:bCs/>
                                  <w:color w:val="000000"/>
                                  <w:sz w:val="17"/>
                                  <w:szCs w:val="17"/>
                                  <w:lang w:val="bg-BG"/>
                                </w:rPr>
                              </w:pPr>
                              <w:r w:rsidRPr="00380E27">
                                <w:rPr>
                                  <w:rFonts w:ascii="Calibri" w:hAnsi="Calibri" w:cs="Calibri"/>
                                  <w:b/>
                                  <w:bCs/>
                                  <w:color w:val="000000"/>
                                  <w:sz w:val="17"/>
                                  <w:szCs w:val="17"/>
                                  <w:lang w:val="bg-BG"/>
                                </w:rPr>
                                <w:t xml:space="preserve"> финансиране </w:t>
                              </w:r>
                            </w:p>
                            <w:p w14:paraId="4FEC2553" w14:textId="77777777" w:rsidR="00A310EE" w:rsidRPr="00CA1D2D" w:rsidRDefault="00A310EE" w:rsidP="001642B0">
                              <w:pPr>
                                <w:jc w:val="center"/>
                                <w:rPr>
                                  <w:sz w:val="17"/>
                                  <w:szCs w:val="17"/>
                                  <w:lang w:val="ru-RU"/>
                                </w:rPr>
                              </w:pPr>
                              <w:r w:rsidRPr="00380E27">
                                <w:rPr>
                                  <w:rFonts w:ascii="Calibri" w:hAnsi="Calibri" w:cs="Calibri"/>
                                  <w:b/>
                                  <w:bCs/>
                                  <w:color w:val="000000"/>
                                  <w:sz w:val="17"/>
                                  <w:szCs w:val="17"/>
                                  <w:lang w:val="bg-BG"/>
                                </w:rPr>
                                <w:t>за изпълнение</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83" o:spid="_x0000_s1099" style="position:absolute;left:0;text-align:left;margin-left:1.15pt;margin-top:6.75pt;width:701.6pt;height:405.75pt;z-index:251511296;mso-width-relative:margin;mso-height-relative:margin" coordorigin="76" coordsize="89103,515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">
                <v:rect id="Rectangle 5" o:spid="_x0000_s1100" style="position:absolute;left:76;width:1735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ih8MA&#10;AADcAAAADwAAAGRycy9kb3ducmV2LnhtbERP32vCMBB+H/g/hBv4MjRVZEhnLCJuDBzIqiJ7O5pb&#10;U9pcSpPV+t8vwmBv9/H9vFU22Eb01PnKsYLZNAFBXDhdcangdHydLEH4gKyxcUwKbuQhW48eVphq&#10;d+VP6vNQihjCPkUFJoQ2ldIXhiz6qWuJI/ftOoshwq6UusNrDLeNnCfJs7RYcWww2NLWUFHnP1bB&#10;Rl6++CPf92drbvKin2p7eNspNX4cNi8gAg3hX/znftdx/nIB9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dih8MAAADcAAAADwAAAAAAAAAAAAAAAACYAgAAZHJzL2Rv&#10;d25yZXYueG1sUEsFBgAAAAAEAAQA9QAAAIgDAAAAAA==&#10;" fillcolor="#f2f2f2" stroked="f"/>
                <v:rect id="Rectangle 7" o:spid="_x0000_s1101" style="position:absolute;left:76;top:3111;width:28479;height:3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HHMMA&#10;AADcAAAADwAAAGRycy9kb3ducmV2LnhtbERP32vCMBB+H/g/hBv4MjRVcEhnLCJuDBzIqiJ7O5pb&#10;U9pcSpPV+t8vwmBv9/H9vFU22Eb01PnKsYLZNAFBXDhdcangdHydLEH4gKyxcUwKbuQhW48eVphq&#10;d+VP6vNQihjCPkUFJoQ2ldIXhiz6qWuJI/ftOoshwq6UusNrDLeNnCfJs7RYcWww2NLWUFHnP1bB&#10;Rl6++CPf92drbvKin2p7eNspNX4cNi8gAg3hX/znftdx/nIB9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vHHMMAAADcAAAADwAAAAAAAAAAAAAAAACYAgAAZHJzL2Rv&#10;d25yZXYueG1sUEsFBgAAAAAEAAQA9QAAAIgDAAAAAA==&#10;" fillcolor="#f2f2f2" stroked="f"/>
                <v:rect id="Rectangle 6" o:spid="_x0000_s1102" style="position:absolute;left:37350;width:51829;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m4MUA&#10;AADcAAAADwAAAGRycy9kb3ducmV2LnhtbERP32vCMBB+H+x/CDfYy5jpNlCpRumKE0EQ1CH4djRn&#10;W2wuNcm0869fBoJv9/H9vPG0M404k/O1ZQVvvQQEcWF1zaWC7+3X6xCED8gaG8uk4Jc8TCePD2NM&#10;tb3wms6bUIoYwj5FBVUIbSqlLyoy6Hu2JY7cwTqDIUJXSu3wEsNNI9+TpC8N1hwbKmwpr6g4bn6M&#10;gtV+MD9l7mqWu9nhZZ7lnx8+Xyv1/NRlIxCBunAX39wLHecP+/D/TLx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ibgxQAAANwAAAAPAAAAAAAAAAAAAAAAAJgCAABkcnMv&#10;ZG93bnJldi54bWxQSwUGAAAAAAQABAD1AAAAigMAAAAA&#10;" fillcolor="#d9d9d9" stroked="f"/>
                <v:rect id="Rectangle 8" o:spid="_x0000_s1103" style="position:absolute;left:28479;top:3111;width:60700;height:3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De8UA&#10;AADcAAAADwAAAGRycy9kb3ducmV2LnhtbERP32vCMBB+H+x/CDfYy5jpNlCpRumKE0EQ1CH4djRn&#10;W2wuNcm0869fBoJv9/H9vPG0M404k/O1ZQVvvQQEcWF1zaWC7+3X6xCED8gaG8uk4Jc8TCePD2NM&#10;tb3wms6bUIoYwj5FBVUIbSqlLyoy6Hu2JY7cwTqDIUJXSu3wEsNNI9+TpC8N1hwbKmwpr6g4bn6M&#10;gtV+MD9l7mqWu9nhZZ7lnx8+Xyv1/NRlIxCBunAX39wLHecPB/D/TLx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oN7xQAAANwAAAAPAAAAAAAAAAAAAAAAAJgCAABkcnMv&#10;ZG93bnJldi54bWxQSwUGAAAAAAQABAD1AAAAigMAAAAA&#10;" fillcolor="#d9d9d9" stroked="f"/>
                <v:rect id="Rectangle 9" o:spid="_x0000_s1104" style="position:absolute;left:76;top:39077;width:1735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ogsYA&#10;AADcAAAADwAAAGRycy9kb3ducmV2LnhtbESPQWvCQBCF7wX/wzKCl1I3eigSXUWKitBCaVqR3obs&#10;NBvMzobsGuO/7xwKvc3w3rz3zWoz+Eb11MU6sIHZNANFXAZbc2Xg63P/tAAVE7LFJjAZuFOEzXr0&#10;sMLchht/UF+kSkkIxxwNuJTaXOtYOvIYp6ElFu0ndB6TrF2lbYc3CfeNnmfZs/ZYszQ4bOnFUXkp&#10;rt7AVp+/+a147U/e3fXZPl78+2FnzGQ8bJegEg3p3/x3fbSCvxB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pogsYAAADcAAAADwAAAAAAAAAAAAAAAACYAgAAZHJz&#10;L2Rvd25yZXYueG1sUEsFBgAAAAAEAAQA9QAAAIsDAAAAAA==&#10;" fillcolor="#f2f2f2" stroked="f"/>
                <v:rect id="Rectangle 10" o:spid="_x0000_s1105" style="position:absolute;left:37350;top:39077;width:5182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yksYA&#10;AADcAAAADwAAAGRycy9kb3ducmV2LnhtbERP22rCQBB9L/QflhH6UnTTCq1GV0lDK0Kh4AXBtyE7&#10;JqHZ2XR3q9Gvd4VC3+ZwrjOdd6YRR3K+tqzgaZCAIC6srrlUsN189EcgfEDW2FgmBWfyMJ/d300x&#10;1fbEKzquQyliCPsUFVQhtKmUvqjIoB/YljhyB+sMhghdKbXDUww3jXxOkhdpsObYUGFLeUXF9/rX&#10;KPjavy5+Mncxn7v3w+Miy9+GPl8p9dDrsgmIQF34F/+5lzrOH43h9ky8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yksYAAADcAAAADwAAAAAAAAAAAAAAAACYAgAAZHJz&#10;L2Rvd25yZXYueG1sUEsFBgAAAAAEAAQA9QAAAIsDAAAAAA==&#10;" fillcolor="#d9d9d9" stroked="f"/>
                <v:rect id="Rectangle 11" o:spid="_x0000_s1106" style="position:absolute;left:76;top:42189;width:28479;height:9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yWcYA&#10;AADcAAAADwAAAGRycy9kb3ducmV2LnhtbESPQWvCQBCF7wX/wzKCl1I39VDa1FVE2lKoII0W6W3I&#10;jtlgdjZktzH+e+cg9DbDe/PeN/Pl4BvVUxfrwAYepxko4jLYmisD+937wzOomJAtNoHJwIUiLBej&#10;uznmNpz5m/oiVUpCOOZowKXU5lrH0pHHOA0tsWjH0HlMsnaVth2eJdw3epZlT9pjzdLgsKW1o/JU&#10;/HkDK3345U3x1f94d9EHe3/y2483YybjYfUKKtGQ/s23608r+C+CL8/IB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XyWcYAAADcAAAADwAAAAAAAAAAAAAAAACYAgAAZHJz&#10;L2Rvd25yZXYueG1sUEsFBgAAAAAEAAQA9QAAAIsDAAAAAA==&#10;" fillcolor="#f2f2f2" stroked="f"/>
                <v:rect id="Rectangle 12" o:spid="_x0000_s1107" style="position:absolute;left:28479;top:42189;width:60700;height:9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oScYA&#10;AADcAAAADwAAAGRycy9kb3ducmV2LnhtbERP22rCQBB9L/Qflin4UnRjC1Wjq6TBSqFQ8ILg25Ad&#10;k9DsbLq71ejXdwsF3+ZwrjNbdKYRJ3K+tqxgOEhAEBdW11wq2G3f+mMQPiBrbCyTggt5WMzv72aY&#10;anvmNZ02oRQxhH2KCqoQ2lRKX1Rk0A9sSxy5o3UGQ4SulNrhOYabRj4lyYs0WHNsqLClvKLia/Nj&#10;FHweRqvvzF3Nx355fFxl+euzz9dK9R66bAoiUBdu4n/3u47zJ0P4eyZ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4oScYAAADcAAAADwAAAAAAAAAAAAAAAACYAgAAZHJz&#10;L2Rvd25yZXYueG1sUEsFBgAAAAAEAAQA9QAAAIsDAAAAAA==&#10;" fillcolor="#d9d9d9" stroked="f"/>
                <v:rect id="Rectangle 13" o:spid="_x0000_s1108" style="position:absolute;left:68091;top:32924;width:614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14:paraId="756BF548" w14:textId="77777777" w:rsidR="00D17C86" w:rsidRPr="0047117C" w:rsidRDefault="00D17C86" w:rsidP="001642B0">
                        <w:pPr>
                          <w:rPr>
                            <w:lang w:val="bg-BG"/>
                          </w:rPr>
                        </w:pPr>
                        <w:r>
                          <w:rPr>
                            <w:rFonts w:ascii="Calibri" w:hAnsi="Calibri" w:cs="Calibri"/>
                            <w:b/>
                            <w:bCs/>
                            <w:color w:val="000000"/>
                            <w:sz w:val="18"/>
                            <w:szCs w:val="18"/>
                            <w:lang w:val="bg-BG"/>
                          </w:rPr>
                          <w:t>ОДОБРЕНИЕ</w:t>
                        </w:r>
                      </w:p>
                    </w:txbxContent>
                  </v:textbox>
                </v:rect>
                <v:rect id="Rectangle 14" o:spid="_x0000_s1109" style="position:absolute;left:44589;top:44602;width:412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14:paraId="286E3C0E" w14:textId="77777777" w:rsidR="00D17C86" w:rsidRPr="0001188C" w:rsidRDefault="00D17C86" w:rsidP="001642B0">
                        <w:pPr>
                          <w:rPr>
                            <w:lang w:val="bg-BG"/>
                          </w:rPr>
                        </w:pPr>
                        <w:r>
                          <w:rPr>
                            <w:rFonts w:ascii="Calibri" w:hAnsi="Calibri" w:cs="Calibri"/>
                            <w:b/>
                            <w:bCs/>
                            <w:color w:val="000000"/>
                            <w:sz w:val="18"/>
                            <w:szCs w:val="18"/>
                            <w:lang w:val="bg-BG"/>
                          </w:rPr>
                          <w:t>НАДЗОР</w:t>
                        </w:r>
                      </w:p>
                    </w:txbxContent>
                  </v:textbox>
                </v:rect>
                <v:rect id="Rectangle 15" o:spid="_x0000_s1110" style="position:absolute;left:10890;top:13309;width:6705;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14:paraId="0872692B" w14:textId="77777777" w:rsidR="00D17C86" w:rsidRDefault="00D17C86" w:rsidP="001642B0">
                        <w:r>
                          <w:rPr>
                            <w:rFonts w:ascii="Calibri" w:hAnsi="Calibri" w:cs="Calibri"/>
                            <w:b/>
                            <w:bCs/>
                            <w:color w:val="000000"/>
                            <w:sz w:val="20"/>
                            <w:szCs w:val="20"/>
                            <w:lang w:val="bg-BG"/>
                          </w:rPr>
                          <w:t>ЦЕНТРАЛНА</w:t>
                        </w:r>
                        <w:r>
                          <w:rPr>
                            <w:rFonts w:ascii="Calibri" w:hAnsi="Calibri" w:cs="Calibri"/>
                            <w:b/>
                            <w:bCs/>
                            <w:color w:val="000000"/>
                            <w:sz w:val="20"/>
                            <w:szCs w:val="20"/>
                          </w:rPr>
                          <w:t xml:space="preserve"> </w:t>
                        </w:r>
                      </w:p>
                    </w:txbxContent>
                  </v:textbox>
                </v:rect>
                <v:rect id="Rectangle 16" o:spid="_x0000_s1111" style="position:absolute;left:11948;top:15417;width:3582;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14:paraId="3719270F" w14:textId="77777777" w:rsidR="00D17C86" w:rsidRPr="00120E64" w:rsidRDefault="00D17C86" w:rsidP="001642B0">
                        <w:pPr>
                          <w:rPr>
                            <w:lang w:val="bg-BG"/>
                          </w:rPr>
                        </w:pPr>
                        <w:r>
                          <w:rPr>
                            <w:rFonts w:ascii="Calibri" w:hAnsi="Calibri" w:cs="Calibri"/>
                            <w:b/>
                            <w:bCs/>
                            <w:color w:val="000000"/>
                            <w:sz w:val="20"/>
                            <w:szCs w:val="20"/>
                            <w:lang w:val="bg-BG"/>
                          </w:rPr>
                          <w:t>ВЛАСТ</w:t>
                        </w:r>
                      </w:p>
                    </w:txbxContent>
                  </v:textbox>
                </v:rect>
                <v:rect id="Rectangle 17" o:spid="_x0000_s1112" style="position:absolute;left:21858;top:39935;width:11926;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14:paraId="19FD0642" w14:textId="77777777" w:rsidR="00D17C86" w:rsidRPr="00A1653F" w:rsidRDefault="00D17C86" w:rsidP="001642B0">
                        <w:pPr>
                          <w:rPr>
                            <w:lang w:val="bg-BG"/>
                          </w:rPr>
                        </w:pPr>
                        <w:r>
                          <w:rPr>
                            <w:rFonts w:ascii="Calibri" w:hAnsi="Calibri" w:cs="Calibri"/>
                            <w:b/>
                            <w:bCs/>
                            <w:color w:val="000000"/>
                            <w:sz w:val="20"/>
                            <w:szCs w:val="20"/>
                            <w:lang w:val="bg-BG"/>
                          </w:rPr>
                          <w:t>ЕТАП НА ВЪВЕЖДАНЕ</w:t>
                        </w:r>
                      </w:p>
                    </w:txbxContent>
                  </v:textbox>
                </v:rect>
                <v:rect id="Rectangle 18" o:spid="_x0000_s1113" style="position:absolute;left:21634;top:857;width:12668;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14:paraId="7C16E1D6" w14:textId="77777777" w:rsidR="00D17C86" w:rsidRPr="007D0FB1" w:rsidRDefault="00D17C86" w:rsidP="001642B0">
                        <w:pPr>
                          <w:rPr>
                            <w:lang w:val="bg-BG"/>
                          </w:rPr>
                        </w:pPr>
                        <w:r>
                          <w:rPr>
                            <w:rFonts w:ascii="Calibri" w:hAnsi="Calibri" w:cs="Calibri"/>
                            <w:b/>
                            <w:bCs/>
                            <w:color w:val="000000"/>
                            <w:sz w:val="20"/>
                            <w:szCs w:val="20"/>
                            <w:lang w:val="bg-BG"/>
                          </w:rPr>
                          <w:t>ПОДГОТВИТЕЛЕН ЕТАП</w:t>
                        </w:r>
                      </w:p>
                    </w:txbxContent>
                  </v:textbox>
                </v:rect>
                <v:rect id="Rectangle 19" o:spid="_x0000_s1114" style="position:absolute;left:76;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xrsQA&#10;AADcAAAADwAAAGRycy9kb3ducmV2LnhtbESPUWvCMBSF3wf7D+EKvow1XcHiaqOMoeDeNvUHXJpr&#10;U21uShK17tcvg8EeD+ec73Dq1Wh7cSUfOscKXrIcBHHjdMetgsN+8zwHESKyxt4xKbhTgNXy8aHG&#10;Srsbf9F1F1uRIBwqVGBiHCopQ2PIYsjcQJy8o/MWY5K+ldrjLcFtL4s8L6XFjtOCwYHeDTXn3cUq&#10;kKdP3clhXfrT8emsX83HDL9nSk0n49sCRKQx/of/2lutoCgL+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8a7EAAAA3AAAAA8AAAAAAAAAAAAAAAAAmAIAAGRycy9k&#10;b3ducmV2LnhtbFBLBQYAAAAABAAEAPUAAACJAwAAAAA=&#10;" fillcolor="#d4d4d4" stroked="f"/>
                <v:rect id="Rectangle 20" o:spid="_x0000_s1115" style="position:absolute;left:1009;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UNcQA&#10;AADcAAAADwAAAGRycy9kb3ducmV2LnhtbESPUWvCMBSF34X9h3AHe5GZzmHZukYZMsG9qdsPuDS3&#10;TbW5KUnU6q9fBoKPh3POdzjlYrCdOJEPrWMFL5MMBHHldMuNgt+f1fMbiBCRNXaOScGFAizmD6MS&#10;C+3OvKXTLjYiQTgUqMDE2BdShsqQxTBxPXHyauctxiR9I7XHc4LbTk6zLJcWW04LBntaGqoOu6NV&#10;IPcb3cr+K/f7enzQ7+Z7hteZUk+Pw+cHiEhDvIdv7bVWMM1f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VDXEAAAA3AAAAA8AAAAAAAAAAAAAAAAAmAIAAGRycy9k&#10;b3ducmV2LnhtbFBLBQYAAAAABAAEAPUAAACJAwAAAAA=&#10;" fillcolor="#d4d4d4" stroked="f"/>
                <v:rect id="Rectangle 21" o:spid="_x0000_s1116" style="position:absolute;left:2489;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MQcQA&#10;AADcAAAADwAAAGRycy9kb3ducmV2LnhtbESPUWvCMBSF34X9h3AHe5GZTmbZukYZMsG9qdsPuDS3&#10;TbW5KUnU6q9fBoKPh3POdzjlYrCdOJEPrWMFL5MMBHHldMuNgt+f1fMbiBCRNXaOScGFAizmD6MS&#10;C+3OvKXTLjYiQTgUqMDE2BdShsqQxTBxPXHyauctxiR9I7XHc4LbTk6zLJcWW04LBntaGqoOu6NV&#10;IPcb3cr+K/f7enzQ7+Z7hteZUk+Pw+cHiEhDvIdv7bVWMM1f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zEHEAAAA3AAAAA8AAAAAAAAAAAAAAAAAmAIAAGRycy9k&#10;b3ducmV2LnhtbFBLBQYAAAAABAAEAPUAAACJAwAAAAA=&#10;" fillcolor="#d4d4d4" stroked="f"/>
                <v:rect id="Rectangle 22" o:spid="_x0000_s1117" style="position:absolute;left:396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p2sMA&#10;AADcAAAADwAAAGRycy9kb3ducmV2LnhtbESP0WoCMRRE3wv+Q7iCL0WzCrvoahSRCvWtVT/gsrlu&#10;Vjc3S5Lqtl/fCIU+DjNzhlltetuKO/nQOFYwnWQgiCunG64VnE/78RxEiMgaW8ek4JsCbNaDlxWW&#10;2j34k+7HWIsE4VCiAhNjV0oZKkMWw8R1xMm7OG8xJulrqT0+Ety2cpZlhbTYcFow2NHOUHU7flkF&#10;8vqhG9m9Ff56eb3phTnk+JMrNRr22yWISH38D/+137WCWZHD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pp2sMAAADcAAAADwAAAAAAAAAAAAAAAACYAgAAZHJzL2Rv&#10;d25yZXYueG1sUEsFBgAAAAAEAAQA9QAAAIgDAAAAAA==&#10;" fillcolor="#d4d4d4" stroked="f"/>
                <v:rect id="Rectangle 23" o:spid="_x0000_s1118" style="position:absolute;left:544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3rcQA&#10;AADcAAAADwAAAGRycy9kb3ducmV2LnhtbESPUWvCMBSF34X9h3CFvYimCpZZG2XIBtvbrPsBl+ba&#10;tDY3Jcm0269fBgMfD+ec73DK/Wh7cSUfWscKlosMBHHtdMuNgs/T6/wJRIjIGnvHpOCbAux3D5MS&#10;C+1ufKRrFRuRIBwKVGBiHAopQ23IYli4gTh5Z+ctxiR9I7XHW4LbXq6yLJcWW04LBgc6GKov1ZdV&#10;ILsP3crhJffdeXbRG/O+xp+1Uo/T8XkLItIY7+H/9ptWsMpz+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4963EAAAA3AAAAA8AAAAAAAAAAAAAAAAAmAIAAGRycy9k&#10;b3ducmV2LnhtbFBLBQYAAAAABAAEAPUAAACJAwAAAAA=&#10;" fillcolor="#d4d4d4" stroked="f"/>
                <v:rect id="Rectangle 24" o:spid="_x0000_s1119" style="position:absolute;left:6921;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NsQA&#10;AADcAAAADwAAAGRycy9kb3ducmV2LnhtbESPUWvCMBSF3wf+h3CFvYimE+xc1yhjbKBvzu0HXJrb&#10;ptrclCTTzl9vBGGPh3POdzjlerCdOJEPrWMFT7MMBHHldMuNgp/vz+kSRIjIGjvHpOCPAqxXo4cS&#10;C+3O/EWnfWxEgnAoUIGJsS+kDJUhi2HmeuLk1c5bjEn6RmqP5wS3nZxnWS4ttpwWDPb0bqg67n+t&#10;AnnY6Vb2H7k/1JOjfjHbBV4WSj2Oh7dXEJGG+B++tzdawTx/ht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UjbEAAAA3AAAAA8AAAAAAAAAAAAAAAAAmAIAAGRycy9k&#10;b3ducmV2LnhtbFBLBQYAAAAABAAEAPUAAACJAwAAAAA=&#10;" fillcolor="#d4d4d4" stroked="f"/>
                <v:rect id="Rectangle 25" o:spid="_x0000_s1120" style="position:absolute;left:8401;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GRMEA&#10;AADcAAAADwAAAGRycy9kb3ducmV2LnhtbERP3WrCMBS+H/gO4Qi7GZpOsMxqWkQUtrvN+QCH5tj0&#10;JyclybTb0y8Xg11+fP+7arKDuJEPrWMFz8sMBHHtdMuNgsvnafECIkRkjYNjUvBNAapy9rDDQrs7&#10;f9DtHBuRQjgUqMDEOBZShtqQxbB0I3Hirs5bjAn6RmqP9xRuB7nKslxabDk1GBzpYKjuz19Wgeze&#10;dSvHY+6761OvN+ZtjT9rpR7n034LItIU/8V/7letYJWnt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rxkTBAAAA3AAAAA8AAAAAAAAAAAAAAAAAmAIAAGRycy9kb3du&#10;cmV2LnhtbFBLBQYAAAAABAAEAPUAAACGAwAAAAA=&#10;" fillcolor="#d4d4d4" stroked="f"/>
                <v:rect id="Rectangle 26" o:spid="_x0000_s1121" style="position:absolute;left:988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j38MA&#10;AADcAAAADwAAAGRycy9kb3ducmV2LnhtbESP0WoCMRRE3wX/IVyhL1KzCi51NYpIC+2bbvsBl811&#10;s7q5WZJUt369KQg+DjNzhlltetuKC/nQOFYwnWQgiCunG64V/Hx/vL6BCBFZY+uYFPxRgM16OFhh&#10;od2VD3QpYy0ShEOBCkyMXSFlqAxZDBPXESfv6LzFmKSvpfZ4TXDbylmW5dJiw2nBYEc7Q9W5/LUK&#10;5GmvG9m95/50HJ/1wnzN8TZX6mXUb5cgIvXxGX60P7WCWb6A/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dj38MAAADcAAAADwAAAAAAAAAAAAAAAACYAgAAZHJzL2Rv&#10;d25yZXYueG1sUEsFBgAAAAAEAAQA9QAAAIgDAAAAAA==&#10;" fillcolor="#d4d4d4" stroked="f"/>
                <v:rect id="Rectangle 27" o:spid="_x0000_s1122" style="position:absolute;left:11125;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cn8IA&#10;AADcAAAADwAAAGRycy9kb3ducmV2LnhtbERP3WrCMBS+H/gO4Qy8GZpOqM7OtMhQ2O6m7gEOzbGp&#10;Niclibbb0y8Xg11+fP+barSduJMPrWMFz/MMBHHtdMuNgq/TfvYCIkRkjZ1jUvBNAapy8rDBQruB&#10;D3Q/xkakEA4FKjAx9oWUoTZkMcxdT5y4s/MWY4K+kdrjkMJtJxdZtpQWW04NBnt6M1RfjzerQF4+&#10;dSv73dJfzk9XvTYfOf7kSk0fx+0riEhj/Bf/ud+1gsUq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FyfwgAAANwAAAAPAAAAAAAAAAAAAAAAAJgCAABkcnMvZG93&#10;bnJldi54bWxQSwUGAAAAAAQABAD1AAAAhwMAAAAA&#10;" fillcolor="#d4d4d4" stroked="f"/>
                <v:rect id="Rectangle 28" o:spid="_x0000_s1123" style="position:absolute;left:12369;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5BMQA&#10;AADcAAAADwAAAGRycy9kb3ducmV2LnhtbESPUWvCMBSF3wf+h3CFvYyZKqhbbRQZG+jbrPsBl+ba&#10;tDY3Jcm089ebwWCPh3POdzjFZrCduJAPjWMF00kGgrhyuuFawdfx4/kFRIjIGjvHpOCHAmzWo4cC&#10;c+2ufKBLGWuRIBxyVGBi7HMpQ2XIYpi4njh5J+ctxiR9LbXHa4LbTs6ybCEtNpwWDPb0Zqg6l99W&#10;gWw/dSP794VvT09n/Wr2c7zNlXocD9sViEhD/A//tXdawWw5hd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I+QTEAAAA3AAAAA8AAAAAAAAAAAAAAAAAmAIAAGRycy9k&#10;b3ducmV2LnhtbFBLBQYAAAAABAAEAPUAAACJAwAAAAA=&#10;" fillcolor="#d4d4d4" stroked="f"/>
                <v:rect id="Rectangle 29" o:spid="_x0000_s1124" style="position:absolute;left:13614;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c8QA&#10;AADcAAAADwAAAGRycy9kb3ducmV2LnhtbESPUWvCMBSF3wf+h3AFX4amFnRaG0WGg+1tU3/Apblt&#10;qs1NSTLt9uuXwWCPh3POdzjlbrCduJEPrWMF81kGgrhyuuVGwfn0Ml2BCBFZY+eYFHxRgN129FBi&#10;od2dP+h2jI1IEA4FKjAx9oWUoTJkMcxcT5y82nmLMUnfSO3xnuC2k3mWLaXFltOCwZ6eDVXX46dV&#10;IC/vupX9Yekv9eNVr83bAr8XSk3Gw34DItIQ/8N/7VetIH/K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Z3PEAAAA3AAAAA8AAAAAAAAAAAAAAAAAmAIAAGRycy9k&#10;b3ducmV2LnhtbFBLBQYAAAAABAAEAPUAAACJAwAAAAA=&#10;" fillcolor="#d4d4d4" stroked="f"/>
                <v:rect id="Rectangle 30" o:spid="_x0000_s1125" style="position:absolute;left:14859;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C6MUA&#10;AADcAAAADwAAAGRycy9kb3ducmV2LnhtbESP3WoCMRSE7wu+QzhCb4pmtfi3bhQpFdo7a32Aw+a4&#10;2XVzsiSprn36plDo5TAz3zDFtretuJIPtWMFk3EGgrh0uuZKwelzP1qCCBFZY+uYFNwpwHYzeCgw&#10;1+7GH3Q9xkokCIccFZgYu1zKUBqyGMauI07e2XmLMUlfSe3xluC2ldMsm0uLNacFgx29GCovxy+r&#10;QDYHXcvude6b89NFr8z7DL9nSj0O+90aRKQ+/of/2m9awXTxDL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LoxQAAANwAAAAPAAAAAAAAAAAAAAAAAJgCAABkcnMv&#10;ZG93bnJldi54bWxQSwUGAAAAAAQABAD1AAAAigMAAAAA&#10;" fillcolor="#d4d4d4" stroked="f"/>
                <v:rect id="Rectangle 31" o:spid="_x0000_s1126" style="position:absolute;left:16109;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anMUA&#10;AADcAAAADwAAAGRycy9kb3ducmV2LnhtbESP3WoCMRSE7wu+QzhCb4pmlfq3bhQpFdo7a32Aw+a4&#10;2XVzsiSprn36plDo5TAz3zDFtretuJIPtWMFk3EGgrh0uuZKwelzP1qCCBFZY+uYFNwpwHYzeCgw&#10;1+7GH3Q9xkokCIccFZgYu1zKUBqyGMauI07e2XmLMUlfSe3xluC2ldMsm0uLNacFgx29GCovxy+r&#10;QDYHXcvude6b89NFr8z7DL9nSj0O+90aRKQ+/of/2m9awXTxDL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1qcxQAAANwAAAAPAAAAAAAAAAAAAAAAAJgCAABkcnMv&#10;ZG93bnJldi54bWxQSwUGAAAAAAQABAD1AAAAigMAAAAA&#10;" fillcolor="#d4d4d4" stroked="f"/>
                <v:rect id="Rectangle 32" o:spid="_x0000_s1127" style="position:absolute;left:17354;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B8QA&#10;AADcAAAADwAAAGRycy9kb3ducmV2LnhtbESP3WoCMRSE7wt9h3AK3pSaVVitq1FEFOxd/XmAw+a4&#10;Wd2cLEnU1advCoVeDjPzDTNbdLYRN/Khdqxg0M9AEJdO11wpOB42H58gQkTW2DgmBQ8KsJi/vsyw&#10;0O7OO7rtYyUShEOBCkyMbSFlKA1ZDH3XEifv5LzFmKSvpPZ4T3DbyGGWjaTFmtOCwZZWhsrL/moV&#10;yPO3rmW7Hvnz6f2iJ+Yrx2euVO+tW05BROrif/ivvdUKhuMc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wfEAAAA3AAAAA8AAAAAAAAAAAAAAAAAmAIAAGRycy9k&#10;b3ducmV2LnhtbFBLBQYAAAAABAAEAPUAAACJAwAAAAA=&#10;" fillcolor="#d4d4d4" stroked="f"/>
                <v:rect id="Rectangle 33" o:spid="_x0000_s1128" style="position:absolute;left:3735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cMQA&#10;AADcAAAADwAAAGRycy9kb3ducmV2LnhtbESPUWvCMBSF3wf+h3CFvYimE+xc1yhjbKBvzu0HXJrb&#10;ptrclCTTzl9vBGGPh3POdzjlerCdOJEPrWMFT7MMBHHldMuNgp/vz+kSRIjIGjvHpOCPAqxXo4cS&#10;C+3O/EWnfWxEgnAoUIGJsS+kDJUhi2HmeuLk1c5bjEn6RmqP5wS3nZxnWS4ttpwWDPb0bqg67n+t&#10;AnnY6Vb2H7k/1JOjfjHbBV4WSj2Oh7dXEJGG+B++tzdawfw5h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YXDEAAAA3AAAAA8AAAAAAAAAAAAAAAAAmAIAAGRycy9k&#10;b3ducmV2LnhtbFBLBQYAAAAABAAEAPUAAACJAwAAAAA=&#10;" fillcolor="#d4d4d4" stroked="f"/>
                <v:rect id="Rectangle 34" o:spid="_x0000_s1129" style="position:absolute;left:3883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E68UA&#10;AADcAAAADwAAAGRycy9kb3ducmV2LnhtbESPzWrDMBCE74W+g9hCLyWRE8ifayWUkEJza908wGJt&#10;LDvWykhK4vbpq0Ahx2FmvmGKzWA7cSEfGscKJuMMBHHldMO1gsP3+2gJIkRkjZ1jUvBDATbrx4cC&#10;c+2u/EWXMtYiQTjkqMDE2OdShsqQxTB2PXHyjs5bjEn6WmqP1wS3nZxm2VxabDgtGOxpa6g6lWer&#10;QLafupH9bu7b48tJr8x+hr8zpZ6fhrdXEJGGeA//tz+0guliAb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cTrxQAAANwAAAAPAAAAAAAAAAAAAAAAAJgCAABkcnMv&#10;ZG93bnJldi54bWxQSwUGAAAAAAQABAD1AAAAigMAAAAA&#10;" fillcolor="#d4d4d4" stroked="f"/>
                <v:rect id="Rectangle 35" o:spid="_x0000_s1130" style="position:absolute;left:40309;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QmcIA&#10;AADcAAAADwAAAGRycy9kb3ducmV2LnhtbERP3WrCMBS+H/gO4Qy8GZpOqM7OtMhQ2O6m7gEOzbGp&#10;Niclibbb0y8Xg11+fP+barSduJMPrWMFz/MMBHHtdMuNgq/TfvYCIkRkjZ1jUvBNAapy8rDBQruB&#10;D3Q/xkakEA4FKjAx9oWUoTZkMcxdT5y4s/MWY4K+kdrjkMJtJxdZtpQWW04NBnt6M1RfjzerQF4+&#10;dSv73dJfzk9XvTYfOf7kSk0fx+0riEhj/Bf/ud+1gsUq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lCZwgAAANwAAAAPAAAAAAAAAAAAAAAAAJgCAABkcnMvZG93&#10;bnJldi54bWxQSwUGAAAAAAQABAD1AAAAhwMAAAAA&#10;" fillcolor="#d4d4d4" stroked="f"/>
                <v:rect id="Rectangle 36" o:spid="_x0000_s1131" style="position:absolute;left:41789;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1AsQA&#10;AADcAAAADwAAAGRycy9kb3ducmV2LnhtbESP0WoCMRRE3wv9h3ALvhTNVtDqulGKKNS3av2Ay+bu&#10;ZnVzsyRR1369KRT6OMzMGaZY9bYVV/KhcazgbZSBIC6dbrhWcPzeDmcgQkTW2DomBXcKsFo+PxWY&#10;a3fjPV0PsRYJwiFHBSbGLpcylIYshpHriJNXOW8xJulrqT3eEty2cpxlU2mx4bRgsKO1ofJ8uFgF&#10;8vSlG9ltpv5UvZ713Owm+DNRavDSfyxAROrjf/iv/akVjN/n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QLEAAAA3AAAAA8AAAAAAAAAAAAAAAAAmAIAAGRycy9k&#10;b3ducmV2LnhtbFBLBQYAAAAABAAEAPUAAACJAwAAAAA=&#10;" fillcolor="#d4d4d4" stroked="f"/>
                <v:rect id="Rectangle 37" o:spid="_x0000_s1132" style="position:absolute;left:43268;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suMAA&#10;AADcAAAADwAAAGRycy9kb3ducmV2LnhtbERPzYrCMBC+C/sOYRa8iKYKiluNsiy7oDet+wBDMzbV&#10;ZlKSqNWnNwfB48f3v1x3thFX8qF2rGA8ykAQl07XXCn4P/wN5yBCRNbYOCYFdwqwXn30lphrd+M9&#10;XYtYiRTCIUcFJsY2lzKUhiyGkWuJE3d03mJM0FdSe7ylcNvISZbNpMWaU4PBln4MlefiYhXI007X&#10;sv2d+dNxcNZfZjvFx1Sp/mf3vQARqYtv8cu90Qom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EsuMAAAADcAAAADwAAAAAAAAAAAAAAAACYAgAAZHJzL2Rvd25y&#10;ZXYueG1sUEsFBgAAAAAEAAQA9QAAAIUDAAAAAA==&#10;" fillcolor="#d4d4d4" stroked="f"/>
                <v:rect id="Rectangle 38" o:spid="_x0000_s1133" style="position:absolute;left:44742;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JI8QA&#10;AADcAAAADwAAAGRycy9kb3ducmV2LnhtbESPUWvCMBSF3wX/Q7jCXmSmFiquM4rIBtub0/2AS3Nt&#10;qs1NSbK2269fBsIeD+ec73A2u9G2oicfGscKlosMBHHldMO1gs/z6+MaRIjIGlvHpOCbAuy208kG&#10;S+0G/qD+FGuRIBxKVGBi7EopQ2XIYli4jjh5F+ctxiR9LbXHIcFtK/MsW0mLDacFgx0dDFW305dV&#10;IK9H3cjuZeWvl/lNP5n3An8KpR5m4/4ZRKQx/ofv7TetIF8v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iSPEAAAA3AAAAA8AAAAAAAAAAAAAAAAAmAIAAGRycy9k&#10;b3ducmV2LnhtbFBLBQYAAAAABAAEAPUAAACJAwAAAAA=&#10;" fillcolor="#d4d4d4" stroked="f"/>
                <v:rect id="Rectangle 39" o:spid="_x0000_s1134" style="position:absolute;left:4622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XVMMA&#10;AADcAAAADwAAAGRycy9kb3ducmV2LnhtbESP0WoCMRRE3wv+Q7iCL0WzXVB0NYoUBX2zth9w2Vw3&#10;q5ubJYm69usbQejjMDNnmMWqs424kQ+1YwUfowwEcel0zZWCn+/tcAoiRGSNjWNS8KAAq2XvbYGF&#10;dnf+otsxViJBOBSowMTYFlKG0pDFMHItcfJOzluMSfpKao/3BLeNzLNsIi3WnBYMtvRpqLwcr1aB&#10;PB90LdvNxJ9P7xc9M/sx/o6VGvS79RxEpC7+h1/tnVaQT3N4nk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8XVMMAAADcAAAADwAAAAAAAAAAAAAAAACYAgAAZHJzL2Rv&#10;d25yZXYueG1sUEsFBgAAAAAEAAQA9QAAAIgDAAAAAA==&#10;" fillcolor="#d4d4d4" stroked="f"/>
                <v:rect id="Rectangle 40" o:spid="_x0000_s1135" style="position:absolute;left:4770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yz8MA&#10;AADcAAAADwAAAGRycy9kb3ducmV2LnhtbESP3WoCMRSE74W+QzgFb0SzWhS7NYqIQr2rPw9w2Bw3&#10;q5uTJYm69ukboeDlMDPfMLNFa2txIx8qxwqGgwwEceF0xaWC42HTn4IIEVlj7ZgUPCjAYv7WmWGu&#10;3Z13dNvHUiQIhxwVmBibXMpQGLIYBq4hTt7JeYsxSV9K7fGe4LaWoyybSIsVpwWDDa0MFZf91SqQ&#10;5x9dyWY98edT76I/zXaMv2Oluu/t8gtEpDa+wv/tb61gNP2A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yz8MAAADcAAAADwAAAAAAAAAAAAAAAACYAgAAZHJzL2Rv&#10;d25yZXYueG1sUEsFBgAAAAAEAAQA9QAAAIgDAAAAAA==&#10;" fillcolor="#d4d4d4" stroked="f"/>
                <v:rect id="Rectangle 41" o:spid="_x0000_s1136" style="position:absolute;left:4918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qu8MA&#10;AADcAAAADwAAAGRycy9kb3ducmV2LnhtbESP3WoCMRSE74W+QzgFb0SzShW7NYqIQr2rPw9w2Bw3&#10;q5uTJYm69ukboeDlMDPfMLNFa2txIx8qxwqGgwwEceF0xaWC42HTn4IIEVlj7ZgUPCjAYv7WmWGu&#10;3Z13dNvHUiQIhxwVmBibXMpQGLIYBq4hTt7JeYsxSV9K7fGe4LaWoyybSIsVpwWDDa0MFZf91SqQ&#10;5x9dyWY98edT76I/zXaMv2Oluu/t8gtEpDa+wv/tb61gNP2A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oqu8MAAADcAAAADwAAAAAAAAAAAAAAAACYAgAAZHJzL2Rv&#10;d25yZXYueG1sUEsFBgAAAAAEAAQA9QAAAIgDAAAAAA==&#10;" fillcolor="#d4d4d4" stroked="f"/>
                <v:rect id="Rectangle 42" o:spid="_x0000_s1137" style="position:absolute;left:5066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PIMMA&#10;AADcAAAADwAAAGRycy9kb3ducmV2LnhtbESP0WoCMRRE3wX/IVzBF9FshRVdjSKlQn2z6gdcNtfN&#10;6uZmSVLd9usbQejjMDNnmNWms424kw+1YwVvkwwEcel0zZWC82k3noMIEVlj45gU/FCAzbrfW2Gh&#10;3YO/6H6MlUgQDgUqMDG2hZShNGQxTFxLnLyL8xZjkr6S2uMjwW0jp1k2kxZrTgsGW3o3VN6O31aB&#10;vB50LduPmb9eRje9MPscf3OlhoNuuwQRqYv/4Vf7UyuYznN4nk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aPIMMAAADcAAAADwAAAAAAAAAAAAAAAACYAgAAZHJzL2Rv&#10;d25yZXYueG1sUEsFBgAAAAAEAAQA9QAAAIgDAAAAAA==&#10;" fillcolor="#d4d4d4" stroked="f"/>
                <v:rect id="Rectangle 43" o:spid="_x0000_s1138" style="position:absolute;left:52139;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RV8MA&#10;AADcAAAADwAAAGRycy9kb3ducmV2LnhtbESP0WoCMRRE3wv+Q7iCL0WzFVx0NYqUCvXNqh9w2Vw3&#10;q5ubJUl169cbQejjMDNnmMWqs424kg+1YwUfowwEcel0zZWC42EznIIIEVlj45gU/FGA1bL3tsBC&#10;uxv/0HUfK5EgHApUYGJsCylDachiGLmWOHkn5y3GJH0ltcdbgttGjrMslxZrTgsGW/o0VF72v1aB&#10;PO90Lduv3J9P7xc9M9sJ3idKDfrdeg4iUhf/w6/2t1YwnubwPJ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QRV8MAAADcAAAADwAAAAAAAAAAAAAAAACYAgAAZHJzL2Rv&#10;d25yZXYueG1sUEsFBgAAAAAEAAQA9QAAAIgDAAAAAA==&#10;" fillcolor="#d4d4d4" stroked="f"/>
                <v:rect id="Rectangle 44" o:spid="_x0000_s1139" style="position:absolute;left:53613;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0zMQA&#10;AADcAAAADwAAAGRycy9kb3ducmV2LnhtbESP3WoCMRSE74W+QziF3ohmFfzp1ihSWrB3uvoAh81x&#10;s7o5WZJUtz59IwheDjPzDbNYdbYRF/KhdqxgNMxAEJdO11wpOOy/B3MQISJrbByTgj8KsFq+9BaY&#10;a3flHV2KWIkE4ZCjAhNjm0sZSkMWw9C1xMk7Om8xJukrqT1eE9w2cpxlU2mx5rRgsKVPQ+W5+LUK&#10;5Gmra9l+Tf3p2D/rd/MzwdtEqbfXbv0BIlIXn+FHe6MVjOcz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4tMzEAAAA3AAAAA8AAAAAAAAAAAAAAAAAmAIAAGRycy9k&#10;b3ducmV2LnhtbFBLBQYAAAAABAAEAPUAAACJAwAAAAA=&#10;" fillcolor="#d4d4d4" stroked="f"/>
                <v:rect id="Rectangle 45" o:spid="_x0000_s1140" style="position:absolute;left:55092;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gvsAA&#10;AADcAAAADwAAAGRycy9kb3ducmV2LnhtbERPzYrCMBC+C/sOYRa8iKYKiluNsiy7oDet+wBDMzbV&#10;ZlKSqNWnNwfB48f3v1x3thFX8qF2rGA8ykAQl07XXCn4P/wN5yBCRNbYOCYFdwqwXn30lphrd+M9&#10;XYtYiRTCIUcFJsY2lzKUhiyGkWuJE3d03mJM0FdSe7ylcNvISZbNpMWaU4PBln4MlefiYhXI007X&#10;sv2d+dNxcNZfZjvFx1Sp/mf3vQARqYtv8cu90Qom87Q2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cgvsAAAADcAAAADwAAAAAAAAAAAAAAAACYAgAAZHJzL2Rvd25y&#10;ZXYueG1sUEsFBgAAAAAEAAQA9QAAAIUDAAAAAA==&#10;" fillcolor="#d4d4d4" stroked="f"/>
                <v:rect id="Rectangle 46" o:spid="_x0000_s1141" style="position:absolute;left:56572;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FJcQA&#10;AADcAAAADwAAAGRycy9kb3ducmV2LnhtbESPUWvCMBSF34X9h3AHe5GZWqhoZ1qGbLC9Td0PuDTX&#10;ptrclCTTzl9vBgMfD+ec73DW9Wh7cSYfOscK5rMMBHHjdMetgu/9+/MSRIjIGnvHpOCXAtTVw2SN&#10;pXYX3tJ5F1uRIBxKVGBiHEopQ2PIYpi5gTh5B+ctxiR9K7XHS4LbXuZZtpAWO04LBgfaGGpOux+r&#10;QB6/dCeHt4U/HqYnvTKfBV4LpZ4ex9cXEJHGeA//tz+0gny5gr8z6QjI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hSXEAAAA3AAAAA8AAAAAAAAAAAAAAAAAmAIAAGRycy9k&#10;b3ducmV2LnhtbFBLBQYAAAAABAAEAPUAAACJAwAAAAA=&#10;" fillcolor="#d4d4d4" stroked="f"/>
                <v:rect id="Rectangle 47" o:spid="_x0000_s1142" style="position:absolute;left:5805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6ZcAA&#10;AADcAAAADwAAAGRycy9kb3ducmV2LnhtbERPzYrCMBC+C75DGMGLrKmCsnaNsiy7oDet+wBDMzbV&#10;ZlKSqNWnNwfB48f3v1x3thFX8qF2rGAyzkAQl07XXCn4P/x9fIIIEVlj45gU3CnAetXvLTHX7sZ7&#10;uhaxEimEQ44KTIxtLmUoDVkMY9cSJ+7ovMWYoK+k9nhL4baR0yybS4s1pwaDLf0YKs/FxSqQp52u&#10;Zfs796fj6KwXZjvDx0yp4aD7/gIRqYtv8cu90Qqmi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0i6ZcAAAADcAAAADwAAAAAAAAAAAAAAAACYAgAAZHJzL2Rvd25y&#10;ZXYueG1sUEsFBgAAAAAEAAQA9QAAAIUDAAAAAA==&#10;" fillcolor="#d4d4d4" stroked="f"/>
                <v:rect id="Rectangle 48" o:spid="_x0000_s1143" style="position:absolute;left:5953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f/sQA&#10;AADcAAAADwAAAGRycy9kb3ducmV2LnhtbESPUWvCMBSF34X9h3AHexFNLVRmNYrIBtub0/2AS3Nt&#10;qs1NSbK2269fBsIeD+ec73A2u9G2oicfGscKFvMMBHHldMO1gs/z6+wZRIjIGlvHpOCbAuy2D5MN&#10;ltoN/EH9KdYiQTiUqMDE2JVShsqQxTB3HXHyLs5bjEn6WmqPQ4LbVuZZtpQWG04LBjs6GKpupy+r&#10;QF6PupHdy9JfL9ObXpn3An8KpZ4ex/0aRKQx/ofv7TetIF8t4O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H/7EAAAA3AAAAA8AAAAAAAAAAAAAAAAAmAIAAGRycy9k&#10;b3ducmV2LnhtbFBLBQYAAAAABAAEAPUAAACJAwAAAAA=&#10;" fillcolor="#d4d4d4" stroked="f"/>
                <v:rect id="Rectangle 49" o:spid="_x0000_s1144" style="position:absolute;left:61010;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BicMA&#10;AADcAAAADwAAAGRycy9kb3ducmV2LnhtbESP0WoCMRRE3wv9h3ALvhTNdkHRrVFKqVDfdPUDLpvr&#10;ZnVzsySpbv16Iwg+DjNzhpkve9uKM/nQOFbwMcpAEFdON1wr2O9WwymIEJE1to5JwT8FWC5eX+ZY&#10;aHfhLZ3LWIsE4VCgAhNjV0gZKkMWw8h1xMk7OG8xJulrqT1eEty2Ms+yibTYcFow2NG3oepU/lkF&#10;8rjRjex+Jv54eD/pmVmP8TpWavDWf32CiNTHZ/jR/tUK8l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BicMAAADcAAAADwAAAAAAAAAAAAAAAACYAgAAZHJzL2Rv&#10;d25yZXYueG1sUEsFBgAAAAAEAAQA9QAAAIgDAAAAAA==&#10;" fillcolor="#d4d4d4" stroked="f"/>
                <v:rect id="Rectangle 50" o:spid="_x0000_s1145" style="position:absolute;left:6249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kEsMA&#10;AADcAAAADwAAAGRycy9kb3ducmV2LnhtbESP0WoCMRRE3wX/IVzBF6lZLUrdGkVEob5V7QdcNtfN&#10;6uZmSaKu/fpGKPg4zMwZZr5sbS1u5EPlWMFomIEgLpyuuFTwc9y+fYAIEVlj7ZgUPCjActHtzDHX&#10;7s57uh1iKRKEQ44KTIxNLmUoDFkMQ9cQJ+/kvMWYpC+l9nhPcFvLcZZNpcWK04LBhtaGisvhahXI&#10;87euZLOZ+vNpcNEzs5vg70Spfq9dfYKI1MZX+L/9pRWMZ+/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okEsMAAADcAAAADwAAAAAAAAAAAAAAAACYAgAAZHJzL2Rv&#10;d25yZXYueG1sUEsFBgAAAAAEAAQA9QAAAIgDAAAAAA==&#10;" fillcolor="#d4d4d4" stroked="f"/>
                <v:rect id="Rectangle 51" o:spid="_x0000_s1146" style="position:absolute;left:63963;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8ZsMA&#10;AADcAAAADwAAAGRycy9kb3ducmV2LnhtbESP0WoCMRRE3wX/IVzBF6lZpUrdGkVEob5V7QdcNtfN&#10;6uZmSaKu/fpGKPg4zMwZZr5sbS1u5EPlWMFomIEgLpyuuFTwc9y+fYAIEVlj7ZgUPCjActHtzDHX&#10;7s57uh1iKRKEQ44KTIxNLmUoDFkMQ9cQJ+/kvMWYpC+l9nhPcFvLcZZNpcWK04LBhtaGisvhahXI&#10;87euZLOZ+vNpcNEzs5vg70Spfq9dfYKI1MZX+L/9pRWMZ+/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O8ZsMAAADcAAAADwAAAAAAAAAAAAAAAACYAgAAZHJzL2Rv&#10;d25yZXYueG1sUEsFBgAAAAAEAAQA9QAAAIgDAAAAAA==&#10;" fillcolor="#d4d4d4" stroked="f"/>
                <v:rect id="Rectangle 52" o:spid="_x0000_s1147" style="position:absolute;left:65443;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Z/cMA&#10;AADcAAAADwAAAGRycy9kb3ducmV2LnhtbESP0WoCMRRE3wv9h3ALvhTNKqzo1ihFKtS3uvoBl811&#10;s7q5WZJUt369EQo+DjNzhlmsetuKC/nQOFYwHmUgiCunG64VHPab4QxEiMgaW8ek4I8CrJavLwss&#10;tLvyji5lrEWCcChQgYmxK6QMlSGLYeQ64uQdnbcYk/S11B6vCW5bOcmyqbTYcFow2NHaUHUuf60C&#10;efrRjey+pv50fD/rudnmeMuVGrz1nx8gIvXxGf5vf2sFk3kO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8Z/cMAAADcAAAADwAAAAAAAAAAAAAAAACYAgAAZHJzL2Rv&#10;d25yZXYueG1sUEsFBgAAAAAEAAQA9QAAAIgDAAAAAA==&#10;" fillcolor="#d4d4d4" stroked="f"/>
                <v:rect id="Rectangle 53" o:spid="_x0000_s1148" style="position:absolute;left:66922;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isMA&#10;AADcAAAADwAAAGRycy9kb3ducmV2LnhtbESP0WoCMRRE3wX/IVyhL1KzCi51NYpIC+2bbvsBl811&#10;s7q5WZJUt369KQg+DjNzhlltetuKC/nQOFYwnWQgiCunG64V/Hx/vL6BCBFZY+uYFPxRgM16OFhh&#10;od2VD3QpYy0ShEOBCkyMXSFlqAxZDBPXESfv6LzFmKSvpfZ4TXDbylmW5dJiw2nBYEc7Q9W5/LUK&#10;5GmvG9m95/50HJ/1wnzN8TZX6mXUb5cgIvXxGX60P7WC2SKH/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HisMAAADcAAAADwAAAAAAAAAAAAAAAACYAgAAZHJzL2Rv&#10;d25yZXYueG1sUEsFBgAAAAAEAAQA9QAAAIgDAAAAAA==&#10;" fillcolor="#d4d4d4" stroked="f"/>
                <v:rect id="Rectangle 54" o:spid="_x0000_s1149" style="position:absolute;left:68402;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EcQA&#10;AADcAAAADwAAAGRycy9kb3ducmV2LnhtbESP0WoCMRRE3wv9h3ALvhTNVtDqulGKKNS3av2Ay+bu&#10;ZnVzsyRR1369KRT6OMzMGaZY9bYVV/KhcazgbZSBIC6dbrhWcPzeDmcgQkTW2DomBXcKsFo+PxWY&#10;a3fjPV0PsRYJwiFHBSbGLpcylIYshpHriJNXOW8xJulrqT3eEty2cpxlU2mx4bRgsKO1ofJ8uFgF&#10;8vSlG9ltpv5UvZ713Owm+DNRavDSfyxAROrjf/iv/akVjOfv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IhHEAAAA3AAAAA8AAAAAAAAAAAAAAAAAmAIAAGRycy9k&#10;b3ducmV2LnhtbFBLBQYAAAAABAAEAPUAAACJAwAAAAA=&#10;" fillcolor="#d4d4d4" stroked="f"/>
                <v:rect id="Rectangle 55" o:spid="_x0000_s1150" style="position:absolute;left:6988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2Y8AA&#10;AADcAAAADwAAAGRycy9kb3ducmV2LnhtbERPzYrCMBC+C75DGMGLrKmCsnaNsiy7oDet+wBDMzbV&#10;ZlKSqNWnNwfB48f3v1x3thFX8qF2rGAyzkAQl07XXCn4P/x9fIIIEVlj45gU3CnAetXvLTHX7sZ7&#10;uhaxEimEQ44KTIxtLmUoDVkMY9cSJ+7ovMWYoK+k9nhL4baR0yybS4s1pwaDLf0YKs/FxSqQp52u&#10;Zfs796fj6KwXZjvDx0yp4aD7/gIRqYtv8cu90Qqmi7Q2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62Y8AAAADcAAAADwAAAAAAAAAAAAAAAACYAgAAZHJzL2Rvd25y&#10;ZXYueG1sUEsFBgAAAAAEAAQA9QAAAIUDAAAAAA==&#10;" fillcolor="#d4d4d4" stroked="f"/>
                <v:rect id="Rectangle 56" o:spid="_x0000_s1151" style="position:absolute;left:7136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T+MQA&#10;AADcAAAADwAAAGRycy9kb3ducmV2LnhtbESPUWvCMBSF34X9h3AHe5E1VVBsZ5QhG2xvs+4HXJrb&#10;ptrclCTTzl9vBgMfD+ec73DW29H24kw+dI4VzLIcBHHtdMetgu/D+/MKRIjIGnvHpOCXAmw3D5M1&#10;ltpdeE/nKrYiQTiUqMDEOJRShtqQxZC5gTh5jfMWY5K+ldrjJcFtL+d5vpQWO04LBgfaGapP1Y9V&#10;II9fupPD29Ifm+lJF+ZzgdeFUk+P4+sLiEhjvIf/2x9awbwo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E/jEAAAA3AAAAA8AAAAAAAAAAAAAAAAAmAIAAGRycy9k&#10;b3ducmV2LnhtbFBLBQYAAAAABAAEAPUAAACJAwAAAAA=&#10;" fillcolor="#d4d4d4" stroked="f"/>
                <v:rect id="Rectangle 57" o:spid="_x0000_s1152" style="position:absolute;left:72834;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gf8AA&#10;AADcAAAADwAAAGRycy9kb3ducmV2LnhtbERPzYrCMBC+L/gOYQQvi6YqilajiCist13XBxiasak2&#10;k5JErfv05iDs8eP7X65bW4s7+VA5VjAcZCCIC6crLhWcfvf9GYgQkTXWjknBkwKsV52PJebaPfiH&#10;7sdYihTCIUcFJsYmlzIUhiyGgWuIE3d23mJM0JdSe3ykcFvLUZZNpcWKU4PBhraGiuvxZhXIy7eu&#10;ZLOb+sv586rn5jDBv4lSvW67WYCI1MZ/8dv9pRWMszQ/nU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Mgf8AAAADcAAAADwAAAAAAAAAAAAAAAACYAgAAZHJzL2Rvd25y&#10;ZXYueG1sUEsFBgAAAAAEAAQA9QAAAIUDAAAAAA==&#10;" fillcolor="#d4d4d4" stroked="f"/>
                <v:rect id="Rectangle 58" o:spid="_x0000_s1153" style="position:absolute;left:74314;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5MQA&#10;AADcAAAADwAAAGRycy9kb3ducmV2LnhtbESPUWvCMBSF3wf7D+EOfBmaqiiuaxSRCdvbVv0Bl+ba&#10;tDY3Jcm07tebwWCPh3POdzjFZrCduJAPjWMF00kGgrhyuuFawfGwH69AhIissXNMCm4UYLN+fCgw&#10;1+7KX3QpYy0ShEOOCkyMfS5lqAxZDBPXEyfv5LzFmKSvpfZ4TXDbyVmWLaXFhtOCwZ52hqpz+W0V&#10;yPZTN7J/W/r29HzWL+ZjgT8LpUZPw/YVRKQh/of/2u9awTybwu+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heTEAAAA3AAAAA8AAAAAAAAAAAAAAAAAmAIAAGRycy9k&#10;b3ducmV2LnhtbFBLBQYAAAAABAAEAPUAAACJAwAAAAA=&#10;" fillcolor="#d4d4d4" stroked="f"/>
                <v:rect id="Rectangle 59" o:spid="_x0000_s1154" style="position:absolute;left:75793;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0bk8QA&#10;AADcAAAADwAAAGRycy9kb3ducmV2LnhtbESPUWvCMBSF3wf7D+EOfBmaqiiuaxQZCtvbVv0Bl+ba&#10;tDY3Jcm07tebwWCPh3POdzjFZrCduJAPjWMF00kGgrhyuuFawfGwH69AhIissXNMCm4UYLN+fCgw&#10;1+7KX3QpYy0ShEOOCkyMfS5lqAxZDBPXEyfv5LzFmKSvpfZ4TXDbyVmWLaXFhtOCwZ7eDFXn8tsq&#10;kO2nbmS/W/r29HzWL+ZjgT8LpUZPw/YVRKQh/of/2u9awTybw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G5PEAAAA3AAAAA8AAAAAAAAAAAAAAAAAmAIAAGRycy9k&#10;b3ducmV2LnhtbFBLBQYAAAAABAAEAPUAAACJAwAAAAA=&#10;" fillcolor="#d4d4d4" stroked="f"/>
                <v:rect id="Rectangle 60" o:spid="_x0000_s1155" style="position:absolute;left:77273;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CMQA&#10;AADcAAAADwAAAGRycy9kb3ducmV2LnhtbESPUWvCMBSF3wf+h3CFvQxNN1Fc1yhDNtjetNsPuDTX&#10;prW5KUnU6q9fBoKPh3POdzjFerCdOJEPjWMFz9MMBHHldMO1gt+fz8kSRIjIGjvHpOBCAdar0UOB&#10;uXZn3tGpjLVIEA45KjAx9rmUoTJkMUxdT5y8vfMWY5K+ltrjOcFtJ1+ybCEtNpwWDPa0MVQdyqNV&#10;INutbmT/sfDt/umgX833HK9zpR7Hw/sbiEhDvIdv7S+tYJbN4P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xvgjEAAAA3AAAAA8AAAAAAAAAAAAAAAAAmAIAAGRycy9k&#10;b3ducmV2LnhtbFBLBQYAAAAABAAEAPUAAACJAwAAAAA=&#10;" fillcolor="#d4d4d4" stroked="f"/>
                <v:rect id="Rectangle 61" o:spid="_x0000_s1156" style="position:absolute;left:78752;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mfMUA&#10;AADcAAAADwAAAGRycy9kb3ducmV2LnhtbESP3WoCMRSE74W+QziF3hTN2laxW6OItGDv/HuAw+bs&#10;ZtfNyZJE3fbpG6Hg5TAz3zDzZW9bcSEfascKxqMMBHHhdM2VguPhazgDESKyxtYxKfihAMvFw2CO&#10;uXZX3tFlHyuRIBxyVGBi7HIpQ2HIYhi5jjh5pfMWY5K+ktrjNcFtK1+ybCot1pwWDHa0NlSc9mer&#10;QDZbXcvuc+qb8vmk3833BH8nSj099qsPEJH6eA//tzdawWv2Br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CZ8xQAAANwAAAAPAAAAAAAAAAAAAAAAAJgCAABkcnMv&#10;ZG93bnJldi54bWxQSwUGAAAAAAQABAD1AAAAigMAAAAA&#10;" fillcolor="#d4d4d4" stroked="f"/>
                <v:rect id="Rectangle 62" o:spid="_x0000_s1157" style="position:absolute;left:80232;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D58QA&#10;AADcAAAADwAAAGRycy9kb3ducmV2LnhtbESPUWvCMBSF3wX/Q7jCXmSmblS22igiDra3qfsBl+a2&#10;qTY3JYna7dcvg4GPh3POdzjlerCduJIPrWMF81kGgrhyuuVGwdfx7fEFRIjIGjvHpOCbAqxX41GJ&#10;hXY33tP1EBuRIBwKVGBi7AspQ2XIYpi5njh5tfMWY5K+kdrjLcFtJ5+ybCEttpwWDPa0NVSdDxer&#10;QJ4+dSv73cKf6ulZv5qPHH9ypR4mw2YJItIQ7+H/9rtW8Jz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Ug+fEAAAA3AAAAA8AAAAAAAAAAAAAAAAAmAIAAGRycy9k&#10;b3ducmV2LnhtbFBLBQYAAAAABAAEAPUAAACJAwAAAAA=&#10;" fillcolor="#d4d4d4" stroked="f"/>
                <v:rect id="Rectangle 63" o:spid="_x0000_s1158" style="position:absolute;left:81705;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dkMQA&#10;AADcAAAADwAAAGRycy9kb3ducmV2LnhtbESPUWvCMBSF3wX/Q7jCXmSmbli22igiDra3qfsBl+a2&#10;qTY3JYna7dcvg4GPh3POdzjlerCduJIPrWMF81kGgrhyuuVGwdfx7fEFRIjIGjvHpOCbAqxX41GJ&#10;hXY33tP1EBuRIBwKVGBi7AspQ2XIYpi5njh5tfMWY5K+kdrjLcFtJ5+yLJcWW04LBnvaGqrOh4tV&#10;IE+fupX9LvenenrWr+ZjgT8LpR4mw2YJItIQ7+H/9rtW8Jz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GHZDEAAAA3AAAAA8AAAAAAAAAAAAAAAAAmAIAAGRycy9k&#10;b3ducmV2LnhtbFBLBQYAAAAABAAEAPUAAACJAwAAAAA=&#10;" fillcolor="#d4d4d4" stroked="f"/>
                <v:rect id="Rectangle 64" o:spid="_x0000_s1159" style="position:absolute;left:83185;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secAA&#10;AADcAAAADwAAAGRycy9kb3ducmV2LnhtbERPzYrCMBC+L/gOYQQvi6YqilajiCist13XBxiasak2&#10;k5JErfv05iDs8eP7X65bW4s7+VA5VjAcZCCIC6crLhWcfvf9GYgQkTXWjknBkwKsV52PJebaPfiH&#10;7sdYihTCIUcFJsYmlzIUhiyGgWuIE3d23mJM0JdSe3ykcFvLUZZNpcWKU4PBhraGiuvxZhXIy7eu&#10;ZLOb+sv586rn5jDBv4lSvW67WYCI1MZ/8dv9pRWMs7Q2nU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UsecAAAADcAAAADwAAAAAAAAAAAAAAAACYAgAAZHJzL2Rvd25y&#10;ZXYueG1sUEsFBgAAAAAEAAQA9QAAAIUDAAAAAA==&#10;" fillcolor="#d4d4d4" stroked="f"/>
                <v:rect id="Rectangle 65" o:spid="_x0000_s1160" style="position:absolute;left:84664;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J4sQA&#10;AADcAAAADwAAAGRycy9kb3ducmV2LnhtbESP0WoCMRRE3wv+Q7hCX4pm26LoulGkVLBvVv2Ay+bu&#10;ZnVzsySprn59UxD6OMzMGaZY9bYVF/KhcazgdZyBIC6dbrhWcDxsRjMQISJrbB2TghsFWC0HTwXm&#10;2l35my77WIsE4ZCjAhNjl0sZSkMWw9h1xMmrnLcYk/S11B6vCW5b+ZZlU2mx4bRgsKMPQ+V5/2MV&#10;yNNON7L7nPpT9XLWc/M1wftEqedhv16AiNTH//CjvdUK3rM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ZieLEAAAA3AAAAA8AAAAAAAAAAAAAAAAAmAIAAGRycy9k&#10;b3ducmV2LnhtbFBLBQYAAAAABAAEAPUAAACJAwAAAAA=&#10;" fillcolor="#d4d4d4" stroked="f"/>
                <v:rect id="Rectangle 66" o:spid="_x0000_s1161" style="position:absolute;left:86144;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2osAA&#10;AADcAAAADwAAAGRycy9kb3ducmV2LnhtbERPy4rCMBTdD/gP4QpuBk1VFK1GEXFg3I2PD7g016ba&#10;3JQkame+3iyEWR7Oe7lubS0e5EPlWMFwkIEgLpyuuFRwPn31ZyBCRNZYOyYFvxRgvep8LDHX7skH&#10;ehxjKVIIhxwVmBibXMpQGLIYBq4hTtzFeYsxQV9K7fGZwm0tR1k2lRYrTg0GG9oaKm7Hu1Ugrz+6&#10;ks1u6q+Xz5uem/0E/yZK9brtZgEiUhv/xW/3t1YwHqb5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q2osAAAADcAAAADwAAAAAAAAAAAAAAAACYAgAAZHJzL2Rvd25y&#10;ZXYueG1sUEsFBgAAAAAEAAQA9QAAAIUDAAAAAA==&#10;" fillcolor="#d4d4d4" stroked="f"/>
                <v:rect id="Rectangle 67" o:spid="_x0000_s1162" style="position:absolute;left:87623;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TOcQA&#10;AADcAAAADwAAAGRycy9kb3ducmV2LnhtbESP3WoCMRSE7wt9h3AKvSk1uy1KXY0iUsHe1Z8HOGyO&#10;m/3JyZKkuvr0TaHg5TAz3zDz5WA7cSYfascK8lEGgrh0uuZKwfGwef0AESKyxs4xKbhSgOXi8WGO&#10;hXYX3tF5HyuRIBwKVGBi7AspQ2nIYhi5njh5J+ctxiR9JbXHS4LbTr5l2URarDktGOxpbahs9z9W&#10;gWy+dS37z4lvTi+tnpqvMd7GSj0/DasZiEhDvIf/21ut4D3P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EznEAAAA3AAAAA8AAAAAAAAAAAAAAAAAmAIAAGRycy9k&#10;b3ducmV2LnhtbFBLBQYAAAAABAAEAPUAAACJAwAAAAA=&#10;" fillcolor="#d4d4d4" stroked="f"/>
                <v:line id="Line 68" o:spid="_x0000_s1163" style="position:absolute;visibility:visible;mso-wrap-style:square" from="152,0" to="89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9UMQAAADcAAAADwAAAGRycy9kb3ducmV2LnhtbESPT2vCQBTE7wW/w/IEb3UTp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1QxAAAANwAAAAPAAAAAAAAAAAA&#10;AAAAAKECAABkcnMvZG93bnJldi54bWxQSwUGAAAAAAQABAD5AAAAkgMAAAAA&#10;" strokeweight="0"/>
                <v:rect id="Rectangle 69" o:spid="_x0000_s1164" style="position:absolute;left:152;width:8902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rect id="Rectangle 70" o:spid="_x0000_s1165" style="position:absolute;left:89103;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wocQA&#10;AADcAAAADwAAAGRycy9kb3ducmV2LnhtbESP3WoCMRSE7wu+QziCN0WzahVdjSKlgr3z7wEOm+Nm&#10;dXOyJKlu+/SNUOjlMDPfMMt1a2txJx8qxwqGgwwEceF0xaWC82nbn4EIEVlj7ZgUfFOA9arzssRc&#10;uwcf6H6MpUgQDjkqMDE2uZShMGQxDFxDnLyL8xZjkr6U2uMjwW0tR1k2lRYrTgsGG3o3VNyOX1aB&#10;vO51JZuPqb9eXm96bj4n+DNRqtdtNwsQkdr4H/5r77SC8fAN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sKHEAAAA3AAAAA8AAAAAAAAAAAAAAAAAmAIAAGRycy9k&#10;b3ducmV2LnhtbFBLBQYAAAAABAAEAPUAAACJAwAAAAA=&#10;" fillcolor="#d4d4d4" stroked="f"/>
                <v:line id="Line 71" o:spid="_x0000_s1166" style="position:absolute;visibility:visible;mso-wrap-style:square" from="17354,76" to="1735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rect id="Rectangle 72" o:spid="_x0000_s1167" style="position:absolute;left:17354;top:76;width:7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rect id="Rectangle 73" o:spid="_x0000_s1168" style="position:absolute;left:18599;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u1sQA&#10;AADcAAAADwAAAGRycy9kb3ducmV2LnhtbESPzWrDMBCE74W8g9hALyWR05I/x0oIpYX2lr8HWKyN&#10;ZcdaGUlJ3D59VSj0OMzMN0yx6W0rbuRD7VjBZJyBIC6drrlScDq+jxYgQkTW2DomBV8UYLMePBSY&#10;a3fnPd0OsRIJwiFHBSbGLpcylIYshrHriJN3dt5iTNJXUnu8J7ht5XOWzaTFmtOCwY5eDZWXw9Uq&#10;kM1O17J7m/nm/HTRS/M5xe+pUo/DfrsCEamP/+G/9odW8DKZ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LtbEAAAA3AAAAA8AAAAAAAAAAAAAAAAAmAIAAGRycy9k&#10;b3ducmV2LnhtbFBLBQYAAAAABAAEAPUAAACJAwAAAAA=&#10;" fillcolor="#d4d4d4" stroked="f"/>
                <v:rect id="Rectangle 74" o:spid="_x0000_s1169" style="position:absolute;left:19843;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6pMAA&#10;AADcAAAADwAAAGRycy9kb3ducmV2LnhtbERPy4rCMBTdD/gP4QpuBk1VFK1GEXFg3I2PD7g016ba&#10;3JQkame+3iyEWR7Oe7lubS0e5EPlWMFwkIEgLpyuuFRwPn31ZyBCRNZYOyYFvxRgvep8LDHX7skH&#10;ehxjKVIIhxwVmBibXMpQGLIYBq4hTtzFeYsxQV9K7fGZwm0tR1k2lRYrTg0GG9oaKm7Hu1Ugrz+6&#10;ks1u6q+Xz5uem/0E/yZK9brtZgEiUhv/xW/3t1YwHqa1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y6pMAAAADcAAAADwAAAAAAAAAAAAAAAACYAgAAZHJzL2Rvd25y&#10;ZXYueG1sUEsFBgAAAAAEAAQA9QAAAIUDAAAAAA==&#10;" fillcolor="#d4d4d4" stroked="f"/>
                <v:rect id="Rectangle 75" o:spid="_x0000_s1170" style="position:absolute;left:2108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fP8QA&#10;AADcAAAADwAAAGRycy9kb3ducmV2LnhtbESP0WoCMRRE34X+Q7gFX0SzWhRdN0opFupba/2Ay+bu&#10;ZnVzsyRRt/36Rij4OMzMGabY9rYVV/KhcaxgOslAEJdON1wrOH6/j5cgQkTW2DomBT8UYLt5GhSY&#10;a3fjL7oeYi0ShEOOCkyMXS5lKA1ZDBPXESevct5iTNLXUnu8Jbht5SzLFtJiw2nBYEdvhsrz4WIV&#10;yNOnbmS3W/hTNTrrldnP8Xeu1PC5f12DiNTHR/i//aEVvExX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Hz/EAAAA3AAAAA8AAAAAAAAAAAAAAAAAmAIAAGRycy9k&#10;b3ducmV2LnhtbFBLBQYAAAAABAAEAPUAAACJAwAAAAA=&#10;" fillcolor="#d4d4d4" stroked="f"/>
                <v:rect id="Rectangle 76" o:spid="_x0000_s1171" style="position:absolute;left:22567;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8H8IA&#10;AADcAAAADwAAAGRycy9kb3ducmV2LnhtbERP3WrCMBS+H/gO4Qi7GZraoWg1FhkbbHfz5wEOzbGp&#10;NiclydpuT79cDHb58f3vytG2oicfGscKFvMMBHHldMO1gsv5bbYGESKyxtYxKfimAOV+8rDDQruB&#10;j9SfYi1SCIcCFZgYu0LKUBmyGOauI07c1XmLMUFfS+1xSOG2lXmWraTFhlODwY5eDFX305dVIG+f&#10;upHd68rfrk93vTEfS/xZKvU4HQ9bEJHG+C/+c79rBc95mp/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nwfwgAAANwAAAAPAAAAAAAAAAAAAAAAAJgCAABkcnMvZG93&#10;bnJldi54bWxQSwUGAAAAAAQABAD1AAAAhwMAAAAA&#10;" fillcolor="#d4d4d4" stroked="f"/>
                <v:rect id="Rectangle 77" o:spid="_x0000_s1172" style="position:absolute;left:24047;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ZhMQA&#10;AADcAAAADwAAAGRycy9kb3ducmV2LnhtbESP0WoCMRRE3wv+Q7hCX0rNqijtahSRFuybrv2Ay+a6&#10;Wd3cLEnUrV9vCoKPw8ycYebLzjbiQj7UjhUMBxkI4tLpmisFv/vv9w8QISJrbByTgj8KsFz0XuaY&#10;a3flHV2KWIkE4ZCjAhNjm0sZSkMWw8C1xMk7OG8xJukrqT1eE9w2cpRlU2mx5rRgsKW1ofJUnK0C&#10;edzqWrZfU388vJ30p/mZ4G2i1Gu/W81AROriM/xob7SC8WgI/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2YTEAAAA3AAAAA8AAAAAAAAAAAAAAAAAmAIAAGRycy9k&#10;b3ducmV2LnhtbFBLBQYAAAAABAAEAPUAAACJAwAAAAA=&#10;" fillcolor="#d4d4d4" stroked="f"/>
                <v:rect id="Rectangle 78" o:spid="_x0000_s1173" style="position:absolute;left:25520;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H88MA&#10;AADcAAAADwAAAGRycy9kb3ducmV2LnhtbESP0WoCMRRE3wv+Q7iCL0Wzrii6GkWKhfbNqh9w2Vw3&#10;q5ubJUl12683BaGPw8ycYVabzjbiRj7UjhWMRxkI4tLpmisFp+P7cA4iRGSNjWNS8EMBNuveywoL&#10;7e78RbdDrESCcChQgYmxLaQMpSGLYeRa4uSdnbcYk/SV1B7vCW4bmWfZTFqsOS0YbOnNUHk9fFsF&#10;8rLXtWx3M385v171wnxO8Xeq1KDfbZcgInXxP/xsf2gFkzyHv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hH88MAAADcAAAADwAAAAAAAAAAAAAAAACYAgAAZHJzL2Rv&#10;d25yZXYueG1sUEsFBgAAAAAEAAQA9QAAAIgDAAAAAA==&#10;" fillcolor="#d4d4d4" stroked="f"/>
                <v:rect id="Rectangle 79" o:spid="_x0000_s1174" style="position:absolute;left:27000;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iaMQA&#10;AADcAAAADwAAAGRycy9kb3ducmV2LnhtbESPUWvCMBSF3wf7D+EO9jI0VVG0a5QhDubb1vkDLs21&#10;aW1uShK1269fhIGPh3POdzjFZrCduJAPjWMFk3EGgrhyuuFaweH7fbQEESKyxs4xKfihAJv140OB&#10;uXZX/qJLGWuRIBxyVGBi7HMpQ2XIYhi7njh5R+ctxiR9LbXHa4LbTk6zbCEtNpwWDPa0NVSdyrNV&#10;INtP3ch+t/Dt8eWkV2Y/x9+5Us9Pw9sriEhDvIf/2x9awWw6g9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4mjEAAAA3AAAAA8AAAAAAAAAAAAAAAAAmAIAAGRycy9k&#10;b3ducmV2LnhtbFBLBQYAAAAABAAEAPUAAACJAwAAAAA=&#10;" fillcolor="#d4d4d4" stroked="f"/>
                <v:rect id="Rectangle 80" o:spid="_x0000_s1175" style="position:absolute;left:28479;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6HMUA&#10;AADcAAAADwAAAGRycy9kb3ducmV2LnhtbESP3WoCMRSE74W+QziF3hTN1j90a5RSKtQ7a32Aw+bs&#10;ZtfNyZKkuvXpTaHg5TAz3zCrTW9bcSYfascKXkYZCOLC6ZorBcfv7XABIkRkja1jUvBLATbrh8EK&#10;c+0u/EXnQ6xEgnDIUYGJsculDIUhi2HkOuLklc5bjEn6SmqPlwS3rRxn2VxarDktGOzo3VBxOvxY&#10;BbLZ61p2H3PflM8nvTS7GV5nSj099m+vICL18R7+b39qBZPxFP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ocxQAAANwAAAAPAAAAAAAAAAAAAAAAAJgCAABkcnMv&#10;ZG93bnJldi54bWxQSwUGAAAAAAQABAD1AAAAigMAAAAA&#10;" fillcolor="#d4d4d4" stroked="f"/>
                <v:rect id="Rectangle 81" o:spid="_x0000_s1176" style="position:absolute;left:29959;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fh8QA&#10;AADcAAAADwAAAGRycy9kb3ducmV2LnhtbESPUWvCMBSF34X9h3AHe5GZzlHZukYZMsG9qdsPuDS3&#10;TbW5KUnU6q9fBoKPh3POdzjlYrCdOJEPrWMFL5MMBHHldMuNgt+f1fMbiBCRNXaOScGFAizmD6MS&#10;C+3OvKXTLjYiQTgUqMDE2BdShsqQxTBxPXHyauctxiR9I7XHc4LbTk6zbCYttpwWDPa0NFQddker&#10;QO43upX918zv6/FBv5vvHK+5Uk+Pw+cHiEhDvIdv7bVW8DrN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h34fEAAAA3AAAAA8AAAAAAAAAAAAAAAAAmAIAAGRycy9k&#10;b3ducmV2LnhtbFBLBQYAAAAABAAEAPUAAACJAwAAAAA=&#10;" fillcolor="#d4d4d4" stroked="f"/>
                <v:rect id="Rectangle 82" o:spid="_x0000_s1177" style="position:absolute;left:31438;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B8MQA&#10;AADcAAAADwAAAGRycy9kb3ducmV2LnhtbESPUWvCMBSF34X9h3AHe5GZzmHZukYZMsG9qdsPuDS3&#10;TbW5KUnU6q9fBoKPh3POdzjlYrCdOJEPrWMFL5MMBHHldMuNgt+f1fMbiBCRNXaOScGFAizmD6MS&#10;C+3OvKXTLjYiQTgUqMDE2BdShsqQxTBxPXHyauctxiR9I7XHc4LbTk6zLJcWW04LBntaGqoOu6NV&#10;IPcb3cr+K/f7enzQ7+Z7hteZUk+Pw+cHiEhDvIdv7bVW8DrN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zQfDEAAAA3AAAAA8AAAAAAAAAAAAAAAAAmAIAAGRycy9k&#10;b3ducmV2LnhtbFBLBQYAAAAABAAEAPUAAACJAwAAAAA=&#10;" fillcolor="#d4d4d4" stroked="f"/>
                <v:rect id="Rectangle 83" o:spid="_x0000_s1178" style="position:absolute;left:3291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a8UA&#10;AADcAAAADwAAAGRycy9kb3ducmV2LnhtbESP3WoCMRSE7wu+QzhCb4pmtfi3bhQpFdo7a32Aw+a4&#10;2XVzsiSprn36plDo5TAz3zDFtretuJIPtWMFk3EGgrh0uuZKwelzP1qCCBFZY+uYFNwpwHYzeCgw&#10;1+7GH3Q9xkokCIccFZgYu1zKUBqyGMauI07e2XmLMUlfSe3xluC2ldMsm0uLNacFgx29GCovxy+r&#10;QDYHXcvude6b89NFr8z7DL9nSj0O+90aRKQ+/of/2m9awfN0A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rxQAAANwAAAAPAAAAAAAAAAAAAAAAAJgCAABkcnMv&#10;ZG93bnJldi54bWxQSwUGAAAAAAQABAD1AAAAigMAAAAA&#10;" fillcolor="#d4d4d4" stroked="f"/>
                <v:rect id="Rectangle 84" o:spid="_x0000_s1179" style="position:absolute;left:34391;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GcIA&#10;AADcAAAADwAAAGRycy9kb3ducmV2LnhtbERP3WrCMBS+H/gO4Qi7GZraoWg1FhkbbHfz5wEOzbGp&#10;NiclydpuT79cDHb58f3vytG2oicfGscKFvMMBHHldMO1gsv5bbYGESKyxtYxKfimAOV+8rDDQruB&#10;j9SfYi1SCIcCFZgYu0LKUBmyGOauI07c1XmLMUFfS+1xSOG2lXmWraTFhlODwY5eDFX305dVIG+f&#10;upHd68rfrk93vTEfS/xZKvU4HQ9bEJHG+C/+c79rBc95Wpv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HAZwgAAANwAAAAPAAAAAAAAAAAAAAAAAJgCAABkcnMvZG93&#10;bnJldi54bWxQSwUGAAAAAAQABAD1AAAAhwMAAAAA&#10;" fillcolor="#d4d4d4" stroked="f"/>
                <v:rect id="Rectangle 85" o:spid="_x0000_s1180" style="position:absolute;left:35871;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VgsMA&#10;AADcAAAADwAAAGRycy9kb3ducmV2LnhtbESP0WoCMRRE3wX/IVzBF6lZLUrdGkVEob5V7QdcNtfN&#10;6uZmSaKu/fpGKPg4zMwZZr5sbS1u5EPlWMFomIEgLpyuuFTwc9y+fYAIEVlj7ZgUPCjActHtzDHX&#10;7s57uh1iKRKEQ44KTIxNLmUoDFkMQ9cQJ+/kvMWYpC+l9nhPcFvLcZZNpcWK04LBhtaGisvhahXI&#10;87euZLOZ+vNpcNEzs5vg70Spfq9dfYKI1MZX+L/9pRW8j2f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VgsMAAADcAAAADwAAAAAAAAAAAAAAAACYAgAAZHJzL2Rv&#10;d25yZXYueG1sUEsFBgAAAAAEAAQA9QAAAIgDAAAAAA==&#10;" fillcolor="#d4d4d4" stroked="f"/>
                <v:line id="Line 86" o:spid="_x0000_s1181" style="position:absolute;visibility:visible;mso-wrap-style:square" from="17430,3111" to="37426,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a3MIAAADcAAAADwAAAGRycy9kb3ducmV2LnhtbERPz2vCMBS+D/wfwhN2m2mV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a3MIAAADcAAAADwAAAAAAAAAAAAAA&#10;AAChAgAAZHJzL2Rvd25yZXYueG1sUEsFBgAAAAAEAAQA+QAAAJADAAAAAA==&#10;" strokeweight="0"/>
                <v:rect id="Rectangle 87" o:spid="_x0000_s1182" style="position:absolute;left:17430;top:3111;width:1999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line id="Line 88" o:spid="_x0000_s1183" style="position:absolute;visibility:visible;mso-wrap-style:square" from="37350,76" to="37350,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rect id="Rectangle 89" o:spid="_x0000_s1184" style="position:absolute;left:37350;top:76;width:7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v:line id="Line 90" o:spid="_x0000_s1185" style="position:absolute;visibility:visible;mso-wrap-style:square" from="76,0" to="76,3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c38UAAADcAAAADwAAAGRycy9kb3ducmV2LnhtbESPQWvCQBSE70L/w/IK3nSTWm2aZpUi&#10;Fu2ttQo9PrKvyWL2bciuGv+9Kwg9DjPzDVMsetuIE3XeOFaQjhMQxKXThisFu5+PUQbCB2SNjWNS&#10;cCEPi/nDoMBcuzN/02kbKhEh7HNUUIfQ5lL6siaLfuxa4uj9uc5iiLKrpO7wHOG2kU9JMpMWDceF&#10;Glta1lQetkerwHzN1tPPl/3rXq7WIf3NDpmxO6WGj/37G4hAffgP39sbrWAyeYb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c38UAAADcAAAADwAAAAAAAAAA&#10;AAAAAAChAgAAZHJzL2Rvd25yZXYueG1sUEsFBgAAAAAEAAQA+QAAAJMDAAAAAA==&#10;" strokeweight="0"/>
                <v:rect id="Rectangle 91" o:spid="_x0000_s1186" style="position:absolute;left:76;width:76;height:38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rect id="Rectangle 92" o:spid="_x0000_s1187" style="position:absolute;left:76;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rect id="Rectangle 93" o:spid="_x0000_s1188" style="position:absolute;left:1009;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Bc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EL/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bwXHAAAA3AAAAA8AAAAAAAAAAAAAAAAAmAIAAGRy&#10;cy9kb3ducmV2LnhtbFBLBQYAAAAABAAEAPUAAACMAwAAAAA=&#10;" fillcolor="black" stroked="f"/>
                <v:rect id="Rectangle 94" o:spid="_x0000_s1189" style="position:absolute;left:1943;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rect id="Rectangle 95" o:spid="_x0000_s1190" style="position:absolute;left:2876;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rect id="Rectangle 96" o:spid="_x0000_s1191" style="position:absolute;left:3810;top:38995;width:7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rect id="Rectangle 97" o:spid="_x0000_s1192" style="position:absolute;left:4743;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rect id="Rectangle 98" o:spid="_x0000_s1193" style="position:absolute;left:5676;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rect id="Rectangle 99" o:spid="_x0000_s1194" style="position:absolute;left:6610;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rect id="Rectangle 100" o:spid="_x0000_s1195" style="position:absolute;left:7550;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rect id="Rectangle 101" o:spid="_x0000_s1196" style="position:absolute;left:8483;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lM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C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nlMYAAADcAAAADwAAAAAAAAAAAAAAAACYAgAAZHJz&#10;L2Rvd25yZXYueG1sUEsFBgAAAAAEAAQA9QAAAIsDAAAAAA==&#10;" fillcolor="black" stroked="f"/>
                <v:rect id="Rectangle 102" o:spid="_x0000_s1197" style="position:absolute;left:9417;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rect id="Rectangle 103" o:spid="_x0000_s1198" style="position:absolute;left:10350;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ceMcA&#10;AADcAAAADwAAAGRycy9kb3ducmV2LnhtbESPT2sCMRTE7wW/Q3hCbzVbq9VujaKC0ItQ/xz09ty8&#10;7i5uXtYk6tZPb4RCj8PM/IYZTRpTiQs5X1pW8NpJQBBnVpecK9huFi9DED4ga6wsk4Jf8jAZt55G&#10;mGp75RVd1iEXEcI+RQVFCHUqpc8KMug7tiaO3o91BkOULpfa4TXCTSW7SfIuDZYcFwqsaV5Qdlyf&#10;jYLZx3B2+u7x8rY67Gm/Oxz7XZco9dxupp8gAjXhP/zX/tIK3no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HHjHAAAA3AAAAA8AAAAAAAAAAAAAAAAAmAIAAGRy&#10;cy9kb3ducmV2LnhtbFBLBQYAAAAABAAEAPUAAACMAwAAAAA=&#10;" fillcolor="black" stroked="f"/>
                <v:rect id="Rectangle 104" o:spid="_x0000_s1199" style="position:absolute;left:11283;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rect id="Rectangle 105" o:spid="_x0000_s1200" style="position:absolute;left:12217;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kccA&#10;AADcAAAADwAAAGRycy9kb3ducmV2LnhtbESPQWvCQBSE74X+h+UVequbWls0ZpUqCF4Kaj3o7SX7&#10;TILZt3F31dhf7xYKPQ4z8w2TTTvTiAs5X1tW8NpLQBAXVtdcKth+L16GIHxA1thYJgU38jCdPD5k&#10;mGp75TVdNqEUEcI+RQVVCG0qpS8qMuh7tiWO3sE6gyFKV0rt8BrhppH9JPmQBmuOCxW2NK+oOG7O&#10;RsFsNJydVgP++lnne9rv8uN73yVKPT91n2MQgbrwH/5rL7WCt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5LZHHAAAA3AAAAA8AAAAAAAAAAAAAAAAAmAIAAGRy&#10;cy9kb3ducmV2LnhtbFBLBQYAAAAABAAEAPUAAACMAwAAAAA=&#10;" fillcolor="black" stroked="f"/>
                <v:rect id="Rectangle 106" o:spid="_x0000_s1201" style="position:absolute;left:13150;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rect id="Rectangle 107" o:spid="_x0000_s1202" style="position:absolute;left:14084;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rect id="Rectangle 108" o:spid="_x0000_s1203" style="position:absolute;left:15017;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rect id="Rectangle 109" o:spid="_x0000_s1204" style="position:absolute;left:15951;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rect id="Rectangle 110" o:spid="_x0000_s1205" style="position:absolute;left:16884;top:38995;width:54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line id="Line 111" o:spid="_x0000_s1206" style="position:absolute;visibility:visible;mso-wrap-style:square" from="17430,39077" to="37350,3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rect id="Rectangle 112" o:spid="_x0000_s1207" style="position:absolute;left:17430;top:39077;width:1992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rect id="Rectangle 113" o:spid="_x0000_s1208" style="position:absolute;left:37426;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rect id="Rectangle 114" o:spid="_x0000_s1209" style="position:absolute;left:38360;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rect id="Rectangle 115" o:spid="_x0000_s1210" style="position:absolute;left:39300;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v:rect id="Rectangle 116" o:spid="_x0000_s1211" style="position:absolute;left:40233;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rect id="Rectangle 117" o:spid="_x0000_s1212" style="position:absolute;left:41167;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v:rect id="Rectangle 118" o:spid="_x0000_s1213" style="position:absolute;left:42100;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rect id="Rectangle 119" o:spid="_x0000_s1214" style="position:absolute;left:43033;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rect id="Rectangle 120" o:spid="_x0000_s1215" style="position:absolute;left:43967;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rect id="Rectangle 121" o:spid="_x0000_s1216" style="position:absolute;left:44900;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rect id="Rectangle 122" o:spid="_x0000_s1217" style="position:absolute;left:45834;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rect id="Rectangle 123" o:spid="_x0000_s1218" style="position:absolute;left:46767;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v:rect id="Rectangle 124" o:spid="_x0000_s1219" style="position:absolute;left:47701;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rect id="Rectangle 125" o:spid="_x0000_s1220" style="position:absolute;left:48634;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rect id="Rectangle 126" o:spid="_x0000_s1221" style="position:absolute;left:49568;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rect id="Rectangle 127" o:spid="_x0000_s1222" style="position:absolute;left:50501;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rect id="Rectangle 128" o:spid="_x0000_s1223" style="position:absolute;left:51435;top:38995;width:7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rect id="Rectangle 129" o:spid="_x0000_s1224" style="position:absolute;left:52368;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rect id="Rectangle 130" o:spid="_x0000_s1225" style="position:absolute;left:53301;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rect id="Rectangle 131" o:spid="_x0000_s1226" style="position:absolute;left:54235;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rect id="Rectangle 132" o:spid="_x0000_s1227" style="position:absolute;left:55175;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rect id="Rectangle 133" o:spid="_x0000_s1228" style="position:absolute;left:56108;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v:rect id="Rectangle 134" o:spid="_x0000_s1229" style="position:absolute;left:57042;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rect id="Rectangle 135" o:spid="_x0000_s1230" style="position:absolute;left:57975;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v:rect id="Rectangle 136" o:spid="_x0000_s1231" style="position:absolute;left:58908;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rect id="Rectangle 137" o:spid="_x0000_s1232" style="position:absolute;left:59842;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v:rect id="Rectangle 138" o:spid="_x0000_s1233" style="position:absolute;left:60775;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rect id="Rectangle 139" o:spid="_x0000_s1234" style="position:absolute;left:61709;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v:rect id="Rectangle 140" o:spid="_x0000_s1235" style="position:absolute;left:62642;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rect id="Rectangle 141" o:spid="_x0000_s1236" style="position:absolute;left:63576;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v:rect id="Rectangle 142" o:spid="_x0000_s1237" style="position:absolute;left:64509;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rect id="Rectangle 143" o:spid="_x0000_s1238" style="position:absolute;left:65443;top:38995;width:7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v:rect id="Rectangle 144" o:spid="_x0000_s1239" style="position:absolute;left:66376;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rect id="Rectangle 145" o:spid="_x0000_s1240" style="position:absolute;left:67310;top:38995;width:7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v:rect id="Rectangle 146" o:spid="_x0000_s1241" style="position:absolute;left:68243;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rect id="Rectangle 147" o:spid="_x0000_s1242" style="position:absolute;left:69176;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N0MYA&#10;AADcAAAADwAAAGRycy9kb3ducmV2LnhtbESPQWsCMRSE74X+h/AK3mpWrUVXo1RB8CJU60Fvz81z&#10;d3Hzsk2ibv31jSB4HGbmG2Y8bUwlLuR8aVlBp52AIM6sLjlXsP1ZvA9A+ICssbJMCv7Iw3Ty+jLG&#10;VNsrr+myCbmIEPYpKihCqFMpfVaQQd+2NXH0jtYZDFG6XGqH1wg3lewmyac0WHJcKLCmeUHZaXM2&#10;CmbDwez3+4NXt/VhT/vd4dTvukSp1lvzNQIRqAnP8KO91Ap6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N0MYAAADcAAAADwAAAAAAAAAAAAAAAACYAgAAZHJz&#10;L2Rvd25yZXYueG1sUEsFBgAAAAAEAAQA9QAAAIsDAAAAAA==&#10;" fillcolor="black" stroked="f"/>
                <v:rect id="Rectangle 148" o:spid="_x0000_s1243" style="position:absolute;left:70116;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rect id="Rectangle 149" o:spid="_x0000_s1244" style="position:absolute;left:71050;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v:rect id="Rectangle 150" o:spid="_x0000_s1245" style="position:absolute;left:71983;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rect id="Rectangle 151" o:spid="_x0000_s1246" style="position:absolute;left:72917;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v:rect id="Rectangle 152" o:spid="_x0000_s1247" style="position:absolute;left:73850;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rect id="Rectangle 153" o:spid="_x0000_s1248" style="position:absolute;left:74783;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rect id="Rectangle 154" o:spid="_x0000_s1249" style="position:absolute;left:75717;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rect id="Rectangle 155" o:spid="_x0000_s1250" style="position:absolute;left:76650;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rect id="Rectangle 156" o:spid="_x0000_s1251" style="position:absolute;left:77584;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rect id="Rectangle 157" o:spid="_x0000_s1252" style="position:absolute;left:78517;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v:rect id="Rectangle 158" o:spid="_x0000_s1253" style="position:absolute;left:79451;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rect id="Rectangle 159" o:spid="_x0000_s1254" style="position:absolute;left:80384;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v:rect id="Rectangle 160" o:spid="_x0000_s1255" style="position:absolute;left:81318;top:38995;width:7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rect id="Rectangle 161" o:spid="_x0000_s1256" style="position:absolute;left:82251;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v:rect id="Rectangle 162" o:spid="_x0000_s1257" style="position:absolute;left:83185;top:38995;width:7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NRs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VC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NRsYAAADcAAAADwAAAAAAAAAAAAAAAACYAgAAZHJz&#10;L2Rvd25yZXYueG1sUEsFBgAAAAAEAAQA9QAAAIsDAAAAAA==&#10;" fillcolor="black" stroked="f"/>
                <v:rect id="Rectangle 163" o:spid="_x0000_s1258" style="position:absolute;left:84118;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rect id="Rectangle 164" o:spid="_x0000_s1259" style="position:absolute;left:85051;top:38995;width:7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8r8QA&#10;AADcAAAADwAAAGRycy9kb3ducmV2LnhtbERPy2oCMRTdF/yHcAvd1aSixY6TERUK3Qj1sai76+Q6&#10;Mzi5GZNUp/36ZlFweTjvfN7bVlzJh8axhpehAkFcOtNwpWG/e3+egggR2WDrmDT8UIB5MXjIMTPu&#10;xhu6bmMlUgiHDDXUMXaZlKGsyWIYuo44cSfnLcYEfSWNx1sKt60cKfUqLTacGmrsaFVTed5+Ww3L&#10;t+ny8jnm9e/meKDD1/E8GXml9dNjv5iBiNTHu/jf/WE0jFVam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1/K/EAAAA3AAAAA8AAAAAAAAAAAAAAAAAmAIAAGRycy9k&#10;b3ducmV2LnhtbFBLBQYAAAAABAAEAPUAAACJAwAAAAA=&#10;" fillcolor="black" stroked="f"/>
                <v:rect id="Rectangle 165" o:spid="_x0000_s1260" style="position:absolute;left:85991;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rect id="Rectangle 166" o:spid="_x0000_s1261" style="position:absolute;left:86925;top:38995;width:69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mdMIA&#10;AADcAAAADwAAAGRycy9kb3ducmV2LnhtbERPTYvCMBC9C/6HMII3TRVXtBpFFwQvC6vrQW9jM7bF&#10;ZtJNolZ//eYg7PHxvufLxlTiTs6XlhUM+gkI4szqknMFh59NbwLCB2SNlWVS8CQPy0W7NcdU2wfv&#10;6L4PuYgh7FNUUIRQp1L6rCCDvm9r4shdrDMYInS51A4fMdxUcpgkY2mw5NhQYE2fBWXX/c0oWE8n&#10;69/vEX+9ducTnY7n68fQJUp1O81qBiJQE/7Fb/dWKxgN4vx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mZ0wgAAANwAAAAPAAAAAAAAAAAAAAAAAJgCAABkcnMvZG93&#10;bnJldi54bWxQSwUGAAAAAAQABAD1AAAAhwMAAAAA&#10;" fillcolor="black" stroked="f"/>
                <v:rect id="Rectangle 167" o:spid="_x0000_s1262" style="position:absolute;left:87858;top:38995;width:69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rect id="Rectangle 168" o:spid="_x0000_s1263" style="position:absolute;left:88792;top:38995;width:38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dmMYA&#10;AADcAAAADwAAAGRycy9kb3ducmV2LnhtbESPQWsCMRSE74L/IbxCb5p10aKrUbRQ8CKo9aC35+Z1&#10;d3Hzsk2ibvvrG0HocZiZb5jZojW1uJHzlWUFg34Cgji3uuJCweHzozcG4QOyxtoyKfghD4t5tzPD&#10;TNs77+i2D4WIEPYZKihDaDIpfV6SQd+3DXH0vqwzGKJ0hdQO7xFuapkmyZs0WHFcKLGh95Lyy/5q&#10;FKwm49X3dsib3935RKfj+TJKXaLU60u7nIII1Ib/8LO91gqG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RdmMYAAADcAAAADwAAAAAAAAAAAAAAAACYAgAAZHJz&#10;L2Rvd25yZXYueG1sUEsFBgAAAAAEAAQA9QAAAIsDAAAAAA==&#10;" fillcolor="black" stroked="f"/>
                <v:line id="Line 169" o:spid="_x0000_s1264" style="position:absolute;visibility:visible;mso-wrap-style:square" from="89103,76" to="89103,3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VrsUAAADcAAAADwAAAGRycy9kb3ducmV2LnhtbESPT2vCQBTE7wW/w/KE3uomttUYXaWU&#10;FvXmX/D4yD6TxezbkN1q+u27QsHjMDO/YWaLztbiSq03jhWkgwQEceG04VLBYf/9koHwAVlj7ZgU&#10;/JKHxbz3NMNcuxtv6boLpYgQ9jkqqEJocil9UZFFP3ANcfTOrrUYomxLqVu8Rbit5TBJRtKi4bhQ&#10;YUOfFRWX3Y9VYDaj5ft6fJwc5dcypKfskhl7UOq5331MQQTqwiP8315pBW/pK9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PVrsUAAADcAAAADwAAAAAAAAAA&#10;AAAAAAChAgAAZHJzL2Rvd25yZXYueG1sUEsFBgAAAAAEAAQA+QAAAJMDAAAAAA==&#10;" strokeweight="0"/>
                <v:rect id="Rectangle 170" o:spid="_x0000_s1265" style="position:absolute;left:89103;top:76;width:76;height:38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gd8YA&#10;AADcAAAADwAAAGRycy9kb3ducmV2LnhtbESPQWsCMRSE74L/IbxCb5pV1qKrUbRQ8CKo9aC35+Z1&#10;d3Hzsk2ibvvrG0HocZiZb5jZojW1uJHzlWUFg34Cgji3uuJCweHzozcG4QOyxtoyKfghD4t5tzPD&#10;TNs77+i2D4WIEPYZKihDaDIpfV6SQd+3DXH0vqwzGKJ0hdQO7xFuajlMkjdpsOK4UGJD7yXll/3V&#10;KFhNxqvvbcqb3935RKfj+TIaukSp15d2OQURqA3/4Wd7rRWk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gd8YAAADcAAAADwAAAAAAAAAAAAAAAACYAgAAZHJz&#10;L2Rvd25yZXYueG1sUEsFBgAAAAAEAAQA9QAAAIsDAAAAAA==&#10;" fillcolor="black" stroked="f"/>
                <v:line id="Line 171" o:spid="_x0000_s1266" style="position:absolute;visibility:visible;mso-wrap-style:square" from="17354,39154" to="17354,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oQcUAAADcAAAADwAAAGRycy9kb3ducmV2LnhtbESPW2vCQBSE3wv+h+UIfaubFC8xuooU&#10;i/bNK/h4yB6TxezZkN1q+u/dQqGPw8x8w8yXna3FnVpvHCtIBwkI4sJpw6WC0/HzLQPhA7LG2jEp&#10;+CEPy0XvZY65dg/e0/0QShEh7HNUUIXQ5FL6oiKLfuAa4uhdXWsxRNmWUrf4iHBby/ckGUuLhuNC&#10;hQ19VFTcDt9WgdmNN6OvyXl6lutNSC/ZLTP2pNRrv1vNQATqwn/4r73VCobpC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boQcUAAADcAAAADwAAAAAAAAAA&#10;AAAAAAChAgAAZHJzL2Rvd25yZXYueG1sUEsFBgAAAAAEAAQA+QAAAJMDAAAAAA==&#10;" strokeweight="0"/>
                <v:rect id="Rectangle 172" o:spid="_x0000_s1267" style="position:absolute;left:17354;top:39154;width:76;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bm8YA&#10;AADcAAAADwAAAGRycy9kb3ducmV2LnhtbESPQWvCQBSE70L/w/IK3nSjqNg0G6mC4EVQ20O9PbOv&#10;STD7Nt1dNfbXu4VCj8PMfMNki8404krO15YVjIYJCOLC6ppLBR/v68EchA/IGhvLpOBOHhb5Uy/D&#10;VNsb7+l6CKWIEPYpKqhCaFMpfVGRQT+0LXH0vqwzGKJ0pdQObxFuGjlOkpk0WHNcqLClVUXF+XAx&#10;CpYv8+X3bsLbn/3pSMfP03k6dolS/efu7RVEoC78h//aG61gMpr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bm8YAAADcAAAADwAAAAAAAAAAAAAAAACYAgAAZHJz&#10;L2Rvd25yZXYueG1sUEsFBgAAAAAEAAQA9QAAAIsDAAAAAA==&#10;" fillcolor="black" stroked="f"/>
                <v:line id="Line 173" o:spid="_x0000_s1268" style="position:absolute;visibility:visible;mso-wrap-style:square" from="28479,3194" to="28479,3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TrcQAAADcAAAADwAAAGRycy9kb3ducmV2LnhtbESPT2vCQBTE74LfYXlCb7pJaT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NOtxAAAANwAAAAPAAAAAAAAAAAA&#10;AAAAAKECAABkcnMvZG93bnJldi54bWxQSwUGAAAAAAQABAD5AAAAkgMAAAAA&#10;" strokeweight="0"/>
                <v:rect id="Rectangle 174" o:spid="_x0000_s1269" style="position:absolute;left:28479;top:3194;width:76;height:35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csIA&#10;AADcAAAADwAAAGRycy9kb3ducmV2LnhtbERPTYvCMBC9C/6HMII3TRVXtBpFFwQvC6vrQW9jM7bF&#10;ZtJNolZ//eYg7PHxvufLxlTiTs6XlhUM+gkI4szqknMFh59NbwLCB2SNlWVS8CQPy0W7NcdU2wfv&#10;6L4PuYgh7FNUUIRQp1L6rCCDvm9r4shdrDMYInS51A4fMdxUcpgkY2mw5NhQYE2fBWXX/c0oWE8n&#10;69/vEX+9ducTnY7n68fQJUp1O81qBiJQE/7Fb/dWKxgN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GpywgAAANwAAAAPAAAAAAAAAAAAAAAAAJgCAABkcnMvZG93&#10;bnJldi54bWxQSwUGAAAAAAQABAD1AAAAhwMAAAAA&#10;" fillcolor="black" stroked="f"/>
                <v:line id="Line 175" o:spid="_x0000_s1270" style="position:absolute;visibility:visible;mso-wrap-style:square" from="17430,42189" to="37426,4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iRMUAAADcAAAADwAAAGRycy9kb3ducmV2LnhtbESPT2vCQBTE70K/w/IK3uomY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viRMUAAADcAAAADwAAAAAAAAAA&#10;AAAAAAChAgAAZHJzL2Rvd25yZXYueG1sUEsFBgAAAAAEAAQA+QAAAJMDAAAAAA==&#10;" strokeweight="0"/>
                <v:rect id="Rectangle 176" o:spid="_x0000_s1271" style="position:absolute;left:17430;top:42189;width:1999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sycMA&#10;AADcAAAADwAAAGRycy9kb3ducmV2LnhtbERPz2vCMBS+C/sfwhO8aWpRcdUocyB4EdTtMG/P5tkW&#10;m5cuidrtrzcHwePH93u+bE0tbuR8ZVnBcJCAIM6trrhQ8P217k9B+ICssbZMCv7Iw3Lx1pljpu2d&#10;93Q7hELEEPYZKihDaDIpfV6SQT+wDXHkztYZDBG6QmqH9xhuapkmyUQarDg2lNjQZ0n55XA1Clbv&#10;09XvbsTb//3pSMef02WcukSpXrf9mIEI1IaX+OneaAWj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sycMAAADcAAAADwAAAAAAAAAAAAAAAACYAgAAZHJzL2Rv&#10;d25yZXYueG1sUEsFBgAAAAAEAAQA9QAAAIgDAAAAAA==&#10;" fillcolor="black" stroked="f"/>
                <v:line id="Line 177" o:spid="_x0000_s1272" style="position:absolute;visibility:visible;mso-wrap-style:square" from="37350,39154" to="37350,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k/8QAAADcAAAADwAAAGRycy9kb3ducmV2LnhtbESPT2vCQBTE7wW/w/IEb3UTs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ST/xAAAANwAAAAPAAAAAAAAAAAA&#10;AAAAAKECAABkcnMvZG93bnJldi54bWxQSwUGAAAAAAQABAD5AAAAkgMAAAAA&#10;" strokeweight="0"/>
                <v:rect id="Rectangle 178" o:spid="_x0000_s1273" style="position:absolute;left:37350;top:39154;width:76;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XJcYA&#10;AADcAAAADwAAAGRycy9kb3ducmV2LnhtbESPQWvCQBSE74X+h+UVvNVNgxWNbqQWBC+FanvQ2zP7&#10;TEKyb9PdVdP+ercgeBxm5htmvuhNK87kfG1ZwcswAUFcWF1zqeD7a/U8AeEDssbWMin4JQ+L/PFh&#10;jpm2F97QeRtKESHsM1RQhdBlUvqiIoN+aDvi6B2tMxiidKXUDi8RblqZJslYGqw5LlTY0XtFRbM9&#10;GQXL6WT58znij7/NYU/73aF5TV2i1OCpf5uBCNSHe/jWXmsFoz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iXJcYAAADcAAAADwAAAAAAAAAAAAAAAACYAgAAZHJz&#10;L2Rvd25yZXYueG1sUEsFBgAAAAAEAAQA9QAAAIsDAAAAAA==&#10;" fillcolor="black" stroked="f"/>
                <v:line id="Line 179" o:spid="_x0000_s1274" style="position:absolute;visibility:visible;mso-wrap-style:square" from="76,39154" to="76,5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8fE8UAAADcAAAADwAAAGRycy9kb3ducmV2LnhtbESPQWvCQBSE70L/w/IK3nQTrTZNs0op&#10;Fu2ttQo9PrKvyWL2bciuGv+9Kwg9DjPzDVMse9uIE3XeOFaQjhMQxKXThisFu5+PUQbCB2SNjWNS&#10;cCEPy8XDoMBcuzN/02kbKhEh7HNUUIfQ5lL6siaLfuxa4uj9uc5iiLKrpO7wHOG2kZMkmUuLhuNC&#10;jS2911QetkerwHzN17PP5/3LXq7WIf3NDpmxO6WGj/3bK4hAffgP39sbreBpMo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8fE8UAAADcAAAADwAAAAAAAAAA&#10;AAAAAAChAgAAZHJzL2Rvd25yZXYueG1sUEsFBgAAAAAEAAQA+QAAAJMDAAAAAA==&#10;" strokeweight="0"/>
                <v:rect id="Rectangle 180" o:spid="_x0000_s1275" style="position:absolute;left:76;top:39154;width:76;height:1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qys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b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2qysYAAADcAAAADwAAAAAAAAAAAAAAAACYAgAAZHJz&#10;L2Rvd25yZXYueG1sUEsFBgAAAAAEAAQA9QAAAIsDAAAAAA==&#10;" fillcolor="black" stroked="f"/>
                <v:line id="Line 181" o:spid="_x0000_s1276" style="position:absolute;visibility:visible;mso-wrap-style:square" from="28479,42265" to="28479,5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i/MUAAADcAAAADwAAAGRycy9kb3ducmV2LnhtbESPT2vCQBTE74V+h+UVvOlGaT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i/MUAAADcAAAADwAAAAAAAAAA&#10;AAAAAAChAgAAZHJzL2Rvd25yZXYueG1sUEsFBgAAAAAEAAQA+QAAAJMDAAAAAA==&#10;" strokeweight="0"/>
                <v:rect id="Rectangle 182" o:spid="_x0000_s1277" style="position:absolute;left:28479;top:42265;width:76;height:9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RJsYA&#10;AADcAAAADwAAAGRycy9kb3ducmV2LnhtbESPQWsCMRSE74X+h/AKvdWsi4quRlFB6KVQtYd6e26e&#10;u4ublzVJdfXXN4LgcZiZb5jJrDW1OJPzlWUF3U4Cgji3uuJCwc929TEE4QOyxtoyKbiSh9n09WWC&#10;mbYXXtN5EwoRIewzVFCG0GRS+rwkg75jG+LoHawzGKJ0hdQOLxFuapkmyUAarDgulNjQsqT8uPkz&#10;Chaj4eL03eOv23q/o93v/thPXaLU+1s7H4MI1IZn+NH+1Ap66Q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RJsYAAADcAAAADwAAAAAAAAAAAAAAAACYAgAAZHJz&#10;L2Rvd25yZXYueG1sUEsFBgAAAAAEAAQA9QAAAIsDAAAAAA==&#10;" fillcolor="black" stroked="f"/>
                <v:line id="Line 183" o:spid="_x0000_s1278" style="position:absolute;visibility:visible;mso-wrap-style:square" from="152,51377" to="89179,5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ZEMQAAADcAAAADwAAAGRycy9kb3ducmV2LnhtbESPT4vCMBTE7wt+h/AEb2uquF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BkQxAAAANwAAAAPAAAAAAAAAAAA&#10;AAAAAKECAABkcnMvZG93bnJldi54bWxQSwUGAAAAAAQABAD5AAAAkgMAAAAA&#10;" strokeweight="0"/>
                <v:rect id="Rectangle 184" o:spid="_x0000_s1279" style="position:absolute;left:152;top:51377;width:8902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gz8MA&#10;AADcAAAADwAAAGRycy9kb3ducmV2LnhtbERPz2vCMBS+C/sfwhO8aWpRcdUocyB4EdTtMG/P5tkW&#10;m5cuidrtrzcHwePH93u+bE0tbuR8ZVnBcJCAIM6trrhQ8P217k9B+ICssbZMCv7Iw3Lx1pljpu2d&#10;93Q7hELEEPYZKihDaDIpfV6SQT+wDXHkztYZDBG6QmqH9xhuapkmyUQarDg2lNjQZ0n55XA1Clbv&#10;09XvbsTb//3pSMef02WcukSpXrf9mIEI1IaX+OneaAWj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gz8MAAADcAAAADwAAAAAAAAAAAAAAAACYAgAAZHJzL2Rv&#10;d25yZXYueG1sUEsFBgAAAAAEAAQA9QAAAIgDAAAAAA==&#10;" fillcolor="black" stroked="f"/>
                <v:line id="Line 185" o:spid="_x0000_s1280" style="position:absolute;visibility:visible;mso-wrap-style:square" from="89103,39154" to="89103,5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o+cQAAADcAAAADwAAAGRycy9kb3ducmV2LnhtbESPT4vCMBTE7wt+h/AEb2uquF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yj5xAAAANwAAAAPAAAAAAAAAAAA&#10;AAAAAKECAABkcnMvZG93bnJldi54bWxQSwUGAAAAAAQABAD5AAAAkgMAAAAA&#10;" strokeweight="0"/>
                <v:rect id="Rectangle 186" o:spid="_x0000_s1281" style="position:absolute;left:89103;top:39154;width:76;height:1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86FMMA&#10;AADcAAAADwAAAGRycy9kb3ducmV2LnhtbERPy2oCMRTdF/yHcAV3NaO1oqNRtFDoplAfC91dJ9eZ&#10;wcnNmESd+vVmIbg8nPd03phKXMn50rKCXjcBQZxZXXKuYLv5fh+B8AFZY2WZFPyTh/ms9TbFVNsb&#10;r+i6DrmIIexTVFCEUKdS+qwgg75ra+LIHa0zGCJ0udQObzHcVLKfJENpsOTYUGBNXwVlp/XFKFiO&#10;R8vz34B/76vDnva7w+mz7xKlOu1mMQERqAkv8dP9oxUMP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86FMMAAADcAAAADwAAAAAAAAAAAAAAAACYAgAAZHJzL2Rv&#10;d25yZXYueG1sUEsFBgAAAAAEAAQA9QAAAIgDAAAAAA==&#10;" fillcolor="black" stroked="f"/>
                <v:line id="Line 187" o:spid="_x0000_s1282" style="position:absolute;visibility:visible;mso-wrap-style:square" from="76,51454" to="82,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4y8gAAADcAAAADwAAAGRycy9kb3ducmV2LnhtbESP3WoCMRSE7wt9h3AEb4pmtxUpW6PU&#10;VqWCUPwp3h43x92lm5Mlibrt0xuh0MthZr5hRpPW1OJMzleWFaT9BARxbnXFhYLddt57BuEDssba&#10;Min4IQ+T8f3dCDNtL7ym8yYUIkLYZ6igDKHJpPR5SQZ93zbE0TtaZzBE6QqpHV4i3NTyMUmG0mDF&#10;caHEht5Kyr83J6Ngny7z3/XOTRfT/cPqnQ+fsy95VKrbaV9fQARqw3/4r/2hFQyeUr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R4y8gAAADcAAAADwAAAAAA&#10;AAAAAAAAAAChAgAAZHJzL2Rvd25yZXYueG1sUEsFBgAAAAAEAAQA+QAAAJYDAAAAAA==&#10;" strokecolor="#d4d4d4" strokeweight="0"/>
                <v:rect id="Rectangle 188" o:spid="_x0000_s1283" style="position:absolute;left:76;top:5145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cS8UA&#10;AADcAAAADwAAAGRycy9kb3ducmV2LnhtbESP3WoCMRSE74W+QziF3hTN1j90a5RSKtQ7a32Aw+bs&#10;ZtfNyZKkuvXpTaHg5TAz3zCrTW9bcSYfascKXkYZCOLC6ZorBcfv7XABIkRkja1jUvBLATbrh8EK&#10;c+0u/EXnQ6xEgnDIUYGJsculDIUhi2HkOuLklc5bjEn6SmqPlwS3rRxn2VxarDktGOzo3VBxOvxY&#10;BbLZ61p2H3PflM8nvTS7GV5nSj099m+vICL18R7+b39qBdPJGP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xLxQAAANwAAAAPAAAAAAAAAAAAAAAAAJgCAABkcnMv&#10;ZG93bnJldi54bWxQSwUGAAAAAAQABAD1AAAAigMAAAAA&#10;" fillcolor="#d4d4d4" stroked="f"/>
                <v:line id="Line 189" o:spid="_x0000_s1284" style="position:absolute;visibility:visible;mso-wrap-style:square" from="1009,51454" to="1016,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pDJ8cAAADcAAAADwAAAGRycy9kb3ducmV2LnhtbESPW2sCMRSE3wv9D+EUfBHNqkVkaxRv&#10;LS0UxBu+nm6Ou4ubkyWJuu2vbwpCH4eZ+YYZTxtTiSs5X1pW0OsmIIgzq0vOFex3r50RCB+QNVaW&#10;ScE3eZhOHh/GmGp74w1dtyEXEcI+RQVFCHUqpc8KMui7tiaO3sk6gyFKl0vt8BbhppL9JBlKgyXH&#10;hQJrWhSUnbcXo+DY+8h+Nns3f5sf259L/lqvDvKkVOupmb2ACNSE//C9/a4VPA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kMnxwAAANwAAAAPAAAAAAAA&#10;AAAAAAAAAKECAABkcnMvZG93bnJldi54bWxQSwUGAAAAAAQABAD5AAAAlQMAAAAA&#10;" strokecolor="#d4d4d4" strokeweight="0"/>
                <v:rect id="Rectangle 190" o:spid="_x0000_s1285" style="position:absolute;left:1009;top:5145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hpMQA&#10;AADcAAAADwAAAGRycy9kb3ducmV2LnhtbESP3WoCMRSE7wXfIRyhN0Wz1h90NUopLdg7/x7gsDlu&#10;VjcnS5Lq1qc3hYKXw8x8wyzXra3FlXyoHCsYDjIQxIXTFZcKjoev/gxEiMgaa8ek4JcCrFfdzhJz&#10;7W68o+s+liJBOOSowMTY5FKGwpDFMHANcfJOzluMSfpSao+3BLe1fMuyqbRYcVow2NCHoeKy/7EK&#10;5HmrK9l8Tv359HrRc/M9wftEqZde+74AEamNz/B/e6MVjEdj+Du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IaTEAAAA3AAAAA8AAAAAAAAAAAAAAAAAmAIAAGRycy9k&#10;b3ducmV2LnhtbFBLBQYAAAAABAAEAPUAAACJAwAAAAA=&#10;" fillcolor="#d4d4d4" stroked="f"/>
                <v:line id="Line 191" o:spid="_x0000_s1286" style="position:absolute;visibility:visible;mso-wrap-style:square" from="2489,51454" to="2495,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MgAAADcAAAADwAAAGRycy9kb3ducmV2LnhtbESP3UrDQBSE7wt9h+UUeiN2U/+Q2G2x&#10;tkoLgqRWenvMnibB7NmwuyapT+8KQi+HmfmGmS16U4uWnK8sK5hOEhDEudUVFwr278+X9yB8QNZY&#10;WyYFJ/KwmA8HM0y17TijdhcKESHsU1RQhtCkUvq8JIN+Yhvi6B2tMxiidIXUDrsIN7W8SpI7abDi&#10;uFBiQ08l5V+7b6PgMN3mP9neLV+Wh4vXFX++rT/kUanxqH98ABGoD+fwf3ujFdxc38L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9+yMgAAADcAAAADwAAAAAA&#10;AAAAAAAAAAChAgAAZHJzL2Rvd25yZXYueG1sUEsFBgAAAAAEAAQA+QAAAJYDAAAAAA==&#10;" strokecolor="#d4d4d4" strokeweight="0"/>
                <v:rect id="Rectangle 192" o:spid="_x0000_s1287" style="position:absolute;left:2489;top:5145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aSMQA&#10;AADcAAAADwAAAGRycy9kb3ducmV2LnhtbESP0WoCMRRE34X+Q7iFvkjNtuqiq1GKVKhvrfUDLpvr&#10;ZnVzsyRRt369KQg+DjNzhpkvO9uIM/lQO1bwNshAEJdO11wp2P2uXycgQkTW2DgmBX8UYLl46s2x&#10;0O7CP3TexkokCIcCFZgY20LKUBqyGAauJU7e3nmLMUlfSe3xkuC2ke9ZlkuLNacFgy2tDJXH7ckq&#10;kIdvXcv2M/eHff+op2YzxutYqZfn7mMGIlIXH+F7+0srGA1z+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AGkjEAAAA3AAAAA8AAAAAAAAAAAAAAAAAmAIAAGRycy9k&#10;b3ducmV2LnhtbFBLBQYAAAAABAAEAPUAAACJAwAAAAA=&#10;" fillcolor="#d4d4d4" stroked="f"/>
                <v:line id="Line 193" o:spid="_x0000_s1288" style="position:absolute;visibility:visible;mso-wrap-style:square" from="3968,51454" to="3975,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FFJMgAAADcAAAADwAAAGRycy9kb3ducmV2LnhtbESPQUvDQBSE74X+h+UVehG7qYpK7LZY&#10;W6UFQVIrvT6zr0kw+zbsrknqr3cFocdhZr5hZove1KIl5yvLCqaTBARxbnXFhYL9+/PlPQgfkDXW&#10;lknBiTws5sPBDFNtO86o3YVCRAj7FBWUITSplD4vyaCf2IY4ekfrDIYoXSG1wy7CTS2vkuRWGqw4&#10;LpTY0FNJ+dfu2yg4TLf5T7Z3y5fl4eJ1xZ9v6w95VGo86h8fQATqwzn8395oBTfXd/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GFFJMgAAADcAAAADwAAAAAA&#10;AAAAAAAAAAChAgAAZHJzL2Rvd25yZXYueG1sUEsFBgAAAAAEAAQA+QAAAJYDAAAAAA==&#10;" strokecolor="#d4d4d4" strokeweight="0"/>
                <v:rect id="Rectangle 194" o:spid="_x0000_s1289" style="position:absolute;left:3968;top:5145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rocIA&#10;AADcAAAADwAAAGRycy9kb3ducmV2LnhtbERP3WrCMBS+F/YO4Qx2IzPdtKJdo4wxYd45twc4NMem&#10;tTkpSabVp18uBC8/vv9yPdhOnMiHxrGCl0kGgrhyuuFawe/P5nkBIkRkjZ1jUnChAOvVw6jEQrsz&#10;f9NpH2uRQjgUqMDE2BdShsqQxTBxPXHiDs5bjAn6WmqP5xRuO/maZXNpseHUYLCnD0PVcf9nFch2&#10;pxvZf859exgf9dJsc7zmSj09Du9vICIN8S6+ub+0gtk0rU1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yuhwgAAANwAAAAPAAAAAAAAAAAAAAAAAJgCAABkcnMvZG93&#10;bnJldi54bWxQSwUGAAAAAAQABAD1AAAAhwMAAAAA&#10;" fillcolor="#d4d4d4" stroked="f"/>
                <v:line id="Line 195" o:spid="_x0000_s1290" style="position:absolute;visibility:visible;mso-wrap-style:square" from="5448,51454" to="5454,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J0zcgAAADcAAAADwAAAGRycy9kb3ducmV2LnhtbESPQUvDQBSE74X+h+UVehG7qYpo7LZY&#10;W6UFQVIrvT6zr0kw+zbsrknqr3cFocdhZr5hZove1KIl5yvLCqaTBARxbnXFhYL9+/PlHQgfkDXW&#10;lknBiTws5sPBDFNtO86o3YVCRAj7FBWUITSplD4vyaCf2IY4ekfrDIYoXSG1wy7CTS2vkuRWGqw4&#10;LpTY0FNJ+dfu2yg4TLf5T7Z3y5fl4eJ1xZ9v6w95VGo86h8fQATqwzn8395oBTfX9/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rJ0zcgAAADcAAAADwAAAAAA&#10;AAAAAAAAAAChAgAAZHJzL2Rvd25yZXYueG1sUEsFBgAAAAAEAAQA+QAAAJYDAAAAAA==&#10;" strokecolor="#d4d4d4" strokeweight="0"/>
                <v:rect id="Rectangle 196" o:spid="_x0000_s1291" style="position:absolute;left:5448;top:5145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U2sIA&#10;AADcAAAADwAAAGRycy9kb3ducmV2LnhtbERP3WrCMBS+H/gO4Qi7GZo6qmg1FhkbbHfz5wEOzbGp&#10;NiclydpuT79cDHb58f3vytG2oicfGscKFvMMBHHldMO1gsv5bbYGESKyxtYxKfimAOV+8rDDQruB&#10;j9SfYi1SCIcCFZgYu0LKUBmyGOauI07c1XmLMUFfS+1xSOG2lc9ZtpIWG04NBjt6MVTdT19Wgbx9&#10;6kZ2ryt/uz7d9cZ8LPFnqdTjdDxsQUQa47/4z/2uFeR5mp/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1TawgAAANwAAAAPAAAAAAAAAAAAAAAAAJgCAABkcnMvZG93&#10;bnJldi54bWxQSwUGAAAAAAQABAD1AAAAhwMAAAAA&#10;" fillcolor="#d4d4d4" stroked="f"/>
                <v:line id="Line 197" o:spid="_x0000_s1292" style="position:absolute;visibility:visible;mso-wrap-style:square" from="6921,51454" to="6927,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LtsgAAADcAAAADwAAAGRycy9kb3ducmV2LnhtbESPW2sCMRSE3wv+h3CEvpSa3SJFVqN4&#10;aYsFQbwUX083x93FzcmSpLr6602h0MdhZr5hRpPW1OJMzleWFaS9BARxbnXFhYL97v15AMIHZI21&#10;ZVJwJQ+TcedhhJm2F97QeRsKESHsM1RQhtBkUvq8JIO+Zxvi6B2tMxiidIXUDi8Rbmr5kiSv0mDF&#10;caHEhuYl5aftj1FwSD/z22bvZh+zw9Nqwd/rty95VOqx206HIAK14T/8115qBf1+Cr9n4hG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ILtsgAAADcAAAADwAAAAAA&#10;AAAAAAAAAAChAgAAZHJzL2Rvd25yZXYueG1sUEsFBgAAAAAEAAQA+QAAAJYDAAAAAA==&#10;" strokecolor="#d4d4d4" strokeweight="0"/>
                <v:rect id="Rectangle 198" o:spid="_x0000_s1293" style="position:absolute;left:6921;top:51454;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vNsQA&#10;AADcAAAADwAAAGRycy9kb3ducmV2LnhtbESPUWvCMBSF3wf7D+EO9jI0VVS0a5QhDubb1vkDLs21&#10;aW1uShK1269fhIGPh3POdzjFZrCduJAPjWMFk3EGgrhyuuFaweH7fbQEESKyxs4xKfihAJv140OB&#10;uXZX/qJLGWuRIBxyVGBi7HMpQ2XIYhi7njh5R+ctxiR9LbXHa4LbTk6zbCEtNpwWDPa0NVSdyrNV&#10;INtP3ch+t/Dt8eWkV2Y/x9+5Us9Pw9sriEhDvIf/2x9awWw2hd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9bzbEAAAA3AAAAA8AAAAAAAAAAAAAAAAAmAIAAGRycy9k&#10;b3ducmV2LnhtbFBLBQYAAAAABAAEAPUAAACJAwAAAAA=&#10;" fillcolor="#d4d4d4" stroked="f"/>
                <v:line id="Line 199" o:spid="_x0000_s1294" style="position:absolute;visibility:visible;mso-wrap-style:square" from="8401,51454" to="8407,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wwWscAAADcAAAADwAAAGRycy9kb3ducmV2LnhtbESPW2sCMRSE34X+h3AKvhTNakVkaxRv&#10;LS0UxBu+nm6Ou4ubkyWJuu2vbwoFH4eZ+YYZTxtTiSs5X1pW0OsmIIgzq0vOFex3r50RCB+QNVaW&#10;ScE3eZhOHlpjTLW98Yau25CLCGGfooIihDqV0mcFGfRdWxNH72SdwRCly6V2eItwU8l+kgylwZLj&#10;QoE1LQrKztuLUXDsfWQ/m72bv82PT59L/lqvDvKkVPuxmb2ACNSEe/i//a4VDAb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DBaxwAAANwAAAAPAAAAAAAA&#10;AAAAAAAAAKECAABkcnMvZG93bnJldi54bWxQSwUGAAAAAAQABAD5AAAAlQMAAAAA&#10;" strokecolor="#d4d4d4" strokeweight="0"/>
                <v:rect id="Rectangle 200" o:spid="_x0000_s1295" style="position:absolute;left:8401;top:51454;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S2cQA&#10;AADcAAAADwAAAGRycy9kb3ducmV2LnhtbESPUWvCMBSF3wf+h3CFvQxNlSpaG0WGg+1tU3/Apblt&#10;qs1NSTLt9uuXwWCPh3POdzjlbrCduJEPrWMFs2kGgrhyuuVGwfn0MlmBCBFZY+eYFHxRgN129FBi&#10;od2dP+h2jI1IEA4FKjAx9oWUoTJkMUxdT5y82nmLMUnfSO3xnuC2k/MsW0qLLacFgz09G6qux0+r&#10;QF7edSv7w9Jf6qerXpu3BX4vlHocD/sNiEhD/A//tV+1gjzP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UtnEAAAA3AAAAA8AAAAAAAAAAAAAAAAAmAIAAGRycy9k&#10;b3ducmV2LnhtbFBLBQYAAAAABAAEAPUAAACJAwAAAAA=&#10;" fillcolor="#d4d4d4" stroked="f"/>
                <v:line id="Line 201" o:spid="_x0000_s1296" style="position:absolute;visibility:visible;mso-wrap-style:square" from="9880,51454" to="9886,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tccAAADcAAAADwAAAGRycy9kb3ducmV2LnhtbESPW2sCMRSE3wv9D+EUfBHNKlZkaxRv&#10;LS0UxBu+nm6Ou4ubkyWJuu2vbwpCH4eZ+YYZTxtTiSs5X1pW0OsmIIgzq0vOFex3r50RCB+QNVaW&#10;ScE3eZhOHh/GmGp74w1dtyEXEcI+RQVFCHUqpc8KMui7tiaO3sk6gyFKl0vt8BbhppL9JBlKgyXH&#10;hQJrWhSUnbcXo+DY+8h+Nns3f5sf259L/lqvDvKkVOupmb2ACNSE//C9/a4VDAb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21xwAAANwAAAAPAAAAAAAA&#10;AAAAAAAAAKECAABkcnMvZG93bnJldi54bWxQSwUGAAAAAAQABAD5AAAAlQMAAAAA&#10;" strokecolor="#d4d4d4" strokeweight="0"/>
                <v:rect id="Rectangle 202" o:spid="_x0000_s1297" style="position:absolute;left:9880;top:5145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NcQA&#10;AADcAAAADwAAAGRycy9kb3ducmV2LnhtbESPUWvCMBSF34X9h3AHvshMFS1b1ygyFLY3p/6AS3Pb&#10;VJubkmTa7dcvA2GPh3POdzjlerCduJIPrWMFs2kGgrhyuuVGwem4e3oGESKyxs4xKfimAOvVw6jE&#10;Qrsbf9L1EBuRIBwKVGBi7AspQ2XIYpi6njh5tfMWY5K+kdrjLcFtJ+dZlkuLLacFgz29Gaouhy+r&#10;QJ73upX9NvfnenLRL+ZjiT9LpcaPw+YVRKQh/ofv7XetYLHI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aTXEAAAA3AAAAA8AAAAAAAAAAAAAAAAAmAIAAGRycy9k&#10;b3ducmV2LnhtbFBLBQYAAAAABAAEAPUAAACJAwAAAAA=&#10;" fillcolor="#d4d4d4" stroked="f"/>
                <v:line id="Line 203" o:spid="_x0000_s1298" style="position:absolute;visibility:visible;mso-wrap-style:square" from="11125,51454" to="11131,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2WccAAADcAAAADwAAAGRycy9kb3ducmV2LnhtbESPW2sCMRSE3wv9D+EUfBHNKlJlaxRv&#10;LS0UxBu+nm6Ou4ubkyWJuu2vbwpCH4eZ+YYZTxtTiSs5X1pW0OsmIIgzq0vOFex3r50RCB+QNVaW&#10;ScE3eZhOHh/GmGp74w1dtyEXEcI+RQVFCHUqpc8KMui7tiaO3sk6gyFKl0vt8BbhppL9JHmWBkuO&#10;CwXWtCgoO28vRsGx95H9bPZu/jY/tj+X/LVeHeRJqdZTM3sBEagJ/+F7+10rGAy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zZZxwAAANwAAAAPAAAAAAAA&#10;AAAAAAAAAKECAABkcnMvZG93bnJldi54bWxQSwUGAAAAAAQABAD5AAAAlQMAAAAA&#10;" strokecolor="#d4d4d4" strokeweight="0"/>
                <v:rect id="Rectangle 204" o:spid="_x0000_s1299" style="position:absolute;left:11125;top:51454;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Y3MIA&#10;AADcAAAADwAAAGRycy9kb3ducmV2LnhtbERP3WrCMBS+H/gO4Qi7GZo6qmg1FhkbbHfz5wEOzbGp&#10;NiclydpuT79cDHb58f3vytG2oicfGscKFvMMBHHldMO1gsv5bbYGESKyxtYxKfimAOV+8rDDQruB&#10;j9SfYi1SCIcCFZgYu0LKUBmyGOauI07c1XmLMUFfS+1xSOG2lc9ZtpIWG04NBjt6MVTdT19Wgbx9&#10;6kZ2ryt/uz7d9cZ8LPFnqdTjdDxsQUQa47/4z/2uFeR5Wpv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VjcwgAAANwAAAAPAAAAAAAAAAAAAAAAAJgCAABkcnMvZG93&#10;bnJldi54bWxQSwUGAAAAAAQABAD1AAAAhwMAAAAA&#10;" fillcolor="#d4d4d4" stroked="f"/>
                <v:group id="Group 406" o:spid="_x0000_s1300" style="position:absolute;left:12217;width:76886;height:51530" coordorigin="1887,-32" coordsize="12108,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line id="Line 206" o:spid="_x0000_s1301" style="position:absolute;visibility:visible;mso-wrap-style:square" from="1887,8071" to="1888,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48MUAAADcAAAADwAAAGRycy9kb3ducmV2LnhtbERPW2vCMBR+H+w/hDPYi8zUMcfojDIv&#10;EwVh1Au+njXHtqw5KUnU6q83D8IeP777YNSaWpzI+cqygl43AUGcW11xoWC7+X75AOEDssbaMim4&#10;kIfR8PFhgKm2Z87otA6FiCHsU1RQhtCkUvq8JIO+axviyB2sMxgidIXUDs8x3NTyNUnepcGKY0OJ&#10;DU1Kyv/WR6Ng31vm12zrxvPxvrOa8u/PbCcPSj0/tV+fIAK14V98dy+0grd+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c48MUAAADcAAAADwAAAAAAAAAA&#10;AAAAAAChAgAAZHJzL2Rvd25yZXYueG1sUEsFBgAAAAAEAAQA+QAAAJMDAAAAAA==&#10;" strokecolor="#d4d4d4" strokeweight="0"/>
                  <v:rect id="Rectangle 207" o:spid="_x0000_s1302" style="position:absolute;left:1887;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nnMQA&#10;AADcAAAADwAAAGRycy9kb3ducmV2LnhtbESP3WoCMRSE74W+QziF3kjNWrpSV6OIVGjvrPoAh81x&#10;sz85WZJU1z59UxB6OczMN8xyPdhOXMiH2rGC6SQDQVw6XXOl4HTcPb+BCBFZY+eYFNwowHr1MFpi&#10;od2Vv+hyiJVIEA4FKjAx9oWUoTRkMUxcT5y8s/MWY5K+ktrjNcFtJ1+ybCYt1pwWDPa0NVS2h2+r&#10;QDZ7Xcv+feab87jVc/OZ40+u1NPjsFmAiDTE//C9/aEVvOZ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2Z5zEAAAA3AAAAA8AAAAAAAAAAAAAAAAAmAIAAGRycy9k&#10;b3ducmV2LnhtbFBLBQYAAAAABAAEAPUAAACJAwAAAAA=&#10;" fillcolor="#d4d4d4" stroked="f"/>
                  <v:line id="Line 208" o:spid="_x0000_s1303" style="position:absolute;visibility:visible;mso-wrap-style:square" from="2083,8071" to="2084,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DHMcAAADcAAAADwAAAGRycy9kb3ducmV2LnhtbESP3WoCMRSE7wu+QziCN0WzSiuyGkVb&#10;LS0UxD+8PW6Ou4ubkyWJuu3TN4VCL4eZ+YaZzBpTiRs5X1pW0O8lIIgzq0vOFex3q+4IhA/IGivL&#10;pOCLPMymrYcJptreeUO3bchFhLBPUUERQp1K6bOCDPqerYmjd7bOYIjS5VI7vEe4qeQgSYbSYMlx&#10;ocCaXgrKLturUXDsf2Tfm71bvC2Oj5+vfFovD/KsVKfdzMcgAjXhP/zXftcKnp4H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QMcxwAAANwAAAAPAAAAAAAA&#10;AAAAAAAAAKECAABkcnMvZG93bnJldi54bWxQSwUGAAAAAAQABAD5AAAAlQMAAAAA&#10;" strokecolor="#d4d4d4" strokeweight="0"/>
                  <v:rect id="Rectangle 209" o:spid="_x0000_s1304" style="position:absolute;left:2083;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ccMQA&#10;AADcAAAADwAAAGRycy9kb3ducmV2LnhtbESP0WoCMRRE34X+Q7iFvkjNtrqiq1GKVKhvrfUDLpvr&#10;ZnVzsyRRt369KQg+DjNzhpkvO9uIM/lQO1bwNshAEJdO11wp2P2uXycgQkTW2DgmBX8UYLl46s2x&#10;0O7CP3TexkokCIcCFZgY20LKUBqyGAauJU7e3nmLMUlfSe3xkuC2ke9ZNpYWa04LBltaGSqP25NV&#10;IA/fupbt59gf9v2jnppNjtdcqZfn7mMGIlIXH+F7+0srGOVD+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oXHDEAAAA3AAAAA8AAAAAAAAAAAAAAAAAmAIAAGRycy9k&#10;b3ducmV2LnhtbFBLBQYAAAAABAAEAPUAAACJAwAAAAA=&#10;" fillcolor="#d4d4d4" stroked="f"/>
                  <v:line id="Line 210" o:spid="_x0000_s1305" style="position:absolute;visibility:visible;mso-wrap-style:square" from="2279,8071" to="2280,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88cAAADcAAAADwAAAGRycy9kb3ducmV2LnhtbESPW2sCMRSE3wv9D+EUfBHNKlZkaxRv&#10;LS0UxBu+nm6Ou4ubkyWJuu2vbwpCH4eZ+YYZTxtTiSs5X1pW0OsmIIgzq0vOFex3r50RCB+QNVaW&#10;ScE3eZhOHh/GmGp74w1dtyEXEcI+RQVFCHUqpc8KMui7tiaO3sk6gyFKl0vt8BbhppL9JBlKgyXH&#10;hQJrWhSUnbcXo+DY+8h+Nns3f5sf259L/lqvDvKkVOupmb2ACNSE//C9/a4VDJ4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D7zxwAAANwAAAAPAAAAAAAA&#10;AAAAAAAAAKECAABkcnMvZG93bnJldi54bWxQSwUGAAAAAAQABAD5AAAAlQMAAAAA&#10;" strokecolor="#d4d4d4" strokeweight="0"/>
                  <v:rect id="Rectangle 211" o:spid="_x0000_s1306" style="position:absolute;left:2279;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hn8QA&#10;AADcAAAADwAAAGRycy9kb3ducmV2LnhtbESPUWvCMBSF3wX/Q7jCXmSmjlW22igiDra3qfsBl+a2&#10;qTY3JYna7dcvg4GPh3POdzjlerCduJIPrWMF81kGgrhyuuVGwdfx7fEFRIjIGjvHpOCbAqxX41GJ&#10;hXY33tP1EBuRIBwKVGBi7AspQ2XIYpi5njh5tfMWY5K+kdrjLcFtJ5+ybCEttpwWDPa0NVSdDxer&#10;QJ4+dSv73cKf6ulZv5qPHH9ypR4mw2YJItIQ7+H/9rtW8Jz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YZ/EAAAA3AAAAA8AAAAAAAAAAAAAAAAAmAIAAGRycy9k&#10;b3ducmV2LnhtbFBLBQYAAAAABAAEAPUAAACJAwAAAAA=&#10;" fillcolor="#d4d4d4" stroked="f"/>
                  <v:line id="Line 212" o:spid="_x0000_s1307" style="position:absolute;visibility:visible;mso-wrap-style:square" from="2476,8071" to="2477,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FH8cAAADcAAAADwAAAGRycy9kb3ducmV2LnhtbESPW2sCMRSE3wv9D+EUfBHNKq3I1ije&#10;WloQxBu+nm6Ou4ubkyWJuu2vbwpCH4eZ+YYZTRpTiSs5X1pW0OsmIIgzq0vOFex3b50hCB+QNVaW&#10;ScE3eZiMHx9GmGp74w1dtyEXEcI+RQVFCHUqpc8KMui7tiaO3sk6gyFKl0vt8BbhppL9JBlIgyXH&#10;hQJrmheUnbcXo+DY+8x+Nns3e58d26sFf62XB3lSqvXUTF9BBGrCf/je/tAKnl8G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gUfxwAAANwAAAAPAAAAAAAA&#10;AAAAAAAAAKECAABkcnMvZG93bnJldi54bWxQSwUGAAAAAAQABAD5AAAAlQMAAAAA&#10;" strokecolor="#d4d4d4" strokeweight="0"/>
                  <v:rect id="Rectangle 213" o:spid="_x0000_s1308" style="position:absolute;left:2476;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ac8QA&#10;AADcAAAADwAAAGRycy9kb3ducmV2LnhtbESP0WoCMRRE34X+Q7gFX6RmK91tuzVKEYX6prYfcNlc&#10;N6ubmyVJde3XN4Lg4zAzZ5jpvLetOJEPjWMFz+MMBHHldMO1gp/v1dMbiBCRNbaOScGFAsxnD4Mp&#10;ltqdeUunXaxFgnAoUYGJsSulDJUhi2HsOuLk7Z23GJP0tdQezwluWznJskJabDgtGOxoYag67n6t&#10;AnnY6EZ2y8If9qOjfjfrHP9ypYaP/ecHiEh9vIdv7S+t4CV/he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WnPEAAAA3AAAAA8AAAAAAAAAAAAAAAAAmAIAAGRycy9k&#10;b3ducmV2LnhtbFBLBQYAAAAABAAEAPUAAACJAwAAAAA=&#10;" fillcolor="#d4d4d4" stroked="f"/>
                  <v:line id="Line 214" o:spid="_x0000_s1309" style="position:absolute;visibility:visible;mso-wrap-style:square" from="2672,8071" to="2673,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09sUAAADcAAAADwAAAGRycy9kb3ducmV2LnhtbERPW2vCMBR+H+w/hDPYi8zUMcfojDIv&#10;EwVh1Au+njXHtqw5KUnU6q83D8IeP777YNSaWpzI+cqygl43AUGcW11xoWC7+X75AOEDssbaMim4&#10;kIfR8PFhgKm2Z87otA6FiCHsU1RQhtCkUvq8JIO+axviyB2sMxgidIXUDs8x3NTyNUnepcGKY0OJ&#10;DU1Kyv/WR6Ng31vm12zrxvPxvrOa8u/PbCcPSj0/tV+fIAK14V98dy+0grd+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E09sUAAADcAAAADwAAAAAAAAAA&#10;AAAAAAChAgAAZHJzL2Rvd25yZXYueG1sUEsFBgAAAAAEAAQA+QAAAJMDAAAAAA==&#10;" strokecolor="#d4d4d4" strokeweight="0"/>
                  <v:rect id="Rectangle 215" o:spid="_x0000_s1310" style="position:absolute;left:2672;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rmsMA&#10;AADcAAAADwAAAGRycy9kb3ducmV2LnhtbESP0WoCMRRE34X+Q7iCL6JZxRVdjVKkhfpmbT/gsrlu&#10;Vjc3S5Lqtl9vBKGPw8ycYdbbzjbiSj7UjhVMxhkI4tLpmisF31/vowWIEJE1No5JwS8F2G5eemss&#10;tLvxJ12PsRIJwqFABSbGtpAylIYshrFriZN3ct5iTNJXUnu8Jbht5DTL5tJizWnBYEs7Q+Xl+GMV&#10;yPNB17J9m/vzaXjRS7PP8S9XatDvXlcgInXxP/xsf2gFs3wJ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BrmsMAAADcAAAADwAAAAAAAAAAAAAAAACYAgAAZHJzL2Rv&#10;d25yZXYueG1sUEsFBgAAAAAEAAQA9QAAAIgDAAAAAA==&#10;" fillcolor="#d4d4d4" stroked="f"/>
                  <v:line id="Line 216" o:spid="_x0000_s1311" style="position:absolute;visibility:visible;mso-wrap-style:square" from="2868,8071" to="2869,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yTcMAAADcAAAADwAAAGRycy9kb3ducmV2LnhtbERPy2oCMRTdF/oP4QpupGYUkTIaRVsV&#10;C4L4wu11cp0ZOrkZkqjTfn2zELo8nPd42phK3Mn50rKCXjcBQZxZXXKu4HhYvr2D8AFZY2WZFPyQ&#10;h+nk9WWMqbYP3tF9H3IRQ9inqKAIoU6l9FlBBn3X1sSRu1pnMETocqkdPmK4qWQ/SYbSYMmxocCa&#10;PgrKvvc3o+Dc+8p+d0c3X83Pnc0nX7aLk7wq1W41sxGIQE34Fz/da61gMIzz45l4BO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78k3DAAAA3AAAAA8AAAAAAAAAAAAA&#10;AAAAoQIAAGRycy9kb3ducmV2LnhtbFBLBQYAAAAABAAEAPkAAACRAwAAAAA=&#10;" strokecolor="#d4d4d4" strokeweight="0"/>
                  <v:rect id="Rectangle 217" o:spid="_x0000_s1312" style="position:absolute;left:2868;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tIcQA&#10;AADcAAAADwAAAGRycy9kb3ducmV2LnhtbESP3WoCMRSE74W+QziF3kjNWupSV6OIVGjvrPoAh81x&#10;sz85WZJU1z59UxB6OczMN8xyPdhOXMiH2rGC6SQDQVw6XXOl4HTcPb+BCBFZY+eYFNwowHr1MFpi&#10;od2Vv+hyiJVIEA4FKjAx9oWUoTRkMUxcT5y8s/MWY5K+ktrjNcFtJ1+yLJcWa04LBnvaGirbw7dV&#10;IJu9rmX/nvvmPG713HzO8Gem1NPjsFmAiDTE//C9/aEVvOZ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SHEAAAA3AAAAA8AAAAAAAAAAAAAAAAAmAIAAGRycy9k&#10;b3ducmV2LnhtbFBLBQYAAAAABAAEAPUAAACJAwAAAAA=&#10;" fillcolor="#d4d4d4" stroked="f"/>
                  <v:line id="Line 218" o:spid="_x0000_s1313" style="position:absolute;visibility:visible;mso-wrap-style:square" from="3064,8071" to="3065,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XJoccAAADcAAAADwAAAGRycy9kb3ducmV2LnhtbESP3WoCMRSE7wXfIRzBG6lZpUjZGqXW&#10;HyoIstbi7enmuLt0c7IkUbd9+qYg9HKYmW+Y6bw1tbiS85VlBaNhAoI4t7riQsHxff3wBMIHZI21&#10;ZVLwTR7ms25niqm2N87oegiFiBD2KSooQ2hSKX1ekkE/tA1x9M7WGQxRukJqh7cIN7UcJ8lEGqw4&#10;LpTY0GtJ+dfhYhScRtv8Jzu6xWZxGuyW/LlffcizUv1e+/IMIlAb/sP39ptW8DgZw9+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cmhxwAAANwAAAAPAAAAAAAA&#10;AAAAAAAAAKECAABkcnMvZG93bnJldi54bWxQSwUGAAAAAAQABAD5AAAAlQMAAAAA&#10;" strokecolor="#d4d4d4" strokeweight="0"/>
                  <v:rect id="Rectangle 219" o:spid="_x0000_s1314" style="position:absolute;left:3064;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WzcQA&#10;AADcAAAADwAAAGRycy9kb3ducmV2LnhtbESP0WoCMRRE34X+Q7iFvkjNtuqiq1GKVKhvrfUDLpvr&#10;ZnVzsyRRt369KQg+DjNzhpkvO9uIM/lQO1bwNshAEJdO11wp2P2uXycgQkTW2DgmBX8UYLl46s2x&#10;0O7CP3TexkokCIcCFZgY20LKUBqyGAauJU7e3nmLMUlfSe3xkuC2ke9ZlkuLNacFgy2tDJXH7ckq&#10;kIdvXcv2M/eHff+op2YzxutYqZfn7mMGIlIXH+F7+0srGOVD+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ls3EAAAA3AAAAA8AAAAAAAAAAAAAAAAAmAIAAGRycy9k&#10;b3ducmV2LnhtbFBLBQYAAAAABAAEAPUAAACJAwAAAAA=&#10;" fillcolor="#d4d4d4" stroked="f"/>
                  <v:line id="Line 220" o:spid="_x0000_s1315" style="position:absolute;visibility:visible;mso-wrap-style:square" from="3260,8071" to="3261,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D0TscAAADcAAAADwAAAGRycy9kb3ducmV2LnhtbESP3WoCMRSE7wu+QzhCb4pmLSKyGqXa&#10;WiwI4h/enm6Ou4ubkyWJuvbpm0LBy2FmvmHG08ZU4krOl5YV9LoJCOLM6pJzBfvdojME4QOyxsoy&#10;KbiTh+mk9TTGVNsbb+i6DbmIEPYpKihCqFMpfVaQQd+1NXH0TtYZDFG6XGqHtwg3lXxNkoE0WHJc&#10;KLCmeUHZeXsxCo69r+xns3ezz9nxZfXO3+uPgzwp9dxu3kYgAjXhEf5vL7WC/qAP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PROxwAAANwAAAAPAAAAAAAA&#10;AAAAAAAAAKECAABkcnMvZG93bnJldi54bWxQSwUGAAAAAAQABAD5AAAAlQMAAAAA&#10;" strokecolor="#d4d4d4" strokeweight="0"/>
                  <v:rect id="Rectangle 221" o:spid="_x0000_s1316" style="position:absolute;left:3260;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rIsQA&#10;AADcAAAADwAAAGRycy9kb3ducmV2LnhtbESP3WoCMRSE7wu+QzhCb4pmW7qLrkaRotDe1Z8HOGyO&#10;m9XNyZJEXfv0TaHg5TAz3zDzZW9bcSUfGscKXscZCOLK6YZrBYf9ZjQBESKyxtYxKbhTgOVi8DTH&#10;Ursbb+m6i7VIEA4lKjAxdqWUoTJkMYxdR5y8o/MWY5K+ltrjLcFtK9+yrJAWG04LBjv6MFSddxer&#10;QJ6+dSO7deFPx5eznpqvHH9ypZ6H/WoGIlIfH+H/9qdW8F7k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qyLEAAAA3AAAAA8AAAAAAAAAAAAAAAAAmAIAAGRycy9k&#10;b3ducmV2LnhtbFBLBQYAAAAABAAEAPUAAACJAwAAAAA=&#10;" fillcolor="#d4d4d4" stroked="f"/>
                  <v:line id="Line 222" o:spid="_x0000_s1317" style="position:absolute;visibility:visible;mso-wrap-style:square" from="3493,8071" to="3494,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PoscAAADcAAAADwAAAGRycy9kb3ducmV2LnhtbESP3WoCMRSE7wu+QzhCb4pmlbKU1Sja&#10;WmlBKP7h7XFz3F3cnCxJ1G2fvikUvBxm5htmPG1NLa7kfGVZwaCfgCDOra64ULDbvvdeQPiArLG2&#10;TAq+ycN00nkYY6btjdd03YRCRAj7DBWUITSZlD4vyaDv24Y4eifrDIYoXSG1w1uEm1oOkySVBiuO&#10;CyU29FpSft5cjILD4DP/We/cfDk/PK3e+Pi12MuTUo/ddjYCEagN9/B/+0MreE5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ns+ixwAAANwAAAAPAAAAAAAA&#10;AAAAAAAAAKECAABkcnMvZG93bnJldi54bWxQSwUGAAAAAAQABAD5AAAAlQMAAAAA&#10;" strokecolor="#d4d4d4" strokeweight="0"/>
                  <v:rect id="Rectangle 223" o:spid="_x0000_s1318" style="position:absolute;left:3493;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zsQA&#10;AADcAAAADwAAAGRycy9kb3ducmV2LnhtbESP0WoCMRRE3wX/IVyhL6VmLbq2q1GkVKhvrfYDLpvr&#10;ZnVzsyRRV7++EQo+DjNzhpkvO9uIM/lQO1YwGmYgiEuna64U/O7WL28gQkTW2DgmBVcKsFz0e3Ms&#10;tLvwD523sRIJwqFABSbGtpAylIYshqFriZO3d95iTNJXUnu8JLht5GuW5dJizWnBYEsfhsrj9mQV&#10;yMO3rmX7mfvD/vmo381mgreJUk+DbjUDEamLj/B/+0srGOdT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kM7EAAAA3AAAAA8AAAAAAAAAAAAAAAAAmAIAAGRycy9k&#10;b3ducmV2LnhtbFBLBQYAAAAABAAEAPUAAACJAwAAAAA=&#10;" fillcolor="#d4d4d4" stroked="f"/>
                  <v:line id="Line 224" o:spid="_x0000_s1319" style="position:absolute;visibility:visible;mso-wrap-style:square" from="3726,8071" to="3727,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3+S8MAAADcAAAADwAAAGRycy9kb3ducmV2LnhtbERPy2oCMRTdF/oP4QpupGYUkTIaRVsV&#10;C4L4wu11cp0ZOrkZkqjTfn2zELo8nPd42phK3Mn50rKCXjcBQZxZXXKu4HhYvr2D8AFZY2WZFPyQ&#10;h+nk9WWMqbYP3tF9H3IRQ9inqKAIoU6l9FlBBn3X1sSRu1pnMETocqkdPmK4qWQ/SYbSYMmxocCa&#10;PgrKvvc3o+Dc+8p+d0c3X83Pnc0nX7aLk7wq1W41sxGIQE34Fz/da61gMIxr45l4BO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N/kvDAAAA3AAAAA8AAAAAAAAAAAAA&#10;AAAAoQIAAGRycy9kb3ducmV2LnhtbFBLBQYAAAAABAAEAPkAAACRAwAAAAA=&#10;" strokecolor="#d4d4d4" strokeweight="0"/>
                  <v:rect id="Rectangle 225" o:spid="_x0000_s1320" style="position:absolute;left:3726;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hJ8MA&#10;AADcAAAADwAAAGRycy9kb3ducmV2LnhtbESP0WoCMRRE34X+Q7iCL6JZRRddjVKkhfpmbT/gsrlu&#10;Vjc3S5Lqtl9vBKGPw8ycYdbbzjbiSj7UjhVMxhkI4tLpmisF31/vowWIEJE1No5JwS8F2G5eemss&#10;tLvxJ12PsRIJwqFABSbGtpAylIYshrFriZN3ct5iTNJXUnu8Jbht5DTLcmmx5rRgsKWdofJy/LEK&#10;5Pmga9m+5f58Gl700uzn+DdXatDvXlcgInXxP/xsf2gFs3wJ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yhJ8MAAADcAAAADwAAAAAAAAAAAAAAAACYAgAAZHJzL2Rv&#10;d25yZXYueG1sUEsFBgAAAAAEAAQA9QAAAIgDAAAAAA==&#10;" fillcolor="#d4d4d4" stroked="f"/>
                  <v:line id="Line 226" o:spid="_x0000_s1321" style="position:absolute;visibility:visible;mso-wrap-style:square" from="3958,8071" to="3959,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JkkMUAAADcAAAADwAAAGRycy9kb3ducmV2LnhtbERPW2vCMBR+H+w/hDPYi8zUMdzojDIv&#10;EwVh1Au+njXHtqw5KUnU6q83D8IeP777YNSaWpzI+cqygl43AUGcW11xoWC7+X75AOEDssbaMim4&#10;kIfR8PFhgKm2Z87otA6FiCHsU1RQhtCkUvq8JIO+axviyB2sMxgidIXUDs8x3NTyNUn60mDFsaHE&#10;hiYl5X/ro1Gw7y3za7Z14/l431lN+fdntpMHpZ6f2q9PEIHa8C++uxdawdt7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JkkMUAAADcAAAADwAAAAAAAAAA&#10;AAAAAAChAgAAZHJzL2Rvd25yZXYueG1sUEsFBgAAAAAEAAQA+QAAAJMDAAAAAA==&#10;" strokecolor="#d4d4d4" strokeweight="0"/>
                  <v:rect id="Rectangle 227" o:spid="_x0000_s1322" style="position:absolute;left:3958;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7/MQA&#10;AADcAAAADwAAAGRycy9kb3ducmV2LnhtbESPzWrDMBCE74W8g9hALyWRU5o/x0oIpYX2lr8HWKyN&#10;ZcdaGUlJ3D59VSj0OMzMN0yx6W0rbuRD7VjBZJyBIC6drrlScDq+jxYgQkTW2DomBV8UYLMePBSY&#10;a3fnPd0OsRIJwiFHBSbGLpcylIYshrHriJN3dt5iTNJXUnu8J7ht5XOWzaTFmtOCwY5eDZWXw9Uq&#10;kM1O17J7m/nm/HTRS/M5xe+pUo/DfrsCEamP/+G/9odW8DKf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O/zEAAAA3AAAAA8AAAAAAAAAAAAAAAAAmAIAAGRycy9k&#10;b3ducmV2LnhtbFBLBQYAAAAABAAEAPUAAACJAwAAAAA=&#10;" fillcolor="#d4d4d4" stroked="f"/>
                  <v:line id="Line 228" o:spid="_x0000_s1323" style="position:absolute;visibility:visible;mso-wrap-style:square" from="4191,8071" to="4192,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ffMcAAADcAAAADwAAAGRycy9kb3ducmV2LnhtbESP3WoCMRSE7wu+QziCN0WzSqmyGkVb&#10;LS0UxD+8PW6Ou4ubkyWJuu3TN4VCL4eZ+YaZzBpTiRs5X1pW0O8lIIgzq0vOFex3q+4IhA/IGivL&#10;pOCLPMymrYcJptreeUO3bchFhLBPUUERQp1K6bOCDPqerYmjd7bOYIjS5VI7vEe4qeQgSZ6lwZLj&#10;QoE1vRSUXbZXo+DY/8i+N3u3eFscHz9f+bReHuRZqU67mY9BBGrCf/iv/a4VPA0H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F98xwAAANwAAAAPAAAAAAAA&#10;AAAAAAAAAKECAABkcnMvZG93bnJldi54bWxQSwUGAAAAAAQABAD5AAAAlQMAAAAA&#10;" strokecolor="#d4d4d4" strokeweight="0"/>
                  <v:rect id="Rectangle 229" o:spid="_x0000_s1324" style="position:absolute;left:4191;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AEMUA&#10;AADcAAAADwAAAGRycy9kb3ducmV2LnhtbESP0WoCMRRE34X+Q7iFvkjNWnXbbo0iYkHfrO0HXDbX&#10;zermZkmibvv1jSD4OMzMGWY672wjzuRD7VjBcJCBIC6drrlS8PP9+fwGIkRkjY1jUvBLAeazh94U&#10;C+0u/EXnXaxEgnAoUIGJsS2kDKUhi2HgWuLk7Z23GJP0ldQeLwluG/mSZbm0WHNaMNjS0lB53J2s&#10;AnnY6lq2q9wf9v2jfjebCf5NlHp67BYfICJ18R6+tddawfh1BN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QAQxQAAANwAAAAPAAAAAAAAAAAAAAAAAJgCAABkcnMv&#10;ZG93bnJldi54bWxQSwUGAAAAAAQABAD1AAAAigMAAAAA&#10;" fillcolor="#d4d4d4" stroked="f"/>
                  <v:line id="Line 230" o:spid="_x0000_s1325" style="position:absolute;visibility:visible;mso-wrap-style:square" from="4424,8071" to="4425,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ik8cAAADcAAAADwAAAGRycy9kb3ducmV2LnhtbESPW2sCMRSE3wv9D+EUfBHNKlJlaxRv&#10;LS0UxBu+nm6Ou4ubkyWJuu2vbwpCH4eZ+YYZTxtTiSs5X1pW0OsmIIgzq0vOFex3r50RCB+QNVaW&#10;ScE3eZhOHh/GmGp74w1dtyEXEcI+RQVFCHUqpc8KMui7tiaO3sk6gyFKl0vt8BbhppL9JHmWBkuO&#10;CwXWtCgoO28vRsGx95H9bPZu/jY/tj+X/LVeHeRJqdZTM3sBEagJ/+F7+10rGAw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2WKTxwAAANwAAAAPAAAAAAAA&#10;AAAAAAAAAKECAABkcnMvZG93bnJldi54bWxQSwUGAAAAAAQABAD5AAAAlQMAAAAA&#10;" strokecolor="#d4d4d4" strokeweight="0"/>
                  <v:rect id="Rectangle 231" o:spid="_x0000_s1326" style="position:absolute;left:4424;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9/8QA&#10;AADcAAAADwAAAGRycy9kb3ducmV2LnhtbESP0WoCMRRE34X+Q7gFX6RmK91tuzVKEYX6prYfcNlc&#10;N6ubmyVJde3XN4Lg4zAzZ5jpvLetOJEPjWMFz+MMBHHldMO1gp/v1dMbiBCRNbaOScGFAsxnD4Mp&#10;ltqdeUunXaxFgnAoUYGJsSulDJUhi2HsOuLk7Z23GJP0tdQezwluWznJskJabDgtGOxoYag67n6t&#10;AnnY6EZ2y8If9qOjfjfrHP9ypYaP/ecHiEh9vIdv7S+t4OU1h+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Pf/EAAAA3AAAAA8AAAAAAAAAAAAAAAAAmAIAAGRycy9k&#10;b3ducmV2LnhtbFBLBQYAAAAABAAEAPUAAACJAwAAAAA=&#10;" fillcolor="#d4d4d4" stroked="f"/>
                  <v:line id="Line 232" o:spid="_x0000_s1327" style="position:absolute;visibility:visible;mso-wrap-style:square" from="4657,8071" to="4658,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Zf8cAAADcAAAADwAAAGRycy9kb3ducmV2LnhtbESPW2sCMRSE34X+h3AKvhTNKkVlaxRv&#10;LS0UxBu+nm6Ou4ubkyWJuu2vbwoFH4eZ+YYZTxtTiSs5X1pW0OsmIIgzq0vOFex3r50RCB+QNVaW&#10;ScE3eZhOHlpjTLW98Yau25CLCGGfooIihDqV0mcFGfRdWxNH72SdwRCly6V2eItwU8l+kgykwZLj&#10;QoE1LQrKztuLUXDsfWQ/m72bv82PT59L/lqvDvKkVPuxmb2ACNSEe/i//a4VPA8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R1l/xwAAANwAAAAPAAAAAAAA&#10;AAAAAAAAAKECAABkcnMvZG93bnJldi54bWxQSwUGAAAAAAQABAD5AAAAlQMAAAAA&#10;" strokecolor="#d4d4d4" strokeweight="0"/>
                  <v:rect id="Rectangle 233" o:spid="_x0000_s1328" style="position:absolute;left:4657;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GE8MA&#10;AADcAAAADwAAAGRycy9kb3ducmV2LnhtbESP3WoCMRSE7wXfIRyhN0WzFn9Xo5TSgr3z7wEOm+Nm&#10;dXOyJKlufXpTKHg5zMw3zHLd2lpcyYfKsYLhIANBXDhdcangePjqz0CEiKyxdkwKfinAetXtLDHX&#10;7sY7uu5jKRKEQ44KTIxNLmUoDFkMA9cQJ+/kvMWYpC+l9nhLcFvLtyybSIsVpwWDDX0YKi77H6tA&#10;nre6ks3nxJ9Prxc9N99jvI+Veum17wsQkdr4DP+3N1rBaDqFv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GE8MAAADcAAAADwAAAAAAAAAAAAAAAACYAgAAZHJzL2Rv&#10;d25yZXYueG1sUEsFBgAAAAAEAAQA9QAAAIgDAAAAAA==&#10;" fillcolor="#d4d4d4" stroked="f"/>
                  <v:line id="Line 234" o:spid="_x0000_s1329" style="position:absolute;visibility:visible;mso-wrap-style:square" from="4890,8071" to="4891,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olsUAAADcAAAADwAAAGRycy9kb3ducmV2LnhtbERPW2vCMBR+H+w/hDPYi8zUMdzojDIv&#10;EwVh1Au+njXHtqw5KUnU6q83D8IeP777YNSaWpzI+cqygl43AUGcW11xoWC7+X75AOEDssbaMim4&#10;kIfR8PFhgKm2Z87otA6FiCHsU1RQhtCkUvq8JIO+axviyB2sMxgidIXUDs8x3NTyNUn60mDFsaHE&#10;hiYl5X/ro1Gw7y3za7Z14/l431lN+fdntpMHpZ6f2q9PEIHa8C++uxdawdt7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RolsUAAADcAAAADwAAAAAAAAAA&#10;AAAAAAChAgAAZHJzL2Rvd25yZXYueG1sUEsFBgAAAAAEAAQA+QAAAJMDAAAAAA==&#10;" strokecolor="#d4d4d4" strokeweight="0"/>
                  <v:rect id="Rectangle 235" o:spid="_x0000_s1330" style="position:absolute;left:4890;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3+sQA&#10;AADcAAAADwAAAGRycy9kb3ducmV2LnhtbESP0WoCMRRE34X+Q7iCL6VmK9XqahQRBftmrR9w2Vw3&#10;q5ubJYm69utNoeDjMDNnmNmitbW4kg+VYwXv/QwEceF0xaWCw8/mbQwiRGSNtWNScKcAi/lLZ4a5&#10;djf+pus+liJBOOSowMTY5FKGwpDF0HcNcfKOzluMSfpSao+3BLe1HGTZSFqsOC0YbGhlqDjvL1aB&#10;PO10JZv1yJ+Or2c9MV9D/B0q1eu2yymISG18hv/bW63g43MC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1N/rEAAAA3AAAAA8AAAAAAAAAAAAAAAAAmAIAAGRycy9k&#10;b3ducmV2LnhtbFBLBQYAAAAABAAEAPUAAACJAwAAAAA=&#10;" fillcolor="#d4d4d4" stroked="f"/>
                  <v:line id="Line 236" o:spid="_x0000_s1331" style="position:absolute;visibility:visible;mso-wrap-style:square" from="5123,8071" to="5124,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Ut8MAAADcAAAADwAAAGRycy9kb3ducmV2LnhtbERPTWsCMRC9F/wPYQq9FM0qRWRrlNpa&#10;qSCIVvE6bsbdxc1kSaKu/npzEDw+3vdw3JhKnMn50rKCbicBQZxZXXKuYPP/2x6A8AFZY2WZFFzJ&#10;w3jUehliqu2FV3Reh1zEEPYpKihCqFMpfVaQQd+xNXHkDtYZDBG6XGqHlxhuKtlLkr40WHJsKLCm&#10;74Ky4/pkFOy68+y22rjJbLJ7X/zwfjndyoNSb6/N1yeIQE14ih/uP63gYxDnxzPxCMjR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3FLfDAAAA3AAAAA8AAAAAAAAAAAAA&#10;AAAAoQIAAGRycy9kb3ducmV2LnhtbFBLBQYAAAAABAAEAPkAAACRAwAAAAA=&#10;" strokecolor="#d4d4d4" strokeweight="0"/>
                  <v:rect id="Rectangle 237" o:spid="_x0000_s1332" style="position:absolute;left:5123;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L28QA&#10;AADcAAAADwAAAGRycy9kb3ducmV2LnhtbESP0WoCMRRE3wv9h3ALfSmatajYrVFEKtg3Xf2Ay+a6&#10;Wd3cLEmqq19vCoKPw8ycYabzzjbiTD7UjhUM+hkI4tLpmisF+92qNwERIrLGxjEpuFKA+ez1ZYq5&#10;dhfe0rmIlUgQDjkqMDG2uZShNGQx9F1LnLyD8xZjkr6S2uMlwW0jP7NsLC3WnBYMtrQ0VJ6KP6tA&#10;Hje6lu3P2B8PHyf9ZX5HeBsp9f7WLb5BROriM/xor7WC4WQA/2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S9vEAAAA3AAAAA8AAAAAAAAAAAAAAAAAmAIAAGRycy9k&#10;b3ducmV2LnhtbFBLBQYAAAAABAAEAPUAAACJAwAAAAA=&#10;" fillcolor="#d4d4d4" stroked="f"/>
                  <v:line id="Line 238" o:spid="_x0000_s1333" style="position:absolute;visibility:visible;mso-wrap-style:square" from="5355,8071" to="5356,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kvW8cAAADcAAAADwAAAGRycy9kb3ducmV2LnhtbESP3WoCMRSE74W+QziF3kjNKiKyNUrt&#10;HwqCrLV4e7o57i7dnCxJqqtPbwTBy2FmvmEms9bU4kDOV5YV9HsJCOLc6ooLBdvvz+cxCB+QNdaW&#10;ScGJPMymD50JptoeOaPDJhQiQtinqKAMoUml9HlJBn3PNsTR21tnMETpCqkdHiPc1HKQJCNpsOK4&#10;UGJDbyXlf5t/o2DXX+bnbOvmX/Ndd/XOv+uPH7lX6umxfX0BEagN9/CtvdAKhuM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S9bxwAAANwAAAAPAAAAAAAA&#10;AAAAAAAAAKECAABkcnMvZG93bnJldi54bWxQSwUGAAAAAAQABAD5AAAAlQMAAAAA&#10;" strokecolor="#d4d4d4" strokeweight="0"/>
                  <v:rect id="Rectangle 239" o:spid="_x0000_s1334" style="position:absolute;left:5355;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wN8UA&#10;AADcAAAADwAAAGRycy9kb3ducmV2LnhtbESP3WoCMRSE74W+QziF3kg32/qD3RqlSIV6Z20f4LA5&#10;u1ndnCxJ1K1PbwqCl8PMfMPMl71txYl8aBwreMlyEMSl0w3XCn5/1s8zECEia2wdk4I/CrBcPAzm&#10;WGh35m867WItEoRDgQpMjF0hZSgNWQyZ64iTVzlvMSbpa6k9nhPctvI1z6fSYsNpwWBHK0PlYXe0&#10;CuR+qxvZfU79vhoe9JvZTPAyUerpsf94BxGpj/fwrf2lFYxnI/g/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HA3xQAAANwAAAAPAAAAAAAAAAAAAAAAAJgCAABkcnMv&#10;ZG93bnJldi54bWxQSwUGAAAAAAQABAD1AAAAigMAAAAA&#10;" fillcolor="#d4d4d4" stroked="f"/>
                  <v:line id="Line 240" o:spid="_x0000_s1335" style="position:absolute;visibility:visible;mso-wrap-style:square" from="5588,8071" to="5589,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StMcAAADcAAAADwAAAGRycy9kb3ducmV2LnhtbESP3WoCMRSE7wu+QzhCb4pmLVJkNUq1&#10;tVgQxD+8Pd0cdxc3J0sSde3TNwXBy2FmvmFGk8ZU4kLOl5YV9LoJCOLM6pJzBbvtvDMA4QOyxsoy&#10;KbiRh8m49TTCVNsrr+myCbmIEPYpKihCqFMpfVaQQd+1NXH0jtYZDFG6XGqH1wg3lXxNkjdpsOS4&#10;UGBNs4Ky0+ZsFBx639nveuemX9PDy/KDf1afe3lU6rndvA9BBGrCI3xvL7SC/qAP/2fiEZ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DBK0xwAAANwAAAAPAAAAAAAA&#10;AAAAAAAAAKECAABkcnMvZG93bnJldi54bWxQSwUGAAAAAAQABAD5AAAAlQMAAAAA&#10;" strokecolor="#d4d4d4" strokeweight="0"/>
                  <v:rect id="Rectangle 241" o:spid="_x0000_s1336" style="position:absolute;left:5588;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N2MUA&#10;AADcAAAADwAAAGRycy9kb3ducmV2LnhtbESPzWrDMBCE74W8g9hCL6WRW+qQulZCKAmkt+bnARZr&#10;Y9mxVkZSEidPXxUKOQ4z8w1TzgfbiTP50DhW8DrOQBBXTjdcK9jvVi9TECEia+wck4IrBZjPRg8l&#10;FtpdeEPnbaxFgnAoUIGJsS+kDJUhi2HseuLkHZy3GJP0tdQeLwluO/mWZRNpseG0YLCnL0PVcXuy&#10;CmT7oxvZLye+PTwf9Yf5zvGWK/X0OCw+QUQa4j38315rBe/TH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U3YxQAAANwAAAAPAAAAAAAAAAAAAAAAAJgCAABkcnMv&#10;ZG93bnJldi54bWxQSwUGAAAAAAQABAD1AAAAigMAAAAA&#10;" fillcolor="#d4d4d4" stroked="f"/>
                  <v:line id="Line 242" o:spid="_x0000_s1337" style="position:absolute;visibility:visible;mso-wrap-style:square" from="5821,8071" to="5822,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pWMcAAADcAAAADwAAAGRycy9kb3ducmV2LnhtbESP3WoCMRSE7wu+QzhCb4pmLSKyGqXa&#10;WhQK4h/enm6Ou4ubkyWJuvXpm0LBy2FmvmHG08ZU4krOl5YV9LoJCOLM6pJzBfvdojME4QOyxsoy&#10;KfghD9NJ62mMqbY33tB1G3IRIexTVFCEUKdS+qwgg75ra+LonawzGKJ0udQObxFuKvmaJANpsOS4&#10;UGBN84Ky8/ZiFBx7q+y+2bvZ5+z48vXO3+uPgzwp9dxu3kYgAjXhEf5vL7WC/nAA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ilYxwAAANwAAAAPAAAAAAAA&#10;AAAAAAAAAKECAABkcnMvZG93bnJldi54bWxQSwUGAAAAAAQABAD5AAAAlQMAAAAA&#10;" strokecolor="#d4d4d4" strokeweight="0"/>
                  <v:rect id="Rectangle 243" o:spid="_x0000_s1338" style="position:absolute;left:5821;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2NMQA&#10;AADcAAAADwAAAGRycy9kb3ducmV2LnhtbESP0WoCMRRE34X+Q7iCL6VmK9XqahQRBftmrR9w2Vw3&#10;q5ubJYm69utNoeDjMDNnmNmitbW4kg+VYwXv/QwEceF0xaWCw8/mbQwiRGSNtWNScKcAi/lLZ4a5&#10;djf+pus+liJBOOSowMTY5FKGwpDF0HcNcfKOzluMSfpSao+3BLe1HGTZSFqsOC0YbGhlqDjvL1aB&#10;PO10JZv1yJ+Or2c9MV9D/B0q1eu2yymISG18hv/bW63gY/wJ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zdjTEAAAA3AAAAA8AAAAAAAAAAAAAAAAAmAIAAGRycy9k&#10;b3ducmV2LnhtbFBLBQYAAAAABAAEAPUAAACJAwAAAAA=&#10;" fillcolor="#d4d4d4" stroked="f"/>
                  <v:line id="Line 244" o:spid="_x0000_s1339" style="position:absolute;visibility:visible;mso-wrap-style:square" from="6054,8071" to="6055,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YscMAAADcAAAADwAAAGRycy9kb3ducmV2LnhtbERPTWsCMRC9F/wPYQq9FM0qRWRrlNpa&#10;qSCIVvE6bsbdxc1kSaKu/npzEDw+3vdw3JhKnMn50rKCbicBQZxZXXKuYPP/2x6A8AFZY2WZFFzJ&#10;w3jUehliqu2FV3Reh1zEEPYpKihCqFMpfVaQQd+xNXHkDtYZDBG6XGqHlxhuKtlLkr40WHJsKLCm&#10;74Ky4/pkFOy68+y22rjJbLJ7X/zwfjndyoNSb6/N1yeIQE14ih/uP63gYxDXxjPxCMjR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BGLHDAAAA3AAAAA8AAAAAAAAAAAAA&#10;AAAAoQIAAGRycy9kb3ducmV2LnhtbFBLBQYAAAAABAAEAPkAAACRAwAAAAA=&#10;" strokecolor="#d4d4d4" strokeweight="0"/>
                  <v:rect id="Rectangle 245" o:spid="_x0000_s1340" style="position:absolute;left:6054;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H3cQA&#10;AADcAAAADwAAAGRycy9kb3ducmV2LnhtbESP0WoCMRRE3wv+Q7hCX4pmLVV0NYqIQvtWVz/gsrlu&#10;Vjc3SxJ17dc3hYKPw8ycYRarzjbiRj7UjhWMhhkI4tLpmisFx8NuMAURIrLGxjEpeFCA1bL3ssBc&#10;uzvv6VbESiQIhxwVmBjbXMpQGrIYhq4lTt7JeYsxSV9J7fGe4LaR71k2kRZrTgsGW9oYKi/F1SqQ&#10;529dy3Y78efT20XPzNcYf8ZKvfa79RxEpC4+w//tT63gYzq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R93EAAAA3AAAAA8AAAAAAAAAAAAAAAAAmAIAAGRycy9k&#10;b3ducmV2LnhtbFBLBQYAAAAABAAEAPUAAACJAwAAAAA=&#10;" fillcolor="#d4d4d4" stroked="f"/>
                  <v:line id="Line 246" o:spid="_x0000_s1341" style="position:absolute;visibility:visible;mso-wrap-style:square" from="6287,8071" to="6288,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6CasUAAADcAAAADwAAAGRycy9kb3ducmV2LnhtbERPW2vCMBR+H+w/hDPYi8zUMWTrjDIv&#10;EwVh1Au+njXHtqw5KUnU6q83D8IeP777YNSaWpzI+cqygl43AUGcW11xoWC7+X55B+EDssbaMim4&#10;kIfR8PFhgKm2Z87otA6FiCHsU1RQhtCkUvq8JIO+axviyB2sMxgidIXUDs8x3NTyNUn60mDFsaHE&#10;hiYl5X/ro1Gw7y3za7Z14/l431lN+fdntpMHpZ6f2q9PEIHa8C++uxdawdtH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6CasUAAADcAAAADwAAAAAAAAAA&#10;AAAAAAChAgAAZHJzL2Rvd25yZXYueG1sUEsFBgAAAAAEAAQA+QAAAJMDAAAAAA==&#10;" strokecolor="#d4d4d4" strokeweight="0"/>
                  <v:rect id="Rectangle 247" o:spid="_x0000_s1342" style="position:absolute;left:6287;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BsQA&#10;AADcAAAADwAAAGRycy9kb3ducmV2LnhtbESP0WoCMRRE34X+Q7gFX0SzShVdN0opFupba/2Ay+bu&#10;ZnVzsyRRt/36Rij4OMzMGabY9rYVV/KhcaxgOslAEJdON1wrOH6/j5cgQkTW2DomBT8UYLt5GhSY&#10;a3fjL7oeYi0ShEOOCkyMXS5lKA1ZDBPXESevct5iTNLXUnu8Jbht5SzLFtJiw2nBYEdvhsrz4WIV&#10;yNOnbmS3W/hTNTrrldnP8Xeu1PC5f12DiNTHR/i//aEVvKym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3QbEAAAA3AAAAA8AAAAAAAAAAAAAAAAAmAIAAGRycy9k&#10;b3ducmV2LnhtbFBLBQYAAAAABAAEAPUAAACJAwAAAAA=&#10;" fillcolor="#d4d4d4" stroked="f"/>
                  <v:line id="Line 248" o:spid="_x0000_s1343" style="position:absolute;visibility:visible;mso-wrap-style:square" from="6520,8071" to="6521,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5hscAAADcAAAADwAAAGRycy9kb3ducmV2LnhtbESP3WoCMRSE7wu+QziCN0WzSim6GkVb&#10;LS0UxD+8PW6Ou4ubkyWJuu3TN4VCL4eZ+YaZzBpTiRs5X1pW0O8lIIgzq0vOFex3q+4QhA/IGivL&#10;pOCLPMymrYcJptreeUO3bchFhLBPUUERQp1K6bOCDPqerYmjd7bOYIjS5VI7vEe4qeQgSZ6lwZLj&#10;QoE1vRSUXbZXo+DY/8i+N3u3eFscHz9f+bReHuRZqU67mY9BBGrCf/iv/a4VPI0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LmGxwAAANwAAAAPAAAAAAAA&#10;AAAAAAAAAKECAABkcnMvZG93bnJldi54bWxQSwUGAAAAAAQABAD5AAAAlQMAAAAA&#10;" strokecolor="#d4d4d4" strokeweight="0"/>
                  <v:rect id="Rectangle 249" o:spid="_x0000_s1344" style="position:absolute;left:6520;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m6sUA&#10;AADcAAAADwAAAGRycy9kb3ducmV2LnhtbESP3WoCMRSE74W+QziF3kjNtv7Q3RqlSIV6Z20f4LA5&#10;u1ndnCxJ1K1PbwqCl8PMfMPMl71txYl8aBwreBllIIhLpxuuFfz+rJ/fQISIrLF1TAr+KMBy8TCY&#10;Y6Hdmb/ptIu1SBAOBSowMXaFlKE0ZDGMXEecvMp5izFJX0vt8ZzgtpWvWTaTFhtOCwY7WhkqD7uj&#10;VSD3W93I7nPm99XwoHOzmeJlqtTTY//xDiJSH+/hW/tLK5jkY/g/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ebqxQAAANwAAAAPAAAAAAAAAAAAAAAAAJgCAABkcnMv&#10;ZG93bnJldi54bWxQSwUGAAAAAAQABAD1AAAAigMAAAAA&#10;" fillcolor="#d4d4d4" stroked="f"/>
                  <v:line id="Line 250" o:spid="_x0000_s1345" style="position:absolute;visibility:visible;mso-wrap-style:square" from="6753,8071" to="6754,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EaccAAADcAAAADwAAAGRycy9kb3ducmV2LnhtbESPW2sCMRSE3wv9D+EUfBHNKlJ0axRv&#10;LS0UxBu+nm6Ou4ubkyWJuu2vbwpCH4eZ+YYZTxtTiSs5X1pW0OsmIIgzq0vOFex3r50hCB+QNVaW&#10;ScE3eZhOHh/GmGp74w1dtyEXEcI+RQVFCHUqpc8KMui7tiaO3sk6gyFKl0vt8BbhppL9JHmWBkuO&#10;CwXWtCgoO28vRsGx95H9bPZu/jY/tj+X/LVeHeRJqdZTM3sBEagJ/+F7+10rGIw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YRpxwAAANwAAAAPAAAAAAAA&#10;AAAAAAAAAKECAABkcnMvZG93bnJldi54bWxQSwUGAAAAAAQABAD5AAAAlQMAAAAA&#10;" strokecolor="#d4d4d4" strokeweight="0"/>
                  <v:rect id="Rectangle 251" o:spid="_x0000_s1346" style="position:absolute;left:6753;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bBcMA&#10;AADcAAAADwAAAGRycy9kb3ducmV2LnhtbESP0WoCMRRE34X+Q7iCL6JZxRVdjVKkhfpmbT/gsrlu&#10;Vjc3S5Lqtl9vBKGPw8ycYdbbzjbiSj7UjhVMxhkI4tLpmisF31/vowWIEJE1No5JwS8F2G5eemss&#10;tLvxJ12PsRIJwqFABSbGtpAylIYshrFriZN3ct5iTNJXUnu8Jbht5DTL5tJizWnBYEs7Q+Xl+GMV&#10;yPNB17J9m/vzaXjRS7PP8S9XatDvXlcgInXxP/xsf2gFs2UO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TbBcMAAADcAAAADwAAAAAAAAAAAAAAAACYAgAAZHJzL2Rv&#10;d25yZXYueG1sUEsFBgAAAAAEAAQA9QAAAIgDAAAAAA==&#10;" fillcolor="#d4d4d4" stroked="f"/>
                  <v:line id="Line 252" o:spid="_x0000_s1347" style="position:absolute;visibility:visible;mso-wrap-style:square" from="6985,8071" to="6986,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hccAAADcAAAADwAAAGRycy9kb3ducmV2LnhtbESPW2sCMRSE34X+h3AKvhTNKkV0axRv&#10;LS0UxBu+nm6Ou4ubkyWJuu2vbwoFH4eZ+YYZTxtTiSs5X1pW0OsmIIgzq0vOFex3r50hCB+QNVaW&#10;ScE3eZhOHlpjTLW98Yau25CLCGGfooIihDqV0mcFGfRdWxNH72SdwRCly6V2eItwU8l+kgykwZLj&#10;QoE1LQrKztuLUXDsfWQ/m72bv82PT59L/lqvDvKkVPuxmb2ACNSEe/i//a4VPI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7+FxwAAANwAAAAPAAAAAAAA&#10;AAAAAAAAAKECAABkcnMvZG93bnJldi54bWxQSwUGAAAAAAQABAD5AAAAlQMAAAAA&#10;" strokecolor="#d4d4d4" strokeweight="0"/>
                  <v:rect id="Rectangle 253" o:spid="_x0000_s1348" style="position:absolute;left:6985;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g6cQA&#10;AADcAAAADwAAAGRycy9kb3ducmV2LnhtbESP0WoCMRRE34X+Q7iCL6VmK9XqahQRBftmrR9w2Vw3&#10;q5ubJYm69utNoeDjMDNnmNmitbW4kg+VYwXv/QwEceF0xaWCw8/mbQwiRGSNtWNScKcAi/lLZ4a5&#10;djf+pus+liJBOOSowMTY5FKGwpDF0HcNcfKOzluMSfpSao+3BLe1HGTZSFqsOC0YbGhlqDjvL1aB&#10;PO10JZv1yJ+Or2c9MV9D/B0q1eu2yymISG18hv/bW63gY/IJ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4OnEAAAA3AAAAA8AAAAAAAAAAAAAAAAAmAIAAGRycy9k&#10;b3ducmV2LnhtbFBLBQYAAAAABAAEAPUAAACJAwAAAAA=&#10;" fillcolor="#d4d4d4" stroked="f"/>
                  <v:line id="Line 254" o:spid="_x0000_s1349" style="position:absolute;visibility:visible;mso-wrap-style:square" from="7218,8071" to="7219,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ObMUAAADcAAAADwAAAGRycy9kb3ducmV2LnhtbERPW2vCMBR+H+w/hDPYi8zUMWTrjDIv&#10;EwVh1Au+njXHtqw5KUnU6q83D8IeP777YNSaWpzI+cqygl43AUGcW11xoWC7+X55B+EDssbaMim4&#10;kIfR8PFhgKm2Z87otA6FiCHsU1RQhtCkUvq8JIO+axviyB2sMxgidIXUDs8x3NTyNUn60mDFsaHE&#10;hiYl5X/ro1Gw7y3za7Z14/l431lN+fdntpMHpZ6f2q9PEIHa8C++uxdawdtH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iObMUAAADcAAAADwAAAAAAAAAA&#10;AAAAAAChAgAAZHJzL2Rvd25yZXYueG1sUEsFBgAAAAAEAAQA+QAAAJMDAAAAAA==&#10;" strokecolor="#d4d4d4" strokeweight="0"/>
                  <v:rect id="Rectangle 255" o:spid="_x0000_s1350" style="position:absolute;left:7218;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RAMQA&#10;AADcAAAADwAAAGRycy9kb3ducmV2LnhtbESP3WoCMRSE7wu+QziF3pSabanS3RpFioK9qz8PcNgc&#10;N/uTkyWJuvr0TaHg5TAz3zCzxWA7cSYfascKXscZCOLS6ZorBYf9+uUDRIjIGjvHpOBKARbz0cMM&#10;C+0uvKXzLlYiQTgUqMDE2BdShtKQxTB2PXHyjs5bjEn6SmqPlwS3nXzLsqm0WHNaMNjTl6Gy3Z2s&#10;Atn86Fr2q6lvjs+tzs33BG8TpZ4eh+UniEhDvIf/2xut4D3P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0QDEAAAA3AAAAA8AAAAAAAAAAAAAAAAAmAIAAGRycy9k&#10;b3ducmV2LnhtbFBLBQYAAAAABAAEAPUAAACJAwAAAAA=&#10;" fillcolor="#d4d4d4" stroked="f"/>
                  <v:line id="Line 256" o:spid="_x0000_s1351" style="position:absolute;visibility:visible;mso-wrap-style:square" from="7451,8071" to="7452,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UYcMMAAADcAAAADwAAAGRycy9kb3ducmV2LnhtbERPy2oCMRTdC/2HcAvdiGYsWMpoFK0P&#10;LAjFF26vk+vM0MnNkEQd+/XNQnB5OO/huDGVuJLzpWUFvW4CgjizuuRcwX636HyC8AFZY2WZFNzJ&#10;w3j00hpiqu2NN3TdhlzEEPYpKihCqFMpfVaQQd+1NXHkztYZDBG6XGqHtxhuKvmeJB/SYMmxocCa&#10;vgrKfrcXo+DY+87+Nns3XU6P7fWMTz/zgzwr9fbaTAYgAjXhKX64V1pBP4nz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FGHDDAAAA3AAAAA8AAAAAAAAAAAAA&#10;AAAAoQIAAGRycy9kb3ducmV2LnhtbFBLBQYAAAAABAAEAPkAAACRAwAAAAA=&#10;" strokecolor="#d4d4d4" strokeweight="0"/>
                  <v:rect id="Rectangle 257" o:spid="_x0000_s1352" style="position:absolute;left:7451;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HHMMA&#10;AADcAAAADwAAAGRycy9kb3ducmV2LnhtbESP3WoCMRSE74W+QziCN6JZhZW6GqWUFuqdP32Aw+a4&#10;Wd2cLEmqW5/eCIKXw8x8wyzXnW3EhXyoHSuYjDMQxKXTNVcKfg/fo3cQISJrbByTgn8KsF699ZZY&#10;aHflHV32sRIJwqFABSbGtpAylIYshrFriZN3dN5iTNJXUnu8Jrht5DTLZtJizWnBYEufhsrz/s8q&#10;kKetrmX7NfOn4/Cs52aT4y1XatDvPhYgInXxFX62f7SCPJv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HHMMAAADcAAAADwAAAAAAAAAAAAAAAACYAgAAZHJzL2Rv&#10;d25yZXYueG1sUEsFBgAAAAAEAAQA9QAAAIgDAAAAAA==&#10;" fillcolor="#d4d4d4" stroked="f"/>
                  <v:line id="Line 258" o:spid="_x0000_s1353" style="position:absolute;visibility:visible;mso-wrap-style:square" from="7684,8071" to="7685,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jnMcAAADcAAAADwAAAGRycy9kb3ducmV2LnhtbESPW2sCMRSE3wv9D+EUfCmaVaiU1Sj1&#10;ViwIxUvx9XRz3F26OVmSqKu/3hQEH4eZ+YYZjhtTiRM5X1pW0O0kIIgzq0vOFey2i/Y7CB+QNVaW&#10;ScGFPIxHz09DTLU985pOm5CLCGGfooIihDqV0mcFGfQdWxNH72CdwRCly6V2eI5wU8lekvSlwZLj&#10;QoE1TQvK/jZHo2Df/cqu652bfE72r6sZ/37Pf+RBqdZL8zEAEagJj/C9vdQK3pIe/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yOcxwAAANwAAAAPAAAAAAAA&#10;AAAAAAAAAKECAABkcnMvZG93bnJldi54bWxQSwUGAAAAAAQABAD5AAAAlQMAAAAA&#10;" strokecolor="#d4d4d4" strokeweight="0"/>
                  <v:rect id="Rectangle 259" o:spid="_x0000_s1354" style="position:absolute;left:7684;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88MQA&#10;AADcAAAADwAAAGRycy9kb3ducmV2LnhtbESPUWvCMBSF3wX/Q7jCXmSmblS22igiDra3qfsBl+a2&#10;qTY3JYna7dcvg4GPh3POdzjlerCduJIPrWMF81kGgrhyuuVGwdfx7fEFRIjIGjvHpOCbAqxX41GJ&#10;hXY33tP1EBuRIBwKVGBi7AspQ2XIYpi5njh5tfMWY5K+kdrjLcFtJ5+ybCEttpwWDPa0NVSdDxer&#10;QJ4+dSv73cKf6ulZv5qPHH9y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fPDEAAAA3AAAAA8AAAAAAAAAAAAAAAAAmAIAAGRycy9k&#10;b3ducmV2LnhtbFBLBQYAAAAABAAEAPUAAACJAwAAAAA=&#10;" fillcolor="#d4d4d4" stroked="f"/>
                  <v:line id="Line 260" o:spid="_x0000_s1355" style="position:absolute;visibility:visible;mso-wrap-style:square" from="7917,8071" to="7918,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ec8cAAADcAAAADwAAAGRycy9kb3ducmV2LnhtbESP3WoCMRSE7wu+QziCN0WzllZkNYq2&#10;WioI4h/eHjfH3aWbkyWJuu3TN4VCL4eZ+YYZTxtTiRs5X1pW0O8lIIgzq0vOFRz2y+4QhA/IGivL&#10;pOCLPEwnrYcxptreeUu3XchFhLBPUUERQp1K6bOCDPqerYmjd7HOYIjS5VI7vEe4qeRTkgykwZLj&#10;QoE1vRaUfe6uRsGpv8q+twc3f5+fHtdvfN4sjvKiVKfdzEYgAjXhP/zX/tAKXpJn+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Ph5zxwAAANwAAAAPAAAAAAAA&#10;AAAAAAAAAKECAABkcnMvZG93bnJldi54bWxQSwUGAAAAAAQABAD5AAAAlQMAAAAA&#10;" strokecolor="#d4d4d4" strokeweight="0"/>
                  <v:rect id="Rectangle 261" o:spid="_x0000_s1356" style="position:absolute;left:7917;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9BH8MA&#10;AADcAAAADwAAAGRycy9kb3ducmV2LnhtbESP0WoCMRRE3wX/IVyhL6LZFlbqahQRhfZNrR9w2Vw3&#10;q5ubJUl169ebguDjMDNnmPmys424kg+1YwXv4wwEcel0zZWC48929AkiRGSNjWNS8EcBlot+b46F&#10;djfe0/UQK5EgHApUYGJsCylDachiGLuWOHkn5y3GJH0ltcdbgttGfmTZRFqsOS0YbGltqLwcfq0C&#10;ed7pWrabiT+fhhc9Nd853nOl3gbdagYiUhdf4Wf7SyvIsxz+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9BH8MAAADcAAAADwAAAAAAAAAAAAAAAACYAgAAZHJzL2Rv&#10;d25yZXYueG1sUEsFBgAAAAAEAAQA9QAAAIgDAAAAAA==&#10;" fillcolor="#d4d4d4" stroked="f"/>
                  <v:line id="Line 262" o:spid="_x0000_s1357" style="position:absolute;visibility:visible;mso-wrap-style:square" from="8150,8071" to="8151,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Aln8YAAADcAAAADwAAAGRycy9kb3ducmV2LnhtbESPQWsCMRSE7wX/Q3hCL6VmFRTZGkVb&#10;WywIolW8PjfP3cXNy5KkuvrrjVDocZiZb5jRpDGVOJPzpWUF3U4CgjizuuRcwfbn83UIwgdkjZVl&#10;UnAlD5Nx62mEqbYXXtN5E3IRIexTVFCEUKdS+qwgg75ja+LoHa0zGKJ0udQOLxFuKtlLkoE0WHJc&#10;KLCm94Ky0+bXKNh3v7PbeutmX7P9y/KDD6v5Th6Vem430zcQgZrwH/5rL7SCfjKA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JZ/GAAAA3AAAAA8AAAAAAAAA&#10;AAAAAAAAoQIAAGRycy9kb3ducmV2LnhtbFBLBQYAAAAABAAEAPkAAACUAwAAAAA=&#10;" strokecolor="#d4d4d4" strokeweight="0"/>
                  <v:rect id="Rectangle 263" o:spid="_x0000_s1358" style="position:absolute;left:8150;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688QA&#10;AADcAAAADwAAAGRycy9kb3ducmV2LnhtbESPUWvCMBSF34X9h3AHvshMJ9RtXaOM4UDf1O0HXJrb&#10;ptrclCRq5683g4GPh3POdzjlcrCdOJMPrWMFz9MMBHHldMuNgp/vr6dXECEia+wck4JfCrBcPIxK&#10;LLS78I7O+9iIBOFQoAITY19IGSpDFsPU9cTJq523GJP0jdQeLwluOznLsrm02HJaMNjTp6HquD9Z&#10;BfKw1a3sV3N/qCdH/WY2OV5zpcaPw8c7iEhDvIf/22utIM9e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evPEAAAA3AAAAA8AAAAAAAAAAAAAAAAAmAIAAGRycy9k&#10;b3ducmV2LnhtbFBLBQYAAAAABAAEAPUAAACJAwAAAAA=&#10;" fillcolor="#d4d4d4" stroked="f"/>
                  <v:line id="Line 264" o:spid="_x0000_s1359" style="position:absolute;visibility:visible;mso-wrap-style:square" from="8382,8071" to="8383,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UdsMAAADcAAAADwAAAGRycy9kb3ducmV2LnhtbERPy2oCMRTdC/2HcAvdiGYsWMpoFK0P&#10;LAjFF26vk+vM0MnNkEQd+/XNQnB5OO/huDGVuJLzpWUFvW4CgjizuuRcwX636HyC8AFZY2WZFNzJ&#10;w3j00hpiqu2NN3TdhlzEEPYpKihCqFMpfVaQQd+1NXHkztYZDBG6XGqHtxhuKvmeJB/SYMmxocCa&#10;vgrKfrcXo+DY+87+Nns3XU6P7fWMTz/zgzwr9fbaTAYgAjXhKX64V1pBP4lr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zFHbDAAAA3AAAAA8AAAAAAAAAAAAA&#10;AAAAoQIAAGRycy9kb3ducmV2LnhtbFBLBQYAAAAABAAEAPkAAACRAwAAAAA=&#10;" strokecolor="#d4d4d4" strokeweight="0"/>
                  <v:rect id="Rectangle 265" o:spid="_x0000_s1360" style="position:absolute;left:8382;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LGsMA&#10;AADcAAAADwAAAGRycy9kb3ducmV2LnhtbESP3WoCMRSE7wu+QzhCb4pmW1jR1SgiCvau/jzAYXPc&#10;rG5OliTV1ac3hYKXw8x8w8wWnW3ElXyoHSv4HGYgiEuna64UHA+bwRhEiMgaG8ek4E4BFvPe2wwL&#10;7W68o+s+ViJBOBSowMTYFlKG0pDFMHQtcfJOzluMSfpKao+3BLeN/MqykbRYc1ow2NLKUHnZ/1oF&#10;8vyja9muR/58+rjoifnO8ZEr9d7vllMQkbr4Cv+3t1pBnk3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JLGsMAAADcAAAADwAAAAAAAAAAAAAAAACYAgAAZHJzL2Rv&#10;d25yZXYueG1sUEsFBgAAAAAEAAQA9QAAAIgDAAAAAA==&#10;" fillcolor="#d4d4d4" stroked="f"/>
                  <v:line id="Line 266" o:spid="_x0000_s1361" style="position:absolute;visibility:visible;mso-wrap-style:square" from="8615,8071" to="8616,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OrcQAAADcAAAADwAAAGRycy9kb3ducmV2LnhtbERPXWvCMBR9F/Yfwh34IjOtoIzOKHM6&#10;mSCMOoevd821LWtuSpJp5683D4KPh/M9nXemESdyvrasIB0mIIgLq2suFey/3p+eQfiArLGxTAr+&#10;ycN89tCbYqbtmXM67UIpYgj7DBVUIbSZlL6oyKAf2pY4ckfrDIYIXSm1w3MMN40cJclEGqw5NlTY&#10;0ltFxe/uzyg4pJviku/dYr04DLZL/vlcfcujUv3H7vUFRKAu3MU394dWME7j/HgmHg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I6txAAAANwAAAAPAAAAAAAAAAAA&#10;AAAAAKECAABkcnMvZG93bnJldi54bWxQSwUGAAAAAAQABAD5AAAAkgMAAAAA&#10;" strokecolor="#d4d4d4" strokeweight="0"/>
                  <v:rect id="Rectangle 267" o:spid="_x0000_s1362" style="position:absolute;left:8615;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RwcQA&#10;AADcAAAADwAAAGRycy9kb3ducmV2LnhtbESP3WoCMRSE74W+QzhCb6Rmt7BiV6MUUWjv6s8DHDbH&#10;zermZEmibn16Uyh4OczMN8x82dtWXMmHxrGCfJyBIK6cbrhWcNhv3qYgQkTW2DomBb8UYLl4Gcyx&#10;1O7GW7ruYi0ShEOJCkyMXSllqAxZDGPXESfv6LzFmKSvpfZ4S3Dbyvcsm0iLDacFgx2tDFXn3cUq&#10;kKcf3chuPfGn4+isP8x3gfdCqddh/zkDEamPz/B/+0srKPIc/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0cHEAAAA3AAAAA8AAAAAAAAAAAAAAAAAmAIAAGRycy9k&#10;b3ducmV2LnhtbFBLBQYAAAAABAAEAPUAAACJAwAAAAA=&#10;" fillcolor="#d4d4d4" stroked="f"/>
                  <v:line id="Line 268" o:spid="_x0000_s1363" style="position:absolute;visibility:visible;mso-wrap-style:square" from="8848,8071" to="8849,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1QccAAADcAAAADwAAAGRycy9kb3ducmV2LnhtbESP3WoCMRSE7wu+QzhCb0rNrlApq1G0&#10;rcWCUPwp3p5ujruLm5Mlibr69KYg9HKYmW+Y0aQ1tTiR85VlBWkvAUGcW11xoWC7mT+/gvABWWNt&#10;mRRcyMNk3HkYYabtmVd0WodCRAj7DBWUITSZlD4vyaDv2YY4envrDIYoXSG1w3OEm1r2k2QgDVYc&#10;F0ps6K2k/LA+GgW79Cu/rrZu9jnbPS3f+ff740fulXrsttMhiEBt+A/f2wut4CXtw9+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rVBxwAAANwAAAAPAAAAAAAA&#10;AAAAAAAAAKECAABkcnMvZG93bnJldi54bWxQSwUGAAAAAAQABAD5AAAAlQMAAAAA&#10;" strokecolor="#d4d4d4" strokeweight="0"/>
                  <v:rect id="Rectangle 269" o:spid="_x0000_s1364" style="position:absolute;left:8848;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qLcQA&#10;AADcAAAADwAAAGRycy9kb3ducmV2LnhtbESP3WoCMRSE74W+QziF3kjN2rJSV6OIVGjvrPoAh81x&#10;sz85WZJU1z59UxB6OczMN8xyPdhOXMiH2rGC6SQDQVw6XXOl4HTcPb+BCBFZY+eYFNwowHr1MFpi&#10;od2Vv+hyiJVIEA4FKjAx9oWUoTRkMUxcT5y8s/MWY5K+ktrjNcFtJ1+ybCYt1pwWDPa0NVS2h2+r&#10;QDZ7Xcv+feab87jVc/OZ40+u1NPjsFmAiDTE//C9/aEV5NN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j6i3EAAAA3AAAAA8AAAAAAAAAAAAAAAAAmAIAAGRycy9k&#10;b3ducmV2LnhtbFBLBQYAAAAABAAEAPUAAACJAwAAAAA=&#10;" fillcolor="#d4d4d4" stroked="f"/>
                  <v:line id="Line 270" o:spid="_x0000_s1365" style="position:absolute;visibility:visible;mso-wrap-style:square" from="9081,8071" to="9082,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IrsgAAADcAAAADwAAAGRycy9kb3ducmV2LnhtbESP3WoCMRSE7wt9h3AEb4pmt1QpW6PU&#10;VqWCUPwp3h43x92lm5Mlibrt0xuh0MthZr5hRpPW1OJMzleWFaT9BARxbnXFhYLddt57BuEDssba&#10;Min4IQ+T8f3dCDNtL7ym8yYUIkLYZ6igDKHJpPR5SQZ93zbE0TtaZzBE6QqpHV4i3NTyMUmG0mDF&#10;caHEht5Kyr83J6Ngny7z3/XOTRfT/cPqnQ+fsy95VKrbaV9fQARqw3/4r/2hFQzSJ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eIrsgAAADcAAAADwAAAAAA&#10;AAAAAAAAAAChAgAAZHJzL2Rvd25yZXYueG1sUEsFBgAAAAAEAAQA+QAAAJYDAAAAAA==&#10;" strokecolor="#d4d4d4" strokeweight="0"/>
                  <v:rect id="Rectangle 271" o:spid="_x0000_s1366" style="position:absolute;left:9081;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XwsMA&#10;AADcAAAADwAAAGRycy9kb3ducmV2LnhtbESP3WoCMRSE7wu+QzhCb4pmLazoahQpCvau/jzAYXPc&#10;rG5OliTV1ac3hYKXw8x8w8yXnW3ElXyoHSsYDTMQxKXTNVcKjofNYAIiRGSNjWNScKcAy0XvbY6F&#10;djfe0XUfK5EgHApUYGJsCylDachiGLqWOHkn5y3GJH0ltcdbgttGfmbZWFqsOS0YbOnLUHnZ/1oF&#10;8vyja9mux/58+rjoqfnO8ZEr9d7vVjMQkbr4Cv+3t1pBPsrh7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bXwsMAAADcAAAADwAAAAAAAAAAAAAAAACYAgAAZHJzL2Rv&#10;d25yZXYueG1sUEsFBgAAAAAEAAQA9QAAAIgDAAAAAA==&#10;" fillcolor="#d4d4d4" stroked="f"/>
                  <v:line id="Line 272" o:spid="_x0000_s1367" style="position:absolute;visibility:visible;mso-wrap-style:square" from="9314,8071" to="9315,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zQscAAADcAAAADwAAAGRycy9kb3ducmV2LnhtbESP3WoCMRSE7wu+QzhCb4pmV6iU1Sja&#10;WmlBKP7h7XFz3F3cnCxJ1G2fvikUvBxm5htmPG1NLa7kfGVZQdpPQBDnVldcKNht33svIHxA1lhb&#10;JgXf5GE66TyMMdP2xmu6bkIhIoR9hgrKEJpMSp+XZND3bUMcvZN1BkOUrpDa4S3CTS0HSTKUBiuO&#10;CyU29FpSft5cjIJD+pn/rHduvpwfnlZvfPxa7OVJqcduOxuBCNSGe/i//aEVPKdD+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bNCxwAAANwAAAAPAAAAAAAA&#10;AAAAAAAAAKECAABkcnMvZG93bnJldi54bWxQSwUGAAAAAAQABAD5AAAAlQMAAAAA&#10;" strokecolor="#d4d4d4" strokeweight="0"/>
                  <v:rect id="Rectangle 273" o:spid="_x0000_s1368" style="position:absolute;left:9314;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sLsMA&#10;AADcAAAADwAAAGRycy9kb3ducmV2LnhtbESP0WoCMRRE3wX/IVzBl6JZhVW7NUopFuxbtf2Ay+a6&#10;Wd3cLEnUrV/fCIKPw8ycYZbrzjbiQj7UjhVMxhkI4tLpmisFvz+fowWIEJE1No5JwR8FWK/6vSUW&#10;2l15R5d9rESCcChQgYmxLaQMpSGLYexa4uQdnLcYk/SV1B6vCW4bOc2ymbRYc1ow2NKHofK0P1sF&#10;8vita9luZv54eDnpV/OV4y1Xajjo3t9AROriM/xob7WCfDKH+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jsLsMAAADcAAAADwAAAAAAAAAAAAAAAACYAgAAZHJzL2Rv&#10;d25yZXYueG1sUEsFBgAAAAAEAAQA9QAAAIgDAAAAAA==&#10;" fillcolor="#d4d4d4" stroked="f"/>
                  <v:line id="Line 274" o:spid="_x0000_s1369" style="position:absolute;visibility:visible;mso-wrap-style:square" from="9547,8071" to="9548,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Cq8QAAADcAAAADwAAAGRycy9kb3ducmV2LnhtbERPXWvCMBR9F/Yfwh34IjOtoIzOKHM6&#10;mSCMOoevd821LWtuSpJp5683D4KPh/M9nXemESdyvrasIB0mIIgLq2suFey/3p+eQfiArLGxTAr+&#10;ycN89tCbYqbtmXM67UIpYgj7DBVUIbSZlL6oyKAf2pY4ckfrDIYIXSm1w3MMN40cJclEGqw5NlTY&#10;0ltFxe/uzyg4pJviku/dYr04DLZL/vlcfcujUv3H7vUFRKAu3MU394dWME7j2ngmHg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qoKrxAAAANwAAAAPAAAAAAAAAAAA&#10;AAAAAKECAABkcnMvZG93bnJldi54bWxQSwUGAAAAAAQABAD5AAAAkgMAAAAA&#10;" strokecolor="#d4d4d4" strokeweight="0"/>
                  <v:rect id="Rectangle 275" o:spid="_x0000_s1370" style="position:absolute;left:9547;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dx8QA&#10;AADcAAAADwAAAGRycy9kb3ducmV2LnhtbESPUWvCMBSF3wf7D+EOfBkzVaisnVGGbODeZrcfcGlu&#10;m2pzU5Ko1V9vBgMfD+ec73CW69H24kQ+dI4VzKYZCOLa6Y5bBb8/ny+vIEJE1tg7JgUXCrBePT4s&#10;sdTuzDs6VbEVCcKhRAUmxqGUMtSGLIapG4iT1zhvMSbpW6k9nhPc9nKeZQtpseO0YHCgjaH6UB2t&#10;Arn/1p0cPhZ+3zwfdGG+crzmSk2exvc3EJHGeA//t7daQT4r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3cfEAAAA3AAAAA8AAAAAAAAAAAAAAAAAmAIAAGRycy9k&#10;b3ducmV2LnhtbFBLBQYAAAAABAAEAPUAAACJAwAAAAA=&#10;" fillcolor="#d4d4d4" stroked="f"/>
                  <v:line id="Line 276" o:spid="_x0000_s1371" style="position:absolute;visibility:visible;mso-wrap-style:square" from="9780,8071" to="9781,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BEEMQAAADcAAAADwAAAGRycy9kb3ducmV2LnhtbERPW2vCMBR+H/gfwhH2IjZVmEg1iu7G&#10;hMHwRl+PzbEtNiclybTbr18ehD1+fPf5sjONuJLztWUFoyQFQVxYXXOp4LB/G05B+ICssbFMCn7I&#10;w3LRe5hjpu2Nt3TdhVLEEPYZKqhCaDMpfVGRQZ/YljhyZ+sMhghdKbXDWww3jRyn6UQarDk2VNjS&#10;c0XFZfdtFOSjTfG7Pbj1+zoffL7w6ev1KM9KPfa71QxEoC78i+/uD63gaRznx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EQQxAAAANwAAAAPAAAAAAAAAAAA&#10;AAAAAKECAABkcnMvZG93bnJldi54bWxQSwUGAAAAAAQABAD5AAAAkgMAAAAA&#10;" strokecolor="#d4d4d4" strokeweight="0"/>
                  <v:rect id="Rectangle 277" o:spid="_x0000_s1372" style="position:absolute;left:9780;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bfMQA&#10;AADcAAAADwAAAGRycy9kb3ducmV2LnhtbESPUWvCMBSF3wf+h3AFX8ZMFSraNYrIBPe2qT/g0lyb&#10;1uamJJnW/fplMNjj4ZzzHU65GWwnbuRD41jBbJqBIK6cbrhWcD7tX5YgQkTW2DkmBQ8KsFmPnkos&#10;tLvzJ92OsRYJwqFABSbGvpAyVIYshqnriZN3cd5iTNLXUnu8J7jt5DzLFtJiw2nBYE87Q9X1+GUV&#10;yPZDN7J/W/j28nzVK/Oe43eu1GQ8bF9BRBrif/ivfdAK8vkM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RG3zEAAAA3AAAAA8AAAAAAAAAAAAAAAAAmAIAAGRycy9k&#10;b3ducmV2LnhtbFBLBQYAAAAABAAEAPUAAACJAwAAAAA=&#10;" fillcolor="#d4d4d4" stroked="f"/>
                  <v:line id="Line 278" o:spid="_x0000_s1373" style="position:absolute;visibility:visible;mso-wrap-style:square" from="10012,8071" to="10013,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5//McAAADcAAAADwAAAGRycy9kb3ducmV2LnhtbESP3WoCMRSE7wu+QziCN6VmXWgpq1G0&#10;1WJBKP4Ub083x93FzcmSRF19elMo9HKYmW+Y0aQ1tTiT85VlBYN+AoI4t7riQsFuu3h6BeEDssba&#10;Mim4kofJuPMwwkzbC6/pvAmFiBD2GSooQ2gyKX1ekkHftw1x9A7WGQxRukJqh5cIN7VMk+RFGqw4&#10;LpTY0FtJ+XFzMgr2g8/8tt652cds/7h655+v+bc8KNXrttMhiEBt+A//tZdawXOawu+Ze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Ln/8xwAAANwAAAAPAAAAAAAA&#10;AAAAAAAAAKECAABkcnMvZG93bnJldi54bWxQSwUGAAAAAAQABAD5AAAAlQMAAAAA&#10;" strokecolor="#d4d4d4" strokeweight="0"/>
                  <v:rect id="Rectangle 279" o:spid="_x0000_s1374" style="position:absolute;left:10012;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gkMQA&#10;AADcAAAADwAAAGRycy9kb3ducmV2LnhtbESPUWvCMBSF34X9h3AHe5GZzlHZukYZMsG9qdsPuDS3&#10;TbW5KUnU6q9fBoKPh3POdzjlYrCdOJEPrWMFL5MMBHHldMuNgt+f1fMbiBCRNXaOScGFAizmD6MS&#10;C+3OvKXTLjYiQTgUqMDE2BdShsqQxTBxPXHyauctxiR9I7XHc4LbTk6zbCYttpwWDPa0NFQddker&#10;QO43upX918zv6/FBv5vvHK+5Uk+Pw+cHiEhDvIdv7bVWkE9f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IJDEAAAA3AAAAA8AAAAAAAAAAAAAAAAAmAIAAGRycy9k&#10;b3ducmV2LnhtbFBLBQYAAAAABAAEAPUAAACJAwAAAAA=&#10;" fillcolor="#d4d4d4" stroked="f"/>
                  <v:line id="Line 280" o:spid="_x0000_s1375" style="position:absolute;visibility:visible;mso-wrap-style:square" from="10245,8071" to="10246,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tCE8cAAADcAAAADwAAAGRycy9kb3ducmV2LnhtbESP3WoCMRSE7wu+QziCN0WzSiuyGkVb&#10;LS0UxD+8PW6Ou4ubkyWJuu3TN4VCL4eZ+YaZzBpTiRs5X1pW0O8lIIgzq0vOFex3q+4IhA/IGivL&#10;pOCLPMymrYcJptreeUO3bchFhLBPUUERQp1K6bOCDPqerYmjd7bOYIjS5VI7vEe4qeQgSYbSYMlx&#10;ocCaXgrKLturUXDsf2Tfm71bvC2Oj5+vfFovD/KsVKfdzMcgAjXhP/zXftcKngd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i0ITxwAAANwAAAAPAAAAAAAA&#10;AAAAAAAAAKECAABkcnMvZG93bnJldi54bWxQSwUGAAAAAAQABAD5AAAAlQMAAAAA&#10;" strokecolor="#d4d4d4" strokeweight="0"/>
                  <v:rect id="Rectangle 281" o:spid="_x0000_s1376" style="position:absolute;left:10245;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df8QA&#10;AADcAAAADwAAAGRycy9kb3ducmV2LnhtbESPUWvCMBSF3wf7D+EKexmaKlRmbZQhG2xvs+4HXJpr&#10;09rclCTTzl9vBgMfD+ec73DK7Wh7cSYfWscK5rMMBHHtdMuNgu/D+/QFRIjIGnvHpOCXAmw3jw8l&#10;FtpdeE/nKjYiQTgUqMDEOBRShtqQxTBzA3Hyjs5bjEn6RmqPlwS3vVxk2VJabDktGBxoZ6g+VT9W&#10;gey+dCuHt6Xvjs8nvTKfOV5zpZ4m4+saRKQx3sP/7Q+tIF/k8HcmHQ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HX/EAAAA3AAAAA8AAAAAAAAAAAAAAAAAmAIAAGRycy9k&#10;b3ducmV2LnhtbFBLBQYAAAAABAAEAPUAAACJAwAAAAA=&#10;" fillcolor="#d4d4d4" stroked="f"/>
                  <v:line id="Line 282" o:spid="_x0000_s1377" style="position:absolute;visibility:visible;mso-wrap-style:square" from="10478,8071" to="10479,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5/8cAAADcAAAADwAAAGRycy9kb3ducmV2LnhtbESP3WoCMRSE7wXfIRzBG6lZhUrZGqXW&#10;HyoIstbi7enmuLt0c7IkUbd9+qYg9HKYmW+Y6bw1tbiS85VlBaNhAoI4t7riQsHxff3wBMIHZI21&#10;ZVLwTR7ms25niqm2N87oegiFiBD2KSooQ2hSKX1ekkE/tA1x9M7WGQxRukJqh7cIN7UcJ8lEGqw4&#10;LpTY0GtJ+dfhYhScRtv8Jzu6xWZxGuyW/LlffcizUv1e+/IMIlAb/sP39ptW8DiewN+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Xn/xwAAANwAAAAPAAAAAAAA&#10;AAAAAAAAAKECAABkcnMvZG93bnJldi54bWxQSwUGAAAAAAQABAD5AAAAlQMAAAAA&#10;" strokecolor="#d4d4d4" strokeweight="0"/>
                  <v:rect id="Rectangle 283" o:spid="_x0000_s1378" style="position:absolute;left:10478;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mk8QA&#10;AADcAAAADwAAAGRycy9kb3ducmV2LnhtbESP3WoCMRSE7wt9h3AK3pSaVVitq1FEFOxd/XmAw+a4&#10;Wd2cLEnU1advCoVeDjPzDTNbdLYRN/Khdqxg0M9AEJdO11wpOB42H58gQkTW2DgmBQ8KsJi/vsyw&#10;0O7OO7rtYyUShEOBCkyMbSFlKA1ZDH3XEifv5LzFmKSvpPZ4T3DbyGGWjaTFmtOCwZZWhsrL/moV&#10;yPO3rmW7Hvnz6f2iJ+Yrx2euVO+tW05BROrif/ivvdUK8uEY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JpPEAAAA3AAAAA8AAAAAAAAAAAAAAAAAmAIAAGRycy9k&#10;b3ducmV2LnhtbFBLBQYAAAAABAAEAPUAAACJAwAAAAA=&#10;" fillcolor="#d4d4d4" stroked="f"/>
                  <v:line id="Line 284" o:spid="_x0000_s1379" style="position:absolute;visibility:visible;mso-wrap-style:square" from="10711,8071" to="10712,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IFsQAAADcAAAADwAAAGRycy9kb3ducmV2LnhtbERPW2vCMBR+H/gfwhH2IjZVmEg1iu7G&#10;hMHwRl+PzbEtNiclybTbr18ehD1+fPf5sjONuJLztWUFoyQFQVxYXXOp4LB/G05B+ICssbFMCn7I&#10;w3LRe5hjpu2Nt3TdhVLEEPYZKqhCaDMpfVGRQZ/YljhyZ+sMhghdKbXDWww3jRyn6UQarDk2VNjS&#10;c0XFZfdtFOSjTfG7Pbj1+zoffL7w6ev1KM9KPfa71QxEoC78i+/uD63gaRzXxj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kgWxAAAANwAAAAPAAAAAAAAAAAA&#10;AAAAAKECAABkcnMvZG93bnJldi54bWxQSwUGAAAAAAQABAD5AAAAkgMAAAAA&#10;" strokecolor="#d4d4d4" strokeweight="0"/>
                  <v:rect id="Rectangle 285" o:spid="_x0000_s1380" style="position:absolute;left:10711;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XesMA&#10;AADcAAAADwAAAGRycy9kb3ducmV2LnhtbESP0WoCMRRE3wv9h3ALvhTNKqzo1ihFKtS3uvoBl811&#10;s7q5WZJUt369EQo+DjNzhlmsetuKC/nQOFYwHmUgiCunG64VHPab4QxEiMgaW8ek4I8CrJavLwss&#10;tLvyji5lrEWCcChQgYmxK6QMlSGLYeQ64uQdnbcYk/S11B6vCW5bOcmyqbTYcFow2NHaUHUuf60C&#10;efrRjey+pv50fD/rudnmeMuVGrz1nx8gIvXxGf5vf2sF+WQO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XesMAAADcAAAADwAAAAAAAAAAAAAAAACYAgAAZHJzL2Rv&#10;d25yZXYueG1sUEsFBgAAAAAEAAQA9QAAAIgDAAAAAA==&#10;" fillcolor="#d4d4d4" stroked="f"/>
                  <v:line id="Line 286" o:spid="_x0000_s1381" style="position:absolute;visibility:visible;mso-wrap-style:square" from="10944,8071" to="10945,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SzcUAAADcAAAADwAAAGRycy9kb3ducmV2LnhtbERPW2vCMBR+H+w/hDPYi8zUDcfojDIv&#10;EwVh1Au+njXHtqw5KUnU6q83D8IeP777YNSaWpzI+cqygl43AUGcW11xoWC7+X75AOEDssbaMim4&#10;kIfR8PFhgKm2Z87otA6FiCHsU1RQhtCkUvq8JIO+axviyB2sMxgidIXUDs8x3NTyNUnepcGKY0OJ&#10;DU1Kyv/WR6Ng31vm12zrxvPxvrOa8u/PbCcPSj0/tV+fIAK14V98dy+0gv5b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nSzcUAAADcAAAADwAAAAAAAAAA&#10;AAAAAAChAgAAZHJzL2Rvd25yZXYueG1sUEsFBgAAAAAEAAQA+QAAAJMDAAAAAA==&#10;" strokecolor="#d4d4d4" strokeweight="0"/>
                  <v:rect id="Rectangle 287" o:spid="_x0000_s1382" style="position:absolute;left:10944;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NocQA&#10;AADcAAAADwAAAGRycy9kb3ducmV2LnhtbESP3WoCMRSE74W+QziF3kjN2rJSV6OIVGjvrPoAh81x&#10;sz85WZJU1z59UxB6OczMN8xyPdhOXMiH2rGC6SQDQVw6XXOl4HTcPb+BCBFZY+eYFNwowHr1MFpi&#10;od2Vv+hyiJVIEA4FKjAx9oWUoTRkMUxcT5y8s/MWY5K+ktrjNcFtJ1+ybCYt1pwWDPa0NVS2h2+r&#10;QDZ7Xcv+feab87jVc/OZ40+u1NPjsFmAiDTE//C9/aEV5K9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jaHEAAAA3AAAAA8AAAAAAAAAAAAAAAAAmAIAAGRycy9k&#10;b3ducmV2LnhtbFBLBQYAAAAABAAEAPUAAACJAwAAAAA=&#10;" fillcolor="#d4d4d4" stroked="f"/>
                  <v:line id="Line 288" o:spid="_x0000_s1383" style="position:absolute;visibility:visible;mso-wrap-style:square" from="11177,8071" to="11178,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pIccAAADcAAAADwAAAGRycy9kb3ducmV2LnhtbESP3WoCMRSE7wu+QziCN0WzWiqyGkVb&#10;LS0UxD+8PW6Ou4ubkyWJuu3TN4VCL4eZ+YaZzBpTiRs5X1pW0O8lIIgzq0vOFex3q+4IhA/IGivL&#10;pOCLPMymrYcJptreeUO3bchFhLBPUUERQp1K6bOCDPqerYmjd7bOYIjS5VI7vEe4qeQgSYbSYMlx&#10;ocCaXgrKLturUXDsf2Tfm71bvC2Oj5+vfFovD/KsVKfdzMcgAjXhP/zXftcKnp8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9+khxwAAANwAAAAPAAAAAAAA&#10;AAAAAAAAAKECAABkcnMvZG93bnJldi54bWxQSwUGAAAAAAQABAD5AAAAlQMAAAAA&#10;" strokecolor="#d4d4d4" strokeweight="0"/>
                  <v:rect id="Rectangle 289" o:spid="_x0000_s1384" style="position:absolute;left:11177;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2TcQA&#10;AADcAAAADwAAAGRycy9kb3ducmV2LnhtbESPUWvCMBSF34X9h3AHvshMVSpb1ygyFLY3p/6AS3Pb&#10;VJubkmTa7dcvA2GPh3POdzjlerCduJIPrWMFs2kGgrhyuuVGwem4e3oGESKyxs4xKfimAOvVw6jE&#10;Qrsbf9L1EBuRIBwKVGBi7AspQ2XIYpi6njh5tfMWY5K+kdrjLcFtJ+dZtpQWW04LBnt6M1RdDl9W&#10;gTzvdSv77dKf68lFv5iPHH9ypcaPw+YVRKQh/ofv7XetIF8s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tk3EAAAA3AAAAA8AAAAAAAAAAAAAAAAAmAIAAGRycy9k&#10;b3ducmV2LnhtbFBLBQYAAAAABAAEAPUAAACJAwAAAAA=&#10;" fillcolor="#d4d4d4" stroked="f"/>
                  <v:line id="Line 290" o:spid="_x0000_s1385" style="position:absolute;visibility:visible;mso-wrap-style:square" from="11409,8071" to="11410,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UzsgAAADcAAAADwAAAGRycy9kb3ducmV2LnhtbESP3UrDQBSE7wt9h+UUeiN2U/+Q2G2x&#10;tkoLgqRWenvMnibB7NmwuyapT+8KQi+HmfmGmS16U4uWnK8sK5hOEhDEudUVFwr278+X9yB8QNZY&#10;WyYFJ/KwmA8HM0y17TijdhcKESHsU1RQhtCkUvq8JIN+Yhvi6B2tMxiidIXUDrsIN7W8SpI7abDi&#10;uFBiQ08l5V+7b6PgMN3mP9neLV+Wh4vXFX++rT/kUanxqH98ABGoD+fwf3ujFdxe38D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LUzsgAAADcAAAADwAAAAAA&#10;AAAAAAAAAAChAgAAZHJzL2Rvd25yZXYueG1sUEsFBgAAAAAEAAQA+QAAAJYDAAAAAA==&#10;" strokecolor="#d4d4d4" strokeweight="0"/>
                  <v:rect id="Rectangle 291" o:spid="_x0000_s1386" style="position:absolute;left:11409;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LosQA&#10;AADcAAAADwAAAGRycy9kb3ducmV2LnhtbESPUWvCMBSF3wX/Q7jCXmSmblS22igiDra3qfsBl+a2&#10;qTY3JYna7dcvg4GPh3POdzjlerCduJIPrWMF81kGgrhyuuVGwdfx7fEFRIjIGjvHpOCbAqxX41GJ&#10;hXY33tP1EBuRIBwKVGBi7AspQ2XIYpi5njh5tfMWY5K+kdrjLcFtJ5+ybCEttpwWDPa0NVSdDxer&#10;QJ4+dSv73cKf6ulZv5qPHH9ypR4mw2YJItIQ7+H/9rtWkD/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i6LEAAAA3AAAAA8AAAAAAAAAAAAAAAAAmAIAAGRycy9k&#10;b3ducmV2LnhtbFBLBQYAAAAABAAEAPUAAACJAwAAAAA=&#10;" fillcolor="#d4d4d4" stroked="f"/>
                  <v:line id="Line 292" o:spid="_x0000_s1387" style="position:absolute;visibility:visible;mso-wrap-style:square" from="11642,8071" to="11643,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zvIscAAADcAAAADwAAAGRycy9kb3ducmV2LnhtbESPW2sCMRSE3wv9D+EUfBHNaqnI1ije&#10;WloQxBu+nm6Ou4ubkyWJuu2vbwpCH4eZ+YYZTRpTiSs5X1pW0OsmIIgzq0vOFex3b50hCB+QNVaW&#10;ScE3eZiMHx9GmGp74w1dtyEXEcI+RQVFCHUqpc8KMui7tiaO3sk6gyFKl0vt8BbhppL9JBlIgyXH&#10;hQJrmheUnbcXo+DY+8x+Nns3e58d26sFf62XB3lSqvXUTF9BBGrCf/je/tAKXp4H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O8ixwAAANwAAAAPAAAAAAAA&#10;AAAAAAAAAKECAABkcnMvZG93bnJldi54bWxQSwUGAAAAAAQABAD5AAAAlQMAAAAA&#10;" strokecolor="#d4d4d4" strokeweight="0"/>
                  <v:rect id="Rectangle 293" o:spid="_x0000_s1388" style="position:absolute;left:11642;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wTsQA&#10;AADcAAAADwAAAGRycy9kb3ducmV2LnhtbESP0WoCMRRE34X+Q7gFX6Rma9ltuzVKEYX6prYfcNlc&#10;N6ubmyVJde3XN4Lg4zAzZ5jpvLetOJEPjWMFz+MMBHHldMO1gp/v1dMbiBCRNbaOScGFAsxnD4Mp&#10;ltqdeUunXaxFgnAoUYGJsSulDJUhi2HsOuLk7Z23GJP0tdQezwluWznJskJabDgtGOxoYag67n6t&#10;AnnY6EZ2y8If9qOjfjfrHP9ypYaP/ecHiEh9vIdv7S+tIH95he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sE7EAAAA3AAAAA8AAAAAAAAAAAAAAAAAmAIAAGRycy9k&#10;b3ducmV2LnhtbFBLBQYAAAAABAAEAPUAAACJAwAAAAA=&#10;" fillcolor="#d4d4d4" stroked="f"/>
                  <v:line id="Line 294" o:spid="_x0000_s1389" style="position:absolute;visibility:visible;mso-wrap-style:square" from="11875,8071" to="11876,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ey8UAAADcAAAADwAAAGRycy9kb3ducmV2LnhtbERPW2vCMBR+H+w/hDPYi8zUDcfojDIv&#10;EwVh1Au+njXHtqw5KUnU6q83D8IeP777YNSaWpzI+cqygl43AUGcW11xoWC7+X75AOEDssbaMim4&#10;kIfR8PFhgKm2Z87otA6FiCHsU1RQhtCkUvq8JIO+axviyB2sMxgidIXUDs8x3NTyNUnepcGKY0OJ&#10;DU1Kyv/WR6Ng31vm12zrxvPxvrOa8u/PbCcPSj0/tV+fIAK14V98dy+0gv5b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ey8UAAADcAAAADwAAAAAAAAAA&#10;AAAAAAChAgAAZHJzL2Rvd25yZXYueG1sUEsFBgAAAAAEAAQA+QAAAJMDAAAAAA==&#10;" strokecolor="#d4d4d4" strokeweight="0"/>
                  <v:rect id="Rectangle 295" o:spid="_x0000_s1390" style="position:absolute;left:11875;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Bp8MA&#10;AADcAAAADwAAAGRycy9kb3ducmV2LnhtbESP0WoCMRRE34X+Q7iCL6JZlRVdjVKkhfpmbT/gsrlu&#10;Vjc3S5Lqtl9vBKGPw8ycYdbbzjbiSj7UjhVMxhkI4tLpmisF31/vowWIEJE1No5JwS8F2G5eemss&#10;tLvxJ12PsRIJwqFABSbGtpAylIYshrFriZN3ct5iTNJXUnu8Jbht5DTL5tJizWnBYEs7Q+Xl+GMV&#10;yPNB17J9m/vzaXjRS7PP8S9XatDvXlcgInXxP/xsf2gF+WwJ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6Bp8MAAADcAAAADwAAAAAAAAAAAAAAAACYAgAAZHJzL2Rv&#10;d25yZXYueG1sUEsFBgAAAAAEAAQA9QAAAIgDAAAAAA==&#10;" fillcolor="#d4d4d4" stroked="f"/>
                  <v:line id="Line 296" o:spid="_x0000_s1391" style="position:absolute;visibility:visible;mso-wrap-style:square" from="12108,8071" to="12109,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sMUAAADcAAAADwAAAGRycy9kb3ducmV2LnhtbERPW2vCMBR+H+w/hDPYi8zUMcfojDIv&#10;EwVh1Au+njXHtqw5KUnU6q83D8IeP777YNSaWpzI+cqygl43AUGcW11xoWC7+X75AOEDssbaMim4&#10;kIfR8PFhgKm2Z87otA6FiCHsU1RQhtCkUvq8JIO+axviyB2sMxgidIXUDs8x3NTyNUnepcGKY0OJ&#10;DU1Kyv/WR6Ng31vm12zrxvPxvrOa8u/PbCcPSj0/tV+fIAK14V98dy+0gv5b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hsMUAAADcAAAADwAAAAAAAAAA&#10;AAAAAAChAgAAZHJzL2Rvd25yZXYueG1sUEsFBgAAAAAEAAQA+QAAAJMDAAAAAA==&#10;" strokecolor="#d4d4d4" strokeweight="0"/>
                  <v:rect id="Rectangle 297" o:spid="_x0000_s1392" style="position:absolute;left:12108;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3MQA&#10;AADcAAAADwAAAGRycy9kb3ducmV2LnhtbESP3WoCMRSE74W+QziF3kjNWrpSV6OIVGjvrPoAh81x&#10;sz85WZJU1z59UxB6OczMN8xyPdhOXMiH2rGC6SQDQVw6XXOl4HTcPb+BCBFZY+eYFNwowHr1MFpi&#10;od2Vv+hyiJVIEA4FKjAx9oWUoTRkMUxcT5y8s/MWY5K+ktrjNcFtJ1+ybCYt1pwWDPa0NVS2h2+r&#10;QDZ7Xcv+feab87jVc/OZ40+u1NPjsFmAiDTE//C9/aEV5K9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tzEAAAA3AAAAA8AAAAAAAAAAAAAAAAAmAIAAGRycy9k&#10;b3ducmV2LnhtbFBLBQYAAAAABAAEAPUAAACJAwAAAAA=&#10;" fillcolor="#d4d4d4" stroked="f"/>
                  <v:line id="Line 298" o:spid="_x0000_s1393" style="position:absolute;visibility:visible;mso-wrap-style:square" from="12341,8071" to="12342,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aXMcAAADcAAAADwAAAGRycy9kb3ducmV2LnhtbESP3WoCMRSE7wu+QziCN0WzSiuyGkVb&#10;LS0UxD+8PW6Ou4ubkyWJuu3TN4VCL4eZ+YaZzBpTiRs5X1pW0O8lIIgzq0vOFex3q+4IhA/IGivL&#10;pOCLPMymrYcJptreeUO3bchFhLBPUUERQp1K6bOCDPqerYmjd7bOYIjS5VI7vEe4qeQgSYbSYMlx&#10;ocCaXgrKLturUXDsf2Tfm71bvC2Oj5+vfFovD/KsVKfdzMcgAjXhP/zXftcKnp8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ZpcxwAAANwAAAAPAAAAAAAA&#10;AAAAAAAAAKECAABkcnMvZG93bnJldi54bWxQSwUGAAAAAAQABAD5AAAAlQMAAAAA&#10;" strokecolor="#d4d4d4" strokeweight="0"/>
                  <v:rect id="Rectangle 299" o:spid="_x0000_s1394" style="position:absolute;left:12341;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FMMQA&#10;AADcAAAADwAAAGRycy9kb3ducmV2LnhtbESP0WoCMRRE34X+Q7iFvkjNtrqiq1GKVKhvrfUDLpvr&#10;ZnVzsyRRt369KQg+DjNzhpkvO9uIM/lQO1bwNshAEJdO11wp2P2uXycgQkTW2DgmBX8UYLl46s2x&#10;0O7CP3TexkokCIcCFZgY20LKUBqyGAauJU7e3nmLMUlfSe3xkuC2ke9ZNpYWa04LBltaGSqP25NV&#10;IA/fupbt59gf9v2jnppNjtdcqZfn7mMGIlIXH+F7+0sryEdD+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xTDEAAAA3AAAAA8AAAAAAAAAAAAAAAAAmAIAAGRycy9k&#10;b3ducmV2LnhtbFBLBQYAAAAABAAEAPUAAACJAwAAAAA=&#10;" fillcolor="#d4d4d4" stroked="f"/>
                  <v:line id="Line 300" o:spid="_x0000_s1395" style="position:absolute;visibility:visible;mso-wrap-style:square" from="12574,8071" to="12575,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ns8cAAADcAAAADwAAAGRycy9kb3ducmV2LnhtbESPW2sCMRSE3wv9D+EUfBHNKlZkaxRv&#10;LS0UxBu+nm6Ou4ubkyWJuu2vbwpCH4eZ+YYZTxtTiSs5X1pW0OsmIIgzq0vOFex3r50RCB+QNVaW&#10;ScE3eZhOHh/GmGp74w1dtyEXEcI+RQVFCHUqpc8KMui7tiaO3sk6gyFKl0vt8BbhppL9JBlKgyXH&#10;hQJrWhSUnbcXo+DY+8h+Nns3f5sf259L/lqvDvKkVOupmb2ACNSE//C9/a4VPA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VKezxwAAANwAAAAPAAAAAAAA&#10;AAAAAAAAAKECAABkcnMvZG93bnJldi54bWxQSwUGAAAAAAQABAD5AAAAlQMAAAAA&#10;" strokecolor="#d4d4d4" strokeweight="0"/>
                  <v:rect id="Rectangle 301" o:spid="_x0000_s1396" style="position:absolute;left:12574;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438QA&#10;AADcAAAADwAAAGRycy9kb3ducmV2LnhtbESPUWvCMBSF3wX/Q7jCXmSmjlW22igiDra3qfsBl+a2&#10;qTY3JYna7dcvg4GPh3POdzjlerCduJIPrWMF81kGgrhyuuVGwdfx7fEFRIjIGjvHpOCbAqxX41GJ&#10;hXY33tP1EBuRIBwKVGBi7AspQ2XIYpi5njh5tfMWY5K+kdrjLcFtJ5+ybCEttpwWDPa0NVSdDxer&#10;QJ4+dSv73cKf6ulZv5qPHH9ypR4mw2YJItIQ7+H/9rtWkD/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1+N/EAAAA3AAAAA8AAAAAAAAAAAAAAAAAmAIAAGRycy9k&#10;b3ducmV2LnhtbFBLBQYAAAAABAAEAPUAAACJAwAAAAA=&#10;" fillcolor="#d4d4d4" stroked="f"/>
                  <v:line id="Line 302" o:spid="_x0000_s1397" style="position:absolute;visibility:visible;mso-wrap-style:square" from="12806,8071" to="12807,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cX8cAAADcAAAADwAAAGRycy9kb3ducmV2LnhtbESPW2sCMRSE3wv9D+EUfBHNKq3I1ije&#10;WloQxBu+nm6Ou4ubkyWJuu2vbwpCH4eZ+YYZTRpTiSs5X1pW0OsmIIgzq0vOFex3b50hCB+QNVaW&#10;ScE3eZiMHx9GmGp74w1dtyEXEcI+RQVFCHUqpc8KMui7tiaO3sk6gyFKl0vt8BbhppL9JBlIgyXH&#10;hQJrmheUnbcXo+DY+8x+Nns3e58d26sFf62XB3lSqvXUTF9BBGrCf/je/tAKXp4H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ypxfxwAAANwAAAAPAAAAAAAA&#10;AAAAAAAAAKECAABkcnMvZG93bnJldi54bWxQSwUGAAAAAAQABAD5AAAAlQMAAAAA&#10;" strokecolor="#d4d4d4" strokeweight="0"/>
                  <v:rect id="Rectangle 303" o:spid="_x0000_s1398" style="position:absolute;left:12806;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DM8QA&#10;AADcAAAADwAAAGRycy9kb3ducmV2LnhtbESP0WoCMRRE34X+Q7gFX6RmK91tuzVKEYX6prYfcNlc&#10;N6ubmyVJde3XN4Lg4zAzZ5jpvLetOJEPjWMFz+MMBHHldMO1gp/v1dMbiBCRNbaOScGFAsxnD4Mp&#10;ltqdeUunXaxFgnAoUYGJsSulDJUhi2HsOuLk7Z23GJP0tdQezwluWznJskJabDgtGOxoYag67n6t&#10;AnnY6EZ2y8If9qOjfjfrHP9ypYaP/ecHiEh9vIdv7S+tIH95he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wzPEAAAA3AAAAA8AAAAAAAAAAAAAAAAAmAIAAGRycy9k&#10;b3ducmV2LnhtbFBLBQYAAAAABAAEAPUAAACJAwAAAAA=&#10;" fillcolor="#d4d4d4" stroked="f"/>
                  <v:line id="Line 304" o:spid="_x0000_s1399" style="position:absolute;visibility:visible;mso-wrap-style:square" from="13039,8071" to="13040,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ttsUAAADcAAAADwAAAGRycy9kb3ducmV2LnhtbERPW2vCMBR+H+w/hDPYi8zUMcfojDIv&#10;EwVh1Au+njXHtqw5KUnU6q83D8IeP777YNSaWpzI+cqygl43AUGcW11xoWC7+X75AOEDssbaMim4&#10;kIfR8PFhgKm2Z87otA6FiCHsU1RQhtCkUvq8JIO+axviyB2sMxgidIXUDs8x3NTyNUnepcGKY0OJ&#10;DU1Kyv/WR6Ng31vm12zrxvPxvrOa8u/PbCcPSj0/tV+fIAK14V98dy+0gv5b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mttsUAAADcAAAADwAAAAAAAAAA&#10;AAAAAAChAgAAZHJzL2Rvd25yZXYueG1sUEsFBgAAAAAEAAQA+QAAAJMDAAAAAA==&#10;" strokecolor="#d4d4d4" strokeweight="0"/>
                  <v:rect id="Rectangle 305" o:spid="_x0000_s1400" style="position:absolute;left:13039;top:8071;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2sMA&#10;AADcAAAADwAAAGRycy9kb3ducmV2LnhtbESP0WoCMRRE34X+Q7iCL6JZxRVdjVKkhfpmbT/gsrlu&#10;Vjc3S5Lqtl9vBKGPw8ycYdbbzjbiSj7UjhVMxhkI4tLpmisF31/vowWIEJE1No5JwS8F2G5eemss&#10;tLvxJ12PsRIJwqFABSbGtpAylIYshrFriZN3ct5iTNJXUnu8Jbht5DTL5tJizWnBYEs7Q+Xl+GMV&#10;yPNB17J9m/vzaXjRS7PP8S9XatDvXlcgInXxP/xsf2gF+WwJ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2sMAAADcAAAADwAAAAAAAAAAAAAAAACYAgAAZHJzL2Rv&#10;d25yZXYueG1sUEsFBgAAAAAEAAQA9QAAAIgDAAAAAA==&#10;" fillcolor="#d4d4d4" stroked="f"/>
                  <v:line id="Line 306" o:spid="_x0000_s1401" style="position:absolute;visibility:visible;mso-wrap-style:square" from="13272,8071" to="13273,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Y3bcMAAADcAAAADwAAAGRycy9kb3ducmV2LnhtbERPTWsCMRC9F/wPYQq9FM0qKLI1Sm2t&#10;KAiiVbyOm3F3cTNZkqirv94cCj0+3vdo0phKXMn50rKCbicBQZxZXXKuYPf70x6C8AFZY2WZFNzJ&#10;w2Tcehlhqu2NN3TdhlzEEPYpKihCqFMpfVaQQd+xNXHkTtYZDBG6XGqHtxhuKtlLkoE0WHJsKLCm&#10;r4Ky8/ZiFBy6y+yx2bnpfHp4X33zcT3by5NSb6/N5weIQE34F/+5F1pBvx/nxzPxCMjx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2N23DAAAA3AAAAA8AAAAAAAAAAAAA&#10;AAAAoQIAAGRycy9kb3ducmV2LnhtbFBLBQYAAAAABAAEAPkAAACRAwAAAAA=&#10;" strokecolor="#d4d4d4" strokeweight="0"/>
                  <v:rect id="Rectangle 307" o:spid="_x0000_s1402" style="position:absolute;left:13272;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oAcMA&#10;AADcAAAADwAAAGRycy9kb3ducmV2LnhtbESP3WoCMRSE7wu+QzhCb4pmLazoahQpCvau/jzAYXPc&#10;rG5OliTV1ac3hYKXw8x8w8yXnW3ElXyoHSsYDTMQxKXTNVcKjofNYAIiRGSNjWNScKcAy0XvbY6F&#10;djfe0XUfK5EgHApUYGJsCylDachiGLqWOHkn5y3GJH0ltcdbgttGfmbZWFqsOS0YbOnLUHnZ/1oF&#10;8vyja9mux/58+rjoqfnO8ZEr9d7vVjMQkbr4Cv+3t1pBno/g7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doAcMAAADcAAAADwAAAAAAAAAAAAAAAACYAgAAZHJzL2Rv&#10;d25yZXYueG1sUEsFBgAAAAAEAAQA9QAAAIgDAAAAAA==&#10;" fillcolor="#d4d4d4" stroked="f"/>
                  <v:line id="Line 308" o:spid="_x0000_s1403" style="position:absolute;visibility:visible;mso-wrap-style:square" from="13505,8071" to="13506,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MgccAAADcAAAADwAAAGRycy9kb3ducmV2LnhtbESP3WoCMRSE7wXfIRzBG6lZBUvZGqXW&#10;HyoIstbi7enmuLt0c7IkUbd9+kYo9HKYmW+Y6bw1tbiS85VlBaNhAoI4t7riQsHxff3wBMIHZI21&#10;ZVLwTR7ms25niqm2N87oegiFiBD2KSooQ2hSKX1ekkE/tA1x9M7WGQxRukJqh7cIN7UcJ8mjNFhx&#10;XCixodeS8q/DxSg4jbb5T3Z0i83iNNgt+XO/+pBnpfq99uUZRKA2/If/2m9awWQyhvu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AyBxwAAANwAAAAPAAAAAAAA&#10;AAAAAAAAAKECAABkcnMvZG93bnJldi54bWxQSwUGAAAAAAQABAD5AAAAlQMAAAAA&#10;" strokecolor="#d4d4d4" strokeweight="0"/>
                  <v:rect id="Rectangle 309" o:spid="_x0000_s1404" style="position:absolute;left:13505;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T7cQA&#10;AADcAAAADwAAAGRycy9kb3ducmV2LnhtbESPUWvCMBSF3wX/Q7jCXmSmblS22igiDra3qfsBl+a2&#10;qTY3JYna7dcvg4GPh3POdzjlerCduJIPrWMF81kGgrhyuuVGwdfx7fEFRIjIGjvHpOCbAqxX41GJ&#10;hXY33tP1EBuRIBwKVGBi7AspQ2XIYpi5njh5tfMWY5K+kdrjLcFtJ5+ybCEttpwWDPa0NVSdDxer&#10;QJ4+dSv73cKf6ulZv5qPHH9ypR4mw2YJItIQ7+H/9rtWkO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U+3EAAAA3AAAAA8AAAAAAAAAAAAAAAAAmAIAAGRycy9k&#10;b3ducmV2LnhtbFBLBQYAAAAABAAEAPUAAACJAwAAAAA=&#10;" fillcolor="#d4d4d4" stroked="f"/>
                  <v:line id="Line 310" o:spid="_x0000_s1405" style="position:absolute;visibility:visible;mso-wrap-style:square" from="13738,8071" to="13739,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0xbscAAADcAAAADwAAAGRycy9kb3ducmV2LnhtbESPW2sCMRSE34X+h3AKvhTNKlVkaxRv&#10;LS0UxBu+nm6Ou4ubkyWJuu2vbwoFH4eZ+YYZTxtTiSs5X1pW0OsmIIgzq0vOFex3r50RCB+QNVaW&#10;ScE3eZhOHlpjTLW98Yau25CLCGGfooIihDqV0mcFGfRdWxNH72SdwRCly6V2eItwU8l+kgylwZLj&#10;QoE1LQrKztuLUXDsfWQ/m72bv82PT59L/lqvDvKkVPuxmb2ACNSEe/i//a4VDAb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jTFuxwAAANwAAAAPAAAAAAAA&#10;AAAAAAAAAKECAABkcnMvZG93bnJldi54bWxQSwUGAAAAAAQABAD5AAAAlQMAAAAA&#10;" strokecolor="#d4d4d4" strokeweight="0"/>
                  <v:rect id="Rectangle 311" o:spid="_x0000_s1406" style="position:absolute;left:13738;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AsMA&#10;AADcAAAADwAAAGRycy9kb3ducmV2LnhtbESP0WoCMRRE34X+Q7iFvohmLUTa1SgiCvbN2n7AZXPd&#10;rG5uliTq2q9vCkIfh5k5w8yXvWvFlUJsPGuYjAsQxJU3Ddcavr+2ozcQMSEbbD2ThjtFWC6eBnMs&#10;jb/xJ10PqRYZwrFEDTalrpQyVpYcxrHviLN39MFhyjLU0gS8Zbhr5WtRTKXDhvOCxY7Wlqrz4eI0&#10;yNPeNLLbTMPpODybd/uh8Edp/fLcr2YgEvXpP/xo74wGpRT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uAsMAAADcAAAADwAAAAAAAAAAAAAAAACYAgAAZHJzL2Rv&#10;d25yZXYueG1sUEsFBgAAAAAEAAQA9QAAAIgDAAAAAA==&#10;" fillcolor="#d4d4d4" stroked="f"/>
                  <v:line id="Line 312" o:spid="_x0000_s1407" style="position:absolute;visibility:visible;mso-wrap-style:square" from="13971,8071" to="13972,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KgscAAADcAAAADwAAAGRycy9kb3ducmV2LnhtbESP3WoCMRSE7wu+QzhCb4pmLSiyGqXa&#10;WiwI4h/enm6Ou4ubkyWJuvbpm0LBy2FmvmHG08ZU4krOl5YV9LoJCOLM6pJzBfvdojME4QOyxsoy&#10;KbiTh+mk9TTGVNsbb+i6DbmIEPYpKihCqFMpfVaQQd+1NXH0TtYZDFG6XGqHtwg3lXxNkoE0WHJc&#10;KLCmeUHZeXsxCo69r+xns3ezz9nxZfXO3+uPgzwp9dxu3kYgAjXhEf5vL7WCfn8A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wqCxwAAANwAAAAPAAAAAAAA&#10;AAAAAAAAAKECAABkcnMvZG93bnJldi54bWxQSwUGAAAAAAQABAD5AAAAlQMAAAAA&#10;" strokecolor="#d4d4d4" strokeweight="0"/>
                  <v:rect id="Rectangle 313" o:spid="_x0000_s1408" style="position:absolute;left:13971;top:807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V7sQA&#10;AADcAAAADwAAAGRycy9kb3ducmV2LnhtbESPUWvCMBSF34X9h3AHvshMJ9RtXaOM4UDf1O0HXJrb&#10;ptrclCRq5683g4GPh3POdzjlcrCdOJMPrWMFz9MMBHHldMuNgp/vr6dXECEia+wck4JfCrBcPIxK&#10;LLS78I7O+9iIBOFQoAITY19IGSpDFsPU9cTJq523GJP0jdQeLwluOznLsrm02HJaMNjTp6HquD9Z&#10;BfKw1a3sV3N/qCdH/WY2OV5zpcaPw8c7iEhDvIf/22utIM9f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e7EAAAA3AAAAA8AAAAAAAAAAAAAAAAAmAIAAGRycy9k&#10;b3ducmV2LnhtbFBLBQYAAAAABAAEAPUAAACJAwAAAAA=&#10;" fillcolor="#d4d4d4" stroked="f"/>
                  <v:line id="Line 314" o:spid="_x0000_s1409" style="position:absolute;visibility:visible;mso-wrap-style:square" from="13983,-32" to="139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7a8MAAADcAAAADwAAAGRycy9kb3ducmV2LnhtbERPTWsCMRC9F/wPYQq9FM0qKLI1Sm2t&#10;KAiiVbyOm3F3cTNZkqirv94cCj0+3vdo0phKXMn50rKCbicBQZxZXXKuYPf70x6C8AFZY2WZFNzJ&#10;w2Tcehlhqu2NN3TdhlzEEPYpKihCqFMpfVaQQd+xNXHkTtYZDBG6XGqHtxhuKtlLkoE0WHJsKLCm&#10;r4Ky8/ZiFBy6y+yx2bnpfHp4X33zcT3by5NSb6/N5weIQE34F/+5F1pBvx/XxjPxCMjx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AO2vDAAAA3AAAAA8AAAAAAAAAAAAA&#10;AAAAoQIAAGRycy9kb3ducmV2LnhtbFBLBQYAAAAABAAEAPkAAACRAwAAAAA=&#10;" strokecolor="#d4d4d4" strokeweight="0"/>
                  <v:rect id="Rectangle 315" o:spid="_x0000_s1410" style="position:absolute;left:13983;top:-3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kB8MA&#10;AADcAAAADwAAAGRycy9kb3ducmV2LnhtbESP3WoCMRSE74W+QziF3kjNtrCiW6OIKNg7/x7gsDlu&#10;VjcnS5Lq6tObguDlMDPfMJNZZxtxIR9qxwq+BhkI4tLpmisFh/3qcwQiRGSNjWNScKMAs+lbb4KF&#10;dlfe0mUXK5EgHApUYGJsCylDachiGLiWOHlH5y3GJH0ltcdrgttGfmfZUFqsOS0YbGlhqDzv/qwC&#10;edroWrbLoT8d+2c9Nr853nOlPt67+Q+ISF18hZ/ttVaQ52P4P5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FkB8MAAADcAAAADwAAAAAAAAAAAAAAAACYAgAAZHJzL2Rv&#10;d25yZXYueG1sUEsFBgAAAAAEAAQA9QAAAIgDAAAAAA==&#10;" fillcolor="#d4d4d4" stroked="f"/>
                  <v:line id="Line 316" o:spid="_x0000_s1411" style="position:absolute;visibility:visible;mso-wrap-style:square" from="13983,213" to="1398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90MMAAADcAAAADwAAAGRycy9kb3ducmV2LnhtbERPy2oCMRTdF/oP4QpupGYUlDIaRVsV&#10;C4L4wu11cp0ZOrkZkqjTfn2zELo8nPd42phK3Mn50rKCXjcBQZxZXXKu4HhYvr2D8AFZY2WZFPyQ&#10;h+nk9WWMqbYP3tF9H3IRQ9inqKAIoU6l9FlBBn3X1sSRu1pnMETocqkdPmK4qWQ/SYbSYMmxocCa&#10;PgrKvvc3o+Dc+8p+d0c3X83Pnc0nX7aLk7wq1W41sxGIQE34Fz/da61gMIzz45l4BO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a/dDDAAAA3AAAAA8AAAAAAAAAAAAA&#10;AAAAoQIAAGRycy9kb3ducmV2LnhtbFBLBQYAAAAABAAEAPkAAACRAwAAAAA=&#10;" strokecolor="#d4d4d4" strokeweight="0"/>
                  <v:rect id="Rectangle 317" o:spid="_x0000_s1412" style="position:absolute;left:13983;top:21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ivMMA&#10;AADcAAAADwAAAGRycy9kb3ducmV2LnhtbESP3WoCMRSE74W+QzhCb6RmLexiV6OUotDe+fcAh81x&#10;s7o5WZJUtz69KQheDjPzDTNf9rYVF/KhcaxgMs5AEFdON1wrOOzXb1MQISJrbB2Tgj8KsFy8DOZY&#10;anflLV12sRYJwqFEBSbGrpQyVIYshrHriJN3dN5iTNLXUnu8Jrht5XuWFdJiw2nBYEdfhqrz7tcq&#10;kKeNbmS3KvzpODrrD/OT4y1X6nXYf85AROrjM/xof2sFeTGB/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ivMMAAADcAAAADwAAAAAAAAAAAAAAAACYAgAAZHJzL2Rv&#10;d25yZXYueG1sUEsFBgAAAAAEAAQA9QAAAIgDAAAAAA==&#10;" fillcolor="#d4d4d4" stroked="f"/>
                  <v:line id="Line 318" o:spid="_x0000_s1413" style="position:absolute;visibility:visible;mso-wrap-style:square" from="13983,458" to="1398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GPMcAAADcAAAADwAAAGRycy9kb3ducmV2LnhtbESP3WoCMRSE7wXfIRzBG6lZhUrZGqXW&#10;HyoIstbi7enmuLt0c7IkUbd9+qYg9HKYmW+Y6bw1tbiS85VlBaNhAoI4t7riQsHxff3wBMIHZI21&#10;ZVLwTR7ms25niqm2N87oegiFiBD2KSooQ2hSKX1ekkE/tA1x9M7WGQxRukJqh7cIN7UcJ8lEGqw4&#10;LpTY0GtJ+dfhYhScRtv8Jzu6xWZxGuyW/LlffcizUv1e+/IMIlAb/sP39ptW8DgZw9+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MY8xwAAANwAAAAPAAAAAAAA&#10;AAAAAAAAAKECAABkcnMvZG93bnJldi54bWxQSwUGAAAAAAQABAD5AAAAlQMAAAAA&#10;" strokecolor="#d4d4d4" strokeweight="0"/>
                  <v:rect id="Rectangle 319" o:spid="_x0000_s1414" style="position:absolute;left:13983;top:458;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ZUMQA&#10;AADcAAAADwAAAGRycy9kb3ducmV2LnhtbESP3WoCMRSE7wu+QzhCb4pm27KLrkaRotDe1Z8HOGyO&#10;m9XNyZJEXfv0TaHg5TAz3zDzZW9bcSUfGscKXscZCOLK6YZrBYf9ZjQBESKyxtYxKbhTgOVi8DTH&#10;Ursbb+m6i7VIEA4lKjAxdqWUoTJkMYxdR5y8o/MWY5K+ltrjLcFtK9+yrJAWG04LBjv6MFSddxer&#10;QJ6+dSO7deFPx5eznpqvHH9ypZ6H/WoGIlIfH+H/9qdWkBf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mVDEAAAA3AAAAA8AAAAAAAAAAAAAAAAAmAIAAGRycy9k&#10;b3ducmV2LnhtbFBLBQYAAAAABAAEAPUAAACJAwAAAAA=&#10;" fillcolor="#d4d4d4" stroked="f"/>
                  <v:line id="Line 320" o:spid="_x0000_s1415" style="position:absolute;visibility:visible;mso-wrap-style:square" from="13983,704" to="1398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708cAAADcAAAADwAAAGRycy9kb3ducmV2LnhtbESPW2sCMRSE3wv9D+EUfBHNKq3I1ije&#10;WloQxBu+nm6Ou4ubkyWJuu2vbwpCH4eZ+YYZTRpTiSs5X1pW0OsmIIgzq0vOFex3b50hCB+QNVaW&#10;ScE3eZiMHx9GmGp74w1dtyEXEcI+RQVFCHUqpc8KMui7tiaO3sk6gyFKl0vt8BbhppL9JBlIgyXH&#10;hQJrmheUnbcXo+DY+8x+Nns3e58d26sFf62XB3lSqvXUTF9BBGrCf/je/tAKXgbP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4fvTxwAAANwAAAAPAAAAAAAA&#10;AAAAAAAAAKECAABkcnMvZG93bnJldi54bWxQSwUGAAAAAAQABAD5AAAAlQMAAAAA&#10;" strokecolor="#d4d4d4" strokeweight="0"/>
                  <v:rect id="Rectangle 321" o:spid="_x0000_s1416" style="position:absolute;left:13983;top:70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kv8MA&#10;AADcAAAADwAAAGRycy9kb3ducmV2LnhtbESP0WoCMRRE34X+Q7iFvkjNtrCLbo0ioqBvVv2Ay+a6&#10;Wd3cLEmqa7++EYQ+DjNzhpnOe9uKK/nQOFbwMcpAEFdON1wrOB7W72MQISJrbB2TgjsFmM9eBlMs&#10;tbvxN133sRYJwqFEBSbGrpQyVIYshpHriJN3ct5iTNLXUnu8Jbht5WeWFdJiw2nBYEdLQ9Vl/2MV&#10;yPNON7JbFf58Gl70xGxz/M2VenvtF18gIvXxP/xsb7SCvMjhcSYd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kv8MAAADcAAAADwAAAAAAAAAAAAAAAACYAgAAZHJzL2Rv&#10;d25yZXYueG1sUEsFBgAAAAAEAAQA9QAAAIgDAAAAAA==&#10;" fillcolor="#d4d4d4" stroked="f"/>
                  <v:line id="Line 322" o:spid="_x0000_s1417" style="position:absolute;visibility:visible;mso-wrap-style:square" from="13983,949" to="1398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AP8cAAADcAAAADwAAAGRycy9kb3ducmV2LnhtbESP3WoCMRSE7wu+QzhCb4pmFbqU1Sja&#10;WmlBKP7h7XFz3F3cnCxJ1G2fvikUvBxm5htmPG1NLa7kfGVZwaCfgCDOra64ULDbvvdeQPiArLG2&#10;TAq+ycN00nkYY6btjdd03YRCRAj7DBWUITSZlD4vyaDv24Y4eifrDIYoXSG1w1uEm1oOkySVBiuO&#10;CyU29FpSft5cjILD4DP/We/cfDk/PK3e+Pi12MuTUo/ddjYCEagN9/B/+0MreE5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8A/xwAAANwAAAAPAAAAAAAA&#10;AAAAAAAAAKECAABkcnMvZG93bnJldi54bWxQSwUGAAAAAAQABAD5AAAAlQMAAAAA&#10;" strokecolor="#d4d4d4" strokeweight="0"/>
                  <v:rect id="Rectangle 323" o:spid="_x0000_s1418" style="position:absolute;left:13983;top:94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fU8QA&#10;AADcAAAADwAAAGRycy9kb3ducmV2LnhtbESP3WoCMRSE7wu+QzhCb4pmW9hVV6NIUWjv6s8DHDbH&#10;zermZEmirn36plDo5TAz3zCLVW9bcSMfGscKXscZCOLK6YZrBcfDdjQFESKyxtYxKXhQgNVy8LTA&#10;Urs77+i2j7VIEA4lKjAxdqWUoTJkMYxdR5y8k/MWY5K+ltrjPcFtK9+yrJAWG04LBjt6N1Rd9ler&#10;QJ6/dCO7TeHPp5eLnpnPHL9zpZ6H/XoOIlIf/8N/7Q+tIC8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n1PEAAAA3AAAAA8AAAAAAAAAAAAAAAAAmAIAAGRycy9k&#10;b3ducmV2LnhtbFBLBQYAAAAABAAEAPUAAACJAwAAAAA=&#10;" fillcolor="#d4d4d4" stroked="f"/>
                  <v:line id="Line 324" o:spid="_x0000_s1419" style="position:absolute;visibility:visible;mso-wrap-style:square" from="13983,1194" to="13984,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1sMAAADcAAAADwAAAGRycy9kb3ducmV2LnhtbERPy2oCMRTdF/oP4QpupGYUlDIaRVsV&#10;C4L4wu11cp0ZOrkZkqjTfn2zELo8nPd42phK3Mn50rKCXjcBQZxZXXKu4HhYvr2D8AFZY2WZFPyQ&#10;h+nk9WWMqbYP3tF9H3IRQ9inqKAIoU6l9FlBBn3X1sSRu1pnMETocqkdPmK4qWQ/SYbSYMmxocCa&#10;PgrKvvc3o+Dc+8p+d0c3X83Pnc0nX7aLk7wq1W41sxGIQE34Fz/da61gMIxr45l4BO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s8dbDAAAA3AAAAA8AAAAAAAAAAAAA&#10;AAAAoQIAAGRycy9kb3ducmV2LnhtbFBLBQYAAAAABAAEAPkAAACRAwAAAAA=&#10;" strokecolor="#d4d4d4" strokeweight="0"/>
                  <v:rect id="Rectangle 325" o:spid="_x0000_s1420" style="position:absolute;left:13983;top:119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uusMA&#10;AADcAAAADwAAAGRycy9kb3ducmV2LnhtbESP3WoCMRSE7wXfIRyhN1KzLeyiW6OUotDe+fcAh81x&#10;s7o5WZJUtz69KQheDjPzDTNf9rYVF/KhcazgbZKBIK6cbrhWcNivX6cgQkTW2DomBX8UYLkYDuZY&#10;anflLV12sRYJwqFEBSbGrpQyVIYshonriJN3dN5iTNLXUnu8Jrht5XuWFdJiw2nBYEdfhqrz7tcq&#10;kKeNbmS3KvzpOD7rmfnJ8ZYr9TLqPz9AROrjM/xof2sFeTGD/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2uusMAAADcAAAADwAAAAAAAAAAAAAAAACYAgAAZHJzL2Rv&#10;d25yZXYueG1sUEsFBgAAAAAEAAQA9QAAAIgDAAAAAA==&#10;" fillcolor="#d4d4d4" stroked="f"/>
                  <v:line id="Line 326" o:spid="_x0000_s1421" style="position:absolute;visibility:visible;mso-wrap-style:square" from="13983,1439" to="1398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rDcUAAADcAAAADwAAAGRycy9kb3ducmV2LnhtbERPW2vCMBR+H+w/hDPYi8zUwdzojDIv&#10;EwVh1Au+njXHtqw5KUnU6q83D8IeP777YNSaWpzI+cqygl43AUGcW11xoWC7+X75AOEDssbaMim4&#10;kIfR8PFhgKm2Z87otA6FiCHsU1RQhtCkUvq8JIO+axviyB2sMxgidIXUDs8x3NTyNUn60mDFsaHE&#10;hiYl5X/ro1Gw7y3za7Z14/l431lN+fdntpMHpZ6f2q9PEIHa8C++uxdawdt7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NrDcUAAADcAAAADwAAAAAAAAAA&#10;AAAAAAChAgAAZHJzL2Rvd25yZXYueG1sUEsFBgAAAAAEAAQA+QAAAJMDAAAAAA==&#10;" strokecolor="#d4d4d4" strokeweight="0"/>
                  <v:rect id="Rectangle 327" o:spid="_x0000_s1422" style="position:absolute;left:13983;top:143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0YcMA&#10;AADcAAAADwAAAGRycy9kb3ducmV2LnhtbESP0WoCMRRE3wX/IVzBl6JZhVW7NUopFuxbtf2Ay+a6&#10;Wd3cLEnUrV/fCIKPw8ycYZbrzjbiQj7UjhVMxhkI4tLpmisFvz+fowWIEJE1No5JwR8FWK/6vSUW&#10;2l15R5d9rESCcChQgYmxLaQMpSGLYexa4uQdnLcYk/SV1B6vCW4bOc2ymbRYc1ow2NKHofK0P1sF&#10;8vita9luZv54eDnpV/OV4y1Xajjo3t9AROriM/xob7WCfD6B+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0YcMAAADcAAAADwAAAAAAAAAAAAAAAACYAgAAZHJzL2Rv&#10;d25yZXYueG1sUEsFBgAAAAAEAAQA9QAAAIgDAAAAAA==&#10;" fillcolor="#d4d4d4" stroked="f"/>
                  <v:line id="Line 328" o:spid="_x0000_s1423" style="position:absolute;visibility:visible;mso-wrap-style:square" from="13983,1684" to="13984,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1Q4ccAAADcAAAADwAAAGRycy9kb3ducmV2LnhtbESP3WoCMRSE7wu+QziCN0WzCq2yGkVb&#10;LS0UxD+8PW6Ou4ubkyWJuu3TN4VCL4eZ+YaZzBpTiRs5X1pW0O8lIIgzq0vOFex3q+4IhA/IGivL&#10;pOCLPMymrYcJptreeUO3bchFhLBPUUERQp1K6bOCDPqerYmjd7bOYIjS5VI7vEe4qeQgSZ6lwZLj&#10;QoE1vRSUXbZXo+DY/8i+N3u3eFscHz9f+bReHuRZqU67mY9BBGrCf/iv/a4VPA0H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VDhxwAAANwAAAAPAAAAAAAA&#10;AAAAAAAAAKECAABkcnMvZG93bnJldi54bWxQSwUGAAAAAAQABAD5AAAAlQMAAAAA&#10;" strokecolor="#d4d4d4" strokeweight="0"/>
                  <v:rect id="Rectangle 329" o:spid="_x0000_s1424" style="position:absolute;left:13983;top:16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PjcQA&#10;AADcAAAADwAAAGRycy9kb3ducmV2LnhtbESP0WoCMRRE34X+Q7gFX6Rma9ltuzVKEYX6prYfcNlc&#10;N6ubmyVJde3XN4Lg4zAzZ5jpvLetOJEPjWMFz+MMBHHldMO1gp/v1dMbiBCRNbaOScGFAsxnD4Mp&#10;ltqdeUunXaxFgnAoUYGJsSulDJUhi2HsOuLk7Z23GJP0tdQezwluWznJskJabDgtGOxoYag67n6t&#10;AnnY6EZ2y8If9qOjfjfrHP9ypYaP/ecHiEh9vIdv7S+tIH99ge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D43EAAAA3AAAAA8AAAAAAAAAAAAAAAAAmAIAAGRycy9k&#10;b3ducmV2LnhtbFBLBQYAAAAABAAEAPUAAACJAwAAAAA=&#10;" fillcolor="#d4d4d4" stroked="f"/>
                  <v:line id="Line 330" o:spid="_x0000_s1425" style="position:absolute;visibility:visible;mso-wrap-style:square" from="13983,1929" to="13984,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DsgAAADcAAAADwAAAGRycy9kb3ducmV2LnhtbESP3UrDQBSE7wt9h+UUeiN2U/GP2G2x&#10;tkoLgqRWenvMnibB7NmwuyapT+8KQi+HmfmGmS16U4uWnK8sK5hOEhDEudUVFwr278+X9yB8QNZY&#10;WyYFJ/KwmA8HM0y17TijdhcKESHsU1RQhtCkUvq8JIN+Yhvi6B2tMxiidIXUDrsIN7W8SpJbabDi&#10;uFBiQ08l5V+7b6PgMN3mP9neLV+Wh4vXFX++rT/kUanxqH98ABGoD+fwf3ujFdzcXcP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tDsgAAADcAAAADwAAAAAA&#10;AAAAAAAAAAChAgAAZHJzL2Rvd25yZXYueG1sUEsFBgAAAAAEAAQA+QAAAJYDAAAAAA==&#10;" strokecolor="#d4d4d4" strokeweight="0"/>
                  <v:rect id="Rectangle 331" o:spid="_x0000_s1426" style="position:absolute;left:13983;top:1929;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yYsQA&#10;AADcAAAADwAAAGRycy9kb3ducmV2LnhtbESPUWvCMBSF34X9h3AHvshMJ9RtXaOM4UDf1O0HXJrb&#10;ptrclCRq5683g4GPh3POdzjlcrCdOJMPrWMFz9MMBHHldMuNgp/vr6dXECEia+wck4JfCrBcPIxK&#10;LLS78I7O+9iIBOFQoAITY19IGSpDFsPU9cTJq523GJP0jdQeLwluOznLsrm02HJaMNjTp6HquD9Z&#10;BfKw1a3sV3N/qCdH/WY2OV5zpcaPw8c7iEhDvIf/22utIH/J4e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MmLEAAAA3AAAAA8AAAAAAAAAAAAAAAAAmAIAAGRycy9k&#10;b3ducmV2LnhtbFBLBQYAAAAABAAEAPUAAACJAwAAAAA=&#10;" fillcolor="#d4d4d4" stroked="f"/>
                  <v:line id="Line 332" o:spid="_x0000_s1427" style="position:absolute;visibility:visible;mso-wrap-style:square" from="13983,2175" to="13984,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ZW4scAAADcAAAADwAAAGRycy9kb3ducmV2LnhtbESPW2sCMRSE34X+h3AKvhTNKlRlaxRv&#10;LS0UxBu+nm6Ou4ubkyWJuu2vbwoFH4eZ+YYZTxtTiSs5X1pW0OsmIIgzq0vOFex3r50RCB+QNVaW&#10;ScE3eZhOHlpjTLW98Yau25CLCGGfooIihDqV0mcFGfRdWxNH72SdwRCly6V2eItwU8l+kgykwZLj&#10;QoE1LQrKztuLUXDsfWQ/m72bv82PT59L/lqvDvKkVPuxmb2ACNSEe/i//a4VPA8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lbixwAAANwAAAAPAAAAAAAA&#10;AAAAAAAAAKECAABkcnMvZG93bnJldi54bWxQSwUGAAAAAAQABAD5AAAAlQMAAAAA&#10;" strokecolor="#d4d4d4" strokeweight="0"/>
                  <v:rect id="Rectangle 333" o:spid="_x0000_s1428" style="position:absolute;left:13983;top:217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JjsUA&#10;AADcAAAADwAAAGRycy9kb3ducmV2LnhtbESPzWrDMBCE74W8g9hALyWRE3B+HCshlBTaW5vkARZr&#10;bTmxVkZSE7dPXxUKPQ4z8w1T7gbbiRv50DpWMJtmIIgrp1tuFJxPL5MViBCRNXaOScEXBdhtRw8l&#10;Ftrd+YNux9iIBOFQoAITY19IGSpDFsPU9cTJq523GJP0jdQe7wluOznPsoW02HJaMNjTs6Hqevy0&#10;CuTlXbeyPyz8pX666rV5y/E7V+pxPOw3ICIN8T/8137VCvLlEn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wmOxQAAANwAAAAPAAAAAAAAAAAAAAAAAJgCAABkcnMv&#10;ZG93bnJldi54bWxQSwUGAAAAAAQABAD1AAAAigMAAAAA&#10;" fillcolor="#d4d4d4" stroked="f"/>
                  <v:line id="Line 334" o:spid="_x0000_s1429" style="position:absolute;visibility:visible;mso-wrap-style:square" from="13983,2420" to="13984,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nC8UAAADcAAAADwAAAGRycy9kb3ducmV2LnhtbERPW2vCMBR+H+w/hDPYi8zUwdzojDIv&#10;EwVh1Au+njXHtqw5KUnU6q83D8IeP777YNSaWpzI+cqygl43AUGcW11xoWC7+X75AOEDssbaMim4&#10;kIfR8PFhgKm2Z87otA6FiCHsU1RQhtCkUvq8JIO+axviyB2sMxgidIXUDs8x3NTyNUn60mDFsaHE&#10;hiYl5X/ro1Gw7y3za7Z14/l431lN+fdntpMHpZ6f2q9PEIHa8C++uxdawdt7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VnC8UAAADcAAAADwAAAAAAAAAA&#10;AAAAAAChAgAAZHJzL2Rvd25yZXYueG1sUEsFBgAAAAAEAAQA+QAAAJMDAAAAAA==&#10;" strokecolor="#d4d4d4" strokeweight="0"/>
                  <v:rect id="Rectangle 335" o:spid="_x0000_s1430" style="position:absolute;left:13983;top:242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4Z8QA&#10;AADcAAAADwAAAGRycy9kb3ducmV2LnhtbESPUWvCMBSF34X9h3AHvshMFepm1yhDNphvzu0HXJpr&#10;09rclCTTbr/eCIKPh3POdzjlerCdOJEPjWMFs2kGgrhyuuFawc/3x9MLiBCRNXaOScEfBVivHkYl&#10;Ftqd+YtO+1iLBOFQoAITY19IGSpDFsPU9cTJOzhvMSbpa6k9nhPcdnKeZQtpseG0YLCnjaHquP+1&#10;CmS7043s3xe+PUyOemm2Of7nSo0fh7dXEJGGeA/f2p9aQf68hO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OGfEAAAA3AAAAA8AAAAAAAAAAAAAAAAAmAIAAGRycy9k&#10;b3ducmV2LnhtbFBLBQYAAAAABAAEAPUAAACJAwAAAAA=&#10;" fillcolor="#d4d4d4" stroked="f"/>
                  <v:line id="Line 336" o:spid="_x0000_s1431" style="position:absolute;visibility:visible;mso-wrap-style:square" from="13983,2677" to="13984,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bKsMAAADcAAAADwAAAGRycy9kb3ducmV2LnhtbERPTWsCMRC9F/wPYQq9FM0qVGRrlNpa&#10;qSCIVvE6bsbdxc1kSaKu/npzEDw+3vdw3JhKnMn50rKCbicBQZxZXXKuYPP/2x6A8AFZY2WZFFzJ&#10;w3jUehliqu2FV3Reh1zEEPYpKihCqFMpfVaQQd+xNXHkDtYZDBG6XGqHlxhuKtlLkr40WHJsKLCm&#10;74Ky4/pkFOy68+y22rjJbLJ7X/zwfjndyoNSb6/N1yeIQE14ih/uP63gYxDnxzPxCMjR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WGyrDAAAA3AAAAA8AAAAAAAAAAAAA&#10;AAAAoQIAAGRycy9kb3ducmV2LnhtbFBLBQYAAAAABAAEAPkAAACRAwAAAAA=&#10;" strokecolor="#d4d4d4" strokeweight="0"/>
                  <v:rect id="Rectangle 337" o:spid="_x0000_s1432" style="position:absolute;left:13983;top:267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RsQA&#10;AADcAAAADwAAAGRycy9kb3ducmV2LnhtbESPUWvCMBSF3wf7D+EOfBkzVah0nVGGbODeZrcfcGlu&#10;m2pzU5Ko1V9vBgMfD+ec73CW69H24kQ+dI4VzKYZCOLa6Y5bBb8/ny8FiBCRNfaOScGFAqxXjw9L&#10;LLU7845OVWxFgnAoUYGJcSilDLUhi2HqBuLkNc5bjEn6VmqP5wS3vZxn2UJa7DgtGBxoY6g+VEer&#10;QO6/dSeHj4XfN88H/Wq+crzmSk2exvc3EJHGeA//t7daQV7M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REbEAAAA3AAAAA8AAAAAAAAAAAAAAAAAmAIAAGRycy9k&#10;b3ducmV2LnhtbFBLBQYAAAAABAAEAPUAAACJAwAAAAA=&#10;" fillcolor="#d4d4d4" stroked="f"/>
                  <v:line id="Line 338" o:spid="_x0000_s1433" style="position:absolute;visibility:visible;mso-wrap-style:square" from="13983,2922" to="13984,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gxscAAADcAAAADwAAAGRycy9kb3ducmV2LnhtbESP3WoCMRSE74W+QziF3kjNKiiyNUrt&#10;HwqCrLV4e7o57i7dnCxJqqtPbwTBy2FmvmEms9bU4kDOV5YV9HsJCOLc6ooLBdvvz+cxCB+QNdaW&#10;ScGJPMymD50JptoeOaPDJhQiQtinqKAMoUml9HlJBn3PNsTR21tnMETpCqkdHiPc1HKQJCNpsOK4&#10;UGJDbyXlf5t/o2DXX+bnbOvmX/Ndd/XOv+uPH7lX6umxfX0BEagN9/CtvdAKhuM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CDGxwAAANwAAAAPAAAAAAAA&#10;AAAAAAAAAKECAABkcnMvZG93bnJldi54bWxQSwUGAAAAAAQABAD5AAAAlQMAAAAA&#10;" strokecolor="#d4d4d4" strokeweight="0"/>
                  <v:rect id="Rectangle 339" o:spid="_x0000_s1434" style="position:absolute;left:13983;top:292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qsUA&#10;AADcAAAADwAAAGRycy9kb3ducmV2LnhtbESPzWrDMBCE74W8g9hCL6WR2+KQulZCKAmkt+bnARZr&#10;Y9mxVkZSEidPXxUKOQ4z8w1TzgfbiTP50DhW8DrOQBBXTjdcK9jvVi9TECEia+wck4IrBZjPRg8l&#10;FtpdeEPnbaxFgnAoUIGJsS+kDJUhi2HseuLkHZy3GJP0tdQeLwluO/mWZRNpseG0YLCnL0PVcXuy&#10;CmT7oxvZLye+PTwf9Yf5zvGWK/X0OCw+QUQa4j38315rBfn0H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X+qxQAAANwAAAAPAAAAAAAAAAAAAAAAAJgCAABkcnMv&#10;ZG93bnJldi54bWxQSwUGAAAAAAQABAD1AAAAigMAAAAA&#10;" fillcolor="#d4d4d4" stroked="f"/>
                  <v:line id="Line 340" o:spid="_x0000_s1435" style="position:absolute;visibility:visible;mso-wrap-style:square" from="13983,3167" to="13984,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0dKccAAADcAAAADwAAAGRycy9kb3ducmV2LnhtbESPW2sCMRSE34X+h3AKvohmlVZkaxRv&#10;LS0UxBu+nm6Ou4ubkyWJuu2vbwoFH4eZ+YYZTxtTiSs5X1pW0O8lIIgzq0vOFex3r90RCB+QNVaW&#10;ScE3eZhOHlpjTLW98Yau25CLCGGfooIihDqV0mcFGfQ9WxNH72SdwRCly6V2eItwU8lBkgylwZLj&#10;QoE1LQrKztuLUXDsf2Q/m72bv82Pnc8lf61XB3lSqv3YzF5ABGrCPfzfftcKnkd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7R0pxwAAANwAAAAPAAAAAAAA&#10;AAAAAAAAAKECAABkcnMvZG93bnJldi54bWxQSwUGAAAAAAQABAD5AAAAlQMAAAAA&#10;" strokecolor="#d4d4d4" strokeweight="0"/>
                  <v:rect id="Rectangle 341" o:spid="_x0000_s1436" style="position:absolute;left:13983;top:3167;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CRcQA&#10;AADcAAAADwAAAGRycy9kb3ducmV2LnhtbESPUWvCMBSF3wf+h3AFX4ZNFSquNsoYG8y3re4HXJpr&#10;U21uShK1269fhMEeD+ec73Cq3Wh7cSUfOscKFlkOgrhxuuNWwdfhbb4GESKyxt4xKfimALvt5KHC&#10;Ursbf9K1jq1IEA4lKjAxDqWUoTFkMWRuIE7e0XmLMUnfSu3xluC2l8s8X0mLHacFgwO9GGrO9cUq&#10;kKcP3cnhdeVPx8ezfjL7An8KpWbT8XkDItIY/8N/7XetoFgXcD+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QkXEAAAA3AAAAA8AAAAAAAAAAAAAAAAAmAIAAGRycy9k&#10;b3ducmV2LnhtbFBLBQYAAAAABAAEAPUAAACJAwAAAAA=&#10;" fillcolor="#d4d4d4" stroked="f"/>
                  <v:line id="Line 342" o:spid="_x0000_s1437" style="position:absolute;visibility:visible;mso-wrap-style:square" from="13983,3413" to="1398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mxccAAADcAAAADwAAAGRycy9kb3ducmV2LnhtbESP3WoCMRSE7wu+QzhCb4pmLSiyGqXa&#10;WhQK4h/enm6Ou4ubkyWJuvXpm0LBy2FmvmHG08ZU4krOl5YV9LoJCOLM6pJzBfvdojME4QOyxsoy&#10;KfghD9NJ62mMqbY33tB1G3IRIexTVFCEUKdS+qwgg75ra+LonawzGKJ0udQObxFuKvmaJANpsOS4&#10;UGBN84Ky8/ZiFBx7q+y+2bvZ5+z48vXO3+uPgzwp9dxu3kYgAjXhEf5vL7WC/nAA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cybFxwAAANwAAAAPAAAAAAAA&#10;AAAAAAAAAKECAABkcnMvZG93bnJldi54bWxQSwUGAAAAAAQABAD5AAAAlQMAAAAA&#10;" strokecolor="#d4d4d4" strokeweight="0"/>
                  <v:rect id="Rectangle 343" o:spid="_x0000_s1438" style="position:absolute;left:13983;top:341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5qcQA&#10;AADcAAAADwAAAGRycy9kb3ducmV2LnhtbESP3WoCMRSE74W+QziCN0WzFdaf1SiltKB31fYBDpvj&#10;ZnVzsiSpbn16IwheDjPzDbNcd7YRZ/KhdqzgbZSBIC6drrlS8PvzNZyBCBFZY+OYFPxTgPXqpbfE&#10;QrsL7+i8j5VIEA4FKjAxtoWUoTRkMYxcS5y8g/MWY5K+ktrjJcFtI8dZNpEWa04LBlv6MFSe9n9W&#10;gTx+61q2nxN/PLye9Nxsc7zmSg363fsCRKQuPsOP9kYryGdTu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eanEAAAA3AAAAA8AAAAAAAAAAAAAAAAAmAIAAGRycy9k&#10;b3ducmV2LnhtbFBLBQYAAAAABAAEAPUAAACJAwAAAAA=&#10;" fillcolor="#d4d4d4" stroked="f"/>
                  <v:line id="Line 344" o:spid="_x0000_s1439" style="position:absolute;visibility:visible;mso-wrap-style:square" from="13983,3658" to="13984,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XLMMAAADcAAAADwAAAGRycy9kb3ducmV2LnhtbERPTWsCMRC9F/wPYQq9FM0qVGRrlNpa&#10;qSCIVvE6bsbdxc1kSaKu/npzEDw+3vdw3JhKnMn50rKCbicBQZxZXXKuYPP/2x6A8AFZY2WZFFzJ&#10;w3jUehliqu2FV3Reh1zEEPYpKihCqFMpfVaQQd+xNXHkDtYZDBG6XGqHlxhuKtlLkr40WHJsKLCm&#10;74Ky4/pkFOy68+y22rjJbLJ7X/zwfjndyoNSb6/N1yeIQE14ih/uP63gYxDXxjPxCMjR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gFyzDAAAA3AAAAA8AAAAAAAAAAAAA&#10;AAAAoQIAAGRycy9kb3ducmV2LnhtbFBLBQYAAAAABAAEAPkAAACRAwAAAAA=&#10;" strokecolor="#d4d4d4" strokeweight="0"/>
                  <v:rect id="Rectangle 345" o:spid="_x0000_s1440" style="position:absolute;left:13983;top:3658;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IQMMA&#10;AADcAAAADwAAAGRycy9kb3ducmV2LnhtbESP0WoCMRRE3wX/IVzBF9FshRVdjVJKC+2bbvsBl811&#10;s7q5WZJUt369KQg+DjNzhtnsetuKC/nQOFbwMstAEFdON1wr+Pn+mC5BhIissXVMCv4owG47HGyw&#10;0O7KB7qUsRYJwqFABSbGrpAyVIYshpnriJN3dN5iTNLXUnu8Jrht5TzLFtJiw2nBYEdvhqpz+WsV&#10;yNNeN7J7X/jTcXLWK/OV4y1XajzqX9cgIvXxGX60P7WCfLmC/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FIQMMAAADcAAAADwAAAAAAAAAAAAAAAACYAgAAZHJzL2Rv&#10;d25yZXYueG1sUEsFBgAAAAAEAAQA9QAAAIgDAAAAAA==&#10;" fillcolor="#d4d4d4" stroked="f"/>
                  <v:line id="Line 346" o:spid="_x0000_s1441" style="position:absolute;visibility:visible;mso-wrap-style:square" from="13983,3903" to="13984,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98UAAADcAAAADwAAAGRycy9kb3ducmV2LnhtbERPW2vCMBR+H+w/hDPYi8zUwWTrjDIv&#10;EwVh1Au+njXHtqw5KUnU6q83D8IeP777YNSaWpzI+cqygl43AUGcW11xoWC7+X55B+EDssbaMim4&#10;kIfR8PFhgKm2Z87otA6FiCHsU1RQhtCkUvq8JIO+axviyB2sMxgidIXUDs8x3NTyNUn60mDFsaHE&#10;hiYl5X/ro1Gw7y3za7Z14/l431lN+fdntpMHpZ6f2q9PEIHa8C++uxdawdtH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N98UAAADcAAAADwAAAAAAAAAA&#10;AAAAAAChAgAAZHJzL2Rvd25yZXYueG1sUEsFBgAAAAAEAAQA+QAAAJMDAAAAAA==&#10;" strokecolor="#d4d4d4" strokeweight="0"/>
                  <v:rect id="Rectangle 347" o:spid="_x0000_s1442" style="position:absolute;left:13983;top:390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Sm8QA&#10;AADcAAAADwAAAGRycy9kb3ducmV2LnhtbESPUWvCMBSF3wf7D+EOfBkzVaisnVGGbODeZrcfcGlu&#10;m2pzU5Ko1V9vBgMfD+ec73CW69H24kQ+dI4VzKYZCOLa6Y5bBb8/ny+vIEJE1tg7JgUXCrBePT4s&#10;sdTuzDs6VbEVCcKhRAUmxqGUMtSGLIapG4iT1zhvMSbpW6k9nhPc9nKeZQtpseO0YHCgjaH6UB2t&#10;Arn/1p0cPhZ+3zwfdGG+crzmSk2exvc3EJHGeA//t7daQV7M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0pvEAAAA3AAAAA8AAAAAAAAAAAAAAAAAmAIAAGRycy9k&#10;b3ducmV2LnhtbFBLBQYAAAAABAAEAPUAAACJAwAAAAA=&#10;" fillcolor="#d4d4d4" stroked="f"/>
                  <v:line id="Line 348" o:spid="_x0000_s1443" style="position:absolute;visibility:visible;mso-wrap-style:square" from="13983,4148" to="13984,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2G8cAAADcAAAADwAAAGRycy9kb3ducmV2LnhtbESP3WoCMRSE7wu+QziCN0WzCi26GkVb&#10;LS0UxD+8PW6Ou4ubkyWJuu3TN4VCL4eZ+YaZzBpTiRs5X1pW0O8lIIgzq0vOFex3q+4QhA/IGivL&#10;pOCLPMymrYcJptreeUO3bchFhLBPUUERQp1K6bOCDPqerYmjd7bOYIjS5VI7vEe4qeQgSZ6lwZLj&#10;QoE1vRSUXbZXo+DY/8i+N3u3eFscHz9f+bReHuRZqU67mY9BBGrCf/iv/a4VPI0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bYbxwAAANwAAAAPAAAAAAAA&#10;AAAAAAAAAKECAABkcnMvZG93bnJldi54bWxQSwUGAAAAAAQABAD5AAAAlQMAAAAA&#10;" strokecolor="#d4d4d4" strokeweight="0"/>
                  <v:rect id="Rectangle 349" o:spid="_x0000_s1444" style="position:absolute;left:13983;top:4148;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pd8MA&#10;AADcAAAADwAAAGRycy9kb3ducmV2LnhtbESP0WoCMRRE34X+Q7iCL6JZlRVdjVKkhfpmbT/gsrlu&#10;Vjc3S5Lqtl9vBKGPw8ycYdbbzjbiSj7UjhVMxhkI4tLpmisF31/vowWIEJE1No5JwS8F2G5eemss&#10;tLvxJ12PsRIJwqFABSbGtpAylIYshrFriZN3ct5iTNJXUnu8Jbht5DTL5tJizWnBYEs7Q+Xl+GMV&#10;yPNB17J9m/vzaXjRS7PP8S9XatDvXlcgInXxP/xsf2gF+XIG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Dpd8MAAADcAAAADwAAAAAAAAAAAAAAAACYAgAAZHJzL2Rv&#10;d25yZXYueG1sUEsFBgAAAAAEAAQA9QAAAIgDAAAAAA==&#10;" fillcolor="#d4d4d4" stroked="f"/>
                  <v:line id="Line 350" o:spid="_x0000_s1445" style="position:absolute;visibility:visible;mso-wrap-style:square" from="13983,4393" to="13984,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L9MgAAADcAAAADwAAAGRycy9kb3ducmV2LnhtbESPQUvDQBSE74X+h+UVehG7qaho7LZY&#10;W6UFQVIrvT6zr0kw+zbsrknqr3cFocdhZr5hZove1KIl5yvLCqaTBARxbnXFhYL9+/PlHQgfkDXW&#10;lknBiTws5sPBDFNtO86o3YVCRAj7FBWUITSplD4vyaCf2IY4ekfrDIYoXSG1wy7CTS2vkuRWGqw4&#10;LpTY0FNJ+dfu2yg4TLf5T7Z3y5fl4eJ1xZ9v6w95VGo86h8fQATqwzn8395oBTf31/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SL9MgAAADcAAAADwAAAAAA&#10;AAAAAAAAAAChAgAAZHJzL2Rvd25yZXYueG1sUEsFBgAAAAAEAAQA+QAAAJYDAAAAAA==&#10;" strokecolor="#d4d4d4" strokeweight="0"/>
                  <v:rect id="Rectangle 351" o:spid="_x0000_s1446" style="position:absolute;left:13983;top:4393;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UmMMA&#10;AADcAAAADwAAAGRycy9kb3ducmV2LnhtbESP3WoCMRSE74W+QziF3kjNtrCiW6OIKNg7/x7gsDlu&#10;VjcnS5Lq6tObguDlMDPfMJNZZxtxIR9qxwq+BhkI4tLpmisFh/3qcwQiRGSNjWNScKMAs+lbb4KF&#10;dlfe0mUXK5EgHApUYGJsCylDachiGLiWOHlH5y3GJH0ltcdrgttGfmfZUFqsOS0YbGlhqDzv/qwC&#10;edroWrbLoT8d+2c9Nr853nOlPt67+Q+ISF18hZ/ttVaQj3P4P5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XUmMMAAADcAAAADwAAAAAAAAAAAAAAAACYAgAAZHJzL2Rv&#10;d25yZXYueG1sUEsFBgAAAAAEAAQA9QAAAIgDAAAAAA==&#10;" fillcolor="#d4d4d4" stroked="f"/>
                  <v:line id="Line 352" o:spid="_x0000_s1447" style="position:absolute;visibility:visible;mso-wrap-style:square" from="13983,4638" to="13984,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qwGMcAAADcAAAADwAAAGRycy9kb3ducmV2LnhtbESPW2sCMRSE34X+h3AKvhTNKlR0axRv&#10;LS0UxBu+nm6Ou4ubkyWJuu2vbwoFH4eZ+YYZTxtTiSs5X1pW0OsmIIgzq0vOFex3r50hCB+QNVaW&#10;ScE3eZhOHlpjTLW98Yau25CLCGGfooIihDqV0mcFGfRdWxNH72SdwRCly6V2eItwU8l+kgykwZLj&#10;QoE1LQrKztuLUXDsfWQ/m72bv82PT59L/lqvDvKkVPuxmb2ACNSEe/i//a4VPI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qrAYxwAAANwAAAAPAAAAAAAA&#10;AAAAAAAAAKECAABkcnMvZG93bnJldi54bWxQSwUGAAAAAAQABAD5AAAAlQMAAAAA&#10;" strokecolor="#d4d4d4" strokeweight="0"/>
                  <v:rect id="Rectangle 353" o:spid="_x0000_s1448" style="position:absolute;left:13983;top:4638;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vdMQA&#10;AADcAAAADwAAAGRycy9kb3ducmV2LnhtbESPUWvCMBSF34X9h3AHvshMFepm1yhDNphvzu0HXJpr&#10;09rclCTTbr/eCIKPh3POdzjlerCdOJEPjWMFs2kGgrhyuuFawc/3x9MLiBCRNXaOScEfBVivHkYl&#10;Ftqd+YtO+1iLBOFQoAITY19IGSpDFsPU9cTJOzhvMSbpa6k9nhPcdnKeZQtpseG0YLCnjaHquP+1&#10;CmS7043s3xe+PUyOemm2Of7nSo0fh7dXEJGGeA/f2p9aQb58hu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73TEAAAA3AAAAA8AAAAAAAAAAAAAAAAAmAIAAGRycy9k&#10;b3ducmV2LnhtbFBLBQYAAAAABAAEAPUAAACJAwAAAAA=&#10;" fillcolor="#d4d4d4" stroked="f"/>
                  <v:line id="Line 354" o:spid="_x0000_s1449" style="position:absolute;visibility:visible;mso-wrap-style:square" from="13983,4884" to="13984,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B8cUAAADcAAAADwAAAGRycy9kb3ducmV2LnhtbERPW2vCMBR+H+w/hDPYi8zUwWTrjDIv&#10;EwVh1Au+njXHtqw5KUnU6q83D8IeP777YNSaWpzI+cqygl43AUGcW11xoWC7+X55B+EDssbaMim4&#10;kIfR8PFhgKm2Z87otA6FiCHsU1RQhtCkUvq8JIO+axviyB2sMxgidIXUDs8x3NTyNUn60mDFsaHE&#10;hiYl5X/ro1Gw7y3za7Z14/l431lN+fdntpMHpZ6f2q9PEIHa8C++uxdawdtH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mB8cUAAADcAAAADwAAAAAAAAAA&#10;AAAAAAChAgAAZHJzL2Rvd25yZXYueG1sUEsFBgAAAAAEAAQA+QAAAJMDAAAAAA==&#10;" strokecolor="#d4d4d4" strokeweight="0"/>
                  <v:rect id="Rectangle 355" o:spid="_x0000_s1450" style="position:absolute;left:13983;top:488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encQA&#10;AADcAAAADwAAAGRycy9kb3ducmV2LnhtbESP3WoCMRSE7wXfIRzBG6nZCivu1iilKLR39ecBDpvj&#10;ZnVzsiSpbn16Uyh4OczMN8xy3dtWXMmHxrGC12kGgrhyuuFawfGwfVmACBFZY+uYFPxSgPVqOFhi&#10;qd2Nd3Tdx1okCIcSFZgYu1LKUBmyGKauI07eyXmLMUlfS+3xluC2lbMsm0uLDacFgx19GKou+x+r&#10;QJ6/dSO7zdyfT5OLLsxXjvdcqfGof38DEamPz/B/+1MryIsC/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3p3EAAAA3AAAAA8AAAAAAAAAAAAAAAAAmAIAAGRycy9k&#10;b3ducmV2LnhtbFBLBQYAAAAABAAEAPUAAACJAwAAAAA=&#10;" fillcolor="#d4d4d4" stroked="f"/>
                  <v:line id="Line 356" o:spid="_x0000_s1451" style="position:absolute;visibility:visible;mso-wrap-style:square" from="13983,5129" to="13984,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5DMMAAADcAAAADwAAAGRycy9kb3ducmV2LnhtbERPy2oCMRTdF/oP4RbclJrRhZSpUeoT&#10;BUHGKm6vk+vM0MnNkEQd/XqzKHR5OO/huDW1uJLzlWUFvW4Cgji3uuJCwf5n8fEJwgdkjbVlUnAn&#10;D+PR68sQU21vnNF1FwoRQ9inqKAMoUml9HlJBn3XNsSRO1tnMEToCqkd3mK4qWU/SQbSYMWxocSG&#10;piXlv7uLUXDsrfNHtneT5eT4vpnxaTs/yLNSnbf2+wtEoDb8i//cK61gkMT58Uw8AnL0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geQzDAAAA3AAAAA8AAAAAAAAAAAAA&#10;AAAAoQIAAGRycy9kb3ducmV2LnhtbFBLBQYAAAAABAAEAPkAAACRAwAAAAA=&#10;" strokecolor="#d4d4d4" strokeweight="0"/>
                  <v:rect id="Rectangle 357" o:spid="_x0000_s1452" style="position:absolute;left:13983;top:512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mYMMA&#10;AADcAAAADwAAAGRycy9kb3ducmV2LnhtbESP0WoCMRRE3wv+Q7iFvpSateBit0YRUbBvdvUDLpvr&#10;ZnVzsyRRV7/eFIQ+DjNzhpnOe9uKC/nQOFYwGmYgiCunG64V7HfrjwmIEJE1to5JwY0CzGeDlykW&#10;2l35ly5lrEWCcChQgYmxK6QMlSGLYeg64uQdnLcYk/S11B6vCW5b+ZllubTYcFow2NHSUHUqz1aB&#10;PG51I7tV7o+H95P+Mj9jvI+VenvtF98gIvXxP/xsb7SCPBvB35l0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EmYMMAAADcAAAADwAAAAAAAAAAAAAAAACYAgAAZHJzL2Rv&#10;d25yZXYueG1sUEsFBgAAAAAEAAQA9QAAAIgDAAAAAA==&#10;" fillcolor="#d4d4d4" stroked="f"/>
                  <v:line id="Line 358" o:spid="_x0000_s1453" style="position:absolute;visibility:visible;mso-wrap-style:square" from="13983,5374" to="13984,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5C4MYAAADcAAAADwAAAGRycy9kb3ducmV2LnhtbESPS4sCMRCE7wv+h9DCXhbN6EFkNIq6&#10;D1YQxBde20k7MzjpDElWZ/31mwXBY1FVX1HjaWMqcSXnS8sKet0EBHFmdcm5gv3uszME4QOyxsoy&#10;KfglD9NJ62WMqbY33tB1G3IRIexTVFCEUKdS+qwgg75ra+Lona0zGKJ0udQObxFuKtlPkoE0WHJc&#10;KLCmRUHZZftjFBx7y+y+2bv51/z4tnrn0/rjIM9Kvbab2QhEoCY8w4/2t1YwSPrwfyYeAT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QuDGAAAA3AAAAA8AAAAAAAAA&#10;AAAAAAAAoQIAAGRycy9kb3ducmV2LnhtbFBLBQYAAAAABAAEAPkAAACUAwAAAAA=&#10;" strokecolor="#d4d4d4" strokeweight="0"/>
                  <v:rect id="Rectangle 359" o:spid="_x0000_s1454" style="position:absolute;left:13983;top:537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djMQA&#10;AADcAAAADwAAAGRycy9kb3ducmV2LnhtbESPUWvCMBSF3wX/Q7jCXmSmbli22igiDra3qfsBl+a2&#10;qTY3JYna7dcvg4GPh3POdzjlerCduJIPrWMF81kGgrhyuuVGwdfx7fEFRIjIGjvHpOCbAqxX41GJ&#10;hXY33tP1EBuRIBwKVGBi7AspQ2XIYpi5njh5tfMWY5K+kdrjLcFtJ5+yLJcWW04LBnvaGqrOh4tV&#10;IE+fupX9LvenenrWr+ZjgT8L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HYzEAAAA3AAAAA8AAAAAAAAAAAAAAAAAmAIAAGRycy9k&#10;b3ducmV2LnhtbFBLBQYAAAAABAAEAPUAAACJAwAAAAA=&#10;" fillcolor="#d4d4d4" stroked="f"/>
                  <v:line id="Line 360" o:spid="_x0000_s1455" style="position:absolute;visibility:visible;mso-wrap-style:square" from="13983,5619" to="13984,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D8YAAADcAAAADwAAAGRycy9kb3ducmV2LnhtbESPQWsCMRSE7wX/Q3hCL6VmFRHZGkVb&#10;WywIolW8PjfP3cXNy5KkuvrrjVDocZiZb5jRpDGVOJPzpWUF3U4CgjizuuRcwfbn83UIwgdkjZVl&#10;UnAlD5Nx62mEqbYXXtN5E3IRIexTVFCEUKdS+qwgg75ja+LoHa0zGKJ0udQOLxFuKtlLkoE0WHJc&#10;KLCm94Ky0+bXKNh3v7PbeutmX7P9y/KDD6v5Th6Vem430zcQgZrwH/5rL7SCQdKH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bfw/GAAAA3AAAAA8AAAAAAAAA&#10;AAAAAAAAoQIAAGRycy9kb3ducmV2LnhtbFBLBQYAAAAABAAEAPkAAACUAwAAAAA=&#10;" strokecolor="#d4d4d4" strokeweight="0"/>
                  <v:rect id="Rectangle 361" o:spid="_x0000_s1456" style="position:absolute;left:13983;top:561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gY8QA&#10;AADcAAAADwAAAGRycy9kb3ducmV2LnhtbESP3WoCMRSE7wt9h3AKvSk128IuujWKiILe1Z8HOGyO&#10;m9XNyZKkuvr0Rih4OczMN8x42ttWnMmHxrGCr0EGgrhyuuFawX63/ByCCBFZY+uYFFwpwHTy+jLG&#10;UrsLb+i8jbVIEA4lKjAxdqWUoTJkMQxcR5y8g/MWY5K+ltrjJcFtK7+zrJAWG04LBjuaG6pO2z+r&#10;QB5/dSO7ReGPh4+THpl1jrdcqfe3fvYDIlIfn+H/9korKLIcHmfSEZ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IGPEAAAA3AAAAA8AAAAAAAAAAAAAAAAAmAIAAGRycy9k&#10;b3ducmV2LnhtbFBLBQYAAAAABAAEAPUAAACJAwAAAAA=&#10;" fillcolor="#d4d4d4" stroked="f"/>
                  <v:line id="Line 362" o:spid="_x0000_s1457" style="position:absolute;visibility:visible;mso-wrap-style:square" from="13983,5864" to="13984,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E48YAAADcAAAADwAAAGRycy9kb3ducmV2LnhtbESPW4vCMBSE3wX/QziCL7Km+lCkaxTd&#10;GysIi5fF17PNsS02JyXJatdfb4QFH4eZ+YaZzltTizM5X1lWMBomIIhzqysuFOx3708TED4ga6wt&#10;k4I/8jCfdTtTzLS98IbO21CICGGfoYIyhCaT0uclGfRD2xBH72idwRClK6R2eIlwU8txkqTSYMVx&#10;ocSGXkrKT9tfo+AwWuXXzd4tP5aHwfqVf77evuVRqX6vXTyDCNSGR/i//akVpEk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FROPGAAAA3AAAAA8AAAAAAAAA&#10;AAAAAAAAoQIAAGRycy9kb3ducmV2LnhtbFBLBQYAAAAABAAEAPkAAACUAwAAAAA=&#10;" strokecolor="#d4d4d4" strokeweight="0"/>
                  <v:rect id="Rectangle 363" o:spid="_x0000_s1458" style="position:absolute;left:13983;top:5864;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bj8QA&#10;AADcAAAADwAAAGRycy9kb3ducmV2LnhtbESPUWvCMBSF34X9h3AHvoimE+y0a5QxHGxv6vwBl+a2&#10;qTY3JYna7dcvg4GPh3POdzjlZrCduJIPrWMFT7MMBHHldMuNguPX+3QJIkRkjZ1jUvBNATbrh1GJ&#10;hXY33tP1EBuRIBwKVGBi7AspQ2XIYpi5njh5tfMWY5K+kdrjLcFtJ+dZlkuLLacFgz29GarOh4tV&#10;IE873cp+m/tTPTnrlflc4M9CqfHj8PoCItIQ7+H/9od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G4/EAAAA3AAAAA8AAAAAAAAAAAAAAAAAmAIAAGRycy9k&#10;b3ducmV2LnhtbFBLBQYAAAAABAAEAPUAAACJAwAAAAA=&#10;" fillcolor="#d4d4d4" stroked="f"/>
                  <v:line id="Line 364" o:spid="_x0000_s1459" style="position:absolute;visibility:visible;mso-wrap-style:square" from="13983,6122" to="13984,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CsMAAADcAAAADwAAAGRycy9kb3ducmV2LnhtbERPy2oCMRTdF/oP4RbclJrRhZSpUeoT&#10;BUHGKm6vk+vM0MnNkEQd/XqzKHR5OO/huDW1uJLzlWUFvW4Cgji3uuJCwf5n8fEJwgdkjbVlUnAn&#10;D+PR68sQU21vnNF1FwoRQ9inqKAMoUml9HlJBn3XNsSRO1tnMEToCqkd3mK4qWU/SQbSYMWxocSG&#10;piXlv7uLUXDsrfNHtneT5eT4vpnxaTs/yLNSnbf2+wtEoDb8i//cK61gkMS18Uw8AnL0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WdQrDAAAA3AAAAA8AAAAAAAAAAAAA&#10;AAAAoQIAAGRycy9kb3ducmV2LnhtbFBLBQYAAAAABAAEAPkAAACRAwAAAAA=&#10;" strokecolor="#d4d4d4" strokeweight="0"/>
                  <v:rect id="Rectangle 365" o:spid="_x0000_s1460" style="position:absolute;left:13983;top:612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qZsQA&#10;AADcAAAADwAAAGRycy9kb3ducmV2LnhtbESP3WoCMRSE74W+QziF3kg3a8GlbjdKKS3UO3/6AIfN&#10;cbO6OVmSqFuf3giCl8PMfMNUi8F24kQ+tI4VTLIcBHHtdMuNgr/tz+s7iBCRNXaOScE/BVjMn0YV&#10;ltqdeU2nTWxEgnAoUYGJsS+lDLUhiyFzPXHyds5bjEn6RmqP5wS3nXzL80JabDktGOzpy1B92Byt&#10;Arlf6Vb234Xf78YHPTPLKV6mSr08D58fICIN8RG+t3+1giKfwe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3KmbEAAAA3AAAAA8AAAAAAAAAAAAAAAAAmAIAAGRycy9k&#10;b3ducmV2LnhtbFBLBQYAAAAABAAEAPUAAACJAwAAAAA=&#10;" fillcolor="#d4d4d4" stroked="f"/>
                  <v:line id="Line 366" o:spid="_x0000_s1461" style="position:absolute;visibility:visible;mso-wrap-style:square" from="13983,6367" to="13984,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v0cQAAADcAAAADwAAAGRycy9kb3ducmV2LnhtbERPz2vCMBS+D/Y/hCfsMta0O8jojKKb&#10;isJAdEqvz+bZljUvJYla/euXw2DHj+/3aNKbVlzI+caygixJQRCXVjdcKdh/L17eQPiArLG1TApu&#10;5GEyfnwYYa7tlbd02YVKxBD2OSqoQ+hyKX1Zk0Gf2I44cifrDIYIXSW1w2sMN618TdOhNNhwbKix&#10;o4+ayp/d2SgosnV53+7dbDkrnr8++biZH+RJqadBP30HEagP/+I/90orGGZxfjwTj4A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RxAAAANwAAAAPAAAAAAAAAAAA&#10;AAAAAKECAABkcnMvZG93bnJldi54bWxQSwUGAAAAAAQABAD5AAAAkgMAAAAA&#10;" strokecolor="#d4d4d4" strokeweight="0"/>
                  <v:rect id="Rectangle 367" o:spid="_x0000_s1462" style="position:absolute;left:13983;top:636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wvcQA&#10;AADcAAAADwAAAGRycy9kb3ducmV2LnhtbESPUWvCMBSF3wf7D+EKvow1rWBxtVHGUHBvm/oDLs21&#10;qTY3Jcm07tcvg8EeD+ec73Dq9Wh7cSUfOscKiiwHQdw43XGr4HjYPi9AhIissXdMCu4UYL16fKix&#10;0u7Gn3Tdx1YkCIcKFZgYh0rK0BiyGDI3ECfv5LzFmKRvpfZ4S3Dby1mel9Jix2nB4EBvhprL/ssq&#10;kOcP3clhU/rz6emiX8z7HL/nSk0n4+sSRKQx/of/2jutoCwK+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sL3EAAAA3AAAAA8AAAAAAAAAAAAAAAAAmAIAAGRycy9k&#10;b3ducmV2LnhtbFBLBQYAAAAABAAEAPUAAACJAwAAAAA=&#10;" fillcolor="#d4d4d4" stroked="f"/>
                  <v:line id="Line 368" o:spid="_x0000_s1463" style="position:absolute;visibility:visible;mso-wrap-style:square" from="13983,6612" to="13984,6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UPccAAADcAAAADwAAAGRycy9kb3ducmV2LnhtbESPT2sCMRTE7wW/Q3iCl6LZ9SBlNYra&#10;WlooiP/w+tw8dxc3L0uS6rafvikIHoeZ+Q0zmbWmFldyvrKsIB0kIIhzqysuFOx3q/4LCB+QNdaW&#10;ScEPeZhNO08TzLS98Yau21CICGGfoYIyhCaT0uclGfQD2xBH72ydwRClK6R2eItwU8thkoykwYrj&#10;QokNLUvKL9tvo+CYfua/m71bvC+Oz1+vfFq/HeRZqV63nY9BBGrDI3xvf2gFo3QI/2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9Q9xwAAANwAAAAPAAAAAAAA&#10;AAAAAAAAAKECAABkcnMvZG93bnJldi54bWxQSwUGAAAAAAQABAD5AAAAlQMAAAAA&#10;" strokecolor="#d4d4d4" strokeweight="0"/>
                  <v:rect id="Rectangle 369" o:spid="_x0000_s1464" style="position:absolute;left:13983;top:661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LUcQA&#10;AADcAAAADwAAAGRycy9kb3ducmV2LnhtbESP3WoCMRSE74W+QziF3kjN2uJSV6OIVGjvrPoAh81x&#10;sz85WZJU1z59UxB6OczMN8xyPdhOXMiH2rGC6SQDQVw6XXOl4HTcPb+BCBFZY+eYFNwowHr1MFpi&#10;od2Vv+hyiJVIEA4FKjAx9oWUoTRkMUxcT5y8s/MWY5K+ktrjNcFtJ1+yLJcWa04LBnvaGirbw7dV&#10;IJu9rmX/nvvmPG713HzO8Gem1NPjsFmAiDTE//C9/aEV5NN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i1HEAAAA3AAAAA8AAAAAAAAAAAAAAAAAmAIAAGRycy9k&#10;b3ducmV2LnhtbFBLBQYAAAAABAAEAPUAAACJAwAAAAA=&#10;" fillcolor="#d4d4d4" stroked="f"/>
                  <v:line id="Line 370" o:spid="_x0000_s1465" style="position:absolute;visibility:visible;mso-wrap-style:square" from="13983,6722" to="13984,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0scAAADcAAAADwAAAGRycy9kb3ducmV2LnhtbESP3WoCMRSE7wu+QzhCb4pmV4qU1Sja&#10;WmlBKP7h7XFz3F3cnCxJ1G2fvikUvBxm5htmPG1NLa7kfGVZQdpPQBDnVldcKNht33svIHxA1lhb&#10;JgXf5GE66TyMMdP2xmu6bkIhIoR9hgrKEJpMSp+XZND3bUMcvZN1BkOUrpDa4S3CTS0HSTKUBiuO&#10;CyU29FpSft5cjIJD+pn/rHduvpwfnlZvfPxa7OVJqcduOxuBCNSGe/i//aEVDNNn+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unSxwAAANwAAAAPAAAAAAAA&#10;AAAAAAAAAKECAABkcnMvZG93bnJldi54bWxQSwUGAAAAAAQABAD5AAAAlQMAAAAA&#10;" strokecolor="#d4d4d4" strokeweight="0"/>
                  <v:rect id="Rectangle 371" o:spid="_x0000_s1466" style="position:absolute;left:13983;top:672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2vsMA&#10;AADcAAAADwAAAGRycy9kb3ducmV2LnhtbESP3WoCMRSE74W+QzhCb6RmLexiV6OUotDe+fcAh81x&#10;s7o5WZJUtz69KQheDjPzDTNf9rYVF/KhcaxgMs5AEFdON1wrOOzXb1MQISJrbB2Tgj8KsFy8DOZY&#10;anflLV12sRYJwqFEBSbGrpQyVIYshrHriJN3dN5iTNLXUnu8Jrht5XuWFdJiw2nBYEdfhqrz7tcq&#10;kKeNbmS3KvzpODrrD/OT4y1X6nXYf85AROrjM/xof2sFxSSH/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O2vsMAAADcAAAADwAAAAAAAAAAAAAAAACYAgAAZHJzL2Rv&#10;d25yZXYueG1sUEsFBgAAAAAEAAQA9QAAAIgDAAAAAA==&#10;" fillcolor="#d4d4d4" stroked="f"/>
                  <v:line id="Line 372" o:spid="_x0000_s1467" style="position:absolute;visibility:visible;mso-wrap-style:square" from="13983,6968" to="13984,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SPscAAADcAAAADwAAAGRycy9kb3ducmV2LnhtbESPT2vCQBTE70K/w/IKXqRu4iGU1FXq&#10;XyoUilbx+sw+k9Ds27C7auqn7xYKPQ4z8xtmPO1MI67kfG1ZQTpMQBAXVtdcKth/rp6eQfiArLGx&#10;TAq+ycN08tAbY67tjbd03YVSRAj7HBVUIbS5lL6oyKAf2pY4emfrDIYoXSm1w1uEm0aOkiSTBmuO&#10;CxW2NK+o+NpdjIJjuinu272brWfHwfuCTx/Lgzwr1X/sXl9ABOrCf/iv/aYVZGkGv2fiEZC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XNI+xwAAANwAAAAPAAAAAAAA&#10;AAAAAAAAAKECAABkcnMvZG93bnJldi54bWxQSwUGAAAAAAQABAD5AAAAlQMAAAAA&#10;" strokecolor="#d4d4d4" strokeweight="0"/>
                  <v:rect id="Rectangle 373" o:spid="_x0000_s1468" style="position:absolute;left:13983;top:6968;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NUsMA&#10;AADcAAAADwAAAGRycy9kb3ducmV2LnhtbESP0WoCMRRE3wX/IVzBl6JZBVe7NUopFuxbtf2Ay+a6&#10;Wd3cLEnUrV/fCIKPw8ycYZbrzjbiQj7UjhVMxhkI4tLpmisFvz+fowWIEJE1No5JwR8FWK/6vSUW&#10;2l15R5d9rESCcChQgYmxLaQMpSGLYexa4uQdnLcYk/SV1B6vCW4bOc2yXFqsOS0YbOnDUHnan60C&#10;efzWtWw3uT8eXk761XzN8DZTajjo3t9AROriM/xob7WCfDKH+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NUsMAAADcAAAADwAAAAAAAAAAAAAAAACYAgAAZHJzL2Rv&#10;d25yZXYueG1sUEsFBgAAAAAEAAQA9QAAAIgDAAAAAA==&#10;" fillcolor="#d4d4d4" stroked="f"/>
                  <v:line id="Line 374" o:spid="_x0000_s1469" style="position:absolute;visibility:visible;mso-wrap-style:square" from="13983,7213" to="13984,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18QAAADcAAAADwAAAGRycy9kb3ducmV2LnhtbERPz2vCMBS+D/Y/hCfsMta0O8jojKKb&#10;isJAdEqvz+bZljUvJYla/euXw2DHj+/3aNKbVlzI+caygixJQRCXVjdcKdh/L17eQPiArLG1TApu&#10;5GEyfnwYYa7tlbd02YVKxBD2OSqoQ+hyKX1Zk0Gf2I44cifrDIYIXSW1w2sMN618TdOhNNhwbKix&#10;o4+ayp/d2SgosnV53+7dbDkrnr8++biZH+RJqadBP30HEagP/+I/90orGGZxbTwTj4A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XxAAAANwAAAAPAAAAAAAAAAAA&#10;AAAAAKECAABkcnMvZG93bnJldi54bWxQSwUGAAAAAAQABAD5AAAAkgMAAAAA&#10;" strokecolor="#d4d4d4" strokeweight="0"/>
                  <v:rect id="Rectangle 375" o:spid="_x0000_s1470" style="position:absolute;left:13983;top:721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8u8MA&#10;AADcAAAADwAAAGRycy9kb3ducmV2LnhtbESP0WoCMRRE34X+Q7iFvohmLbjo1ihFFOpbXf2Ay+a6&#10;Wd3cLEnUbb++EQo+DjNzhlmsetuKG/nQOFYwGWcgiCunG64VHA/b0QxEiMgaW8ek4IcCrJYvgwUW&#10;2t15T7cy1iJBOBSowMTYFVKGypDFMHYdcfJOzluMSfpaao/3BLetfM+yXFpsOC0Y7GhtqLqUV6tA&#10;nr91I7tN7s+n4UXPzW6Kv1Ol3l77zw8Qkfr4DP+3v7SCfDKHx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68u8MAAADcAAAADwAAAAAAAAAAAAAAAACYAgAAZHJzL2Rv&#10;d25yZXYueG1sUEsFBgAAAAAEAAQA9QAAAIgDAAAAAA==&#10;" fillcolor="#d4d4d4" stroked="f"/>
                  <v:line id="Line 376" o:spid="_x0000_s1471" style="position:absolute;visibility:visible;mso-wrap-style:square" from="13983,7458" to="13984,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lbMQAAADcAAAADwAAAGRycy9kb3ducmV2LnhtbERPz2vCMBS+D/wfwhO8DJvqQUbXKNNN&#10;2UAYdYrXt+bZFpuXkkTt9tebw2DHj+93vuhNK67kfGNZwSRJQRCXVjdcKdh/rcdPIHxA1thaJgU/&#10;5GExHzzkmGl744Kuu1CJGMI+QwV1CF0mpS9rMugT2xFH7mSdwRChq6R2eIvhppXTNJ1Jgw3Hhho7&#10;WtVUnncXo+A4+Sh/i71bbpbHx+0rf3++HeRJqdGwf3kGEagP/+I/97tWMJvG+fF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SVsxAAAANwAAAAPAAAAAAAAAAAA&#10;AAAAAKECAABkcnMvZG93bnJldi54bWxQSwUGAAAAAAQABAD5AAAAkgMAAAAA&#10;" strokecolor="#d4d4d4" strokeweight="0"/>
                  <v:rect id="Rectangle 377" o:spid="_x0000_s1472" style="position:absolute;left:13983;top:7458;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6AMQA&#10;AADcAAAADwAAAGRycy9kb3ducmV2LnhtbESPUWvCMBSF3wf+h3AFX8ZMFSzaNYrIBPe2qT/g0lyb&#10;1uamJJnW/fplMNjj4ZzzHU65GWwnbuRD41jBbJqBIK6cbrhWcD7tX5YgQkTW2DkmBQ8KsFmPnkos&#10;tLvzJ92OsRYJwqFABSbGvpAyVIYshqnriZN3cd5iTNLXUnu8J7jt5DzLcmmx4bRgsKedoep6/LIK&#10;ZPuhG9m/5b69PF/1yrwv8Huh1GQ8bF9BRBrif/ivfdAK8vkM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0egDEAAAA3AAAAA8AAAAAAAAAAAAAAAAAmAIAAGRycy9k&#10;b3ducmV2LnhtbFBLBQYAAAAABAAEAPUAAACJAwAAAAA=&#10;" fillcolor="#d4d4d4" stroked="f"/>
                  <v:line id="Line 378" o:spid="_x0000_s1473" style="position:absolute;visibility:visible;mso-wrap-style:square" from="13983,7703" to="13984,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egMcAAADcAAAADwAAAGRycy9kb3ducmV2LnhtbESPT2sCMRTE7wW/Q3iCl6JZ9yBlNYra&#10;WlooiP/w+tw8dxc3L0uS6rafvikIHoeZ+Q0zmbWmFldyvrKsYDhIQBDnVldcKNjvVv0XED4ga6wt&#10;k4If8jCbdp4mmGl74w1dt6EQEcI+QwVlCE0mpc9LMugHtiGO3tk6gyFKV0jt8BbhppZpkoykwYrj&#10;QokNLUvKL9tvo+A4/Mx/N3u3eF8cn79e+bR+O8izUr1uOx+DCNSGR/je/tAKRmkK/2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x6AxwAAANwAAAAPAAAAAAAA&#10;AAAAAAAAAKECAABkcnMvZG93bnJldi54bWxQSwUGAAAAAAQABAD5AAAAlQMAAAAA&#10;" strokecolor="#d4d4d4" strokeweight="0"/>
                  <v:rect id="Rectangle 379" o:spid="_x0000_s1474" style="position:absolute;left:13983;top:770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B7MQA&#10;AADcAAAADwAAAGRycy9kb3ducmV2LnhtbESPUWvCMBSF34X9h3AHe5GZzmHZukYZMsG9qdsPuDS3&#10;TbW5KUnU6q9fBoKPh3POdzjlYrCdOJEPrWMFL5MMBHHldMuNgt+f1fMbiBCRNXaOScGFAizmD6MS&#10;C+3OvKXTLjYiQTgUqMDE2BdShsqQxTBxPXHyauctxiR9I7XHc4LbTk6zLJcWW04LBntaGqoOu6NV&#10;IPcb3cr+K/f7enzQ7+Z7hteZUk+Pw+cHiEhDvIdv7bVWkE9f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QezEAAAA3AAAAA8AAAAAAAAAAAAAAAAAmAIAAGRycy9k&#10;b3ducmV2LnhtbFBLBQYAAAAABAAEAPUAAACJAwAAAAA=&#10;" fillcolor="#d4d4d4" stroked="f"/>
                  <v:line id="Line 380" o:spid="_x0000_s1475" style="position:absolute;visibility:visible;mso-wrap-style:square" from="13983,7948" to="13984,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jb8cAAADcAAAADwAAAGRycy9kb3ducmV2LnhtbESP3WoCMRSE7wXfIRzBG6lZpUjZGqXW&#10;HyoIstbi7enmuLt0c7IkUbd9+qYg9HKYmW+Y6bw1tbiS85VlBaNhAoI4t7riQsHxff3wBMIHZI21&#10;ZVLwTR7ms25niqm2N87oegiFiBD2KSooQ2hSKX1ekkE/tA1x9M7WGQxRukJqh7cIN7UcJ8lEGqw4&#10;LpTY0GtJ+dfhYhScRtv8Jzu6xWZxGuyW/LlffcizUv1e+/IMIlAb/sP39ptWMBk/wt+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iNvxwAAANwAAAAPAAAAAAAA&#10;AAAAAAAAAKECAABkcnMvZG93bnJldi54bWxQSwUGAAAAAAQABAD5AAAAlQMAAAAA&#10;" strokecolor="#d4d4d4" strokeweight="0"/>
                  <v:rect id="Rectangle 381" o:spid="_x0000_s1476" style="position:absolute;left:13983;top:7948;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8A8MA&#10;AADcAAAADwAAAGRycy9kb3ducmV2LnhtbESP0WoCMRRE3wv+Q7iCL0WzCrvoahSRCvWtVT/gsrlu&#10;Vjc3S5Lqtl/fCIU+DjNzhlltetuKO/nQOFYwnWQgiCunG64VnE/78RxEiMgaW8ek4JsCbNaDlxWW&#10;2j34k+7HWIsE4VCiAhNjV0oZKkMWw8R1xMm7OG8xJulrqT0+Ety2cpZlhbTYcFow2NHOUHU7flkF&#10;8vqhG9m9Ff56eb3phTnk+JMrNRr22yWISH38D/+137WCYpbD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98A8MAAADcAAAADwAAAAAAAAAAAAAAAACYAgAAZHJzL2Rv&#10;d25yZXYueG1sUEsFBgAAAAAEAAQA9QAAAIgDAAAAAA==&#10;" fillcolor="#d4d4d4" stroked="f"/>
                  <v:line id="Line 382" o:spid="_x0000_s1477" style="position:absolute;visibility:visible;mso-wrap-style:square" from="13983,8059" to="13984,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Yg8cAAADcAAAADwAAAGRycy9kb3ducmV2LnhtbESPT2sCMRTE7wW/Q3iCl6JZPSxlNYra&#10;WlooiP/w+tw8dxc3L0uS6rafvikIHoeZ+Q0zmbWmFldyvrKsYDhIQBDnVldcKNjvVv0XED4ga6wt&#10;k4If8jCbdp4mmGl74w1dt6EQEcI+QwVlCE0mpc9LMugHtiGO3tk6gyFKV0jt8BbhppajJEmlwYrj&#10;QokNLUvKL9tvo+A4/Mx/N3u3eF8cn79e+bR+O8izUr1uOx+DCNSGR/je/tAK0lEK/2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BiDxwAAANwAAAAPAAAAAAAA&#10;AAAAAAAAAKECAABkcnMvZG93bnJldi54bWxQSwUGAAAAAAQABAD5AAAAlQMAAAAA&#10;" strokecolor="#d4d4d4" strokeweight="0"/>
                  <v:rect id="Rectangle 383" o:spid="_x0000_s1478" style="position:absolute;left:13983;top:805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H78QA&#10;AADcAAAADwAAAGRycy9kb3ducmV2LnhtbESPUWvCMBSF3wf+h3CFvYimE+xc1yhjbKBvzu0HXJrb&#10;ptrclCTTzl9vBGGPh3POdzjlerCdOJEPrWMFT7MMBHHldMuNgp/vz+kSRIjIGjvHpOCPAqxXo4cS&#10;C+3O/EWnfWxEgnAoUIGJsS+kDJUhi2HmeuLk1c5bjEn6RmqP5wS3nZxnWS4ttpwWDPb0bqg67n+t&#10;AnnY6Vb2H7k/1JOjfjHbBV4WSj2Oh7dXEJGG+B++tzdaQT5/ht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R+/EAAAA3AAAAA8AAAAAAAAAAAAAAAAAmAIAAGRycy9k&#10;b3ducmV2LnhtbFBLBQYAAAAABAAEAPUAAACJAw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 o:spid="_x0000_s1479" type="#_x0000_t75" style="position:absolute;left:4632;top:924;width:193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tiLTBAAAA3AAAAA8AAABkcnMvZG93bnJldi54bWxET82KwjAQvgv7DmEWvGmqYle7RpFFQVCE&#10;VR9gaGbTrs2kNNHWtzcHwePH979YdbYSd2p86VjBaJiAIM6dLtkouJy3gxkIH5A1Vo5JwYM8rJYf&#10;vQVm2rX8S/dTMCKGsM9QQRFCnUnp84Is+qGriSP35xqLIcLGSN1gG8NtJcdJkkqLJceGAmv6KSi/&#10;nm5WwaH+Om7+N9uJbOfTfTqy5nE1a6X6n936G0SgLrzFL/dOK0jHcW0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tiLTBAAAA3AAAAA8AAAAAAAAAAAAAAAAAnwIA&#10;AGRycy9kb3ducmV2LnhtbFBLBQYAAAAABAAEAPcAAACNAwAAAAA=&#10;">
                    <v:imagedata r:id="rId87" o:title=""/>
                  </v:shape>
                  <v:shape id="Picture 385" o:spid="_x0000_s1480" type="#_x0000_t75" style="position:absolute;left:4632;top:924;width:193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rlrGAAAA3AAAAA8AAABkcnMvZG93bnJldi54bWxEj0FLAzEUhO9C/0N4BW82a2lLXZsWWSxK&#10;pQWr6PU1eW5WNy9LkrbrvzeC4HGYmW+Yxap3rThRiI1nBdejAgSx9qbhWsHry/pqDiImZIOtZ1Lw&#10;TRFWy8HFAkvjz/xMp32qRYZwLFGBTakrpYzaksM48h1x9j58cJiyDLU0Ac8Z7lo5LoqZdNhwXrDY&#10;UWVJf+2PTkF1bA9Gf25suJ++PR0muwe9rd6Vuhz2d7cgEvXpP/zXfjQKZuMb+D2Tj4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euWsYAAADcAAAADwAAAAAAAAAAAAAA&#10;AACfAgAAZHJzL2Rvd25yZXYueG1sUEsFBgAAAAAEAAQA9wAAAJIDAAAAAA==&#10;">
                    <v:imagedata r:id="rId88" o:title=""/>
                  </v:shape>
                  <v:rect id="Rectangle 386" o:spid="_x0000_s1481" style="position:absolute;left:4803;top:1064;width:1619;height: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14:paraId="5963EB87" w14:textId="77777777" w:rsidR="00D17C86" w:rsidRPr="00865132" w:rsidRDefault="00D17C86" w:rsidP="001642B0">
                          <w:pPr>
                            <w:jc w:val="center"/>
                            <w:rPr>
                              <w:rFonts w:ascii="Calibri" w:hAnsi="Calibri" w:cs="Calibri"/>
                              <w:b/>
                              <w:bCs/>
                              <w:color w:val="000000"/>
                              <w:sz w:val="15"/>
                              <w:szCs w:val="15"/>
                              <w:lang w:val="bg-BG"/>
                            </w:rPr>
                          </w:pPr>
                          <w:r w:rsidRPr="00CA1D2D">
                            <w:rPr>
                              <w:rFonts w:ascii="Calibri" w:hAnsi="Calibri" w:cs="Calibri"/>
                              <w:b/>
                              <w:bCs/>
                              <w:color w:val="000000"/>
                              <w:sz w:val="15"/>
                              <w:szCs w:val="15"/>
                              <w:lang w:val="ru-RU"/>
                            </w:rPr>
                            <w:t>2 . Определяне</w:t>
                          </w:r>
                          <w:r w:rsidRPr="00865132">
                            <w:rPr>
                              <w:rFonts w:ascii="Calibri" w:hAnsi="Calibri" w:cs="Calibri"/>
                              <w:b/>
                              <w:bCs/>
                              <w:color w:val="000000"/>
                              <w:sz w:val="15"/>
                              <w:szCs w:val="15"/>
                              <w:lang w:val="bg-BG"/>
                            </w:rPr>
                            <w:t xml:space="preserve"> обхвата</w:t>
                          </w:r>
                        </w:p>
                        <w:p w14:paraId="694F87E3" w14:textId="77777777" w:rsidR="00D17C86" w:rsidRPr="00865132" w:rsidRDefault="00D17C86" w:rsidP="001642B0">
                          <w:pPr>
                            <w:jc w:val="center"/>
                            <w:rPr>
                              <w:rFonts w:ascii="Calibri" w:hAnsi="Calibri" w:cs="Calibri"/>
                              <w:b/>
                              <w:bCs/>
                              <w:color w:val="000000"/>
                              <w:sz w:val="15"/>
                              <w:szCs w:val="15"/>
                              <w:lang w:val="bg-BG"/>
                            </w:rPr>
                          </w:pPr>
                          <w:r w:rsidRPr="00865132">
                            <w:rPr>
                              <w:rFonts w:ascii="Calibri" w:hAnsi="Calibri" w:cs="Calibri"/>
                              <w:b/>
                              <w:bCs/>
                              <w:color w:val="000000"/>
                              <w:sz w:val="15"/>
                              <w:szCs w:val="15"/>
                              <w:lang w:val="bg-BG"/>
                            </w:rPr>
                            <w:t>и мащаба</w:t>
                          </w:r>
                          <w:r w:rsidRPr="00CA1D2D">
                            <w:rPr>
                              <w:rFonts w:ascii="Calibri" w:hAnsi="Calibri" w:cs="Calibri"/>
                              <w:b/>
                              <w:bCs/>
                              <w:color w:val="000000"/>
                              <w:sz w:val="15"/>
                              <w:szCs w:val="15"/>
                              <w:lang w:val="ru-RU"/>
                            </w:rPr>
                            <w:t xml:space="preserve"> </w:t>
                          </w:r>
                          <w:r w:rsidRPr="00865132">
                            <w:rPr>
                              <w:rFonts w:ascii="Calibri" w:hAnsi="Calibri" w:cs="Calibri"/>
                              <w:b/>
                              <w:bCs/>
                              <w:color w:val="000000"/>
                              <w:sz w:val="15"/>
                              <w:szCs w:val="15"/>
                              <w:lang w:val="bg-BG"/>
                            </w:rPr>
                            <w:t>на зоните с</w:t>
                          </w:r>
                        </w:p>
                        <w:p w14:paraId="2B1CF43F" w14:textId="77777777" w:rsidR="00D17C86" w:rsidRDefault="00D17C86" w:rsidP="001642B0">
                          <w:pPr>
                            <w:jc w:val="center"/>
                            <w:rPr>
                              <w:rFonts w:ascii="Calibri" w:hAnsi="Calibri" w:cs="Calibri"/>
                              <w:b/>
                              <w:bCs/>
                              <w:color w:val="000000"/>
                              <w:sz w:val="15"/>
                              <w:szCs w:val="15"/>
                              <w:lang w:val="bg-BG"/>
                            </w:rPr>
                          </w:pPr>
                          <w:r w:rsidRPr="00865132">
                            <w:rPr>
                              <w:rFonts w:ascii="Calibri" w:hAnsi="Calibri" w:cs="Calibri"/>
                              <w:b/>
                              <w:bCs/>
                              <w:color w:val="000000"/>
                              <w:sz w:val="15"/>
                              <w:szCs w:val="15"/>
                              <w:lang w:val="bg-BG"/>
                            </w:rPr>
                            <w:t>ниски емисии и нужната</w:t>
                          </w:r>
                        </w:p>
                        <w:p w14:paraId="10D2D421" w14:textId="77777777" w:rsidR="00D17C86" w:rsidRPr="00865132" w:rsidRDefault="00D17C86" w:rsidP="001642B0">
                          <w:pPr>
                            <w:jc w:val="center"/>
                            <w:rPr>
                              <w:sz w:val="15"/>
                              <w:szCs w:val="15"/>
                              <w:lang w:val="en-US"/>
                            </w:rPr>
                          </w:pPr>
                          <w:r w:rsidRPr="00865132">
                            <w:rPr>
                              <w:rFonts w:ascii="Calibri" w:hAnsi="Calibri" w:cs="Calibri"/>
                              <w:b/>
                              <w:bCs/>
                              <w:color w:val="000000"/>
                              <w:sz w:val="15"/>
                              <w:szCs w:val="15"/>
                              <w:lang w:val="bg-BG"/>
                            </w:rPr>
                            <w:t>намеса</w:t>
                          </w:r>
                        </w:p>
                      </w:txbxContent>
                    </v:textbox>
                  </v:rect>
                  <v:shape id="Picture 390" o:spid="_x0000_s1482" type="#_x0000_t75" style="position:absolute;left:6985;top:422;width:1937;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EZKzGAAAA3AAAAA8AAABkcnMvZG93bnJldi54bWxEj0FrwkAUhO+C/2F5Qm91E6u2ja7SFgoK&#10;opjWnp/ZZxLMvk2zq8Z/3xUKHoeZ+YaZzltTiTM1rrSsIO5HIIgzq0vOFXx/fT6+gHAeWWNlmRRc&#10;ycF81u1MMdH2wls6pz4XAcIuQQWF93UipcsKMuj6tiYO3sE2Bn2QTS51g5cAN5UcRNFYGiw5LBRY&#10;00dB2TE9GQXvo8Vg95PtN7+2Xa2Hz/F1t3xNlXrotW8TEJ5afw//txdawfgphtuZc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RkrMYAAADcAAAADwAAAAAAAAAAAAAA&#10;AACfAgAAZHJzL2Rvd25yZXYueG1sUEsFBgAAAAAEAAQA9wAAAJIDAAAAAA==&#10;">
                    <v:imagedata r:id="rId89" o:title=""/>
                  </v:shape>
                  <v:shape id="Picture 391" o:spid="_x0000_s1483" type="#_x0000_t75" style="position:absolute;left:6985;top:422;width:1937;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tF3CAAAA3AAAAA8AAABkcnMvZG93bnJldi54bWxEj0GLwjAUhO+C/yE8wYvYVAWRrlEWYWEv&#10;HrYKXh/N27Zu8hKaWOu/3wiCx2FmvmG2+8Ea0VMXWscKFlkOgrhyuuVawfn0Nd+ACBFZo3FMCh4U&#10;YL8bj7ZYaHfnH+rLWIsE4VCggiZGX0gZqoYshsx54uT9us5iTLKrpe7wnuDWyGWer6XFltNCg54O&#10;DVV/5c0qyMtyVc+OjwuZs/GLazBX3xulppPh8wNEpCG+w6/2t1awXi3heSYdAb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S7RdwgAAANwAAAAPAAAAAAAAAAAAAAAAAJ8C&#10;AABkcnMvZG93bnJldi54bWxQSwUGAAAAAAQABAD3AAAAjgMAAAAA&#10;">
                    <v:imagedata r:id="rId90" o:title=""/>
                  </v:shape>
                  <v:rect id="Rectangle 393" o:spid="_x0000_s1484" style="position:absolute;left:8497;top:674;width:4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14:paraId="18D277BB" w14:textId="77777777" w:rsidR="00D17C86" w:rsidRDefault="00D17C86" w:rsidP="001642B0">
                          <w:r>
                            <w:rPr>
                              <w:rFonts w:ascii="Calibri" w:hAnsi="Calibri" w:cs="Calibri"/>
                              <w:b/>
                              <w:bCs/>
                              <w:color w:val="000000"/>
                              <w:sz w:val="16"/>
                              <w:szCs w:val="16"/>
                            </w:rPr>
                            <w:t>-</w:t>
                          </w:r>
                        </w:p>
                      </w:txbxContent>
                    </v:textbox>
                  </v:rect>
                  <v:shape id="Picture 396" o:spid="_x0000_s1485" type="#_x0000_t75" style="position:absolute;left:9498;top:434;width:1936;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j0rDAAAA3AAAAA8AAABkcnMvZG93bnJldi54bWxEj0+LwjAUxO+C3yE8YW+a+oci1SgqiF7t&#10;evD4bJ5tafNSm1i7++k3Cwt7HGbmN8x625tadNS60rKC6SQCQZxZXXKu4Pp5HC9BOI+ssbZMCr7I&#10;wXYzHKwx0fbNF+pSn4sAYZeggsL7JpHSZQUZdBPbEAfvYVuDPsg2l7rFd4CbWs6iKJYGSw4LBTZ0&#10;KCir0pdRUN3Tjqp9E+PTfZ/s/XVOq/6m1Meo361AeOr9f/ivfdYK4vkCfs+EI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uPSsMAAADcAAAADwAAAAAAAAAAAAAAAACf&#10;AgAAZHJzL2Rvd25yZXYueG1sUEsFBgAAAAAEAAQA9wAAAI8DAAAAAA==&#10;">
                    <v:imagedata r:id="rId91" o:title=""/>
                  </v:shape>
                  <v:shape id="Picture 397" o:spid="_x0000_s1486" type="#_x0000_t75" style="position:absolute;left:9498;top:434;width:1936;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AW3DAAAA3AAAAA8AAABkcnMvZG93bnJldi54bWxEj0FrwkAUhO8F/8PyBG91V21Fo6sEqaDH&#10;qgePj+wzCWbfhuw2if76rlDocZiZb5j1treVaKnxpWMNk7ECQZw5U3Ku4XLevy9A+IBssHJMGh7k&#10;YbsZvK0xMa7jb2pPIRcRwj5BDUUIdSKlzwqy6MeuJo7ezTUWQ5RNLk2DXYTbSk6VmkuLJceFAmva&#10;FZTdTz9Ww5e6tJh+KDzmt7Y7L3fXZ7o/aD0a9ukKRKA+/If/2gejYT77hNeZeAT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ABbcMAAADcAAAADwAAAAAAAAAAAAAAAACf&#10;AgAAZHJzL2Rvd25yZXYueG1sUEsFBgAAAAAEAAQA9wAAAI8DAAAAAA==&#10;">
                    <v:imagedata r:id="rId92" o:title=""/>
                  </v:shape>
                  <v:shape id="Picture 402" o:spid="_x0000_s1487" type="#_x0000_t75" style="position:absolute;left:11826;top:924;width:1936;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mLX/GAAAA3AAAAA8AAABkcnMvZG93bnJldi54bWxEj0FrwkAUhO+F/oflFbzVTSukJc1GSokQ&#10;Ih5qU+zxkX1Ngtm3Ibtq/PeuIHgcZuYbJl1OphdHGl1nWcHLPAJBXFvdcaOg+lk9v4NwHlljb5kU&#10;nMnBMnt8SDHR9sTfdNz6RgQIuwQVtN4PiZSubsmgm9uBOHj/djTogxwbqUc8Bbjp5WsUxdJgx2Gh&#10;xYG+Wqr324NRsNvkw19TlPnbPo+4KtblL+1KpWZP0+cHCE+Tv4dv7UIriBcxXM+EIy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Ytf8YAAADcAAAADwAAAAAAAAAAAAAA&#10;AACfAgAAZHJzL2Rvd25yZXYueG1sUEsFBgAAAAAEAAQA9wAAAJIDAAAAAA==&#10;">
                    <v:imagedata r:id="rId93" o:title=""/>
                  </v:shape>
                  <v:shape id="Picture 403" o:spid="_x0000_s1488" type="#_x0000_t75" style="position:absolute;left:11826;top:924;width:1936;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DPXDAAAA3AAAAA8AAABkcnMvZG93bnJldi54bWxEj9FqAjEURN8L/kO4Qt80qwV1t0YRwdYn&#10;qbYfcLu5bhY3N0sSdfXrjVDo4zAzZ5j5srONuJAPtWMFo2EGgrh0uuZKwc/3ZjADESKyxsYxKbhR&#10;gOWi9zLHQrsr7+lyiJVIEA4FKjAxtoWUoTRkMQxdS5y8o/MWY5K+ktrjNcFtI8dZNpEWa04LBlta&#10;GypPh7NVEH/9vc0/zbjbZc3dnCj/+rjlSr32u9U7iEhd/A//tbdaweRtCs8z6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4M9cMAAADcAAAADwAAAAAAAAAAAAAAAACf&#10;AgAAZHJzL2Rvd25yZXYueG1sUEsFBgAAAAAEAAQA9wAAAI8DAAAAAA==&#10;">
                    <v:imagedata r:id="rId94" o:title=""/>
                  </v:shape>
                </v:group>
                <v:shape id="Picture 410" o:spid="_x0000_s1489" type="#_x0000_t75" style="position:absolute;left:29648;top:16967;width:12300;height:6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DDnCAAAA3AAAAA8AAABkcnMvZG93bnJldi54bWxET89rwjAUvg/2P4Q32GVo6iZFqlE2QfCg&#10;TKvg9dE822rzUpJY63+/HIQdP77fs0VvGtGR87VlBaNhAoK4sLrmUsHxsBpMQPiArLGxTAoe5GEx&#10;f32ZYabtnffU5aEUMYR9hgqqENpMSl9UZNAPbUscubN1BkOErpTa4T2Gm0Z+JkkqDdYcGypsaVlR&#10;cc1vRkGebn5PP4dL++FGO7/hbvzYdmOl3t/67ymIQH34Fz/da60g/Ypr45l4BO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ZAw5wgAAANwAAAAPAAAAAAAAAAAAAAAAAJ8C&#10;AABkcnMvZG93bnJldi54bWxQSwUGAAAAAAQABAD3AAAAjgMAAAAA&#10;">
                  <v:imagedata r:id="rId95" o:title=""/>
                </v:shape>
                <v:shape id="Picture 411" o:spid="_x0000_s1490" type="#_x0000_t75" style="position:absolute;left:29648;top:16967;width:12300;height:6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1knGAAAA3AAAAA8AAABkcnMvZG93bnJldi54bWxEj0FrwkAUhO9C/8PyhN7qxmpDja6hhJZK&#10;wYOxB4+P7GuyNPs2ZLcx/ntXKHgcZuYbZpOPthUD9d44VjCfJSCIK6cN1wq+jx9PryB8QNbYOiYF&#10;F/KQbx8mG8y0O/OBhjLUIkLYZ6igCaHLpPRVQxb9zHXE0ftxvcUQZV9L3eM5wm0rn5MklRYNx4UG&#10;Oyoaqn7LP6tg1S6HdP+5MOPLrjy9f6XmsqwLpR6n49saRKAx3MP/7Z1WkC5WcDsTj4D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LWScYAAADcAAAADwAAAAAAAAAAAAAA&#10;AACfAgAAZHJzL2Rvd25yZXYueG1sUEsFBgAAAAAEAAQA9wAAAJIDAAAAAA==&#10;">
                  <v:imagedata r:id="rId96" o:title=""/>
                </v:shape>
                <v:rect id="Rectangle 412" o:spid="_x0000_s1491" style="position:absolute;left:30276;top:18573;width:1116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Ea8EA&#10;AADcAAAADwAAAGRycy9kb3ducmV2LnhtbERP3WrCMBS+H/gO4QjezbQiZVajqCDKwAvdHuDQHJtq&#10;c1KTqN3bLxeDXX58/4tVb1vxJB8axwrycQaCuHK64VrB99fu/QNEiMgaW8ek4IcCrJaDtwWW2r34&#10;RM9zrEUK4VCiAhNjV0oZKkMWw9h1xIm7OG8xJuhrqT2+Urht5STLCmmx4dRgsKOtoep2flgFtNmf&#10;Ztd1MEfp85AfP4vZdH9XajTs13MQkfr4L/5zH7SCYprmpz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GvBAAAA3AAAAA8AAAAAAAAAAAAAAAAAmAIAAGRycy9kb3du&#10;cmV2LnhtbFBLBQYAAAAABAAEAPUAAACGAwAAAAA=&#10;" filled="f" stroked="f">
                  <v:textbox inset="0,0,0,0">
                    <w:txbxContent>
                      <w:p w14:paraId="2DCB798F" w14:textId="77777777" w:rsidR="00D17C86" w:rsidRDefault="00D17C86" w:rsidP="001642B0">
                        <w:pPr>
                          <w:jc w:val="center"/>
                          <w:rPr>
                            <w:rFonts w:ascii="Calibri" w:hAnsi="Calibri" w:cs="Calibri"/>
                            <w:b/>
                            <w:bCs/>
                            <w:color w:val="000000"/>
                            <w:sz w:val="16"/>
                            <w:szCs w:val="16"/>
                            <w:lang w:val="bg-BG"/>
                          </w:rPr>
                        </w:pPr>
                        <w:r w:rsidRPr="000242D1">
                          <w:rPr>
                            <w:rFonts w:ascii="Calibri" w:hAnsi="Calibri" w:cs="Calibri"/>
                            <w:b/>
                            <w:bCs/>
                            <w:color w:val="000000"/>
                            <w:sz w:val="16"/>
                            <w:szCs w:val="16"/>
                          </w:rPr>
                          <w:t>1</w:t>
                        </w:r>
                        <w:r>
                          <w:rPr>
                            <w:rFonts w:ascii="Calibri" w:hAnsi="Calibri" w:cs="Calibri"/>
                            <w:b/>
                            <w:bCs/>
                            <w:color w:val="000000"/>
                            <w:sz w:val="16"/>
                            <w:szCs w:val="16"/>
                          </w:rPr>
                          <w:t>.</w:t>
                        </w:r>
                        <w:r w:rsidRPr="000242D1">
                          <w:rPr>
                            <w:rFonts w:ascii="Calibri" w:hAnsi="Calibri" w:cs="Calibri"/>
                            <w:b/>
                            <w:bCs/>
                            <w:color w:val="000000"/>
                            <w:sz w:val="16"/>
                            <w:szCs w:val="16"/>
                          </w:rPr>
                          <w:t xml:space="preserve"> </w:t>
                        </w:r>
                        <w:r>
                          <w:rPr>
                            <w:rFonts w:ascii="Calibri" w:hAnsi="Calibri" w:cs="Calibri"/>
                            <w:b/>
                            <w:bCs/>
                            <w:color w:val="000000"/>
                            <w:sz w:val="16"/>
                            <w:szCs w:val="16"/>
                            <w:lang w:val="bg-BG"/>
                          </w:rPr>
                          <w:t xml:space="preserve">Публични обсъждания </w:t>
                        </w:r>
                      </w:p>
                      <w:p w14:paraId="72033FB5" w14:textId="77777777" w:rsidR="00D17C86" w:rsidRPr="000242D1" w:rsidRDefault="00D17C86" w:rsidP="001642B0">
                        <w:pPr>
                          <w:jc w:val="center"/>
                        </w:pPr>
                        <w:r>
                          <w:rPr>
                            <w:rFonts w:ascii="Calibri" w:hAnsi="Calibri" w:cs="Calibri"/>
                            <w:b/>
                            <w:bCs/>
                            <w:color w:val="000000"/>
                            <w:sz w:val="16"/>
                            <w:szCs w:val="16"/>
                            <w:lang w:val="bg-BG"/>
                          </w:rPr>
                          <w:t xml:space="preserve">в </w:t>
                        </w:r>
                        <w:proofErr w:type="spellStart"/>
                        <w:r>
                          <w:rPr>
                            <w:rFonts w:ascii="Calibri" w:hAnsi="Calibri" w:cs="Calibri"/>
                            <w:b/>
                            <w:bCs/>
                            <w:color w:val="000000"/>
                            <w:sz w:val="16"/>
                            <w:szCs w:val="16"/>
                            <w:lang w:val="bg-BG"/>
                          </w:rPr>
                          <w:t>засеганатите</w:t>
                        </w:r>
                        <w:proofErr w:type="spellEnd"/>
                        <w:r>
                          <w:rPr>
                            <w:rFonts w:ascii="Calibri" w:hAnsi="Calibri" w:cs="Calibri"/>
                            <w:b/>
                            <w:bCs/>
                            <w:color w:val="000000"/>
                            <w:sz w:val="16"/>
                            <w:szCs w:val="16"/>
                            <w:lang w:val="bg-BG"/>
                          </w:rPr>
                          <w:t xml:space="preserve"> общини</w:t>
                        </w:r>
                      </w:p>
                    </w:txbxContent>
                  </v:textbox>
                </v:rect>
                <v:shape id="Picture 416" o:spid="_x0000_s1492" type="#_x0000_t75" style="position:absolute;left:44589;top:23355;width:12300;height:6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7OLEAAAA3AAAAA8AAABkcnMvZG93bnJldi54bWxEj0+LwjAUxO8LfofwBG+auoi6XaNIYWEv&#10;gv+XvT2aZ1tsXkKTrfXbG0HY4zAzv2EWq87UoqXGV5YVjEcJCOLc6ooLBcfD13AOwgdkjbVlUnAn&#10;D6tl722BqbY33lG7D4WIEPYpKihDcKmUPi/JoB9ZRxy9i20MhiibQuoGbxFuavmeJFNpsOK4UKKj&#10;rKT8uv8zCqr8d2fdKTvPtm77o/3mfmk/MqUG/W79CSJQF/7Dr/a3VjCdjOF5Jh4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D7OLEAAAA3AAAAA8AAAAAAAAAAAAAAAAA&#10;nwIAAGRycy9kb3ducmV2LnhtbFBLBQYAAAAABAAEAPcAAACQAwAAAAA=&#10;">
                  <v:imagedata r:id="rId97" o:title=""/>
                </v:shape>
                <v:shape id="Picture 417" o:spid="_x0000_s1493" type="#_x0000_t75" style="position:absolute;left:44589;top:23355;width:12300;height:6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7ayfHAAAA3AAAAA8AAABkcnMvZG93bnJldi54bWxEj91qwkAUhO+FvsNyCt5I3Rg0ltRVQn9Q&#10;KAhJi9C7Q/aYBLNnQ3bV+PbdgtDLYWa+YVabwbTiQr1rLCuYTSMQxKXVDVcKvr8+np5BOI+ssbVM&#10;Cm7kYLN+GK0w1fbKOV0KX4kAYZeigtr7LpXSlTUZdFPbEQfvaHuDPsi+krrHa4CbVsZRlEiDDYeF&#10;Gjt6rak8FWejIJ+8V7et/zm+Zclyd/g84GLfoFLjxyF7AeFp8P/he3unFSTzGP7OhCM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7ayfHAAAA3AAAAA8AAAAAAAAAAAAA&#10;AAAAnwIAAGRycy9kb3ducmV2LnhtbFBLBQYAAAAABAAEAPcAAACTAwAAAAA=&#10;">
                  <v:imagedata r:id="rId98" o:title=""/>
                </v:shape>
                <v:shape id="Picture 421" o:spid="_x0000_s1494" type="#_x0000_t75" style="position:absolute;left:60775;top:23272;width:12300;height:6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PGrEAAAA3AAAAA8AAABkcnMvZG93bnJldi54bWxEj9FqwkAURN8L/sNyhb41myZGNHUVEQrW&#10;PpTGfsAle01Cs3dDdk3i33cFoY/DzJxhNrvJtGKg3jWWFbxGMQji0uqGKwU/5/eXFQjnkTW2lknB&#10;jRzstrOnDebajvxNQ+ErESDsclRQe9/lUrqyJoMush1x8C62N+iD7CupexwD3LQyieOlNNhwWKix&#10;o0NN5W9xNQrMx6X6uqY6+0Q+JVkyDmu9HpR6nk/7NxCeJv8ffrSPWsFykcL9TDgC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wPGrEAAAA3AAAAA8AAAAAAAAAAAAAAAAA&#10;nwIAAGRycy9kb3ducmV2LnhtbFBLBQYAAAAABAAEAPcAAACQAwAAAAA=&#10;">
                  <v:imagedata r:id="rId99" o:title=""/>
                </v:shape>
                <v:shape id="Picture 422" o:spid="_x0000_s1495" type="#_x0000_t75" style="position:absolute;left:60775;top:23272;width:12300;height:6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0O5zEAAAA3AAAAA8AAABkcnMvZG93bnJldi54bWxEj0+LwjAUxO+C3yE8wZumivinGkUEWU+y&#10;q4J4ezTPtti8tE1Wq59+syB4HGbmN8xi1ZhC3Kl2uWUFg34EgjixOudUwem47U1BOI+ssbBMCp7k&#10;YLVstxYYa/vgH7offCoChF2MCjLvy1hKl2Rk0PVtSRy8q60N+iDrVOoaHwFuCjmMorE0mHNYyLCk&#10;TUbJ7fBrFFyqPD1vX1/7mSkS85xsKhd9V0p1O816DsJT4z/hd3unFYxHI/g/E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0O5zEAAAA3AAAAA8AAAAAAAAAAAAAAAAA&#10;nwIAAGRycy9kb3ducmV2LnhtbFBLBQYAAAAABAAEAPcAAACQAwAAAAA=&#10;">
                  <v:imagedata r:id="rId100" o:title=""/>
                </v:shape>
                <v:shape id="Picture 427" o:spid="_x0000_s1496" type="#_x0000_t75" style="position:absolute;left:52685;top:31134;width:12453;height:6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aNxzHAAAA3AAAAA8AAABkcnMvZG93bnJldi54bWxEj0FrwkAUhO8F/8PyhN7qpmJVoqtIpFCh&#10;FUzrwdsj+8ymZt+m2dWk/75bKPQ4zMw3zHLd21rcqPWVYwWPowQEceF0xaWCj/fnhzkIH5A11o5J&#10;wTd5WK8Gd0tMtev4QLc8lCJC2KeowITQpFL6wpBFP3INcfTOrrUYomxLqVvsItzWcpwkU2mx4rhg&#10;sKHMUHHJr1bBfkNf9ec867NXc5l0s+PubZuflLof9psFiEB9+A//tV+0gunkCX7PxCM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aNxzHAAAA3AAAAA8AAAAAAAAAAAAA&#10;AAAAnwIAAGRycy9kb3ducmV2LnhtbFBLBQYAAAAABAAEAPcAAACTAwAAAAA=&#10;">
                  <v:imagedata r:id="rId101" o:title=""/>
                </v:shape>
                <v:shape id="Picture 428" o:spid="_x0000_s1497" type="#_x0000_t75" style="position:absolute;left:52685;top:31134;width:12453;height:6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ASrTGAAAA3AAAAA8AAABkcnMvZG93bnJldi54bWxEj0FrwkAUhO8F/8PyhN7qxlqCRFfRUksP&#10;FTSK4O2ZfSbB3bchu9X033cLgsdhZr5hpvPOGnGl1teOFQwHCQjiwumaSwX73eplDMIHZI3GMSn4&#10;JQ/zWe9pipl2N97SNQ+liBD2GSqoQmgyKX1RkUU/cA1x9M6utRiibEupW7xFuDXyNUlSabHmuFBh&#10;Q+8VFZf8xypYfea7y7q0h9HoOxz3mw9zWmqj1HO/W0xABOrCI3xvf2kF6VsK/2fiEZ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4BKtMYAAADcAAAADwAAAAAAAAAAAAAA&#10;AACfAgAAZHJzL2Rvd25yZXYueG1sUEsFBgAAAAAEAAQA9wAAAJIDAAAAAA==&#10;">
                  <v:imagedata r:id="rId102" o:title=""/>
                </v:shape>
                <v:rect id="Rectangle 430" o:spid="_x0000_s1498" style="position:absolute;left:52717;top:31576;width:12186;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eSMUA&#10;AADcAAAADwAAAGRycy9kb3ducmV2LnhtbESPQWvCQBSE74X+h+UVvBTdVMRqdJUiCB4EMe1Bb4/s&#10;M5s2+zZkVxP99a4g9DjMzDfMfNnZSlyo8aVjBR+DBARx7nTJhYKf73V/AsIHZI2VY1JwJQ/LxevL&#10;HFPtWt7TJQuFiBD2KSowIdSplD43ZNEPXE0cvZNrLIYom0LqBtsIt5UcJslYWiw5LhisaWUo/8vO&#10;VsF6dyiJb3L/Pp207jcfHjOzrZXqvXVfMxCBuvAffrY3WsF49Am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5IxQAAANwAAAAPAAAAAAAAAAAAAAAAAJgCAABkcnMv&#10;ZG93bnJldi54bWxQSwUGAAAAAAQABAD1AAAAigMAAAAA&#10;" filled="f" stroked="f">
                  <v:textbox style="mso-fit-shape-to-text:t" inset="0,0,0,0">
                    <w:txbxContent>
                      <w:p w14:paraId="57B08B49" w14:textId="77777777" w:rsidR="00D17C86" w:rsidRPr="00CA1D2D" w:rsidRDefault="00D17C86" w:rsidP="001642B0">
                        <w:pPr>
                          <w:jc w:val="center"/>
                          <w:rPr>
                            <w:rFonts w:ascii="Calibri" w:hAnsi="Calibri" w:cs="Calibri"/>
                            <w:b/>
                            <w:bCs/>
                            <w:color w:val="000000"/>
                            <w:sz w:val="19"/>
                            <w:szCs w:val="19"/>
                            <w:lang w:val="ru-RU"/>
                          </w:rPr>
                        </w:pPr>
                        <w:r w:rsidRPr="00CA1D2D">
                          <w:rPr>
                            <w:rFonts w:ascii="Calibri" w:hAnsi="Calibri" w:cs="Calibri"/>
                            <w:b/>
                            <w:bCs/>
                            <w:color w:val="000000"/>
                            <w:sz w:val="19"/>
                            <w:szCs w:val="19"/>
                            <w:lang w:val="ru-RU"/>
                          </w:rPr>
                          <w:t>0/9</w:t>
                        </w:r>
                      </w:p>
                      <w:p w14:paraId="2ADC5354" w14:textId="77777777" w:rsidR="00D17C86" w:rsidRPr="006725E4" w:rsidRDefault="00D17C86" w:rsidP="001642B0">
                        <w:pPr>
                          <w:jc w:val="center"/>
                          <w:rPr>
                            <w:rFonts w:ascii="Calibri" w:hAnsi="Calibri" w:cs="Calibri"/>
                            <w:b/>
                            <w:bCs/>
                            <w:color w:val="000000"/>
                            <w:sz w:val="19"/>
                            <w:szCs w:val="19"/>
                            <w:lang w:val="bg-BG"/>
                          </w:rPr>
                        </w:pPr>
                        <w:r w:rsidRPr="006725E4">
                          <w:rPr>
                            <w:rFonts w:ascii="Calibri" w:hAnsi="Calibri" w:cs="Calibri"/>
                            <w:b/>
                            <w:bCs/>
                            <w:color w:val="000000"/>
                            <w:sz w:val="19"/>
                            <w:szCs w:val="19"/>
                            <w:lang w:val="bg-BG"/>
                          </w:rPr>
                          <w:t>Преглед на Програмата</w:t>
                        </w:r>
                      </w:p>
                      <w:p w14:paraId="617585E5" w14:textId="77777777" w:rsidR="00D17C86" w:rsidRPr="00CA1D2D" w:rsidRDefault="00D17C86" w:rsidP="001642B0">
                        <w:pPr>
                          <w:jc w:val="center"/>
                          <w:rPr>
                            <w:sz w:val="19"/>
                            <w:szCs w:val="19"/>
                            <w:lang w:val="ru-RU"/>
                          </w:rPr>
                        </w:pPr>
                        <w:r w:rsidRPr="006725E4">
                          <w:rPr>
                            <w:rFonts w:ascii="Calibri" w:hAnsi="Calibri" w:cs="Calibri"/>
                            <w:b/>
                            <w:bCs/>
                            <w:color w:val="000000"/>
                            <w:sz w:val="19"/>
                            <w:szCs w:val="19"/>
                            <w:lang w:val="bg-BG"/>
                          </w:rPr>
                          <w:t>за качество</w:t>
                        </w:r>
                        <w:r>
                          <w:rPr>
                            <w:rFonts w:ascii="Calibri" w:hAnsi="Calibri" w:cs="Calibri"/>
                            <w:b/>
                            <w:bCs/>
                            <w:color w:val="000000"/>
                            <w:sz w:val="19"/>
                            <w:szCs w:val="19"/>
                            <w:lang w:val="bg-BG"/>
                          </w:rPr>
                          <w:t xml:space="preserve"> </w:t>
                        </w:r>
                        <w:r w:rsidRPr="006725E4">
                          <w:rPr>
                            <w:rFonts w:ascii="Calibri" w:hAnsi="Calibri" w:cs="Calibri"/>
                            <w:b/>
                            <w:bCs/>
                            <w:color w:val="000000"/>
                            <w:sz w:val="19"/>
                            <w:szCs w:val="19"/>
                            <w:lang w:val="bg-BG"/>
                          </w:rPr>
                          <w:t>на въздуха</w:t>
                        </w:r>
                      </w:p>
                    </w:txbxContent>
                  </v:textbox>
                </v:rect>
                <v:shape id="Picture 431" o:spid="_x0000_s1499" type="#_x0000_t75" style="position:absolute;left:75641;top:16503;width:12293;height:7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T9L3AAAAA3AAAAA8AAABkcnMvZG93bnJldi54bWxET01rwkAQvRf8D8sIXkrdxBZto6uIIPSo&#10;afE8ZKfZYHY2ZleN/75zKPT4eN+rzeBbdaM+NoEN5NMMFHEVbMO1ge+v/cs7qJiQLbaBycCDImzW&#10;o6cVFjbc+Ui3MtVKQjgWaMCl1BVax8qRxzgNHbFwP6H3mAT2tbY93iXct3qWZXPtsWFpcNjRzlF1&#10;Lq9eesMlHfPZoe5eT+6wKLfPnH+QMZPxsF2CSjSkf/Gf+9MamL/JWjkjR0C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1P0vcAAAADcAAAADwAAAAAAAAAAAAAAAACfAgAA&#10;ZHJzL2Rvd25yZXYueG1sUEsFBgAAAAAEAAQA9wAAAIwDAAAAAA==&#10;">
                  <v:imagedata r:id="rId103" o:title=""/>
                </v:shape>
                <v:shape id="Picture 432" o:spid="_x0000_s1500" type="#_x0000_t75" style="position:absolute;left:75641;top:16503;width:12293;height:7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ajGAAAA3AAAAA8AAABkcnMvZG93bnJldi54bWxEj1trwkAUhN+F/oflCH3TjaWKTbNKaan6&#10;UvASqL4dsqdJMHs2ZNdc/n23UPBxmJlvmGTdm0q01LjSsoLZNAJBnFldcq4gPX1OliCcR9ZYWSYF&#10;AzlYrx5GCcbadnyg9uhzESDsYlRQeF/HUrqsIINuamvi4P3YxqAPssmlbrALcFPJpyhaSIMlh4UC&#10;a3ovKLseb0bB9SAv+uu278/dN37k823qh02k1OO4f3sF4an39/B/e6cVLJ5f4O9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4JqMYAAADcAAAADwAAAAAAAAAAAAAA&#10;AACfAgAAZHJzL2Rvd25yZXYueG1sUEsFBgAAAAAEAAQA9wAAAJIDAAAAAA==&#10;">
                  <v:imagedata r:id="rId104" o:title=""/>
                </v:shape>
                <v:rect id="Rectangle 437" o:spid="_x0000_s1501" style="position:absolute;left:86487;top:19424;width:31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01B531CD" w14:textId="77777777" w:rsidR="00D17C86" w:rsidRDefault="00D17C86" w:rsidP="001642B0">
                        <w:r>
                          <w:rPr>
                            <w:rFonts w:ascii="Calibri" w:hAnsi="Calibri" w:cs="Calibri"/>
                            <w:b/>
                            <w:bCs/>
                            <w:color w:val="000000"/>
                            <w:sz w:val="16"/>
                            <w:szCs w:val="16"/>
                          </w:rPr>
                          <w:t>-</w:t>
                        </w:r>
                      </w:p>
                    </w:txbxContent>
                  </v:textbox>
                </v:rect>
                <v:shape id="Picture 439" o:spid="_x0000_s1502" type="#_x0000_t75" style="position:absolute;left:52762;top:43122;width:12293;height:6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IjCDDAAAA3AAAAA8AAABkcnMvZG93bnJldi54bWxEj0FrwkAUhO9C/8PyhF5ENylWNLpKaSnU&#10;o7YUj8/sMxvMvg3ZV03/vSsUehxm5htmtel9oy7UxTqwgXySgSIug625MvD1+T6eg4qCbLEJTAZ+&#10;KcJm/TBYYWHDlXd02UulEoRjgQacSFtoHUtHHuMktMTJO4XOoyTZVdp2eE1w3+inLJtpjzWnBYct&#10;vToqz/sfb+Atj/rgRvV2577F0WI6b+VYGvM47F+WoIR6+Q//tT+sgdlzDvcz6Qjo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iMIMMAAADcAAAADwAAAAAAAAAAAAAAAACf&#10;AgAAZHJzL2Rvd25yZXYueG1sUEsFBgAAAAAEAAQA9wAAAI8DAAAAAA==&#10;">
                  <v:imagedata r:id="rId105" o:title=""/>
                </v:shape>
                <v:shape id="Picture 440" o:spid="_x0000_s1503" type="#_x0000_t75" style="position:absolute;left:52762;top:43122;width:12293;height:6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ya4rDAAAA3AAAAA8AAABkcnMvZG93bnJldi54bWxEj0FrwkAUhO+F/oflFbzVTUWlRFcRq+BN&#10;jKX1+Mi+ZKPZtyG7mvjvXaHQ4zAz3zDzZW9rcaPWV44VfAwTEMS50xWXCr6P2/dPED4ga6wdk4I7&#10;eVguXl/mmGrX8YFuWShFhLBPUYEJoUml9Lkhi37oGuLoFa61GKJsS6lb7CLc1nKUJFNpseK4YLCh&#10;taH8kl2tgrDZ1+vqS1LBp2K8Mr/lT3bulBq89asZiEB9+A//tXdawXQygueZe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JrisMAAADcAAAADwAAAAAAAAAAAAAAAACf&#10;AgAAZHJzL2Rvd25yZXYueG1sUEsFBgAAAAAEAAQA9wAAAI8DAAAAAA==&#10;">
                  <v:imagedata r:id="rId106" o:title=""/>
                </v:shape>
                <v:rect id="Rectangle 441" o:spid="_x0000_s1504" style="position:absolute;left:54006;top:43414;width:10268;height:73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19B67805" w14:textId="77777777" w:rsidR="00D17C86" w:rsidRDefault="00D17C86" w:rsidP="001642B0">
                        <w:pPr>
                          <w:jc w:val="center"/>
                          <w:rPr>
                            <w:rFonts w:ascii="Calibri" w:hAnsi="Calibri" w:cs="Calibri"/>
                            <w:b/>
                            <w:bCs/>
                            <w:color w:val="000000"/>
                            <w:lang w:val="bg-BG"/>
                          </w:rPr>
                        </w:pPr>
                        <w:r>
                          <w:rPr>
                            <w:rFonts w:ascii="Calibri" w:hAnsi="Calibri" w:cs="Calibri"/>
                            <w:b/>
                            <w:bCs/>
                            <w:color w:val="000000"/>
                            <w:lang w:val="bg-BG"/>
                          </w:rPr>
                          <w:t xml:space="preserve">Извършване на </w:t>
                        </w:r>
                      </w:p>
                      <w:p w14:paraId="08271A0F" w14:textId="77777777" w:rsidR="00D17C86" w:rsidRDefault="00D17C86" w:rsidP="001642B0">
                        <w:pPr>
                          <w:jc w:val="center"/>
                          <w:rPr>
                            <w:rFonts w:ascii="Calibri" w:hAnsi="Calibri" w:cs="Calibri"/>
                            <w:b/>
                            <w:bCs/>
                            <w:color w:val="000000"/>
                            <w:lang w:val="bg-BG"/>
                          </w:rPr>
                        </w:pPr>
                        <w:r>
                          <w:rPr>
                            <w:rFonts w:ascii="Calibri" w:hAnsi="Calibri" w:cs="Calibri"/>
                            <w:b/>
                            <w:bCs/>
                            <w:color w:val="000000"/>
                            <w:lang w:val="bg-BG"/>
                          </w:rPr>
                          <w:t xml:space="preserve">изтеглянето от </w:t>
                        </w:r>
                      </w:p>
                      <w:p w14:paraId="5F1F5470" w14:textId="77777777" w:rsidR="00D17C86" w:rsidRDefault="00D17C86" w:rsidP="001642B0">
                        <w:pPr>
                          <w:jc w:val="center"/>
                          <w:rPr>
                            <w:rFonts w:ascii="Calibri" w:hAnsi="Calibri" w:cs="Calibri"/>
                            <w:b/>
                            <w:bCs/>
                            <w:color w:val="000000"/>
                            <w:lang w:val="bg-BG"/>
                          </w:rPr>
                        </w:pPr>
                        <w:r>
                          <w:rPr>
                            <w:rFonts w:ascii="Calibri" w:hAnsi="Calibri" w:cs="Calibri"/>
                            <w:b/>
                            <w:bCs/>
                            <w:color w:val="000000"/>
                            <w:lang w:val="bg-BG"/>
                          </w:rPr>
                          <w:t>експлоатация</w:t>
                        </w:r>
                      </w:p>
                      <w:p w14:paraId="4FF74638" w14:textId="77777777" w:rsidR="00D17C86" w:rsidRDefault="00D17C86" w:rsidP="001642B0">
                        <w:pPr>
                          <w:jc w:val="center"/>
                        </w:pPr>
                      </w:p>
                    </w:txbxContent>
                  </v:textbox>
                </v:rect>
                <v:rect id="Rectangle 442" o:spid="_x0000_s1505" style="position:absolute;left:55746;top:4653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2E656F9F" w14:textId="77777777" w:rsidR="00D17C86" w:rsidRDefault="00D17C86" w:rsidP="001642B0"/>
                    </w:txbxContent>
                  </v:textbox>
                </v:rect>
                <v:rect id="Rectangle 443" o:spid="_x0000_s1506" style="position:absolute;left:59404;top:4653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14:paraId="09BEF100" w14:textId="77777777" w:rsidR="00D17C86" w:rsidRDefault="00D17C86" w:rsidP="001642B0"/>
                    </w:txbxContent>
                  </v:textbox>
                </v:rect>
                <v:rect id="Rectangle 444" o:spid="_x0000_s1507" style="position:absolute;left:59867;top:4653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41AFFCC4" w14:textId="77777777" w:rsidR="00D17C86" w:rsidRDefault="00D17C86" w:rsidP="001642B0"/>
                    </w:txbxContent>
                  </v:textbox>
                </v:rect>
                <v:shape id="Picture 445" o:spid="_x0000_s1508" type="#_x0000_t75" style="position:absolute;left:75641;top:43046;width:12293;height:6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NGHFAAAA3AAAAA8AAABkcnMvZG93bnJldi54bWxEj0FrwkAUhO8F/8PyBG91Y9VYUleRQGkv&#10;UoxCr4/sMwnNvo27a0z/fVcoeBxm5htmvR1MK3pyvrGsYDZNQBCXVjdcKTgd359fQfiArLG1TAp+&#10;ycN2M3paY6btjQ/UF6ESEcI+QwV1CF0mpS9rMuintiOO3tk6gyFKV0nt8BbhppUvSZJKgw3HhRo7&#10;ymsqf4qrUbD/ug707Yp88XHO+91y3i/Si1RqMh52byACDeER/m9/agXpcgX3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TTRhxQAAANwAAAAPAAAAAAAAAAAAAAAA&#10;AJ8CAABkcnMvZG93bnJldi54bWxQSwUGAAAAAAQABAD3AAAAkQMAAAAA&#10;">
                  <v:imagedata r:id="rId107" o:title=""/>
                </v:shape>
                <v:shape id="Picture 446" o:spid="_x0000_s1509" type="#_x0000_t75" style="position:absolute;left:75641;top:43046;width:12293;height:6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4+snDAAAA3AAAAA8AAABkcnMvZG93bnJldi54bWxET01rAjEQvRf8D2EEbzVrsdKuRpGWluKl&#10;aKWytyGZ7oZuJkuSuuu/Nwehx8f7Xm0G14ozhWg9K5hNCxDE2hvLtYLj19v9E4iYkA22nknBhSJs&#10;1qO7FZbG97yn8yHVIodwLFFBk1JXShl1Qw7j1HfEmfvxwWHKMNTSBOxzuGvlQ1EspEPLuaHBjl4a&#10;0r+HP6egMna37edBv56OtvqcVe/PUX8rNRkP2yWIREP6F9/cH0bB4jGvzWfyEZD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j6ycMAAADcAAAADwAAAAAAAAAAAAAAAACf&#10;AgAAZHJzL2Rvd25yZXYueG1sUEsFBgAAAAAEAAQA9wAAAI8DAAAAAA==&#10;">
                  <v:imagedata r:id="rId108" o:title=""/>
                </v:shape>
                <v:rect id="Rectangle 447" o:spid="_x0000_s1510" style="position:absolute;left:78257;top:4533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406A9BCF" w14:textId="77777777" w:rsidR="00D17C86" w:rsidRDefault="00D17C86" w:rsidP="001642B0"/>
                    </w:txbxContent>
                  </v:textbox>
                </v:rect>
                <v:shape id="Picture 449" o:spid="_x0000_s1511" type="#_x0000_t75" style="position:absolute;left:51987;top:11988;width:13227;height:8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JFw7DAAAA3AAAAA8AAABkcnMvZG93bnJldi54bWxET0tqwzAQ3Qd6BzGFbkIjtws3uFFCKZR6&#10;Y0IdH2CwJpZTa+RYiu3k9NGi0OXj/Te72XZipMG3jhW8rBIQxLXTLTcKqsPX8xqED8gaO8ek4Eoe&#10;dtuHxQYz7Sb+obEMjYgh7DNUYELoMyl9bciiX7meOHJHN1gMEQ6N1ANOMdx28jVJUmmx5dhgsKdP&#10;Q/VvebEKxpspvpfmNL7tPVZ5Zc7FpTor9fQ4f7yDCDSHf/GfO9cK0jTOj2fiEZ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kXDsMAAADcAAAADwAAAAAAAAAAAAAAAACf&#10;AgAAZHJzL2Rvd25yZXYueG1sUEsFBgAAAAAEAAQA9wAAAI8DAAAAAA==&#10;">
                  <v:imagedata r:id="rId109" o:title=""/>
                </v:shape>
                <v:shape id="Picture 450" o:spid="_x0000_s1512" type="#_x0000_t75" style="position:absolute;left:51987;top:11988;width:13227;height:8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Vg6DFAAAA3AAAAA8AAABkcnMvZG93bnJldi54bWxEj0FrwkAUhO+C/2F5Qm91k5YGjW6kSKVC&#10;qWAUvT6zzyQ0+zbNrpr++26h4HGYmW+Y+aI3jbhS52rLCuJxBIK4sLrmUsF+t3qcgHAeWWNjmRT8&#10;kINFNhzMMdX2xlu65r4UAcIuRQWV920qpSsqMujGtiUO3tl2Bn2QXSl1h7cAN418iqJEGqw5LFTY&#10;0rKi4iu/GAVT8yGXuHl+X9Hx5e2EB4ffn4VSD6P+dQbCU+/v4f/2WitIkhj+zo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VYOgxQAAANwAAAAPAAAAAAAAAAAAAAAA&#10;AJ8CAABkcnMvZG93bnJldi54bWxQSwUGAAAAAAQABAD3AAAAkQMAAAAA&#10;">
                  <v:imagedata r:id="rId110" o:title=""/>
                </v:shape>
                <v:rect id="Rectangle 451" o:spid="_x0000_s1513" style="position:absolute;left:56343;top:15633;width:4566;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69944ECE" w14:textId="77777777" w:rsidR="00D17C86" w:rsidRPr="005972E1" w:rsidRDefault="00D17C86" w:rsidP="001642B0">
                        <w:pPr>
                          <w:rPr>
                            <w:lang w:val="bg-BG"/>
                          </w:rPr>
                        </w:pPr>
                        <w:r>
                          <w:rPr>
                            <w:rFonts w:ascii="Calibri" w:hAnsi="Calibri" w:cs="Calibri"/>
                            <w:b/>
                            <w:bCs/>
                            <w:color w:val="000000"/>
                            <w:sz w:val="20"/>
                            <w:szCs w:val="20"/>
                            <w:lang w:val="bg-BG"/>
                          </w:rPr>
                          <w:t>Община</w:t>
                        </w:r>
                      </w:p>
                    </w:txbxContent>
                  </v:textbox>
                </v:rect>
                <v:shape id="Freeform 452" o:spid="_x0000_s1514" style="position:absolute;left:64477;top:9321;width:11138;height:6198;visibility:visible;mso-wrap-style:square;v-text-anchor:top" coordsize="175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IpsQA&#10;AADcAAAADwAAAGRycy9kb3ducmV2LnhtbESPQWvCQBSE7wX/w/IK3uqmKqlEVxFB9FKkqQePL9nX&#10;JDT7NuyuJv77riD0OMzMN8xqM5hW3Mj5xrKC90kCgri0uuFKwfl7/7YA4QOyxtYyKbiTh8169LLC&#10;TNuev+iWh0pECPsMFdQhdJmUvqzJoJ/Yjjh6P9YZDFG6SmqHfYSbVk6TJJUGG44LNXa0q6n8za9G&#10;wYz9lneHYl5cgvl0ffJxPx0Kpcavw3YJItAQ/sPP9lErSNMZ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SKbEAAAA3AAAAA8AAAAAAAAAAAAAAAAAmAIAAGRycy9k&#10;b3ducmV2LnhtbFBLBQYAAAAABAAEAPUAAACJAwAAAAA=&#10;" path="m24,976l67,953,44,909,,933r24,43xm110,929r43,-23l130,863,87,886r23,43xm196,883r43,-23l216,817r-43,23l196,883xm283,837r43,-23l303,770r-44,24l283,837xm369,790r43,-23l389,723r-43,24l369,790xm455,743r43,-23l475,677r-43,23l455,743xm542,697r43,-24l562,631r-44,22l542,697xm628,650r43,-23l648,584r-43,24l628,650xm714,604r43,-23l734,538r-43,23l714,604xm801,558r43,-24l821,491r-44,23l801,558xm886,511r44,-24l906,444r-42,23l886,511xm973,464r43,-23l993,398r-43,23l973,464xm1060,418r42,-23l1079,352r-43,23l1060,418xm1145,372r44,-24l1165,305r-43,23l1145,372xm1232,325r43,-23l1252,258r-43,24l1232,325xm1318,278r43,-23l1338,211r-43,24l1318,278xm1404,231r44,-23l1424,165r-43,23l1404,231xm1491,185r43,-23l1511,119r-43,23l1491,185xm1577,139r43,-23l1597,72r-43,24l1577,139xm1664,92r43,-23l1683,26r-43,23l1664,92xm1750,46r4,-2l1731,r-4,2l1750,46xe" fillcolor="#7f7f7f" strokecolor="#7f7f7f" strokeweight=".05pt">
                  <v:path arrowok="t" o:connecttype="custom" o:connectlocs="42545,605155;0,592455;69850,589915;82550,548005;69850,589915;151765,546100;109855,533400;179705,531495;192405,488950;179705,531495;261620,487045;219710,474345;288925,471805;301625,429895;288925,471805;371475,427355;328930,414655;398780,412750;411480,370840;398780,412750;480695,368935;438785,356235;508635,354330;521335,311785;508635,354330;590550,309245;548640,296545;617855,294640;630555,252730;617855,294640;699770,250825;657860,238125;727075,236220;739775,193675;727075,236220;809625,191770;767715,179070;836930,176530;849630,133985;836930,176530;919480,132080;876935,119380;946785,117475;959485,75565;946785,117475;1028700,73660;986790,60960;1056640,58420;1068705,16510;1056640,58420;1113790,27940;1096645,1270" o:connectangles="0,0,0,0,0,0,0,0,0,0,0,0,0,0,0,0,0,0,0,0,0,0,0,0,0,0,0,0,0,0,0,0,0,0,0,0,0,0,0,0,0,0,0,0,0,0,0,0,0,0,0,0"/>
                  <o:lock v:ext="edit" verticies="t"/>
                </v:shape>
                <v:shape id="Freeform 453" o:spid="_x0000_s1515" style="position:absolute;left:64757;top:17322;width:11093;height:2756;visibility:visible;mso-wrap-style:square;v-text-anchor:top" coordsize="17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PnsUA&#10;AADcAAAADwAAAGRycy9kb3ducmV2LnhtbESPQWvCQBSE7wX/w/IK3urGKsGmrmIVQS9iUj309sg+&#10;k9Ds25Bddf333UKhx2FmvmHmy2BacaPeNZYVjEcJCOLS6oYrBafP7csMhPPIGlvLpOBBDpaLwdMc&#10;M23vnNOt8JWIEHYZKqi97zIpXVmTQTeyHXH0LrY36KPsK6l7vEe4aeVrkqTSYMNxocaO1jWV38XV&#10;KDgcN8Vb/nGgc8j3NBlfvspN2Cs1fA6rdxCegv8P/7V3WkGaTu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U+exQAAANwAAAAPAAAAAAAAAAAAAAAAAJgCAABkcnMv&#10;ZG93bnJldi54bWxQSwUGAAAAAAQABAD1AAAAigMAAAAA&#10;" path="m10,l58,11,47,59,,49,10,xm106,22r48,10l143,80,95,69,106,22xm201,43r49,11l239,101,191,91,201,43xm297,64r48,11l335,123,286,112,297,64xm393,85r48,11l430,144,382,134,393,85xm489,107r48,11l526,165,478,154r11,-47xm584,128r49,10l622,186,574,176r10,-48xm680,149r48,11l718,208,669,197r11,-48xm776,170r48,11l813,229,765,219r11,-49xm872,192r48,11l909,250,861,239r11,-47xm967,213r48,10l1005,271,957,261r10,-48xm1063,234r48,11l1101,293r-49,-11l1063,234xm1159,255r47,11l1196,314r-48,-10l1159,255xm1255,277r47,11l1291,335r-47,-11l1255,277xm1350,298r48,10l1387,357r-47,-11l1350,298xm1446,319r48,11l1483,378r-48,-11l1446,319xm1542,340r47,11l1579,399r-48,-11l1542,340xm1638,362r47,11l1674,420r-47,-11l1638,362xm1733,383r14,3l1736,434r-13,-3l1733,383xe" fillcolor="#7f7f7f" strokecolor="#7f7f7f" strokeweight=".05pt">
                  <v:path arrowok="t" o:connecttype="custom" o:connectlocs="36830,6985;0,31115;67310,13970;90805,50800;67310,13970;158750,34290;121285,57785;188595,40640;212725,78105;188595,40640;280035,60960;242570,85090;310515,67945;334010,104775;310515,67945;401955,87630;364490,111760;431800,94615;455930,132080;431800,94615;523240,114935;485775,139065;553720,121920;577215,158750;553720,121920;644525,141605;607695,165735;675005,148590;699135,186055;675005,148590;765810,168910;728980,193040;796925,175895;819785,212725;796925,175895;887730,195580;850900,219710;918210,202565;941705,240030;918210,202565;1009015,222885;972185,246380;1040130,229870;1062990,266700;1040130,229870;1109345,245110;1094105,273685" o:connectangles="0,0,0,0,0,0,0,0,0,0,0,0,0,0,0,0,0,0,0,0,0,0,0,0,0,0,0,0,0,0,0,0,0,0,0,0,0,0,0,0,0,0,0,0,0,0,0"/>
                  <o:lock v:ext="edit" verticies="t"/>
                </v:shape>
                <v:shape id="Freeform 454" o:spid="_x0000_s1516" style="position:absolute;left:62960;top:9455;width:3835;height:4089;visibility:visible;mso-wrap-style:square;v-text-anchor:top" coordsize="60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EcMQA&#10;AADcAAAADwAAAGRycy9kb3ducmV2LnhtbESPX2vCMBTF3wd+h3CFvc1UYUWqUVQQBoP5b7DX2+aa&#10;FJub0mS2+/aLMNjj4ZzzO5zlenCNuFMXas8KppMMBHHldc1Gwedl/zIHESKyxsYzKfihAOvV6GmJ&#10;hfY9n+h+jkYkCIcCFdgY20LKUFlyGCa+JU7e1XcOY5KdkbrDPsFdI2dZlkuHNacFiy3tLFW387dT&#10;UH7tD+XW2PJ4Y67yfnr8GN6NUs/jYbMAEWmI/+G/9ptWkOev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RHDEAAAA3AAAAA8AAAAAAAAAAAAAAAAAmAIAAGRycy9k&#10;b3ducmV2LnhtbFBLBQYAAAAABAAEAPUAAACJAwAAAAA=&#10;" path="m36,644l69,608,34,574,,610r36,34xm103,572r34,-36l101,503,67,539r36,33xm170,500r33,-35l167,431r-33,36l170,500xm236,429r34,-36l234,359r-33,36l236,429xm304,357r33,-36l301,288r-33,35l304,357xm370,285r34,-36l368,216r-34,36l370,285xm437,213r34,-36l435,144r-34,36l437,213xm504,141r33,-36l501,72r-33,36l504,141xm571,69l604,33,568,,535,36r36,33xe" fillcolor="#7f7f7f" strokecolor="#7f7f7f" strokeweight=".05pt">
                  <v:path arrowok="t" o:connecttype="custom" o:connectlocs="22860,408940;43815,386080;21590,364490;0,387350;22860,408940;65405,363220;86995,340360;64135,319405;42545,342265;65405,363220;107950,317500;128905,295275;106045,273685;85090,296545;107950,317500;149860,272415;171450,249555;148590,227965;127635,250825;149860,272415;193040,226695;213995,203835;191135,182880;170180,205105;193040,226695;234950,180975;256540,158115;233680,137160;212090,160020;234950,180975;277495,135255;299085,112395;276225,91440;254635,114300;277495,135255;320040,89535;340995,66675;318135,45720;297180,68580;320040,89535;362585,43815;383540,20955;360680,0;339725,22860;362585,43815" o:connectangles="0,0,0,0,0,0,0,0,0,0,0,0,0,0,0,0,0,0,0,0,0,0,0,0,0,0,0,0,0,0,0,0,0,0,0,0,0,0,0,0,0,0,0,0,0"/>
                  <o:lock v:ext="edit" verticies="t"/>
                </v:shape>
                <v:shape id="Freeform 455" o:spid="_x0000_s1517" style="position:absolute;left:50584;top:9359;width:3587;height:4172;visibility:visible;mso-wrap-style:square;v-text-anchor:top" coordsize="56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sHsQA&#10;AADcAAAADwAAAGRycy9kb3ducmV2LnhtbESPT2vCQBTE70K/w/IKvUjdGCEpqasUxeLNf6G9PrKv&#10;SWj2bciuMX57VxA8DjPzG2a+HEwjeupcbVnBdBKBIC6srrlUkJ827x8gnEfW2FgmBVdysFy8jOaY&#10;aXvhA/VHX4oAYZehgsr7NpPSFRUZdBPbEgfvz3YGfZBdKXWHlwA3jYyjKJEGaw4LFba0qqj4P56N&#10;gnqf/8Sp/D2ls02eUjzeffO6V+rtdfj6BOFp8M/wo73VCpIkgfuZc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rB7EAAAA3AAAAA8AAAAAAAAAAAAAAAAAmAIAAGRycy9k&#10;b3ducmV2LnhtbFBLBQYAAAAABAAEAPUAAACJAwAAAAA=&#10;" path="m527,657l496,619r37,-31l565,625r-38,32xm463,582l432,544r38,-31l501,550r-38,32xm401,507l369,470r38,-32l438,475r-37,32xm337,432l306,395r37,-33l375,400r-38,32xm274,357l243,320r37,-32l312,325r-38,32xm211,282l179,245r38,-32l248,251r-37,31xm148,207l116,169r38,-31l185,176r-37,31xm84,132l53,94,90,63r32,37l84,132xm21,57l,32,38,,59,25,21,57xe" fillcolor="#7f7f7f" strokecolor="#7f7f7f" strokeweight=".05pt">
                  <v:path arrowok="t" o:connecttype="custom" o:connectlocs="334645,417195;314960,393065;338455,373380;358775,396875;334645,417195;294005,369570;274320,345440;298450,325755;318135,349250;294005,369570;254635,321945;234315,298450;258445,278130;278130,301625;254635,321945;213995,274320;194310,250825;217805,229870;238125,254000;213995,274320;173990,226695;154305,203200;177800,182880;198120,206375;173990,226695;133985,179070;113665,155575;137795,135255;157480,159385;133985,179070;93980,131445;73660,107315;97790,87630;117475,111760;93980,131445;53340,83820;33655,59690;57150,40005;77470,63500;53340,83820;13335,36195;0,20320;24130,0;37465,15875;13335,36195" o:connectangles="0,0,0,0,0,0,0,0,0,0,0,0,0,0,0,0,0,0,0,0,0,0,0,0,0,0,0,0,0,0,0,0,0,0,0,0,0,0,0,0,0,0,0,0,0"/>
                  <o:lock v:ext="edit" verticies="t"/>
                </v:shape>
                <v:shape id="Freeform 456" o:spid="_x0000_s1518" style="position:absolute;left:41744;top:9398;width:10827;height:6045;visibility:visible;mso-wrap-style:square;v-text-anchor:top" coordsize="170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WG8UA&#10;AADcAAAADwAAAGRycy9kb3ducmV2LnhtbESPT2sCMRTE74LfITzBm2a1sK5bo4hgsaeiVmhvj83b&#10;PzR5WTZR12/fFIQeh5n5DbPa9NaIG3W+caxgNk1AEBdON1wp+DzvJxkIH5A1Gsek4EEeNuvhYIW5&#10;dnc+0u0UKhEh7HNUUIfQ5lL6oiaLfupa4uiVrrMYouwqqTu8R7g1cp4kqbTYcFyosaVdTcXP6WoV&#10;nMsyuxi3eDmYjze5zWbv7fLrW6nxqN++ggjUh//ws33QCtJ0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RYbxQAAANwAAAAPAAAAAAAAAAAAAAAAAJgCAABkcnMv&#10;ZG93bnJldi54bWxQSwUGAAAAAAQABAD1AAAAigMAAAAA&#10;" path="m1682,952r-43,-23l1662,885r43,24l1682,952xm1596,905r-43,-23l1576,839r43,23l1596,905xm1509,858r-43,-23l1490,792r43,23l1509,858xm1423,812r-42,-23l1404,746r42,23l1423,812xm1337,766r-43,-24l1317,699r44,24l1337,766xm1251,719r-44,-23l1231,652r43,24l1251,719xm1165,672r-43,-23l1145,606r43,23l1165,672xm1078,625r-43,-23l1058,560r44,23l1078,625xm992,579l949,556r23,-43l1015,536r-23,43xm906,533l863,509r23,-43l929,489r-23,44xm819,486l776,463r23,-44l843,443r-24,43xm733,439l690,416r23,-43l756,396r-23,43xm647,392l604,370r23,-43l671,350r-24,42xm560,347l517,323r24,-43l584,303r-24,44xm474,300l432,276r23,-43l497,256r-23,44xm388,253l345,230r23,-44l412,210r-24,43xm302,206l258,183r24,-43l325,163r-23,43xm216,160l173,137,196,94r43,23l216,160xm129,114l86,90,109,47r44,23l129,114xm43,67l,43,23,,66,23,43,67xe" fillcolor="#7f7f7f" strokecolor="#7f7f7f" strokeweight=".05pt">
                  <v:path arrowok="t" o:connecttype="custom" o:connectlocs="1040765,589915;1082675,577215;1013460,574675;1000760,532765;1013460,574675;930910,530225;973455,517525;903605,515620;891540,473710;903605,515620;821690,471170;864235,459105;794385,456565;781685,414020;794385,456565;712470,412115;754380,399415;684530,396875;671830,355600;684530,396875;602615,353060;644525,340360;575310,338455;562610,295910;575310,338455;492760,294005;535305,281305;465455,278765;452755,236855;465455,278765;383540,234950;426085,222250;355600,220345;343535,177800;355600,220345;274320,175260;315595,162560;246380,160655;233680,118110;246380,160655;163830,116205;206375,103505;137160,101600;124460,59690;137160,101600;54610,57150;97155,44450;27305,42545;14605,0;27305,42545" o:connectangles="0,0,0,0,0,0,0,0,0,0,0,0,0,0,0,0,0,0,0,0,0,0,0,0,0,0,0,0,0,0,0,0,0,0,0,0,0,0,0,0,0,0,0,0,0,0,0,0,0,0"/>
                  <o:lock v:ext="edit" verticies="t"/>
                </v:shape>
                <v:shape id="Freeform 457" o:spid="_x0000_s1519" style="position:absolute;left:41636;top:17329;width:10980;height:3137;visibility:visible;mso-wrap-style:square;v-text-anchor:top" coordsize="172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NLMIA&#10;AADcAAAADwAAAGRycy9kb3ducmV2LnhtbERPz2vCMBS+C/4P4Qm7aaqHblajiDAQxLG1Inh7NM+2&#10;2Lx0Sazdf78cBjt+fL/X28G0oifnG8sK5rMEBHFpdcOVgnPxPn0D4QOyxtYyKfghD9vNeLTGTNsn&#10;f1Gfh0rEEPYZKqhD6DIpfVmTQT+zHXHkbtYZDBG6SmqHzxhuWrlIklQabDg21NjRvqbynj+MAr27&#10;LD9fv0/FtTiHZH7s9YdrTkq9TIbdCkSgIfyL/9wHrSBN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M0swgAAANwAAAAPAAAAAAAAAAAAAAAAAJgCAABkcnMvZG93&#10;bnJldi54bWxQSwUGAAAAAAQABAD1AAAAhwMAAAAA&#10;" path="m1717,r-48,12l1682,60r47,-13l1717,xm1622,25r-48,12l1587,84r47,-12l1622,25xm1527,49r-48,12l1492,109r47,-12l1527,49xm1432,74r-47,12l1397,133r47,-12l1432,74xm1337,99r-47,12l1303,159r47,-13l1337,99xm1243,123r-48,13l1208,183r47,-12l1243,123xm1148,148r-48,12l1113,208r47,-13l1148,148xm1053,172r-48,13l1018,232r47,-12l1053,172xm958,198r-48,12l923,257r47,-12l958,198xm863,222r-48,12l828,282r47,-12l863,222xm768,247r-48,12l733,307r47,-13l768,247xm673,271r-48,13l638,332r47,-13l673,271xm578,297r-47,12l544,356r47,-12l578,297xm484,321r-48,12l449,381r47,-12l484,321xm389,346r-48,12l354,405r47,-12l389,346xm294,371r-48,12l259,431r47,-13l294,371xm199,395r-48,13l164,455r47,-12l199,395xm104,420l56,432r13,48l116,467,104,420xm9,444l,447r13,47l21,492,9,444xe" fillcolor="#7f7f7f" strokecolor="#7f7f7f" strokeweight=".05pt">
                  <v:path arrowok="t" o:connecttype="custom" o:connectlocs="1059815,7620;1097915,29845;1029970,15875;1007745,53340;1029970,15875;939165,38735;977265,61595;909320,46990;887095,84455;909320,46990;819150,70485;857250,92710;789305,78105;767080,116205;789305,78105;698500,101600;736600,123825;668655,109220;646430,147320;668655,109220;577850,133350;615950,155575;548005,140970;525780,179070;548005,140970;457200,164465;495300,186690;427355,172085;405130,210820;427355,172085;337185,196215;375285,218440;307340,203835;285115,241935;307340,203835;216535,227330;254635,249555;186690,235585;164465,273685;186690,235585;95885,259080;133985,281305;66040,266700;43815,304800;66040,266700;0,283845;13335,312420" o:connectangles="0,0,0,0,0,0,0,0,0,0,0,0,0,0,0,0,0,0,0,0,0,0,0,0,0,0,0,0,0,0,0,0,0,0,0,0,0,0,0,0,0,0,0,0,0,0,0"/>
                  <o:lock v:ext="edit" verticies="t"/>
                </v:shape>
                <v:shape id="Freeform 458" o:spid="_x0000_s1520" style="position:absolute;left:50660;top:19170;width:3511;height:4356;visibility:visible;mso-wrap-style:square;v-text-anchor:top" coordsize="553,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SxcYA&#10;AADcAAAADwAAAGRycy9kb3ducmV2LnhtbESPT2sCMRTE74LfIbxCb5rtHxa7NYotCFKQ4tpDvT02&#10;r7tLk5dlk8bVT2+EgsdhZn7DzJeDNSJS71vHCh6mGQjiyumWawVf+/VkBsIHZI3GMSk4kYflYjya&#10;Y6HdkXcUy1CLBGFfoIImhK6Q0lcNWfRT1xEn78f1FkOSfS11j8cEt0Y+ZlkuLbacFhrs6L2h6rf8&#10;swqen+q8fPuI8fuw/jyb2SFuSyOVur8bVq8gAg3hFv5vb7SCPH+B65l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eSxcYAAADcAAAADwAAAAAAAAAAAAAAAACYAgAAZHJz&#10;L2Rvd25yZXYueG1sUEsFBgAAAAAEAAQA9QAAAIsDAAAAAA==&#10;" path="m514,l484,39r39,30l553,30,514,xm454,77r-30,39l462,146r31,-38l454,77xm393,154r-30,39l402,223r30,-38l393,154xm333,232r-30,38l341,301r31,-39l333,232xm272,309r-30,38l281,377r30,-38l272,309xm212,386r-30,39l220,455r31,-39l212,386xm151,463r-30,38l160,532r30,-38l151,463xm91,541l61,579r38,31l130,570,91,541xm30,618l,656r39,30l69,648,30,618xe" fillcolor="#7f7f7f" strokecolor="#7f7f7f" strokeweight=".05pt">
                  <v:path arrowok="t" o:connecttype="custom" o:connectlocs="326390,0;307340,24765;332105,43815;351155,19050;326390,0;288290,48895;269240,73660;293370,92710;313055,68580;288290,48895;249555,97790;230505,122555;255270,141605;274320,117475;249555,97790;211455,147320;192405,171450;216535,191135;236220,166370;211455,147320;172720,196215;153670,220345;178435,239395;197485,215265;172720,196215;134620,245110;115570,269875;139700,288925;159385,264160;134620,245110;95885,294005;76835,318135;101600,337820;120650,313690;95885,294005;57785,343535;38735,367665;62865,387350;82550,361950;57785,343535;19050,392430;0,416560;24765,435610;43815,411480;19050,392430" o:connectangles="0,0,0,0,0,0,0,0,0,0,0,0,0,0,0,0,0,0,0,0,0,0,0,0,0,0,0,0,0,0,0,0,0,0,0,0,0,0,0,0,0,0,0,0,0"/>
                  <o:lock v:ext="edit" verticies="t"/>
                </v:shape>
                <v:shape id="Freeform 459" o:spid="_x0000_s1521" style="position:absolute;left:62960;top:19164;width:4064;height:4407;visibility:visible;mso-wrap-style:square;v-text-anchor:top" coordsize="64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D+8IA&#10;AADcAAAADwAAAGRycy9kb3ducmV2LnhtbERPz2vCMBS+D/Y/hDfYbaaT0Uk1yqYU7M3p2PnRPNtq&#10;89Ilsa3765eD4PHj+71YjaYVPTnfWFbwOklAEJdWN1wp+D7kLzMQPiBrbC2Tgit5WC0fHxaYaTvw&#10;F/X7UIkYwj5DBXUIXSalL2sy6Ce2I47c0TqDIUJXSe1wiOGmldMkSaXBhmNDjR2tayrP+4tRIH+G&#10;3P3+bUZ7qj7f/IaLYrfulHp+Gj/mIAKN4S6+ubdaQfoe58c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4P7wgAAANwAAAAPAAAAAAAAAAAAAAAAAJgCAABkcnMvZG93&#10;bnJldi54bWxQSwUGAAAAAAQABAD1AAAAhwMAAAAA&#10;" path="m36,l69,36,33,69,,33,36,xm102,72r34,37l99,142,66,106,102,72xm169,145r33,36l166,214,133,178r36,-33xm235,217r33,36l232,286,199,250r36,-33xm301,289r33,36l298,358,265,322r36,-33xm367,362r33,36l364,431,331,395r36,-33xm433,434r33,36l430,503,397,467r36,-33xm499,506r34,37l496,576,463,540r36,-34xm566,579r33,36l563,648,530,612r36,-33xm631,651r9,10l604,694r-9,-9l631,651xe" fillcolor="#7f7f7f" strokecolor="#7f7f7f" strokeweight=".05pt">
                  <v:path arrowok="t" o:connecttype="custom" o:connectlocs="22860,0;43815,22860;20955,43815;0,20955;22860,0;64770,45720;86360,69215;62865,90170;41910,67310;64770,45720;107315,92075;128270,114935;105410,135890;84455,113030;107315,92075;149225,137795;170180,160655;147320,181610;126365,158750;149225,137795;191135,183515;212090,206375;189230,227330;168275,204470;191135,183515;233045,229870;254000,252730;231140,273685;210185,250825;233045,229870;274955,275590;295910,298450;273050,319405;252095,296545;274955,275590;316865,321310;338455,344805;314960,365760;294005,342900;316865,321310;359410,367665;380365,390525;357505,411480;336550,388620;359410,367665;400685,413385;406400,419735;383540,440690;377825,434975;400685,413385" o:connectangles="0,0,0,0,0,0,0,0,0,0,0,0,0,0,0,0,0,0,0,0,0,0,0,0,0,0,0,0,0,0,0,0,0,0,0,0,0,0,0,0,0,0,0,0,0,0,0,0,0,0"/>
                  <o:lock v:ext="edit" verticies="t"/>
                </v:shape>
                <v:shape id="Freeform 460" o:spid="_x0000_s1522" style="position:absolute;left:64789;top:46050;width:11074;height:933;visibility:visible;mso-wrap-style:square;v-text-anchor:top" coordsize="174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IuMUA&#10;AADcAAAADwAAAGRycy9kb3ducmV2LnhtbESP0WrCQBRE3wX/YbkFX0Q3CtqSuoqolYBSqvYDLtnb&#10;bDB7N2S3Jv37riD4OMzMGWax6mwlbtT40rGCyTgBQZw7XXKh4PvyMXoD4QOyxsoxKfgjD6tlv7fA&#10;VLuWT3Q7h0JECPsUFZgQ6lRKnxuy6MeuJo7ej2sshiibQuoG2wi3lZwmyVxaLDkuGKxpYyi/nn+t&#10;gvVn5feHr3Y3226GGZnr6TjNOqUGL936HUSgLjzDj3amFcxfJ3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Ui4xQAAANwAAAAPAAAAAAAAAAAAAAAAAJgCAABkcnMv&#10;ZG93bnJldi54bWxQSwUGAAAAAAQABAD1AAAAigMAAAAA&#10;" path="m147,98r49,l196,49r-49,l147,98xm245,98r49,l294,49r-49,l245,98xm343,98r49,l392,49r-49,l343,98xm441,98r49,l490,49r-49,l441,98xm539,98r49,l588,49r-49,l539,98xm637,98r49,l686,49r-49,l637,98xm735,98r49,l784,49r-49,l735,98xm833,98r49,l882,49r-49,l833,98xm931,98r49,l980,49r-49,l931,98xm1029,98r49,l1078,49r-49,l1029,98xm1127,98r49,l1176,49r-49,l1127,98xm1225,98r49,l1274,49r-49,l1225,98xm1323,98r49,l1372,49r-49,l1323,98xm1421,98r49,l1470,49r-49,l1421,98xm1519,98r49,l1568,49r-49,l1519,98xm147,74l245,,,74r245,73l147,74xm1597,73r-99,74l1744,72,1498,r99,73xe" fillcolor="#7f7f7f" strokecolor="#7f7f7f" strokeweight=".05pt">
                  <v:path arrowok="t" o:connecttype="custom" o:connectlocs="124460,62230;93345,31115;155575,62230;186690,31115;155575,62230;248920,62230;217805,31115;280035,62230;311150,31115;280035,62230;373380,62230;342265,31115;404495,62230;435610,31115;404495,62230;497840,62230;466725,31115;528955,62230;560070,31115;528955,62230;622300,62230;591185,31115;653415,62230;684530,31115;653415,62230;746760,62230;715645,31115;777875,62230;808990,31115;777875,62230;871220,62230;840105,31115;902335,62230;933450,31115;902335,62230;995680,62230;964565,31115;93345,46990;0,46990;93345,46990;951230,93345;951230,0" o:connectangles="0,0,0,0,0,0,0,0,0,0,0,0,0,0,0,0,0,0,0,0,0,0,0,0,0,0,0,0,0,0,0,0,0,0,0,0,0,0,0,0,0,0"/>
                  <o:lock v:ext="edit" verticies="t"/>
                </v:shape>
                <v:shape id="Picture 461" o:spid="_x0000_s1523" type="#_x0000_t75" style="position:absolute;left:933;top:5213;width:12300;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VubDAAAA3AAAAA8AAABkcnMvZG93bnJldi54bWxEj0GLwjAUhO8L+x/CW/C2pgpq6RpFBMGT&#10;sCqb67N5NsXmpTSxdv/9ZkHwOMzMN8xyPbhG9NSF2rOCyTgDQVx6U3Ol4HzafeYgQkQ22HgmBb8U&#10;YL16f1tiYfyDv6k/xkokCIcCFdgY20LKUFpyGMa+JU7e1XcOY5JdJU2HjwR3jZxm2Vw6rDktWGxp&#10;a6m8He9OwYwP9UXnu8tp82ObvJ9o7bRWavQxbL5ARBriK/xs742C+WIK/2fSE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pW5sMAAADcAAAADwAAAAAAAAAAAAAAAACf&#10;AgAAZHJzL2Rvd25yZXYueG1sUEsFBgAAAAAEAAQA9wAAAI8DAAAAAA==&#10;">
                  <v:imagedata r:id="rId111" o:title=""/>
                </v:shape>
                <v:shape id="Picture 462" o:spid="_x0000_s1524" type="#_x0000_t75" style="position:absolute;left:933;top:5213;width:12300;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1D1DEAAAA3AAAAA8AAABkcnMvZG93bnJldi54bWxEj0FLw0AUhO8F/8PyhN7al2qpErst0lrw&#10;alIFb4/sMxvMvg3ZbZr6611B6HGYmW+Y9XZ0rRq4D40XDYt5Boql8qaRWsOxPMweQYVIYqj1whou&#10;HGC7uZmsKTf+LG88FLFWCSIhJw02xi5HDJVlR2HuO5bkffneUUyyr9H0dE5w1+Jdlq3QUSNpwVLH&#10;O8vVd3FyGtBiGcPipVh+vP8Mn0vcXfZlofX0dnx+AhV5jNfwf/vVaFg93MPfmXQEcP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1D1DEAAAA3AAAAA8AAAAAAAAAAAAAAAAA&#10;nwIAAGRycy9kb3ducmV2LnhtbFBLBQYAAAAABAAEAPcAAACQAwAAAAA=&#10;">
                  <v:imagedata r:id="rId112" o:title=""/>
                </v:shape>
                <v:rect id="Rectangle 465" o:spid="_x0000_s1525" style="position:absolute;left:3956;top:9417;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0DA1C60A" w14:textId="77777777" w:rsidR="00D17C86" w:rsidRDefault="00D17C86" w:rsidP="001642B0"/>
                    </w:txbxContent>
                  </v:textbox>
                </v:rect>
                <v:shape id="Picture 466" o:spid="_x0000_s1526" type="#_x0000_t75" style="position:absolute;left:781;top:17513;width:12369;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edXFAAAA3AAAAA8AAABkcnMvZG93bnJldi54bWxEj8FqwzAQRO+B/oPYQm+J7ECc4kQOoaUQ&#10;6CV1emhvi7WxjKWVsZTE/fuoUOhxmJk3zHY3OSuuNIbOs4J8kYEgbrzuuFXweXqbP4MIEVmj9UwK&#10;fijArnqYbbHU/sYfdK1jKxKEQ4kKTIxDKWVoDDkMCz8QJ+/sR4cxybGVesRbgjsrl1lWSIcdpwWD&#10;A70Yavr64hQss8uhz79e33Oz8idri/36uz4q9fQ47TcgIk3xP/zXPmgFxXoFv2fSEZD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WXnVxQAAANwAAAAPAAAAAAAAAAAAAAAA&#10;AJ8CAABkcnMvZG93bnJldi54bWxQSwUGAAAAAAQABAD3AAAAkQMAAAAA&#10;">
                  <v:imagedata r:id="rId113" o:title=""/>
                </v:shape>
                <v:shape id="Picture 467" o:spid="_x0000_s1527" type="#_x0000_t75" style="position:absolute;left:781;top:17513;width:12369;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Cg/FAAAA3AAAAA8AAABkcnMvZG93bnJldi54bWxEj0trwzAQhO+F/AexgdwaOT04xY0S2oCh&#10;5BBoGgq9Ldb6VWvlWPLr30eFQo/DzHzD7A6TacRAnassK9isIxDEmdUVFwqun+njMwjnkTU2lknB&#10;TA4O+8XDDhNtR/6g4eILESDsElRQet8mUrqsJINubVvi4OW2M+iD7AqpOxwD3DTyKYpiabDisFBi&#10;S8eSsp9LbxS4ut9+3fJzztO1ejsN35t6rlOlVsvp9QWEp8n/h//a71pBvI3h90w4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bgoPxQAAANwAAAAPAAAAAAAAAAAAAAAA&#10;AJ8CAABkcnMvZG93bnJldi54bWxQSwUGAAAAAAQABAD3AAAAkQMAAAAA&#10;">
                  <v:imagedata r:id="rId114" o:title=""/>
                </v:shape>
                <v:shape id="Freeform 471" o:spid="_x0000_s1528" style="position:absolute;left:42957;top:10185;width:7550;height:6991;visibility:visible;mso-wrap-style:square;v-text-anchor:top" coordsize="1552,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KzcYA&#10;AADcAAAADwAAAGRycy9kb3ducmV2LnhtbESP3WoCMRSE7wt9h3AK3hRNamHVrVGkP6AXpXT1AU43&#10;x921m5Mlie727Ruh0MthZr5hluvBtuJCPjSONTxMFAji0pmGKw2H/dt4DiJEZIOtY9LwQwHWq9ub&#10;JebG9fxJlyJWIkE45KihjrHLpQxlTRbDxHXEyTs6bzEm6StpPPYJbls5VSqTFhtOCzV29FxT+V2c&#10;rQbebb4WL8WOVfY+P/mPx/tevZ61Ht0NmycQkYb4H/5rb42GbDaD65l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nKzcYAAADcAAAADwAAAAAAAAAAAAAAAACYAgAAZHJz&#10;L2Rvd25yZXYueG1sUEsFBgAAAAAEAAQA9QAAAIsDAAAAAA==&#10;" path="m1552,359l1164,776r,-194c479,682,,1035,,1438l,1050c,647,479,294,1164,194l1164,r388,359xe" fillcolor="#8497b0" strokeweight="0">
                  <v:path arrowok="t" o:connecttype="custom" o:connectlocs="755015,174541;566261,377280;566261,282960;0,699135;0,510495;566261,94320;566261,0;755015,174541" o:connectangles="0,0,0,0,0,0,0,0"/>
                </v:shape>
                <v:shape id="Freeform 472" o:spid="_x0000_s1529" style="position:absolute;left:42957;top:16236;width:7550;height:5246;visibility:visible;mso-wrap-style:square;v-text-anchor:top" coordsize="1552,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ddMQA&#10;AADcAAAADwAAAGRycy9kb3ducmV2LnhtbERPTWvCQBC9F/oflil4KXXTHFRSVymlgqWCNrbQ45Ad&#10;k6XZ2TS7avz3zqHQ4+N9z5eDb9WJ+ugCG3gcZ6CIq2Ad1wY+96uHGaiYkC22gcnAhSIsF7c3cyxs&#10;OPMHncpUKwnhWKCBJqWu0DpWDXmM49ARC3cIvccksK+17fEs4b7VeZZNtEfH0tBgRy8NVT/l0Uvv&#10;7PC9e3vfbnJ9uf96db/l3uWlMaO74fkJVKIh/Yv/3GtrYDKVtXJGjo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XXTEAAAA3AAAAA8AAAAAAAAAAAAAAAAAmAIAAGRycy9k&#10;b3ducmV2LnhtbFBLBQYAAAAABAAEAPUAAACJAwAAAAA=&#10;" path="m38,c197,404,826,691,1552,691r,388c695,1079,,683,,194,,129,13,64,38,xe" fillcolor="#6a798d" strokeweight="0">
                  <v:path arrowok="t" o:connecttype="custom" o:connectlocs="18486,0;755015,335900;755015,524510;0,94305;18486,0" o:connectangles="0,0,0,0,0"/>
                </v:shape>
                <v:shape id="Freeform 473" o:spid="_x0000_s1530" style="position:absolute;left:42957;top:10185;width:7550;height:11297;visibility:visible;mso-wrap-style:square;v-text-anchor:top" coordsize="1552,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IccQA&#10;AADcAAAADwAAAGRycy9kb3ducmV2LnhtbESPzW7CMBCE75V4B2uRuBUHDgECBiFEaS8V//clXpIo&#10;8TqNDYS3r5Eq9TiamW80s0VrKnGnxhWWFQz6EQji1OqCMwWn48f7GITzyBory6TgSQ4W887bDBNt&#10;H7yn+8FnIkDYJagg975OpHRpTgZd39bEwbvaxqAPssmkbvAR4KaSwyiKpcGCw0KONa1ySsvDzShY&#10;Xz+j9faJpb/s3Hm0+f4Zl5tYqV63XU5BeGr9f/iv/aUVxKMJvM6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SHHEAAAA3AAAAA8AAAAAAAAAAAAAAAAAmAIAAGRycy9k&#10;b3ducmV2LnhtbFBLBQYAAAAABAAEAPUAAACJAwAAAAA=&#10;" path="m38,1244v159,404,788,691,1514,691l1552,2323c695,2323,,1927,,1438l,1050c,647,479,294,1164,194l1164,r388,359l1164,776r,-194c479,682,,1035,,1438e" filled="f" strokecolor="#7f7f7f" strokeweight=".6pt">
                  <v:stroke joinstyle="miter"/>
                  <v:path arrowok="t" o:connecttype="custom" o:connectlocs="18486,604952;755015,940982;755015,1129665;0,699293;0,510611;566261,94341;566261,0;755015,174580;566261,377365;566261,283024;0,699293" o:connectangles="0,0,0,0,0,0,0,0,0,0,0"/>
                </v:shape>
                <v:shape id="Freeform 474" o:spid="_x0000_s1531" style="position:absolute;left:66535;top:16192;width:8198;height:5867;visibility:visible;mso-wrap-style:square;v-text-anchor:top" coordsize="168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SQcIA&#10;AADcAAAADwAAAGRycy9kb3ducmV2LnhtbERPz2vCMBS+D/wfwhO8zdR1qFSjiEwY7WnqxdujebbF&#10;5iU0se321y+HwY4f3+/tfjSt6KnzjWUFi3kCgri0uuFKwfVyel2D8AFZY2uZFHyTh/1u8rLFTNuB&#10;v6g/h0rEEPYZKqhDcJmUvqzJoJ9bRxy5u+0Mhgi7SuoOhxhuWvmWJEtpsOHYUKOjY03l4/w0Ckyx&#10;cLc09093Xx2Kn4+e8+Q9VWo2HQ8bEIHG8C/+c39qBct1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dJBwgAAANwAAAAPAAAAAAAAAAAAAAAAAJgCAABkcnMvZG93&#10;bnJldi54bWxQSwUGAAAAAAQABAD1AAAAhwMAAAAA&#10;" path="m,848l384,438r,192c938,551,1367,308,1497,,1685,449,1192,898,384,1014r,192l,848xe" fillcolor="#8497b0" strokeweight="0">
                  <v:path arrowok="t" o:connecttype="custom" o:connectlocs="0,412567;186823,213095;186823,306506;728319,0;186823,493329;186823,586740;0,412567" o:connectangles="0,0,0,0,0,0,0"/>
                </v:shape>
                <v:shape id="Freeform 475" o:spid="_x0000_s1532" style="position:absolute;left:66535;top:11131;width:7474;height:5994;visibility:visible;mso-wrap-style:square;v-text-anchor:top" coordsize="1536,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BxsYA&#10;AADcAAAADwAAAGRycy9kb3ducmV2LnhtbESPT2vCQBTE70K/w/IKXqRu4kFD6irV/qHgRdNCry/Z&#10;12xo9m3Irhq/vVsQPA4z8xtmuR5sK07U+8axgnSagCCunG64VvD99f6UgfABWWPrmBRcyMN69TBa&#10;Yq7dmQ90KkItIoR9jgpMCF0upa8MWfRT1xFH79f1FkOUfS11j+cIt62cJclcWmw4LhjsaGuo+iuO&#10;VsGkLE2ZLXaz1zdOu73bfCTpj1Vq/Di8PIMINIR7+Nb+1ArmWQr/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SBxsYAAADcAAAADwAAAAAAAAAAAAAAAACYAgAAZHJz&#10;L2Rvd25yZXYueG1sUEsFBgAAAAAEAAQA9QAAAIsDAAAAAA==&#10;" path="m1536,1232c1536,764,849,384,,384l,c849,,1536,380,1536,848r,384xe" fillcolor="#6a798d" strokeweight="0">
                  <v:path arrowok="t" o:connecttype="custom" o:connectlocs="747395,599440;0,186838;0,0;747395,412602;747395,599440" o:connectangles="0,0,0,0,0"/>
                </v:shape>
                <v:shape id="Freeform 476" o:spid="_x0000_s1533" style="position:absolute;left:66535;top:11131;width:7474;height:10928;visibility:visible;mso-wrap-style:square;v-text-anchor:top" coordsize="1536,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FLsUA&#10;AADcAAAADwAAAGRycy9kb3ducmV2LnhtbESPzW7CMBCE75V4B2sr9dY4zQGhgEGABKI/F1K4L/GS&#10;BOJ1iA0Jb18jIfU4mplvNJNZb2pxo9ZVlhV8RDEI4tzqigsFu9/V+wiE88gaa8uk4E4OZtPBywRT&#10;bTve0i3zhQgQdikqKL1vUildXpJBF9mGOHhH2xr0QbaF1C12AW5qmcTxUBqsOCyU2NCypPycXY2C&#10;a9L9rE9yue2T1edlf198fx2yg1Jvr/18DMJT7//Dz/ZGKxiOEnic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sUuxQAAANwAAAAPAAAAAAAAAAAAAAAAAJgCAABkcnMv&#10;ZG93bnJldi54bWxQSwUGAAAAAAQABAD1AAAAigMAAAAA&#10;" path="m1536,1232c1536,764,849,384,,384l,c849,,1536,380,1536,848r,384c1536,1619,1063,1957,384,2054r,192l,1888,384,1478r,192c938,1591,1367,1348,1497,1040e" filled="f" strokecolor="#7f7f7f" strokeweight=".6pt">
                  <v:stroke joinstyle="miter"/>
                  <v:path arrowok="t" o:connecttype="custom" o:connectlocs="747395,599454;0,186843;0,0;747395,412611;747395,599454;186849,999414;186849,1092835;0,918643;186849,719150;186849,812571;728418,506032" o:connectangles="0,0,0,0,0,0,0,0,0,0,0"/>
                </v:shape>
                <v:shape id="Freeform 477" o:spid="_x0000_s1534" style="position:absolute;left:58331;top:20586;width:939;height:10757;visibility:visible;mso-wrap-style:square;v-text-anchor:top" coordsize="148,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GMMA&#10;AADcAAAADwAAAGRycy9kb3ducmV2LnhtbESPzYrCMBSF94LvEK7gRjTVASnVKKII4myc6sLlpbm2&#10;xeYmNlE7bz8ZGJjl4fx8nOW6M414UetrywqmkwQEcWF1zaWCy3k/TkH4gKyxsUwKvsnDetXvLTHT&#10;9s1f9MpDKeII+wwVVCG4TEpfVGTQT6wjjt7NtgZDlG0pdYvvOG4aOUuSuTRYcyRU6GhbUXHPnyZy&#10;j9fGHVgW+tOkZvTYnU5utlFqOOg2CxCBuvAf/msftIJ5+gG/Z+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mGMMAAADcAAAADwAAAAAAAAAAAAAAAACYAgAAZHJzL2Rv&#10;d25yZXYueG1sUEsFBgAAAAAEAAQA9QAAAIgDAAAAAA==&#10;" path="m50,147r,50l99,197r,-50l50,147xm50,246r,49l99,295r,-49l50,246xm50,344r,49l99,393r,-49l50,344xm50,442r,49l99,491r,-49l50,442xm50,540r,49l99,589r,-49l50,540xm50,638r,49l99,687r,-49l50,638xm50,736r,49l99,785r,-49l50,736xm50,834r,49l99,883r,-49l50,834xm49,932r,49l98,981r,-49l49,932xm49,1030r,49l98,1079r,-49l49,1030xm49,1128r,49l98,1177r,-49l49,1128xm49,1226r,49l98,1275r,-49l49,1226xm49,1324r,49l98,1373r,-49l49,1324xm49,1422r,49l98,1471r,-49l49,1422xm49,1520r,26l98,1546r,-26l49,1520xm74,147r74,99l75,,1,246,74,147xm74,1546l,1448r73,246l147,1448r-73,98xe" fillcolor="#7f7f7f" strokecolor="#7f7f7f" strokeweight=".05pt">
                  <v:path arrowok="t" o:connecttype="custom" o:connectlocs="31750,125095;62865,93345;31750,156210;62865,187325;31750,156210;31750,249555;62865,218440;31750,280670;62865,311785;31750,280670;31750,374015;62865,342900;31750,405130;62865,436245;31750,405130;31750,498475;62865,467360;31750,529590;62865,560705;31750,529590;31115,622935;62230,591820;31115,654050;62230,685165;31115,654050;31115,747395;62230,716280;31115,778510;62230,809625;31115,778510;31115,871855;62230,840740;31115,902970;62230,934085;31115,902970;31115,981710;62230,965200;46990,93345;47625,0;46990,93345;0,919480;93345,919480" o:connectangles="0,0,0,0,0,0,0,0,0,0,0,0,0,0,0,0,0,0,0,0,0,0,0,0,0,0,0,0,0,0,0,0,0,0,0,0,0,0,0,0,0,0"/>
                  <o:lock v:ext="edit" verticies="t"/>
                </v:shape>
                <v:shape id="Picture 478" o:spid="_x0000_s1535" type="#_x0000_t75" style="position:absolute;left:75799;top:31216;width:10662;height:6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j0oTAAAAA3AAAAA8AAABkcnMvZG93bnJldi54bWxEj0FrAjEUhO+F/ofwCt7q2xbZymoUKRR6&#10;7Vp6fmyeSXTzsmxSXf99Iwg9DjPzDbPeTqFXZx6Tj6LhZV6BYumi8WI1fO8/npegUiYx1EdhDVdO&#10;sN08PqypMfEiX3xus1UFIqkhDS7noUFMneNAaR4HluId4hgoFzlaNCNdCjz0+FpVNQbyUhYcDfzu&#10;uDu1v0HDwb/VGaefFp1Fv78ek0WbtJ49TbsVqMxT/g/f259GQ71cwO1MOQK4+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PShMAAAADcAAAADwAAAAAAAAAAAAAAAACfAgAA&#10;ZHJzL2Rvd25yZXYueG1sUEsFBgAAAAAEAAQA9wAAAIwDAAAAAA==&#10;">
                  <v:imagedata r:id="rId115" o:title=""/>
                </v:shape>
                <v:shape id="Picture 479" o:spid="_x0000_s1536" type="#_x0000_t75" style="position:absolute;left:75799;top:31216;width:10662;height:6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9ufFAAAA3AAAAA8AAABkcnMvZG93bnJldi54bWxEj0uLwkAQhO+C/2FowZtOFJ/RUTS7i54E&#10;H+C1ybRJNNMTMrOa/ffOwsIei6r6ilquG1OKJ9WusKxg0I9AEKdWF5wpuJy/ejMQziNrLC2Tgh9y&#10;sF61W0uMtX3xkZ4nn4kAYRejgtz7KpbSpTkZdH1bEQfvZmuDPsg6k7rGV4CbUg6jaCINFhwWcqwo&#10;ySl9nL6NguP8cN9/uM+rGY7Gu0cymDbJdqpUt9NsFiA8Nf4//NfeawWT2Rh+z4QjIF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MfbnxQAAANwAAAAPAAAAAAAAAAAAAAAA&#10;AJ8CAABkcnMvZG93bnJldi54bWxQSwUGAAAAAAQABAD3AAAAkQMAAAAA&#10;">
                  <v:imagedata r:id="rId116" o:title=""/>
                </v:shape>
                <v:rect id="Rectangle 480" o:spid="_x0000_s1537" style="position:absolute;left:79460;top:33813;width:3753;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14:paraId="67C4836E" w14:textId="77777777" w:rsidR="00D17C86" w:rsidRPr="0001188C" w:rsidRDefault="00D17C86" w:rsidP="001642B0">
                        <w:pPr>
                          <w:rPr>
                            <w:lang w:val="bg-BG"/>
                          </w:rPr>
                        </w:pPr>
                        <w:r>
                          <w:rPr>
                            <w:rFonts w:ascii="Calibri" w:hAnsi="Calibri" w:cs="Calibri"/>
                            <w:b/>
                            <w:bCs/>
                            <w:color w:val="000000"/>
                            <w:sz w:val="20"/>
                            <w:szCs w:val="20"/>
                            <w:lang w:val="bg-BG"/>
                          </w:rPr>
                          <w:t>РИОСВ</w:t>
                        </w:r>
                      </w:p>
                    </w:txbxContent>
                  </v:textbox>
                </v:rect>
                <v:shape id="Freeform 481" o:spid="_x0000_s1538" style="position:absolute;left:64865;top:34061;width:11182;height:933;visibility:visible;mso-wrap-style:square;v-text-anchor:top" coordsize="176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XIcIA&#10;AADcAAAADwAAAGRycy9kb3ducmV2LnhtbESPQWvCQBSE7wX/w/IEb3VjC6mkrlILQrGnRsHrI/u6&#10;Cc2+jdlnjP/eLRR6HGbmG2a1GX2rBupjE9jAYp6BIq6CbdgZOB52j0tQUZAttoHJwI0ibNaThxUW&#10;Nlz5i4ZSnEoQjgUaqEW6QutY1eQxzkNHnLzv0HuUJHunbY/XBPetfsqyXHtsOC3U2NF7TdVPefEG&#10;qkHGRraf4k77reQOz+WzR2Nm0/HtFZTQKP/hv/aHNZAvX+D3TDoC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lchwgAAANwAAAAPAAAAAAAAAAAAAAAAAJgCAABkcnMvZG93&#10;bnJldi54bWxQSwUGAAAAAAQABAD1AAAAhwMAAAAA&#10;" path="m1761,103l147,98r1,-49l1761,54r,49xm147,73r98,74l,73,246,,147,73xe" fillcolor="#7f7f7f" strokecolor="#7f7f7f" strokeweight=".05pt">
                  <v:path arrowok="t" o:connecttype="custom" o:connectlocs="1118235,65405;93345,62230;93980,31115;1118235,34290;1118235,65405;93345,46355;155575,93345;0,46355;156210,0;93345,46355" o:connectangles="0,0,0,0,0,0,0,0,0,0"/>
                  <o:lock v:ext="edit" verticies="t"/>
                </v:shape>
                <v:shape id="Freeform 482" o:spid="_x0000_s1539" style="position:absolute;left:58413;top:37712;width:934;height:5607;visibility:visible;mso-wrap-style:square;v-text-anchor:top" coordsize="14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p3cAA&#10;AADcAAAADwAAAGRycy9kb3ducmV2LnhtbERPTYvCMBC9L/gfwgheRNN1QaQaRRTB27Kueh6asQk2&#10;k9Jk2+qv3xwEj4/3vdr0rhItNcF6VvA5zUAQF15bLhWcfw+TBYgQkTVWnknBgwJs1oOPFebad/xD&#10;7SmWIoVwyFGBibHOpQyFIYdh6mvixN184zAm2JRSN9ilcFfJWZbNpUPLqcFgTTtDxf305xRcWtN9&#10;V3bfXq67w/Nm2Y6/xg+lRsN+uwQRqY9v8ct91Armi7Q2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4p3cAAAADcAAAADwAAAAAAAAAAAAAAAACYAgAAZHJzL2Rvd25y&#10;ZXYueG1sUEsFBgAAAAAEAAQA9QAAAIUDAAAAAA==&#10;" path="m52,l48,736r49,l101,1,52,xm73,736l,638,72,883,147,638,73,736xe" fillcolor="#7f7f7f" strokecolor="#7f7f7f" strokeweight=".05pt">
                  <v:path arrowok="t" o:connecttype="custom" o:connectlocs="33020,0;30480,467360;61595,467360;64135,635;33020,0;46355,467360;0,405130;45720,560705;93345,405130;46355,467360" o:connectangles="0,0,0,0,0,0,0,0,0,0"/>
                  <o:lock v:ext="edit" verticies="t"/>
                </v:shape>
                <v:shape id="Picture 483" o:spid="_x0000_s1540" type="#_x0000_t75" style="position:absolute;left:30429;top:43122;width:10585;height:6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6WurGAAAA3AAAAA8AAABkcnMvZG93bnJldi54bWxEj91qwkAUhO8LfYflFHpXN0pJNbpKKRRC&#10;K4o/eH3IHpNg9mzc3Wr06buC4OUwM98wk1lnGnEi52vLCvq9BARxYXXNpYLt5vttCMIHZI2NZVJw&#10;IQ+z6fPTBDNtz7yi0zqUIkLYZ6igCqHNpPRFRQZ9z7bE0dtbZzBE6UqpHZ4j3DRykCSpNFhzXKiw&#10;pa+KisP6zyhYLNL857Bqd+b40c3fy+tvvlw6pV5fus8xiEBdeITv7VwrSIcjuJ2JR0B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pa6sYAAADcAAAADwAAAAAAAAAAAAAA&#10;AACfAgAAZHJzL2Rvd25yZXYueG1sUEsFBgAAAAAEAAQA9wAAAJIDAAAAAA==&#10;">
                  <v:imagedata r:id="rId117" o:title=""/>
                </v:shape>
                <v:shape id="Picture 484" o:spid="_x0000_s1541" type="#_x0000_t75" style="position:absolute;left:30429;top:43122;width:10585;height:6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kQ7AAAAA3AAAAA8AAABkcnMvZG93bnJldi54bWxET8uKwjAU3Q/4D+EK7sZEQRmrUVRUxHHj&#10;4wOuzbWtNjeliVr/3iwGZnk478mssaV4Uu0Lxxp6XQWCOHWm4EzD+bT+/gHhA7LB0jFpeJOH2bT1&#10;NcHEuBcf6HkMmYgh7BPUkIdQJVL6NCeLvusq4shdXW0xRFhn0tT4iuG2lH2lhtJiwbEhx4qWOaX3&#10;48Nq2Jxsc1uoi/fn5cD+7tarvcpWWnfazXwMIlAT/sV/7q3RMBzF+fFMPAJy+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yRDsAAAADcAAAADwAAAAAAAAAAAAAAAACfAgAA&#10;ZHJzL2Rvd25yZXYueG1sUEsFBgAAAAAEAAQA9wAAAIwDAAAAAA==&#10;">
                  <v:imagedata r:id="rId118" o:title=""/>
                </v:shape>
                <v:rect id="Rectangle 485" o:spid="_x0000_s1542" style="position:absolute;left:33892;top:45700;width:3753;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14:paraId="1B3C7D18" w14:textId="77777777" w:rsidR="00D17C86" w:rsidRPr="0001188C" w:rsidRDefault="00D17C86" w:rsidP="001642B0">
                        <w:pPr>
                          <w:rPr>
                            <w:lang w:val="bg-BG"/>
                          </w:rPr>
                        </w:pPr>
                        <w:r>
                          <w:rPr>
                            <w:rFonts w:ascii="Calibri" w:hAnsi="Calibri" w:cs="Calibri"/>
                            <w:b/>
                            <w:bCs/>
                            <w:color w:val="000000"/>
                            <w:sz w:val="20"/>
                            <w:szCs w:val="20"/>
                            <w:lang w:val="bg-BG"/>
                          </w:rPr>
                          <w:t>РИОСВ</w:t>
                        </w:r>
                      </w:p>
                    </w:txbxContent>
                  </v:textbox>
                </v:rect>
                <v:shape id="Freeform 486" o:spid="_x0000_s1543" style="position:absolute;left:40817;top:45974;width:12116;height:933;visibility:visible;mso-wrap-style:square;v-text-anchor:top" coordsize="190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UcMA&#10;AADcAAAADwAAAGRycy9kb3ducmV2LnhtbESPQYvCMBSE7wv+h/AEb2uqB9FqFBFFkT241R/wbF6b&#10;YvNSmqj135sFYY/DzHzDLFadrcWDWl85VjAaJiCIc6crLhVczrvvKQgfkDXWjknBizyslr2vBaba&#10;PfmXHlkoRYSwT1GBCaFJpfS5IYt+6Bri6BWutRiibEupW3xGuK3lOEkm0mLFccFgQxtD+S27WwX7&#10;2X1b3KbJ9Whe+1N2+ClktZFKDfrdeg4iUBf+w5/2QSuYzMbwd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wUcMAAADcAAAADwAAAAAAAAAAAAAAAACYAgAAZHJzL2Rv&#10;d25yZXYueG1sUEsFBgAAAAAEAAQA9QAAAIgDAAAAAA==&#10;" path="m1,35l1761,50r-1,49l,84,1,35xm1761,74l1663,r245,76l1662,147r99,-73xe" fillcolor="#7f7f7f" strokecolor="#7f7f7f" strokeweight=".05pt">
                  <v:path arrowok="t" o:connecttype="custom" o:connectlocs="635,22225;1118235,31750;1117600,62865;0,53340;635,22225;1118235,46990;1056005,0;1211580,48260;1055370,93345;1118235,46990" o:connectangles="0,0,0,0,0,0,0,0,0,0"/>
                  <o:lock v:ext="edit" verticies="t"/>
                </v:shape>
                <v:shape id="Picture 487" o:spid="_x0000_s1544" type="#_x0000_t75" style="position:absolute;left:14706;top:5213;width:12224;height:7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ZarFAAAA3AAAAA8AAABkcnMvZG93bnJldi54bWxEj0FrwkAUhO+F/oflCd6ajVpCm7qKFAQj&#10;vdQq7fGRfSbB7NuY3Zjk33cLBY/DzHzDLNeDqcWNWldZVjCLYhDEudUVFwqOX9unFxDOI2usLZOC&#10;kRysV48PS0y17fmTbgdfiABhl6KC0vsmldLlJRl0kW2Ig3e2rUEfZFtI3WIf4KaW8zhOpMGKw0KJ&#10;Db2XlF8OnVFwvXZj9m31s/WZ+diMp6SOf/ZKTSfD5g2Ep8Hfw//tnVaQvC7g70w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sWWqxQAAANwAAAAPAAAAAAAAAAAAAAAA&#10;AJ8CAABkcnMvZG93bnJldi54bWxQSwUGAAAAAAQABAD3AAAAkQMAAAAA&#10;">
                  <v:imagedata r:id="rId119" o:title=""/>
                </v:shape>
                <v:shape id="Picture 488" o:spid="_x0000_s1545" type="#_x0000_t75" style="position:absolute;left:14706;top:5213;width:12224;height:7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sO5zFAAAA3AAAAA8AAABkcnMvZG93bnJldi54bWxEj0FrwkAUhO+C/2F5Qi/S7LbUoKmrtIWW&#10;nARtLt4e2dckmH0bs1uT/vuuIHgcZuYbZr0dbSsu1PvGsYanRIEgLp1puNJQfH8+LkH4gGywdUwa&#10;/sjDdjOdrDEzbuA9XQ6hEhHCPkMNdQhdJqUva7LoE9cRR+/H9RZDlH0lTY9DhNtWPiuVSosNx4Ua&#10;O/qoqTwdfq2GvDuawkipFnO1VKk9f72nO6v1w2x8ewURaAz38K2dGw3p6gWuZ+IR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bDucxQAAANwAAAAPAAAAAAAAAAAAAAAA&#10;AJ8CAABkcnMvZG93bnJldi54bWxQSwUGAAAAAAQABAD3AAAAkQMAAAAA&#10;">
                  <v:imagedata r:id="rId120" o:title=""/>
                </v:shape>
                <v:rect id="Rectangle 489" o:spid="_x0000_s1546" style="position:absolute;left:15530;top:6473;width:10884;height:5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14:paraId="2BC0F1CD" w14:textId="77777777" w:rsidR="00D17C86" w:rsidRPr="00603DDF" w:rsidRDefault="00D17C86" w:rsidP="001642B0">
                        <w:pPr>
                          <w:jc w:val="center"/>
                          <w:rPr>
                            <w:rFonts w:ascii="Calibri" w:hAnsi="Calibri" w:cs="Calibri"/>
                            <w:b/>
                            <w:bCs/>
                            <w:color w:val="000000"/>
                            <w:sz w:val="15"/>
                            <w:szCs w:val="15"/>
                            <w:lang w:val="bg-BG"/>
                          </w:rPr>
                        </w:pPr>
                        <w:r>
                          <w:rPr>
                            <w:rFonts w:ascii="Calibri" w:hAnsi="Calibri" w:cs="Calibri"/>
                            <w:b/>
                            <w:bCs/>
                            <w:color w:val="000000"/>
                            <w:sz w:val="15"/>
                            <w:szCs w:val="15"/>
                            <w:lang w:val="bg-BG"/>
                          </w:rPr>
                          <w:t>Пояснения в</w:t>
                        </w:r>
                        <w:r w:rsidRPr="00CA1D2D">
                          <w:rPr>
                            <w:rFonts w:ascii="Calibri" w:hAnsi="Calibri" w:cs="Calibri"/>
                            <w:b/>
                            <w:bCs/>
                            <w:color w:val="000000"/>
                            <w:sz w:val="15"/>
                            <w:szCs w:val="15"/>
                            <w:lang w:val="ru-RU"/>
                          </w:rPr>
                          <w:t xml:space="preserve"> </w:t>
                        </w:r>
                        <w:r>
                          <w:rPr>
                            <w:rFonts w:ascii="Calibri" w:hAnsi="Calibri" w:cs="Calibri"/>
                            <w:b/>
                            <w:bCs/>
                            <w:color w:val="000000"/>
                            <w:sz w:val="15"/>
                            <w:szCs w:val="15"/>
                            <w:lang w:val="bg-BG"/>
                          </w:rPr>
                          <w:t>ЗЧАВ</w:t>
                        </w:r>
                        <w:r w:rsidRPr="00CA1D2D">
                          <w:rPr>
                            <w:rFonts w:ascii="Calibri" w:hAnsi="Calibri" w:cs="Calibri"/>
                            <w:b/>
                            <w:bCs/>
                            <w:color w:val="000000"/>
                            <w:sz w:val="15"/>
                            <w:szCs w:val="15"/>
                            <w:lang w:val="ru-RU"/>
                          </w:rPr>
                          <w:t xml:space="preserve"> </w:t>
                        </w:r>
                        <w:r>
                          <w:rPr>
                            <w:rFonts w:ascii="Calibri" w:hAnsi="Calibri" w:cs="Calibri"/>
                            <w:b/>
                            <w:bCs/>
                            <w:color w:val="000000"/>
                            <w:sz w:val="15"/>
                            <w:szCs w:val="15"/>
                            <w:lang w:val="bg-BG"/>
                          </w:rPr>
                          <w:t>за</w:t>
                        </w:r>
                      </w:p>
                      <w:p w14:paraId="2409010B" w14:textId="77777777" w:rsidR="00D17C86" w:rsidRPr="00603DDF" w:rsidRDefault="00D17C86" w:rsidP="001642B0">
                        <w:pPr>
                          <w:jc w:val="center"/>
                          <w:rPr>
                            <w:rFonts w:ascii="Calibri" w:hAnsi="Calibri" w:cs="Calibri"/>
                            <w:b/>
                            <w:bCs/>
                            <w:color w:val="000000"/>
                            <w:sz w:val="15"/>
                            <w:szCs w:val="15"/>
                            <w:lang w:val="bg-BG"/>
                          </w:rPr>
                        </w:pPr>
                        <w:r>
                          <w:rPr>
                            <w:rFonts w:ascii="Calibri" w:hAnsi="Calibri" w:cs="Calibri"/>
                            <w:b/>
                            <w:bCs/>
                            <w:color w:val="000000"/>
                            <w:sz w:val="15"/>
                            <w:szCs w:val="15"/>
                            <w:lang w:val="bg-BG"/>
                          </w:rPr>
                          <w:t>създаване</w:t>
                        </w:r>
                        <w:r w:rsidRPr="00603DDF">
                          <w:rPr>
                            <w:rFonts w:ascii="Calibri" w:hAnsi="Calibri" w:cs="Calibri"/>
                            <w:b/>
                            <w:bCs/>
                            <w:color w:val="000000"/>
                            <w:sz w:val="15"/>
                            <w:szCs w:val="15"/>
                            <w:lang w:val="bg-BG"/>
                          </w:rPr>
                          <w:t>то на зони</w:t>
                        </w:r>
                      </w:p>
                      <w:p w14:paraId="0879C5FC" w14:textId="77777777" w:rsidR="00D17C86" w:rsidRPr="00603DDF" w:rsidRDefault="00D17C86" w:rsidP="001642B0">
                        <w:pPr>
                          <w:jc w:val="center"/>
                          <w:rPr>
                            <w:sz w:val="15"/>
                            <w:szCs w:val="15"/>
                            <w:lang w:val="bg-BG"/>
                          </w:rPr>
                        </w:pPr>
                        <w:r w:rsidRPr="00603DDF">
                          <w:rPr>
                            <w:rFonts w:ascii="Calibri" w:hAnsi="Calibri" w:cs="Calibri"/>
                            <w:b/>
                            <w:bCs/>
                            <w:color w:val="000000"/>
                            <w:sz w:val="15"/>
                            <w:szCs w:val="15"/>
                            <w:lang w:val="bg-BG"/>
                          </w:rPr>
                          <w:t>с ниски емисии</w:t>
                        </w:r>
                      </w:p>
                    </w:txbxContent>
                  </v:textbox>
                </v:rect>
                <v:rect id="Rectangle 491" o:spid="_x0000_s1547" style="position:absolute;left:16370;top:8140;width:23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0552C640" w14:textId="77777777" w:rsidR="00D17C86" w:rsidRDefault="00D17C86" w:rsidP="001642B0">
                        <w:r>
                          <w:rPr>
                            <w:rFonts w:ascii="Calibri" w:hAnsi="Calibri" w:cs="Calibri"/>
                            <w:b/>
                            <w:bCs/>
                            <w:color w:val="000000"/>
                            <w:sz w:val="16"/>
                            <w:szCs w:val="16"/>
                          </w:rPr>
                          <w:t xml:space="preserve">  </w:t>
                        </w:r>
                      </w:p>
                    </w:txbxContent>
                  </v:textbox>
                </v:rect>
                <v:shape id="Picture 493" o:spid="_x0000_s1548" type="#_x0000_t75" style="position:absolute;left:14554;top:17360;width:12293;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9M5vCAAAA3AAAAA8AAABkcnMvZG93bnJldi54bWxEj82KwjAUhffCvEO4A25kTHRhnWqUQRDc&#10;Df48wLW5NnWam9JEbd/eDAguD+fn4yzXnavFndpQedYwGSsQxIU3FZcaTsft1xxEiMgGa8+koacA&#10;69XHYIm58Q/e0/0QS5FGOOSowcbY5FKGwpLDMPYNcfIuvnUYk2xLaVp8pHFXy6lSM+mw4kSw2NDG&#10;UvF3uLnELTJ7/T36vtlf1W4+UpvMnXuth5/dzwJEpC6+w6/2zmiYfWfwfyYdAb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fTObwgAAANwAAAAPAAAAAAAAAAAAAAAAAJ8C&#10;AABkcnMvZG93bnJldi54bWxQSwUGAAAAAAQABAD3AAAAjgMAAAAA&#10;">
                  <v:imagedata r:id="rId121" o:title=""/>
                </v:shape>
                <v:shape id="Picture 494" o:spid="_x0000_s1549" type="#_x0000_t75" style="position:absolute;left:14554;top:17360;width:12293;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crbEAAAA3AAAAA8AAABkcnMvZG93bnJldi54bWxET8tqAjEU3Rf6D+EW3JROpi6kHc2IbVEE&#10;oeADxN11cjsZOrmJk6jj35tFocvDeU+mvW3FhbrQOFbwmuUgiCunG64V7LbzlzcQISJrbB2TghsF&#10;mJaPDxMstLvymi6bWIsUwqFABSZGX0gZKkMWQ+Y8ceJ+XGcxJtjVUnd4TeG2lcM8H0mLDacGg54+&#10;DVW/m7NVsDAeV6dnrz/2X4fFzJ3y7+N2p9TgqZ+NQUTq47/4z73UCkbvaW06k46AL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JcrbEAAAA3AAAAA8AAAAAAAAAAAAAAAAA&#10;nwIAAGRycy9kb3ducmV2LnhtbFBLBQYAAAAABAAEAPcAAACQAwAAAAA=&#10;">
                  <v:imagedata r:id="rId122" o:title=""/>
                </v:shape>
                <v:rect id="Rectangle 495" o:spid="_x0000_s1550" style="position:absolute;left:15836;top:18924;width:9588;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43CB1BDD" w14:textId="77777777" w:rsidR="00D17C86" w:rsidRDefault="00D17C86" w:rsidP="001642B0">
                        <w:pPr>
                          <w:jc w:val="center"/>
                          <w:rPr>
                            <w:rFonts w:ascii="Calibri" w:hAnsi="Calibri" w:cs="Calibri"/>
                            <w:b/>
                            <w:bCs/>
                            <w:color w:val="000000"/>
                            <w:sz w:val="16"/>
                            <w:szCs w:val="16"/>
                            <w:lang w:val="bg-BG"/>
                          </w:rPr>
                        </w:pPr>
                        <w:r>
                          <w:rPr>
                            <w:rFonts w:ascii="Calibri" w:hAnsi="Calibri" w:cs="Calibri"/>
                            <w:b/>
                            <w:bCs/>
                            <w:color w:val="000000"/>
                            <w:sz w:val="16"/>
                            <w:szCs w:val="16"/>
                            <w:lang w:val="bg-BG"/>
                          </w:rPr>
                          <w:t>Издаване на наредби</w:t>
                        </w:r>
                      </w:p>
                      <w:p w14:paraId="61F8D8A8" w14:textId="77777777" w:rsidR="00D17C86" w:rsidRDefault="00D17C86" w:rsidP="001642B0">
                        <w:pPr>
                          <w:jc w:val="center"/>
                          <w:rPr>
                            <w:rFonts w:ascii="Calibri" w:hAnsi="Calibri" w:cs="Calibri"/>
                            <w:b/>
                            <w:bCs/>
                            <w:color w:val="000000"/>
                            <w:sz w:val="16"/>
                            <w:szCs w:val="16"/>
                            <w:lang w:val="bg-BG"/>
                          </w:rPr>
                        </w:pPr>
                        <w:r>
                          <w:rPr>
                            <w:rFonts w:ascii="Calibri" w:hAnsi="Calibri" w:cs="Calibri"/>
                            <w:b/>
                            <w:bCs/>
                            <w:color w:val="000000"/>
                            <w:sz w:val="16"/>
                            <w:szCs w:val="16"/>
                            <w:lang w:val="bg-BG"/>
                          </w:rPr>
                          <w:t>по прилагането на</w:t>
                        </w:r>
                      </w:p>
                      <w:p w14:paraId="229C8A09" w14:textId="77777777" w:rsidR="00D17C86" w:rsidRPr="00B76CD2" w:rsidRDefault="00D17C86" w:rsidP="001642B0">
                        <w:pPr>
                          <w:jc w:val="center"/>
                          <w:rPr>
                            <w:lang w:val="bg-BG"/>
                          </w:rPr>
                        </w:pPr>
                        <w:r>
                          <w:rPr>
                            <w:rFonts w:ascii="Calibri" w:hAnsi="Calibri" w:cs="Calibri"/>
                            <w:b/>
                            <w:bCs/>
                            <w:color w:val="000000"/>
                            <w:sz w:val="16"/>
                            <w:szCs w:val="16"/>
                            <w:lang w:val="bg-BG"/>
                          </w:rPr>
                          <w:t>закона</w:t>
                        </w:r>
                      </w:p>
                    </w:txbxContent>
                  </v:textbox>
                </v:rect>
                <v:shape id="Freeform 498" o:spid="_x0000_s1551" style="position:absolute;left:20358;top:12338;width:939;height:5073;visibility:visible;mso-wrap-style:square;v-text-anchor:top" coordsize="148,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eCcMA&#10;AADcAAAADwAAAGRycy9kb3ducmV2LnhtbERPXWvCMBR9H+w/hDvwbSaz4EY1yqaIgmNsreLrpbm2&#10;Zc1NaaKt/948DPZ4ON/z5WAbcaXO1441vIwVCOLCmZpLDYd88/wGwgdkg41j0nAjD8vF48McU+N6&#10;/qFrFkoRQ9inqKEKoU2l9EVFFv3YtcSRO7vOYoiwK6XpsI/htpETpabSYs2xocKWVhUVv9nFaiiP&#10;5vuUJcevz+wjUYnN19t9n2s9ehreZyACDeFf/OfeGQ2vKs6P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FeCcMAAADcAAAADwAAAAAAAAAAAAAAAACYAgAAZHJzL2Rv&#10;d25yZXYueG1sUEsFBgAAAAAEAAQA9QAAAIgDAAAAAA==&#10;" path="m52,l49,652r49,1l101,1,52,xm73,652l,554,72,799,148,555,73,652xe" fillcolor="#7f7f7f" strokecolor="#7f7f7f" strokeweight=".05pt">
                  <v:path arrowok="t" o:connecttype="custom" o:connectlocs="33020,0;31115,414020;62230,414655;64135,635;33020,0;46355,414020;0,351790;45720,507365;93980,352425;46355,414020" o:connectangles="0,0,0,0,0,0,0,0,0,0"/>
                  <o:lock v:ext="edit" verticies="t"/>
                </v:shape>
                <v:shape id="Freeform 499" o:spid="_x0000_s1552" style="position:absolute;left:6896;top:12338;width:933;height:5073;visibility:visible;mso-wrap-style:square;v-text-anchor:top" coordsize="147,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VIMUA&#10;AADcAAAADwAAAGRycy9kb3ducmV2LnhtbESPS4vCQBCE7wv+h6EFL4tOzMFHdBRZWBRZAj7Aa5tp&#10;k2CmJ2RGE/+9s7Cwx6KqvqKW685U4kmNKy0rGI8iEMSZ1SXnCs6n7+EMhPPIGivLpOBFDtar3scS&#10;E21bPtDz6HMRIOwSVFB4XydSuqwgg25ka+Lg3Wxj0AfZ5FI32Aa4qWQcRRNpsOSwUGBNXwVl9+PD&#10;KHBdfOHL/jS//kxjn35e07bapkoN+t1mAcJT5//Df+2dVjCNxvB7Jhw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tUgxQAAANwAAAAPAAAAAAAAAAAAAAAAAJgCAABkcnMv&#10;ZG93bnJldi54bWxQSwUGAAAAAAQABAD1AAAAigMAAAAA&#10;" path="m52,l49,652r49,1l101,1,52,xm73,652l,554,72,799,147,555,73,652xe" fillcolor="#7f7f7f" strokecolor="#7f7f7f" strokeweight=".05pt">
                  <v:path arrowok="t" o:connecttype="custom" o:connectlocs="33020,0;31115,414020;62230,414655;64135,635;33020,0;46355,414020;0,351790;45720,507365;93345,352425;46355,414020" o:connectangles="0,0,0,0,0,0,0,0,0,0"/>
                  <o:lock v:ext="edit" verticies="t"/>
                </v:shape>
                <v:rect id="Rectangle 495" o:spid="_x0000_s1553" style="position:absolute;left:1937;top:18924;width:9588;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3EBB6EAC" w14:textId="77777777" w:rsidR="00D17C86" w:rsidRDefault="00D17C86" w:rsidP="001642B0">
                        <w:pPr>
                          <w:jc w:val="center"/>
                          <w:rPr>
                            <w:rFonts w:ascii="Calibri" w:hAnsi="Calibri" w:cs="Calibri"/>
                            <w:b/>
                            <w:bCs/>
                            <w:color w:val="000000"/>
                            <w:sz w:val="16"/>
                            <w:szCs w:val="16"/>
                            <w:lang w:val="bg-BG"/>
                          </w:rPr>
                        </w:pPr>
                        <w:r>
                          <w:rPr>
                            <w:rFonts w:ascii="Calibri" w:hAnsi="Calibri" w:cs="Calibri"/>
                            <w:b/>
                            <w:bCs/>
                            <w:color w:val="000000"/>
                            <w:sz w:val="16"/>
                            <w:szCs w:val="16"/>
                            <w:lang w:val="bg-BG"/>
                          </w:rPr>
                          <w:t>Издаване на наредби</w:t>
                        </w:r>
                      </w:p>
                      <w:p w14:paraId="37919C2B" w14:textId="77777777" w:rsidR="00D17C86" w:rsidRDefault="00D17C86" w:rsidP="001642B0">
                        <w:pPr>
                          <w:jc w:val="center"/>
                          <w:rPr>
                            <w:rFonts w:ascii="Calibri" w:hAnsi="Calibri" w:cs="Calibri"/>
                            <w:b/>
                            <w:bCs/>
                            <w:color w:val="000000"/>
                            <w:sz w:val="16"/>
                            <w:szCs w:val="16"/>
                            <w:lang w:val="bg-BG"/>
                          </w:rPr>
                        </w:pPr>
                        <w:r>
                          <w:rPr>
                            <w:rFonts w:ascii="Calibri" w:hAnsi="Calibri" w:cs="Calibri"/>
                            <w:b/>
                            <w:bCs/>
                            <w:color w:val="000000"/>
                            <w:sz w:val="16"/>
                            <w:szCs w:val="16"/>
                            <w:lang w:val="bg-BG"/>
                          </w:rPr>
                          <w:t>по прилагане на</w:t>
                        </w:r>
                      </w:p>
                      <w:p w14:paraId="6820F5BC" w14:textId="7A39973E" w:rsidR="00D17C86" w:rsidRPr="00B76CD2" w:rsidRDefault="00D17C86" w:rsidP="001642B0">
                        <w:pPr>
                          <w:jc w:val="center"/>
                          <w:rPr>
                            <w:lang w:val="bg-BG"/>
                          </w:rPr>
                        </w:pPr>
                        <w:r>
                          <w:rPr>
                            <w:rFonts w:ascii="Calibri" w:hAnsi="Calibri" w:cs="Calibri"/>
                            <w:b/>
                            <w:bCs/>
                            <w:color w:val="000000"/>
                            <w:sz w:val="16"/>
                            <w:szCs w:val="16"/>
                            <w:lang w:val="bg-BG"/>
                          </w:rPr>
                          <w:t>изискванията</w:t>
                        </w:r>
                      </w:p>
                    </w:txbxContent>
                  </v:textbox>
                </v:rect>
                <v:rect id="Rectangle 495" o:spid="_x0000_s1554" style="position:absolute;left:1653;top:6609;width:6052;height:4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751F7309" w14:textId="77777777" w:rsidR="00D17C86" w:rsidRPr="00B76CD2" w:rsidRDefault="00D17C86" w:rsidP="001642B0">
                        <w:pPr>
                          <w:jc w:val="center"/>
                          <w:rPr>
                            <w:rFonts w:ascii="Calibri" w:hAnsi="Calibri" w:cs="Calibri"/>
                            <w:b/>
                            <w:bCs/>
                            <w:color w:val="000000"/>
                            <w:sz w:val="15"/>
                            <w:szCs w:val="15"/>
                            <w:lang w:val="bg-BG"/>
                          </w:rPr>
                        </w:pPr>
                        <w:r w:rsidRPr="00B76CD2">
                          <w:rPr>
                            <w:rFonts w:ascii="Calibri" w:hAnsi="Calibri" w:cs="Calibri"/>
                            <w:b/>
                            <w:bCs/>
                            <w:color w:val="000000"/>
                            <w:sz w:val="15"/>
                            <w:szCs w:val="15"/>
                            <w:lang w:val="bg-BG"/>
                          </w:rPr>
                          <w:t>Въвеждане на</w:t>
                        </w:r>
                      </w:p>
                      <w:p w14:paraId="528D0C3E" w14:textId="6D7D33DA" w:rsidR="00D17C86" w:rsidRPr="00B76CD2" w:rsidRDefault="00D17C86" w:rsidP="001642B0">
                        <w:pPr>
                          <w:jc w:val="center"/>
                          <w:rPr>
                            <w:rFonts w:ascii="Calibri" w:hAnsi="Calibri" w:cs="Calibri"/>
                            <w:b/>
                            <w:bCs/>
                            <w:color w:val="000000"/>
                            <w:sz w:val="15"/>
                            <w:szCs w:val="15"/>
                            <w:lang w:val="bg-BG"/>
                          </w:rPr>
                        </w:pPr>
                        <w:r>
                          <w:rPr>
                            <w:rFonts w:ascii="Calibri" w:hAnsi="Calibri" w:cs="Calibri"/>
                            <w:b/>
                            <w:bCs/>
                            <w:color w:val="000000"/>
                            <w:sz w:val="15"/>
                            <w:szCs w:val="15"/>
                            <w:lang w:val="bg-BG"/>
                          </w:rPr>
                          <w:t>Регламент</w:t>
                        </w:r>
                      </w:p>
                      <w:p w14:paraId="081B76A0" w14:textId="349C7516" w:rsidR="00D17C86" w:rsidRPr="00CA1D2D" w:rsidRDefault="00D17C86" w:rsidP="001642B0">
                        <w:pPr>
                          <w:jc w:val="center"/>
                          <w:rPr>
                            <w:sz w:val="15"/>
                            <w:szCs w:val="15"/>
                            <w:lang w:val="ru-RU"/>
                          </w:rPr>
                        </w:pPr>
                        <w:r>
                          <w:rPr>
                            <w:rFonts w:ascii="Calibri" w:hAnsi="Calibri" w:cs="Calibri"/>
                            <w:b/>
                            <w:bCs/>
                            <w:color w:val="000000"/>
                            <w:sz w:val="15"/>
                            <w:szCs w:val="15"/>
                            <w:lang w:val="en-US"/>
                          </w:rPr>
                          <w:t>(</w:t>
                        </w:r>
                        <w:r>
                          <w:rPr>
                            <w:rFonts w:ascii="Calibri" w:hAnsi="Calibri" w:cs="Calibri"/>
                            <w:b/>
                            <w:bCs/>
                            <w:color w:val="000000"/>
                            <w:sz w:val="15"/>
                            <w:szCs w:val="15"/>
                          </w:rPr>
                          <w:t>E</w:t>
                        </w:r>
                        <w:r>
                          <w:rPr>
                            <w:rFonts w:ascii="Calibri" w:hAnsi="Calibri" w:cs="Calibri"/>
                            <w:b/>
                            <w:bCs/>
                            <w:color w:val="000000"/>
                            <w:sz w:val="15"/>
                            <w:szCs w:val="15"/>
                            <w:lang w:val="bg-BG"/>
                          </w:rPr>
                          <w:t>С</w:t>
                        </w:r>
                        <w:r>
                          <w:rPr>
                            <w:rFonts w:ascii="Calibri" w:hAnsi="Calibri" w:cs="Calibri"/>
                            <w:b/>
                            <w:bCs/>
                            <w:color w:val="000000"/>
                            <w:sz w:val="15"/>
                            <w:szCs w:val="15"/>
                            <w:lang w:val="en-US"/>
                          </w:rPr>
                          <w:t>)</w:t>
                        </w:r>
                        <w:r w:rsidRPr="00CA1D2D">
                          <w:rPr>
                            <w:rFonts w:ascii="Calibri" w:hAnsi="Calibri" w:cs="Calibri"/>
                            <w:b/>
                            <w:bCs/>
                            <w:color w:val="000000"/>
                            <w:sz w:val="15"/>
                            <w:szCs w:val="15"/>
                            <w:lang w:val="ru-RU"/>
                          </w:rPr>
                          <w:t xml:space="preserve"> </w:t>
                        </w:r>
                        <w:r w:rsidRPr="00CA1D2D">
                          <w:rPr>
                            <w:rFonts w:ascii="Calibri" w:hAnsi="Calibri" w:cs="Calibri"/>
                            <w:b/>
                            <w:bCs/>
                            <w:color w:val="000000"/>
                            <w:sz w:val="15"/>
                            <w:szCs w:val="15"/>
                            <w:lang w:val="ru-RU"/>
                          </w:rPr>
                          <w:t>2015/1185</w:t>
                        </w:r>
                      </w:p>
                      <w:p w14:paraId="20A29246" w14:textId="77777777" w:rsidR="00D17C86" w:rsidRPr="00B76CD2" w:rsidRDefault="00D17C86" w:rsidP="001642B0">
                        <w:pPr>
                          <w:jc w:val="center"/>
                          <w:rPr>
                            <w:sz w:val="15"/>
                            <w:szCs w:val="15"/>
                            <w:lang w:val="bg-BG"/>
                          </w:rPr>
                        </w:pPr>
                      </w:p>
                    </w:txbxContent>
                  </v:textbox>
                </v:rect>
                <v:rect id="Rectangle 441" o:spid="_x0000_s1555" style="position:absolute;left:77909;top:44045;width:7220;height:67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76E5AB0E" w14:textId="77777777" w:rsidR="00D17C86" w:rsidRDefault="00D17C86" w:rsidP="001642B0">
                        <w:pPr>
                          <w:jc w:val="center"/>
                          <w:rPr>
                            <w:rFonts w:ascii="Calibri" w:hAnsi="Calibri" w:cs="Calibri"/>
                            <w:b/>
                            <w:bCs/>
                            <w:color w:val="000000"/>
                            <w:sz w:val="22"/>
                            <w:szCs w:val="22"/>
                            <w:lang w:val="bg-BG"/>
                          </w:rPr>
                        </w:pPr>
                        <w:r w:rsidRPr="0047117C">
                          <w:rPr>
                            <w:rFonts w:ascii="Calibri" w:hAnsi="Calibri" w:cs="Calibri"/>
                            <w:b/>
                            <w:bCs/>
                            <w:color w:val="000000"/>
                            <w:sz w:val="22"/>
                            <w:szCs w:val="22"/>
                            <w:lang w:val="bg-BG"/>
                          </w:rPr>
                          <w:t xml:space="preserve">Ефективно  </w:t>
                        </w:r>
                      </w:p>
                      <w:p w14:paraId="63E027A7" w14:textId="77777777" w:rsidR="00D17C86" w:rsidRPr="0047117C" w:rsidRDefault="00D17C86" w:rsidP="001642B0">
                        <w:pPr>
                          <w:jc w:val="center"/>
                          <w:rPr>
                            <w:rFonts w:ascii="Calibri" w:hAnsi="Calibri" w:cs="Calibri"/>
                            <w:b/>
                            <w:bCs/>
                            <w:color w:val="000000"/>
                            <w:sz w:val="22"/>
                            <w:szCs w:val="22"/>
                            <w:lang w:val="bg-BG"/>
                          </w:rPr>
                        </w:pPr>
                        <w:r w:rsidRPr="0047117C">
                          <w:rPr>
                            <w:rFonts w:ascii="Calibri" w:hAnsi="Calibri" w:cs="Calibri"/>
                            <w:b/>
                            <w:bCs/>
                            <w:color w:val="000000"/>
                            <w:sz w:val="22"/>
                            <w:szCs w:val="22"/>
                            <w:lang w:val="bg-BG"/>
                          </w:rPr>
                          <w:t>управление</w:t>
                        </w:r>
                      </w:p>
                      <w:p w14:paraId="295E1D57" w14:textId="77777777" w:rsidR="00D17C86" w:rsidRPr="0047117C" w:rsidRDefault="00D17C86" w:rsidP="001642B0">
                        <w:pPr>
                          <w:jc w:val="center"/>
                          <w:rPr>
                            <w:rFonts w:ascii="Calibri" w:hAnsi="Calibri" w:cs="Calibri"/>
                            <w:b/>
                            <w:bCs/>
                            <w:color w:val="000000"/>
                            <w:sz w:val="22"/>
                            <w:szCs w:val="22"/>
                            <w:lang w:val="bg-BG"/>
                          </w:rPr>
                        </w:pPr>
                        <w:r>
                          <w:rPr>
                            <w:rFonts w:ascii="Calibri" w:hAnsi="Calibri" w:cs="Calibri"/>
                            <w:b/>
                            <w:bCs/>
                            <w:color w:val="000000"/>
                            <w:sz w:val="22"/>
                            <w:szCs w:val="22"/>
                            <w:lang w:val="bg-BG"/>
                          </w:rPr>
                          <w:t>н</w:t>
                        </w:r>
                        <w:r w:rsidRPr="0047117C">
                          <w:rPr>
                            <w:rFonts w:ascii="Calibri" w:hAnsi="Calibri" w:cs="Calibri"/>
                            <w:b/>
                            <w:bCs/>
                            <w:color w:val="000000"/>
                            <w:sz w:val="22"/>
                            <w:szCs w:val="22"/>
                            <w:lang w:val="bg-BG"/>
                          </w:rPr>
                          <w:t>а проект</w:t>
                        </w:r>
                        <w:r>
                          <w:rPr>
                            <w:rFonts w:ascii="Calibri" w:hAnsi="Calibri" w:cs="Calibri"/>
                            <w:b/>
                            <w:bCs/>
                            <w:color w:val="000000"/>
                            <w:sz w:val="22"/>
                            <w:szCs w:val="22"/>
                            <w:lang w:val="bg-BG"/>
                          </w:rPr>
                          <w:t>а</w:t>
                        </w:r>
                      </w:p>
                      <w:p w14:paraId="1A986D1F" w14:textId="77777777" w:rsidR="00D17C86" w:rsidRPr="0047117C" w:rsidRDefault="00D17C86" w:rsidP="001642B0">
                        <w:pPr>
                          <w:jc w:val="center"/>
                          <w:rPr>
                            <w:sz w:val="22"/>
                            <w:szCs w:val="22"/>
                          </w:rPr>
                        </w:pPr>
                      </w:p>
                    </w:txbxContent>
                  </v:textbox>
                </v:rect>
                <v:rect id="Rectangle 441" o:spid="_x0000_s1556" style="position:absolute;left:44991;top:3560;width:11544;height:51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43199566" w14:textId="77777777" w:rsidR="00D17C86" w:rsidRPr="0047117C" w:rsidRDefault="00D17C86" w:rsidP="001642B0">
                        <w:pPr>
                          <w:jc w:val="center"/>
                          <w:rPr>
                            <w:rFonts w:ascii="Calibri" w:hAnsi="Calibri" w:cs="Calibri"/>
                            <w:b/>
                            <w:bCs/>
                            <w:color w:val="000000"/>
                            <w:sz w:val="17"/>
                            <w:szCs w:val="17"/>
                            <w:lang w:val="bg-BG"/>
                          </w:rPr>
                        </w:pPr>
                        <w:r w:rsidRPr="00CA1D2D">
                          <w:rPr>
                            <w:rFonts w:ascii="Calibri" w:hAnsi="Calibri" w:cs="Calibri"/>
                            <w:b/>
                            <w:bCs/>
                            <w:color w:val="000000"/>
                            <w:sz w:val="17"/>
                            <w:szCs w:val="17"/>
                            <w:lang w:val="ru-RU"/>
                          </w:rPr>
                          <w:t xml:space="preserve">3 </w:t>
                        </w:r>
                        <w:r w:rsidRPr="0047117C">
                          <w:rPr>
                            <w:rFonts w:ascii="Calibri" w:hAnsi="Calibri" w:cs="Calibri"/>
                            <w:b/>
                            <w:bCs/>
                            <w:color w:val="000000"/>
                            <w:sz w:val="17"/>
                            <w:szCs w:val="17"/>
                            <w:lang w:val="bg-BG"/>
                          </w:rPr>
                          <w:t xml:space="preserve"> Определяне на</w:t>
                        </w:r>
                      </w:p>
                      <w:p w14:paraId="47853BA7" w14:textId="77777777" w:rsidR="00D17C86" w:rsidRPr="0047117C" w:rsidRDefault="00D17C86" w:rsidP="001642B0">
                        <w:pPr>
                          <w:jc w:val="center"/>
                          <w:rPr>
                            <w:rFonts w:ascii="Calibri" w:hAnsi="Calibri" w:cs="Calibri"/>
                            <w:b/>
                            <w:bCs/>
                            <w:color w:val="000000"/>
                            <w:sz w:val="17"/>
                            <w:szCs w:val="17"/>
                            <w:lang w:val="bg-BG"/>
                          </w:rPr>
                        </w:pPr>
                        <w:r w:rsidRPr="0047117C">
                          <w:rPr>
                            <w:rFonts w:ascii="Calibri" w:hAnsi="Calibri" w:cs="Calibri"/>
                            <w:b/>
                            <w:bCs/>
                            <w:color w:val="000000"/>
                            <w:sz w:val="17"/>
                            <w:szCs w:val="17"/>
                            <w:lang w:val="bg-BG"/>
                          </w:rPr>
                          <w:t>рентабилни заместващи</w:t>
                        </w:r>
                      </w:p>
                      <w:p w14:paraId="5D4E4816" w14:textId="77777777" w:rsidR="00D17C86" w:rsidRPr="0047117C" w:rsidRDefault="00D17C86" w:rsidP="001642B0">
                        <w:pPr>
                          <w:jc w:val="center"/>
                          <w:rPr>
                            <w:rFonts w:ascii="Calibri" w:hAnsi="Calibri" w:cs="Calibri"/>
                            <w:b/>
                            <w:bCs/>
                            <w:color w:val="000000"/>
                            <w:sz w:val="17"/>
                            <w:szCs w:val="17"/>
                            <w:lang w:val="bg-BG"/>
                          </w:rPr>
                        </w:pPr>
                        <w:r w:rsidRPr="0047117C">
                          <w:rPr>
                            <w:rFonts w:ascii="Calibri" w:hAnsi="Calibri" w:cs="Calibri"/>
                            <w:b/>
                            <w:bCs/>
                            <w:color w:val="000000"/>
                            <w:sz w:val="17"/>
                            <w:szCs w:val="17"/>
                            <w:lang w:val="bg-BG"/>
                          </w:rPr>
                          <w:t>отоплителни опции</w:t>
                        </w:r>
                      </w:p>
                      <w:p w14:paraId="1F306CB4" w14:textId="77777777" w:rsidR="00D17C86" w:rsidRPr="00CA1D2D" w:rsidRDefault="00D17C86" w:rsidP="001642B0">
                        <w:pPr>
                          <w:jc w:val="center"/>
                          <w:rPr>
                            <w:sz w:val="17"/>
                            <w:szCs w:val="17"/>
                            <w:lang w:val="ru-RU"/>
                          </w:rPr>
                        </w:pPr>
                      </w:p>
                    </w:txbxContent>
                  </v:textbox>
                </v:rect>
                <v:rect id="Rectangle 441" o:spid="_x0000_s1557" style="position:absolute;left:59270;top:3721;width:14739;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14:paraId="30755511" w14:textId="77777777" w:rsidR="00D17C86" w:rsidRPr="0061586C" w:rsidRDefault="00D17C86" w:rsidP="001642B0">
                        <w:pPr>
                          <w:jc w:val="center"/>
                          <w:rPr>
                            <w:rFonts w:ascii="Calibri" w:hAnsi="Calibri" w:cs="Calibri"/>
                            <w:b/>
                            <w:bCs/>
                            <w:color w:val="000000"/>
                            <w:sz w:val="16"/>
                            <w:szCs w:val="16"/>
                            <w:lang w:val="bg-BG"/>
                          </w:rPr>
                        </w:pPr>
                        <w:r w:rsidRPr="00CA1D2D">
                          <w:rPr>
                            <w:rFonts w:ascii="Calibri" w:hAnsi="Calibri" w:cs="Calibri"/>
                            <w:b/>
                            <w:bCs/>
                            <w:color w:val="000000"/>
                            <w:sz w:val="16"/>
                            <w:szCs w:val="16"/>
                            <w:lang w:val="ru-RU"/>
                          </w:rPr>
                          <w:t xml:space="preserve">4 </w:t>
                        </w:r>
                        <w:r w:rsidRPr="0061586C">
                          <w:rPr>
                            <w:rFonts w:ascii="Calibri" w:hAnsi="Calibri" w:cs="Calibri"/>
                            <w:b/>
                            <w:bCs/>
                            <w:color w:val="000000"/>
                            <w:sz w:val="16"/>
                            <w:szCs w:val="16"/>
                            <w:lang w:val="bg-BG"/>
                          </w:rPr>
                          <w:t xml:space="preserve"> Определяне на </w:t>
                        </w:r>
                        <w:proofErr w:type="spellStart"/>
                        <w:r w:rsidRPr="0061586C">
                          <w:rPr>
                            <w:rFonts w:ascii="Calibri" w:hAnsi="Calibri" w:cs="Calibri"/>
                            <w:b/>
                            <w:bCs/>
                            <w:color w:val="000000"/>
                            <w:sz w:val="16"/>
                            <w:szCs w:val="16"/>
                            <w:lang w:val="bg-BG"/>
                          </w:rPr>
                          <w:t>необхо</w:t>
                        </w:r>
                        <w:r>
                          <w:rPr>
                            <w:rFonts w:ascii="Calibri" w:hAnsi="Calibri" w:cs="Calibri"/>
                            <w:b/>
                            <w:bCs/>
                            <w:color w:val="000000"/>
                            <w:sz w:val="16"/>
                            <w:szCs w:val="16"/>
                            <w:lang w:val="bg-BG"/>
                          </w:rPr>
                          <w:t>-</w:t>
                        </w:r>
                        <w:r w:rsidRPr="0061586C">
                          <w:rPr>
                            <w:rFonts w:ascii="Calibri" w:hAnsi="Calibri" w:cs="Calibri"/>
                            <w:b/>
                            <w:bCs/>
                            <w:color w:val="000000"/>
                            <w:sz w:val="16"/>
                            <w:szCs w:val="16"/>
                            <w:lang w:val="bg-BG"/>
                          </w:rPr>
                          <w:t>димата</w:t>
                        </w:r>
                        <w:proofErr w:type="spellEnd"/>
                        <w:r>
                          <w:rPr>
                            <w:rFonts w:ascii="Calibri" w:hAnsi="Calibri" w:cs="Calibri"/>
                            <w:b/>
                            <w:bCs/>
                            <w:color w:val="000000"/>
                            <w:sz w:val="16"/>
                            <w:szCs w:val="16"/>
                            <w:lang w:val="bg-BG"/>
                          </w:rPr>
                          <w:t xml:space="preserve"> </w:t>
                        </w:r>
                        <w:r w:rsidRPr="0061586C">
                          <w:rPr>
                            <w:rFonts w:ascii="Calibri" w:hAnsi="Calibri" w:cs="Calibri"/>
                            <w:b/>
                            <w:bCs/>
                            <w:color w:val="000000"/>
                            <w:sz w:val="16"/>
                            <w:szCs w:val="16"/>
                            <w:lang w:val="bg-BG"/>
                          </w:rPr>
                          <w:t>подкрепа за</w:t>
                        </w:r>
                      </w:p>
                      <w:p w14:paraId="204D3C4D" w14:textId="77777777" w:rsidR="00D17C86" w:rsidRPr="0061586C" w:rsidRDefault="00D17C86" w:rsidP="001642B0">
                        <w:pPr>
                          <w:jc w:val="center"/>
                          <w:rPr>
                            <w:sz w:val="16"/>
                            <w:szCs w:val="16"/>
                          </w:rPr>
                        </w:pPr>
                        <w:r>
                          <w:rPr>
                            <w:rFonts w:ascii="Calibri" w:hAnsi="Calibri" w:cs="Calibri"/>
                            <w:b/>
                            <w:bCs/>
                            <w:color w:val="000000"/>
                            <w:sz w:val="16"/>
                            <w:szCs w:val="16"/>
                            <w:lang w:val="bg-BG"/>
                          </w:rPr>
                          <w:t>и</w:t>
                        </w:r>
                        <w:r w:rsidRPr="0061586C">
                          <w:rPr>
                            <w:rFonts w:ascii="Calibri" w:hAnsi="Calibri" w:cs="Calibri"/>
                            <w:b/>
                            <w:bCs/>
                            <w:color w:val="000000"/>
                            <w:sz w:val="16"/>
                            <w:szCs w:val="16"/>
                            <w:lang w:val="bg-BG"/>
                          </w:rPr>
                          <w:t>кономически</w:t>
                        </w:r>
                        <w:r>
                          <w:rPr>
                            <w:rFonts w:ascii="Calibri" w:hAnsi="Calibri" w:cs="Calibri"/>
                            <w:b/>
                            <w:bCs/>
                            <w:color w:val="000000"/>
                            <w:sz w:val="16"/>
                            <w:szCs w:val="16"/>
                            <w:lang w:val="bg-BG"/>
                          </w:rPr>
                          <w:t xml:space="preserve"> </w:t>
                        </w:r>
                        <w:r w:rsidRPr="0061586C">
                          <w:rPr>
                            <w:rFonts w:ascii="Calibri" w:hAnsi="Calibri" w:cs="Calibri"/>
                            <w:b/>
                            <w:bCs/>
                            <w:color w:val="000000"/>
                            <w:sz w:val="16"/>
                            <w:szCs w:val="16"/>
                            <w:lang w:val="bg-BG"/>
                          </w:rPr>
                          <w:t>уязвимите</w:t>
                        </w:r>
                      </w:p>
                    </w:txbxContent>
                  </v:textbox>
                </v:rect>
                <v:rect id="Rectangle 441" o:spid="_x0000_s1558" style="position:absolute;left:75998;top:6742;width:11004;height:6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14:paraId="36961CA7" w14:textId="77777777" w:rsidR="00D17C86" w:rsidRDefault="00D17C86" w:rsidP="001642B0">
                        <w:pPr>
                          <w:jc w:val="center"/>
                          <w:rPr>
                            <w:rFonts w:ascii="Calibri" w:hAnsi="Calibri" w:cs="Calibri"/>
                            <w:b/>
                            <w:bCs/>
                            <w:color w:val="000000"/>
                            <w:sz w:val="17"/>
                            <w:szCs w:val="17"/>
                            <w:lang w:val="bg-BG"/>
                          </w:rPr>
                        </w:pPr>
                        <w:r w:rsidRPr="00CA1D2D">
                          <w:rPr>
                            <w:rFonts w:ascii="Calibri" w:hAnsi="Calibri" w:cs="Calibri"/>
                            <w:b/>
                            <w:bCs/>
                            <w:color w:val="000000"/>
                            <w:sz w:val="17"/>
                            <w:szCs w:val="17"/>
                            <w:lang w:val="ru-RU"/>
                          </w:rPr>
                          <w:t xml:space="preserve">5 </w:t>
                        </w:r>
                        <w:r w:rsidRPr="0047117C">
                          <w:rPr>
                            <w:rFonts w:ascii="Calibri" w:hAnsi="Calibri" w:cs="Calibri"/>
                            <w:b/>
                            <w:bCs/>
                            <w:color w:val="000000"/>
                            <w:sz w:val="17"/>
                            <w:szCs w:val="17"/>
                            <w:lang w:val="bg-BG"/>
                          </w:rPr>
                          <w:t xml:space="preserve"> Определяне на</w:t>
                        </w:r>
                        <w:r>
                          <w:rPr>
                            <w:rFonts w:ascii="Calibri" w:hAnsi="Calibri" w:cs="Calibri"/>
                            <w:b/>
                            <w:bCs/>
                            <w:color w:val="000000"/>
                            <w:sz w:val="17"/>
                            <w:szCs w:val="17"/>
                            <w:lang w:val="bg-BG"/>
                          </w:rPr>
                          <w:t xml:space="preserve"> </w:t>
                        </w:r>
                        <w:proofErr w:type="spellStart"/>
                        <w:r>
                          <w:rPr>
                            <w:rFonts w:ascii="Calibri" w:hAnsi="Calibri" w:cs="Calibri"/>
                            <w:b/>
                            <w:bCs/>
                            <w:color w:val="000000"/>
                            <w:sz w:val="17"/>
                            <w:szCs w:val="17"/>
                            <w:lang w:val="bg-BG"/>
                          </w:rPr>
                          <w:t>мест</w:t>
                        </w:r>
                        <w:proofErr w:type="spellEnd"/>
                        <w:r>
                          <w:rPr>
                            <w:rFonts w:ascii="Calibri" w:hAnsi="Calibri" w:cs="Calibri"/>
                            <w:b/>
                            <w:bCs/>
                            <w:color w:val="000000"/>
                            <w:sz w:val="17"/>
                            <w:szCs w:val="17"/>
                            <w:lang w:val="bg-BG"/>
                          </w:rPr>
                          <w:t>-</w:t>
                        </w:r>
                      </w:p>
                      <w:p w14:paraId="37D5F1AF" w14:textId="77777777" w:rsidR="00D17C86" w:rsidRDefault="00D17C86"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ни приоритети за</w:t>
                        </w:r>
                      </w:p>
                      <w:p w14:paraId="25A59733" w14:textId="77777777" w:rsidR="00D17C86" w:rsidRDefault="00D17C86"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постепенно извеждане</w:t>
                        </w:r>
                      </w:p>
                      <w:p w14:paraId="5CA64416" w14:textId="77777777" w:rsidR="00D17C86" w:rsidRPr="00CA1D2D" w:rsidRDefault="00D17C86" w:rsidP="001642B0">
                        <w:pPr>
                          <w:jc w:val="center"/>
                          <w:rPr>
                            <w:sz w:val="17"/>
                            <w:szCs w:val="17"/>
                            <w:lang w:val="ru-RU"/>
                          </w:rPr>
                        </w:pPr>
                        <w:r>
                          <w:rPr>
                            <w:rFonts w:ascii="Calibri" w:hAnsi="Calibri" w:cs="Calibri"/>
                            <w:b/>
                            <w:bCs/>
                            <w:color w:val="000000"/>
                            <w:sz w:val="17"/>
                            <w:szCs w:val="17"/>
                            <w:lang w:val="bg-BG"/>
                          </w:rPr>
                          <w:t>на уредите от употреба</w:t>
                        </w:r>
                      </w:p>
                      <w:p w14:paraId="718EE18C" w14:textId="77777777" w:rsidR="00D17C86" w:rsidRPr="00CA1D2D" w:rsidRDefault="00D17C86" w:rsidP="001642B0">
                        <w:pPr>
                          <w:jc w:val="center"/>
                          <w:rPr>
                            <w:sz w:val="17"/>
                            <w:szCs w:val="17"/>
                            <w:lang w:val="ru-RU"/>
                          </w:rPr>
                        </w:pPr>
                      </w:p>
                    </w:txbxContent>
                  </v:textbox>
                </v:rect>
                <v:rect id="Rectangle 441" o:spid="_x0000_s1559" style="position:absolute;left:76098;top:17018;width:11430;height:6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030F70EE" w14:textId="77777777" w:rsidR="00D17C86" w:rsidRPr="0047117C" w:rsidRDefault="00D17C86" w:rsidP="001642B0">
                        <w:pPr>
                          <w:jc w:val="center"/>
                          <w:rPr>
                            <w:rFonts w:ascii="Calibri" w:hAnsi="Calibri" w:cs="Calibri"/>
                            <w:b/>
                            <w:bCs/>
                            <w:color w:val="000000"/>
                            <w:sz w:val="17"/>
                            <w:szCs w:val="17"/>
                            <w:lang w:val="bg-BG"/>
                          </w:rPr>
                        </w:pPr>
                        <w:r w:rsidRPr="00CA1D2D">
                          <w:rPr>
                            <w:rFonts w:ascii="Calibri" w:hAnsi="Calibri" w:cs="Calibri"/>
                            <w:b/>
                            <w:bCs/>
                            <w:color w:val="000000"/>
                            <w:sz w:val="17"/>
                            <w:szCs w:val="17"/>
                            <w:lang w:val="ru-RU"/>
                          </w:rPr>
                          <w:t>6</w:t>
                        </w:r>
                        <w:r w:rsidRPr="0047117C">
                          <w:rPr>
                            <w:rFonts w:ascii="Calibri" w:hAnsi="Calibri" w:cs="Calibri"/>
                            <w:b/>
                            <w:bCs/>
                            <w:color w:val="000000"/>
                            <w:sz w:val="17"/>
                            <w:szCs w:val="17"/>
                            <w:lang w:val="bg-BG"/>
                          </w:rPr>
                          <w:t xml:space="preserve"> </w:t>
                        </w:r>
                        <w:r>
                          <w:rPr>
                            <w:rFonts w:ascii="Calibri" w:hAnsi="Calibri" w:cs="Calibri"/>
                            <w:b/>
                            <w:bCs/>
                            <w:color w:val="000000"/>
                            <w:sz w:val="17"/>
                            <w:szCs w:val="17"/>
                            <w:lang w:val="bg-BG"/>
                          </w:rPr>
                          <w:t>План</w:t>
                        </w:r>
                        <w:r w:rsidRPr="0047117C">
                          <w:rPr>
                            <w:rFonts w:ascii="Calibri" w:hAnsi="Calibri" w:cs="Calibri"/>
                            <w:b/>
                            <w:bCs/>
                            <w:color w:val="000000"/>
                            <w:sz w:val="17"/>
                            <w:szCs w:val="17"/>
                            <w:lang w:val="bg-BG"/>
                          </w:rPr>
                          <w:t xml:space="preserve"> </w:t>
                        </w:r>
                        <w:r>
                          <w:rPr>
                            <w:rFonts w:ascii="Calibri" w:hAnsi="Calibri" w:cs="Calibri"/>
                            <w:b/>
                            <w:bCs/>
                            <w:color w:val="000000"/>
                            <w:sz w:val="17"/>
                            <w:szCs w:val="17"/>
                            <w:lang w:val="bg-BG"/>
                          </w:rPr>
                          <w:t>за</w:t>
                        </w:r>
                      </w:p>
                      <w:p w14:paraId="026C0985" w14:textId="77777777" w:rsidR="00D17C86" w:rsidRPr="000C593D" w:rsidRDefault="00D17C86"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премахване и</w:t>
                        </w:r>
                      </w:p>
                      <w:p w14:paraId="05B5E97F" w14:textId="77777777" w:rsidR="00D17C86" w:rsidRDefault="00D17C86"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изхвърляне на спрените</w:t>
                        </w:r>
                      </w:p>
                      <w:p w14:paraId="2ECB5DC3" w14:textId="77777777" w:rsidR="00D17C86" w:rsidRPr="000C593D" w:rsidRDefault="00D17C86"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от употреба уреди</w:t>
                        </w:r>
                      </w:p>
                      <w:p w14:paraId="4AD8CFA1" w14:textId="77777777" w:rsidR="00D17C86" w:rsidRPr="0047117C" w:rsidRDefault="00D17C86" w:rsidP="001642B0">
                        <w:pPr>
                          <w:jc w:val="center"/>
                          <w:rPr>
                            <w:sz w:val="17"/>
                            <w:szCs w:val="17"/>
                          </w:rPr>
                        </w:pPr>
                      </w:p>
                    </w:txbxContent>
                  </v:textbox>
                </v:rect>
                <v:rect id="Rectangle 441" o:spid="_x0000_s1560" style="position:absolute;left:44824;top:23968;width:11805;height:52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14:paraId="3B7F47FB" w14:textId="77777777" w:rsidR="00D17C86" w:rsidRDefault="00D17C86" w:rsidP="001642B0">
                        <w:pPr>
                          <w:jc w:val="center"/>
                          <w:rPr>
                            <w:rFonts w:ascii="Calibri" w:hAnsi="Calibri" w:cs="Calibri"/>
                            <w:b/>
                            <w:bCs/>
                            <w:color w:val="000000"/>
                            <w:sz w:val="17"/>
                            <w:szCs w:val="17"/>
                            <w:lang w:val="bg-BG"/>
                          </w:rPr>
                        </w:pPr>
                        <w:r w:rsidRPr="00CA1D2D">
                          <w:rPr>
                            <w:rFonts w:ascii="Calibri" w:hAnsi="Calibri" w:cs="Calibri"/>
                            <w:b/>
                            <w:bCs/>
                            <w:color w:val="000000"/>
                            <w:sz w:val="17"/>
                            <w:szCs w:val="17"/>
                            <w:lang w:val="ru-RU"/>
                          </w:rPr>
                          <w:t xml:space="preserve">0/8 </w:t>
                        </w:r>
                        <w:r>
                          <w:rPr>
                            <w:rFonts w:ascii="Calibri" w:hAnsi="Calibri" w:cs="Calibri"/>
                            <w:b/>
                            <w:bCs/>
                            <w:color w:val="000000"/>
                            <w:sz w:val="17"/>
                            <w:szCs w:val="17"/>
                            <w:lang w:val="bg-BG"/>
                          </w:rPr>
                          <w:t xml:space="preserve">Идентифициране </w:t>
                        </w:r>
                      </w:p>
                      <w:p w14:paraId="1CF92AF2" w14:textId="77777777" w:rsidR="00D17C86" w:rsidRDefault="00D17C86" w:rsidP="001642B0">
                        <w:pPr>
                          <w:jc w:val="center"/>
                          <w:rPr>
                            <w:rFonts w:ascii="Calibri" w:hAnsi="Calibri" w:cs="Calibri"/>
                            <w:b/>
                            <w:bCs/>
                            <w:color w:val="000000"/>
                            <w:sz w:val="17"/>
                            <w:szCs w:val="17"/>
                            <w:lang w:val="bg-BG"/>
                          </w:rPr>
                        </w:pPr>
                        <w:r w:rsidRPr="00A2491F">
                          <w:rPr>
                            <w:rFonts w:ascii="Calibri" w:hAnsi="Calibri" w:cs="Calibri"/>
                            <w:b/>
                            <w:bCs/>
                            <w:color w:val="000000"/>
                            <w:sz w:val="17"/>
                            <w:szCs w:val="17"/>
                            <w:lang w:val="bg-BG"/>
                          </w:rPr>
                          <w:t xml:space="preserve">на финансови източници </w:t>
                        </w:r>
                      </w:p>
                      <w:p w14:paraId="1DF159B0" w14:textId="77777777" w:rsidR="00D17C86" w:rsidRDefault="00D17C86" w:rsidP="001642B0">
                        <w:pPr>
                          <w:jc w:val="center"/>
                          <w:rPr>
                            <w:rFonts w:ascii="Calibri" w:hAnsi="Calibri" w:cs="Calibri"/>
                            <w:b/>
                            <w:bCs/>
                            <w:color w:val="000000"/>
                            <w:sz w:val="17"/>
                            <w:szCs w:val="17"/>
                            <w:lang w:val="bg-BG"/>
                          </w:rPr>
                        </w:pPr>
                        <w:r w:rsidRPr="00A2491F">
                          <w:rPr>
                            <w:rFonts w:ascii="Calibri" w:hAnsi="Calibri" w:cs="Calibri"/>
                            <w:b/>
                            <w:bCs/>
                            <w:color w:val="000000"/>
                            <w:sz w:val="17"/>
                            <w:szCs w:val="17"/>
                            <w:lang w:val="bg-BG"/>
                          </w:rPr>
                          <w:t xml:space="preserve">и мобилизиране на </w:t>
                        </w:r>
                      </w:p>
                      <w:p w14:paraId="4F0A6B43" w14:textId="77777777" w:rsidR="00D17C86" w:rsidRPr="0047117C" w:rsidRDefault="00D17C86" w:rsidP="001642B0">
                        <w:pPr>
                          <w:jc w:val="center"/>
                          <w:rPr>
                            <w:sz w:val="17"/>
                            <w:szCs w:val="17"/>
                          </w:rPr>
                        </w:pPr>
                        <w:r w:rsidRPr="00A2491F">
                          <w:rPr>
                            <w:rFonts w:ascii="Calibri" w:hAnsi="Calibri" w:cs="Calibri"/>
                            <w:b/>
                            <w:bCs/>
                            <w:color w:val="000000"/>
                            <w:sz w:val="17"/>
                            <w:szCs w:val="17"/>
                            <w:lang w:val="bg-BG"/>
                          </w:rPr>
                          <w:t>необходимите ресурси</w:t>
                        </w:r>
                      </w:p>
                    </w:txbxContent>
                  </v:textbox>
                </v:rect>
                <v:rect id="Rectangle 441" o:spid="_x0000_s1561" style="position:absolute;left:61691;top:24188;width:10991;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mvMIA&#10;AADcAAAADwAAAGRycy9kb3ducmV2LnhtbERPy4rCMBTdC/5DuIIb0VQXPjpGEUGYhSB2ZjGzuzR3&#10;mmpzU5qMrX69WQguD+e93na2EjdqfOlYwXSSgCDOnS65UPD9dRgvQfiArLFyTAru5GG76ffWmGrX&#10;8pluWShEDGGfogITQp1K6XNDFv3E1cSR+3ONxRBhU0jdYBvDbSVnSTKXFkuODQZr2hvKr9m/VXA4&#10;/ZTED3kerZatu+Sz38wca6WGg273ASJQF97il/tTK1hM4/x4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aa8wgAAANwAAAAPAAAAAAAAAAAAAAAAAJgCAABkcnMvZG93&#10;bnJldi54bWxQSwUGAAAAAAQABAD1AAAAhwMAAAAA&#10;" filled="f" stroked="f">
                  <v:textbox style="mso-fit-shape-to-text:t" inset="0,0,0,0">
                    <w:txbxContent>
                      <w:p w14:paraId="6BA081F1" w14:textId="77777777" w:rsidR="00D17C86" w:rsidRDefault="00D17C86" w:rsidP="001642B0">
                        <w:pPr>
                          <w:jc w:val="center"/>
                          <w:rPr>
                            <w:rFonts w:ascii="Calibri" w:hAnsi="Calibri" w:cs="Calibri"/>
                            <w:b/>
                            <w:bCs/>
                            <w:color w:val="000000"/>
                            <w:sz w:val="17"/>
                            <w:szCs w:val="17"/>
                            <w:lang w:val="bg-BG"/>
                          </w:rPr>
                        </w:pPr>
                        <w:r w:rsidRPr="00CA1D2D">
                          <w:rPr>
                            <w:rFonts w:ascii="Calibri" w:hAnsi="Calibri" w:cs="Calibri"/>
                            <w:b/>
                            <w:bCs/>
                            <w:color w:val="000000"/>
                            <w:sz w:val="17"/>
                            <w:szCs w:val="17"/>
                            <w:lang w:val="ru-RU"/>
                          </w:rPr>
                          <w:t xml:space="preserve">7 </w:t>
                        </w:r>
                        <w:r>
                          <w:rPr>
                            <w:rFonts w:ascii="Calibri" w:hAnsi="Calibri" w:cs="Calibri"/>
                            <w:b/>
                            <w:bCs/>
                            <w:color w:val="000000"/>
                            <w:sz w:val="17"/>
                            <w:szCs w:val="17"/>
                            <w:lang w:val="bg-BG"/>
                          </w:rPr>
                          <w:t>Определя</w:t>
                        </w:r>
                        <w:r w:rsidRPr="00380E27">
                          <w:rPr>
                            <w:rFonts w:ascii="Calibri" w:hAnsi="Calibri" w:cs="Calibri"/>
                            <w:b/>
                            <w:bCs/>
                            <w:color w:val="000000"/>
                            <w:sz w:val="17"/>
                            <w:szCs w:val="17"/>
                            <w:lang w:val="bg-BG"/>
                          </w:rPr>
                          <w:t xml:space="preserve">не на </w:t>
                        </w:r>
                      </w:p>
                      <w:p w14:paraId="07A5FD61" w14:textId="77777777" w:rsidR="00D17C86" w:rsidRDefault="00D17C86" w:rsidP="001642B0">
                        <w:pPr>
                          <w:jc w:val="center"/>
                          <w:rPr>
                            <w:rFonts w:ascii="Calibri" w:hAnsi="Calibri" w:cs="Calibri"/>
                            <w:b/>
                            <w:bCs/>
                            <w:color w:val="000000"/>
                            <w:sz w:val="17"/>
                            <w:szCs w:val="17"/>
                            <w:lang w:val="bg-BG"/>
                          </w:rPr>
                        </w:pPr>
                        <w:r>
                          <w:rPr>
                            <w:rFonts w:ascii="Calibri" w:hAnsi="Calibri" w:cs="Calibri"/>
                            <w:b/>
                            <w:bCs/>
                            <w:color w:val="000000"/>
                            <w:sz w:val="17"/>
                            <w:szCs w:val="17"/>
                            <w:lang w:val="bg-BG"/>
                          </w:rPr>
                          <w:t>н</w:t>
                        </w:r>
                        <w:r w:rsidRPr="00380E27">
                          <w:rPr>
                            <w:rFonts w:ascii="Calibri" w:hAnsi="Calibri" w:cs="Calibri"/>
                            <w:b/>
                            <w:bCs/>
                            <w:color w:val="000000"/>
                            <w:sz w:val="17"/>
                            <w:szCs w:val="17"/>
                            <w:lang w:val="bg-BG"/>
                          </w:rPr>
                          <w:t>еобходимото</w:t>
                        </w:r>
                      </w:p>
                      <w:p w14:paraId="05F62B6A" w14:textId="77777777" w:rsidR="00D17C86" w:rsidRDefault="00D17C86" w:rsidP="001642B0">
                        <w:pPr>
                          <w:jc w:val="center"/>
                          <w:rPr>
                            <w:rFonts w:ascii="Calibri" w:hAnsi="Calibri" w:cs="Calibri"/>
                            <w:b/>
                            <w:bCs/>
                            <w:color w:val="000000"/>
                            <w:sz w:val="17"/>
                            <w:szCs w:val="17"/>
                            <w:lang w:val="bg-BG"/>
                          </w:rPr>
                        </w:pPr>
                        <w:r w:rsidRPr="00380E27">
                          <w:rPr>
                            <w:rFonts w:ascii="Calibri" w:hAnsi="Calibri" w:cs="Calibri"/>
                            <w:b/>
                            <w:bCs/>
                            <w:color w:val="000000"/>
                            <w:sz w:val="17"/>
                            <w:szCs w:val="17"/>
                            <w:lang w:val="bg-BG"/>
                          </w:rPr>
                          <w:t xml:space="preserve"> финансиране </w:t>
                        </w:r>
                      </w:p>
                      <w:p w14:paraId="4FEC2553" w14:textId="77777777" w:rsidR="00D17C86" w:rsidRPr="00CA1D2D" w:rsidRDefault="00D17C86" w:rsidP="001642B0">
                        <w:pPr>
                          <w:jc w:val="center"/>
                          <w:rPr>
                            <w:sz w:val="17"/>
                            <w:szCs w:val="17"/>
                            <w:lang w:val="ru-RU"/>
                          </w:rPr>
                        </w:pPr>
                        <w:r w:rsidRPr="00380E27">
                          <w:rPr>
                            <w:rFonts w:ascii="Calibri" w:hAnsi="Calibri" w:cs="Calibri"/>
                            <w:b/>
                            <w:bCs/>
                            <w:color w:val="000000"/>
                            <w:sz w:val="17"/>
                            <w:szCs w:val="17"/>
                            <w:lang w:val="bg-BG"/>
                          </w:rPr>
                          <w:t>за изпълнение</w:t>
                        </w:r>
                      </w:p>
                    </w:txbxContent>
                  </v:textbox>
                </v:rect>
              </v:group>
            </w:pict>
          </mc:Fallback>
        </mc:AlternateContent>
      </w:r>
    </w:p>
    <w:p w14:paraId="3DAD2050" w14:textId="77777777" w:rsidR="001642B0" w:rsidRPr="00B334E2" w:rsidRDefault="001642B0" w:rsidP="001642B0">
      <w:pPr>
        <w:jc w:val="both"/>
        <w:rPr>
          <w:rFonts w:asciiTheme="minorHAnsi" w:hAnsiTheme="minorHAnsi" w:cstheme="minorHAnsi"/>
          <w:lang w:val="bg-BG"/>
        </w:rPr>
      </w:pPr>
    </w:p>
    <w:p w14:paraId="35BD72DB" w14:textId="77777777" w:rsidR="001642B0" w:rsidRPr="00B334E2" w:rsidRDefault="001642B0" w:rsidP="001642B0">
      <w:pPr>
        <w:jc w:val="both"/>
        <w:rPr>
          <w:rFonts w:asciiTheme="minorHAnsi" w:hAnsiTheme="minorHAnsi" w:cstheme="minorHAnsi"/>
          <w:lang w:val="bg-BG"/>
        </w:rPr>
      </w:pPr>
    </w:p>
    <w:p w14:paraId="3FEC1493" w14:textId="77777777" w:rsidR="001642B0" w:rsidRPr="00B334E2" w:rsidRDefault="001642B0" w:rsidP="001642B0">
      <w:pPr>
        <w:spacing w:before="60"/>
        <w:jc w:val="both"/>
        <w:rPr>
          <w:rFonts w:asciiTheme="minorHAnsi" w:eastAsia="Calibri" w:hAnsiTheme="minorHAnsi" w:cstheme="minorHAnsi"/>
          <w:lang w:val="bg-BG"/>
        </w:rPr>
      </w:pPr>
    </w:p>
    <w:p w14:paraId="5EDE1D26" w14:textId="77777777" w:rsidR="001642B0" w:rsidRPr="00B334E2" w:rsidRDefault="001642B0" w:rsidP="001642B0">
      <w:pPr>
        <w:jc w:val="both"/>
        <w:rPr>
          <w:rFonts w:asciiTheme="minorHAnsi" w:eastAsia="Calibri" w:hAnsiTheme="minorHAnsi" w:cstheme="minorHAnsi"/>
          <w:sz w:val="20"/>
          <w:szCs w:val="20"/>
          <w:lang w:val="bg-BG"/>
        </w:rPr>
      </w:pPr>
    </w:p>
    <w:p w14:paraId="28D7AF47" w14:textId="0A111B2B" w:rsidR="001642B0" w:rsidRPr="00B334E2" w:rsidRDefault="001642B0" w:rsidP="001642B0">
      <w:pPr>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vertAlign w:val="subscript"/>
          <w:lang w:val="bg-BG"/>
        </w:rPr>
        <w:t>=</w:t>
      </w:r>
      <m:oMath>
        <m:r>
          <w:rPr>
            <w:rFonts w:ascii="Cambria Math" w:eastAsia="Calibri" w:hAnsi="Cambria Math" w:cstheme="minorHAnsi"/>
            <w:sz w:val="20"/>
            <w:szCs w:val="20"/>
            <w:vertAlign w:val="subscript"/>
            <w:lang w:val="bg-BG"/>
          </w:rPr>
          <m:t xml:space="preserve">  </m:t>
        </m:r>
      </m:oMath>
    </w:p>
    <w:p w14:paraId="1CDDB595" w14:textId="77777777" w:rsidR="002C42C5" w:rsidRPr="00B334E2" w:rsidRDefault="002C42C5" w:rsidP="002C42C5">
      <w:pPr>
        <w:rPr>
          <w:rFonts w:asciiTheme="minorHAnsi" w:eastAsia="Calibri" w:hAnsiTheme="minorHAnsi" w:cstheme="minorHAnsi"/>
          <w:sz w:val="20"/>
          <w:szCs w:val="20"/>
          <w:lang w:val="bg-BG"/>
        </w:rPr>
        <w:sectPr w:rsidR="002C42C5" w:rsidRPr="00B334E2" w:rsidSect="00295117">
          <w:pgSz w:w="16838" w:h="11906" w:orient="landscape" w:code="9"/>
          <w:pgMar w:top="1417" w:right="1417" w:bottom="1417" w:left="1417" w:header="720" w:footer="720" w:gutter="0"/>
          <w:cols w:space="720"/>
          <w:docGrid w:linePitch="360"/>
        </w:sectPr>
      </w:pPr>
    </w:p>
    <w:p w14:paraId="79AB19B0" w14:textId="783DCA31" w:rsidR="001642B0" w:rsidRPr="00B334E2" w:rsidRDefault="001642B0" w:rsidP="001642B0">
      <w:pPr>
        <w:spacing w:before="100" w:after="60" w:line="276" w:lineRule="auto"/>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lastRenderedPageBreak/>
        <w:t xml:space="preserve">Във връзка с по-ранното влизане в сила на Регламента за </w:t>
      </w:r>
      <w:proofErr w:type="spellStart"/>
      <w:r w:rsidRPr="00B334E2">
        <w:rPr>
          <w:rFonts w:ascii="Calibri" w:hAnsi="Calibri" w:cs="Calibri"/>
          <w:color w:val="000000" w:themeColor="text1"/>
          <w:sz w:val="20"/>
          <w:szCs w:val="20"/>
          <w:lang w:val="bg-BG"/>
        </w:rPr>
        <w:t>Еко</w:t>
      </w:r>
      <w:r w:rsidR="00AE3182">
        <w:rPr>
          <w:rFonts w:ascii="Calibri" w:hAnsi="Calibri" w:cs="Calibri"/>
          <w:color w:val="000000" w:themeColor="text1"/>
          <w:sz w:val="20"/>
          <w:szCs w:val="20"/>
          <w:lang w:val="bg-BG"/>
        </w:rPr>
        <w:t>проектиране</w:t>
      </w:r>
      <w:proofErr w:type="spellEnd"/>
      <w:r w:rsidRPr="00B334E2">
        <w:rPr>
          <w:rFonts w:ascii="Calibri" w:hAnsi="Calibri" w:cs="Calibri"/>
          <w:color w:val="000000" w:themeColor="text1"/>
          <w:sz w:val="20"/>
          <w:szCs w:val="20"/>
          <w:lang w:val="bg-BG"/>
        </w:rPr>
        <w:t xml:space="preserve"> за печките, централната власт</w:t>
      </w:r>
      <w:r w:rsidR="00462055">
        <w:rPr>
          <w:rFonts w:ascii="Calibri" w:hAnsi="Calibri" w:cs="Calibri"/>
          <w:color w:val="000000" w:themeColor="text1"/>
          <w:sz w:val="20"/>
          <w:szCs w:val="20"/>
          <w:lang w:val="bg-BG"/>
        </w:rPr>
        <w:t xml:space="preserve"> </w:t>
      </w:r>
      <w:r w:rsidRPr="00B334E2">
        <w:rPr>
          <w:rFonts w:ascii="Calibri" w:hAnsi="Calibri" w:cs="Calibri"/>
          <w:color w:val="000000" w:themeColor="text1"/>
          <w:sz w:val="20"/>
          <w:szCs w:val="20"/>
          <w:lang w:val="bg-BG"/>
        </w:rPr>
        <w:t xml:space="preserve">измени Закона за чистотата на атмосферния въздух, за да предостави на общините недвусмислено право да създадат зона(и) с ниски емисии в района им на административна отговорност. В редица други европейски страни бяха въведени зони с ниски емисии за решаване на проблема с емисиите от </w:t>
      </w:r>
      <w:r w:rsidR="003A1D81">
        <w:rPr>
          <w:rFonts w:ascii="Calibri" w:hAnsi="Calibri" w:cs="Calibri"/>
          <w:color w:val="000000" w:themeColor="text1"/>
          <w:sz w:val="20"/>
          <w:szCs w:val="20"/>
          <w:lang w:val="bg-BG"/>
        </w:rPr>
        <w:t xml:space="preserve">изгарянето на </w:t>
      </w:r>
      <w:r w:rsidRPr="00B334E2">
        <w:rPr>
          <w:rFonts w:ascii="Calibri" w:hAnsi="Calibri" w:cs="Calibri"/>
          <w:color w:val="000000" w:themeColor="text1"/>
          <w:sz w:val="20"/>
          <w:szCs w:val="20"/>
          <w:lang w:val="bg-BG"/>
        </w:rPr>
        <w:t xml:space="preserve">твърди горива, използвани </w:t>
      </w:r>
      <w:r w:rsidR="003A1D81">
        <w:rPr>
          <w:rFonts w:ascii="Calibri" w:hAnsi="Calibri" w:cs="Calibri"/>
          <w:color w:val="000000" w:themeColor="text1"/>
          <w:sz w:val="20"/>
          <w:szCs w:val="20"/>
          <w:lang w:val="bg-BG"/>
        </w:rPr>
        <w:t>за</w:t>
      </w:r>
      <w:r w:rsidRPr="00B334E2">
        <w:rPr>
          <w:rFonts w:ascii="Calibri" w:hAnsi="Calibri" w:cs="Calibri"/>
          <w:color w:val="000000" w:themeColor="text1"/>
          <w:sz w:val="20"/>
          <w:szCs w:val="20"/>
          <w:lang w:val="bg-BG"/>
        </w:rPr>
        <w:t xml:space="preserve"> битов</w:t>
      </w:r>
      <w:r w:rsidR="003A1D81">
        <w:rPr>
          <w:rFonts w:ascii="Calibri" w:hAnsi="Calibri" w:cs="Calibri"/>
          <w:color w:val="000000" w:themeColor="text1"/>
          <w:sz w:val="20"/>
          <w:szCs w:val="20"/>
          <w:lang w:val="bg-BG"/>
        </w:rPr>
        <w:t>о</w:t>
      </w:r>
      <w:r w:rsidRPr="00B334E2">
        <w:rPr>
          <w:rFonts w:ascii="Calibri" w:hAnsi="Calibri" w:cs="Calibri"/>
          <w:color w:val="000000" w:themeColor="text1"/>
          <w:sz w:val="20"/>
          <w:szCs w:val="20"/>
          <w:lang w:val="bg-BG"/>
        </w:rPr>
        <w:t xml:space="preserve"> </w:t>
      </w:r>
      <w:r w:rsidR="003A1D81">
        <w:rPr>
          <w:rFonts w:ascii="Calibri" w:hAnsi="Calibri" w:cs="Calibri"/>
          <w:color w:val="000000" w:themeColor="text1"/>
          <w:sz w:val="20"/>
          <w:szCs w:val="20"/>
          <w:lang w:val="bg-BG"/>
        </w:rPr>
        <w:t>отопление</w:t>
      </w:r>
      <w:r w:rsidRPr="00B334E2">
        <w:rPr>
          <w:rFonts w:ascii="Calibri" w:hAnsi="Calibri" w:cs="Calibri"/>
          <w:color w:val="000000" w:themeColor="text1"/>
          <w:sz w:val="20"/>
          <w:szCs w:val="20"/>
          <w:lang w:val="bg-BG"/>
        </w:rPr>
        <w:t>. Много полезни примери и насоки могат да бъдат извлечени от този опит, затова същите са обобщени в Национална програма за подобряване на качеството на атмосферния въздух.</w:t>
      </w:r>
    </w:p>
    <w:p w14:paraId="517FAB69" w14:textId="214BF4DD" w:rsidR="001642B0" w:rsidRPr="00B334E2" w:rsidRDefault="001642B0" w:rsidP="001642B0">
      <w:pPr>
        <w:spacing w:before="100" w:after="60" w:line="276" w:lineRule="auto"/>
        <w:jc w:val="both"/>
        <w:rPr>
          <w:rFonts w:ascii="Calibri" w:hAnsi="Calibri" w:cs="Calibri"/>
          <w:color w:val="000000" w:themeColor="text1"/>
          <w:sz w:val="20"/>
          <w:szCs w:val="20"/>
          <w:lang w:val="bg-BG"/>
        </w:rPr>
      </w:pPr>
      <w:r w:rsidRPr="00DF5B1A">
        <w:rPr>
          <w:rFonts w:ascii="Calibri" w:hAnsi="Calibri" w:cs="Calibri"/>
          <w:color w:val="000000" w:themeColor="text1"/>
          <w:sz w:val="20"/>
          <w:szCs w:val="20"/>
          <w:lang w:val="bg-BG"/>
        </w:rPr>
        <w:t xml:space="preserve">Основните задачи, за които общините ще отговарят в подготвителния </w:t>
      </w:r>
      <w:r w:rsidR="005B2CAF" w:rsidRPr="00991B32">
        <w:rPr>
          <w:rFonts w:ascii="Calibri" w:hAnsi="Calibri" w:cs="Calibri"/>
          <w:color w:val="000000" w:themeColor="text1"/>
          <w:sz w:val="20"/>
          <w:szCs w:val="20"/>
          <w:lang w:val="bg-BG"/>
        </w:rPr>
        <w:t>етап</w:t>
      </w:r>
      <w:r w:rsidRPr="00DF5B1A">
        <w:rPr>
          <w:rFonts w:ascii="Calibri" w:hAnsi="Calibri" w:cs="Calibri"/>
          <w:color w:val="000000" w:themeColor="text1"/>
          <w:sz w:val="20"/>
          <w:szCs w:val="20"/>
          <w:lang w:val="bg-BG"/>
        </w:rPr>
        <w:t>, са представени на фиг. 8, като задачите се изпълняват по ред от "0" до "9". Тази последователност не е предложена като твърда структура. Някои задачи</w:t>
      </w:r>
      <w:r w:rsidR="00A81ACC" w:rsidRPr="00DF5B1A">
        <w:rPr>
          <w:rFonts w:ascii="Calibri" w:hAnsi="Calibri" w:cs="Calibri"/>
          <w:color w:val="000000" w:themeColor="text1"/>
          <w:sz w:val="20"/>
          <w:szCs w:val="20"/>
          <w:lang w:val="bg-BG"/>
        </w:rPr>
        <w:t>,</w:t>
      </w:r>
      <w:r w:rsidRPr="00DF5B1A">
        <w:rPr>
          <w:rFonts w:ascii="Calibri" w:hAnsi="Calibri" w:cs="Calibri"/>
          <w:color w:val="000000" w:themeColor="text1"/>
          <w:sz w:val="20"/>
          <w:szCs w:val="20"/>
          <w:lang w:val="bg-BG"/>
        </w:rPr>
        <w:t xml:space="preserve"> като</w:t>
      </w:r>
      <w:r w:rsidR="00A81ACC" w:rsidRPr="00DF5B1A">
        <w:rPr>
          <w:rFonts w:ascii="Calibri" w:hAnsi="Calibri" w:cs="Calibri"/>
          <w:color w:val="000000" w:themeColor="text1"/>
          <w:sz w:val="20"/>
          <w:szCs w:val="20"/>
          <w:lang w:val="bg-BG"/>
        </w:rPr>
        <w:t xml:space="preserve"> например</w:t>
      </w:r>
      <w:r w:rsidRPr="00DF5B1A">
        <w:rPr>
          <w:rFonts w:ascii="Calibri" w:hAnsi="Calibri" w:cs="Calibri"/>
          <w:color w:val="000000" w:themeColor="text1"/>
          <w:sz w:val="20"/>
          <w:szCs w:val="20"/>
          <w:lang w:val="bg-BG"/>
        </w:rPr>
        <w:t xml:space="preserve"> </w:t>
      </w:r>
      <w:r w:rsidR="00D3154E" w:rsidRPr="00DF5B1A">
        <w:rPr>
          <w:rFonts w:ascii="Calibri" w:hAnsi="Calibri" w:cs="Calibri"/>
          <w:color w:val="000000" w:themeColor="text1"/>
          <w:sz w:val="20"/>
          <w:szCs w:val="20"/>
          <w:lang w:val="bg-BG"/>
        </w:rPr>
        <w:t>„</w:t>
      </w:r>
      <w:r w:rsidRPr="00DF5B1A">
        <w:rPr>
          <w:rFonts w:ascii="Calibri" w:hAnsi="Calibri" w:cs="Calibri"/>
          <w:color w:val="000000" w:themeColor="text1"/>
          <w:sz w:val="20"/>
          <w:szCs w:val="20"/>
          <w:lang w:val="bg-BG"/>
        </w:rPr>
        <w:t>обществените обсъждания</w:t>
      </w:r>
      <w:r w:rsidR="00D3154E" w:rsidRPr="00DF5B1A">
        <w:rPr>
          <w:rFonts w:ascii="Calibri" w:hAnsi="Calibri" w:cs="Calibri"/>
          <w:color w:val="000000" w:themeColor="text1"/>
          <w:sz w:val="20"/>
          <w:szCs w:val="20"/>
          <w:lang w:val="bg-BG"/>
        </w:rPr>
        <w:t>“</w:t>
      </w:r>
      <w:r w:rsidR="00A81ACC" w:rsidRPr="00DF5B1A">
        <w:rPr>
          <w:rFonts w:ascii="Calibri" w:hAnsi="Calibri" w:cs="Calibri"/>
          <w:color w:val="000000" w:themeColor="text1"/>
          <w:sz w:val="20"/>
          <w:szCs w:val="20"/>
          <w:lang w:val="bg-BG"/>
        </w:rPr>
        <w:t>,</w:t>
      </w:r>
      <w:r w:rsidRPr="00DF5B1A">
        <w:rPr>
          <w:rFonts w:ascii="Calibri" w:hAnsi="Calibri" w:cs="Calibri"/>
          <w:color w:val="000000" w:themeColor="text1"/>
          <w:sz w:val="20"/>
          <w:szCs w:val="20"/>
          <w:lang w:val="bg-BG"/>
        </w:rPr>
        <w:t xml:space="preserve"> ще трябва да </w:t>
      </w:r>
      <w:r w:rsidR="00A81ACC" w:rsidRPr="00DF5B1A">
        <w:rPr>
          <w:rFonts w:ascii="Calibri" w:hAnsi="Calibri" w:cs="Calibri"/>
          <w:color w:val="000000" w:themeColor="text1"/>
          <w:sz w:val="20"/>
          <w:szCs w:val="20"/>
          <w:lang w:val="bg-BG"/>
        </w:rPr>
        <w:t xml:space="preserve">се провеждат през цялото време; </w:t>
      </w:r>
      <w:r w:rsidRPr="00DF5B1A">
        <w:rPr>
          <w:rFonts w:ascii="Calibri" w:hAnsi="Calibri" w:cs="Calibri"/>
          <w:color w:val="000000" w:themeColor="text1"/>
          <w:sz w:val="20"/>
          <w:szCs w:val="20"/>
          <w:lang w:val="bg-BG"/>
        </w:rPr>
        <w:t xml:space="preserve">докато други </w:t>
      </w:r>
      <w:r w:rsidR="00A81ACC" w:rsidRPr="00DF5B1A">
        <w:rPr>
          <w:rFonts w:ascii="Calibri" w:hAnsi="Calibri" w:cs="Calibri"/>
          <w:color w:val="000000" w:themeColor="text1"/>
          <w:sz w:val="20"/>
          <w:szCs w:val="20"/>
          <w:lang w:val="bg-BG"/>
        </w:rPr>
        <w:t xml:space="preserve">може да се наложи да </w:t>
      </w:r>
      <w:r w:rsidR="00870016" w:rsidRPr="00DF5B1A">
        <w:rPr>
          <w:rFonts w:ascii="Calibri" w:hAnsi="Calibri" w:cs="Calibri"/>
          <w:color w:val="000000" w:themeColor="text1"/>
          <w:sz w:val="20"/>
          <w:szCs w:val="20"/>
          <w:lang w:val="bg-BG"/>
        </w:rPr>
        <w:t>станат</w:t>
      </w:r>
      <w:r w:rsidRPr="00DF5B1A">
        <w:rPr>
          <w:rFonts w:ascii="Calibri" w:hAnsi="Calibri" w:cs="Calibri"/>
          <w:color w:val="000000" w:themeColor="text1"/>
          <w:sz w:val="20"/>
          <w:szCs w:val="20"/>
          <w:lang w:val="bg-BG"/>
        </w:rPr>
        <w:t xml:space="preserve"> </w:t>
      </w:r>
      <w:r w:rsidR="00A81ACC" w:rsidRPr="00DF5B1A">
        <w:rPr>
          <w:rFonts w:ascii="Calibri" w:hAnsi="Calibri" w:cs="Calibri"/>
          <w:color w:val="000000" w:themeColor="text1"/>
          <w:sz w:val="20"/>
          <w:szCs w:val="20"/>
          <w:lang w:val="bg-BG"/>
        </w:rPr>
        <w:t>повт</w:t>
      </w:r>
      <w:r w:rsidR="00870016" w:rsidRPr="00DF5B1A">
        <w:rPr>
          <w:rFonts w:ascii="Calibri" w:hAnsi="Calibri" w:cs="Calibri"/>
          <w:color w:val="000000" w:themeColor="text1"/>
          <w:sz w:val="20"/>
          <w:szCs w:val="20"/>
          <w:lang w:val="bg-BG"/>
        </w:rPr>
        <w:t>арящи се</w:t>
      </w:r>
      <w:r w:rsidRPr="00DF5B1A">
        <w:rPr>
          <w:rFonts w:ascii="Calibri" w:hAnsi="Calibri" w:cs="Calibri"/>
          <w:color w:val="000000" w:themeColor="text1"/>
          <w:sz w:val="20"/>
          <w:szCs w:val="20"/>
          <w:lang w:val="bg-BG"/>
        </w:rPr>
        <w:t>. Очакваме екип</w:t>
      </w:r>
      <w:r w:rsidR="00205B4D" w:rsidRPr="00DF5B1A">
        <w:rPr>
          <w:rFonts w:ascii="Calibri" w:hAnsi="Calibri" w:cs="Calibri"/>
          <w:color w:val="000000" w:themeColor="text1"/>
          <w:sz w:val="20"/>
          <w:szCs w:val="20"/>
          <w:lang w:val="bg-BG"/>
        </w:rPr>
        <w:t>ът</w:t>
      </w:r>
      <w:r w:rsidRPr="00DF5B1A">
        <w:rPr>
          <w:rFonts w:ascii="Calibri" w:hAnsi="Calibri" w:cs="Calibri"/>
          <w:color w:val="000000" w:themeColor="text1"/>
          <w:sz w:val="20"/>
          <w:szCs w:val="20"/>
          <w:lang w:val="bg-BG"/>
        </w:rPr>
        <w:t xml:space="preserve"> на Световната банка да предостави първоначална подкрепа за изграждане на </w:t>
      </w:r>
      <w:r w:rsidR="00A81ACC" w:rsidRPr="00DF5B1A">
        <w:rPr>
          <w:rFonts w:ascii="Calibri" w:hAnsi="Calibri" w:cs="Calibri"/>
          <w:color w:val="000000" w:themeColor="text1"/>
          <w:sz w:val="20"/>
          <w:szCs w:val="20"/>
          <w:lang w:val="bg-BG"/>
        </w:rPr>
        <w:t xml:space="preserve">нужния </w:t>
      </w:r>
      <w:r w:rsidRPr="00DF5B1A">
        <w:rPr>
          <w:rFonts w:ascii="Calibri" w:hAnsi="Calibri" w:cs="Calibri"/>
          <w:color w:val="000000" w:themeColor="text1"/>
          <w:sz w:val="20"/>
          <w:szCs w:val="20"/>
          <w:lang w:val="bg-BG"/>
        </w:rPr>
        <w:t>капацитет за този процес през 2019 г.</w:t>
      </w:r>
    </w:p>
    <w:p w14:paraId="6D2CA06B" w14:textId="09B415F9" w:rsidR="001642B0" w:rsidRPr="00B334E2" w:rsidRDefault="001642B0" w:rsidP="001642B0">
      <w:pPr>
        <w:spacing w:before="100" w:after="60" w:line="276" w:lineRule="auto"/>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Национална програма за подобряване на качеството на атмосферния въздух предоставя допълнителни подробности за подг</w:t>
      </w:r>
      <w:r w:rsidR="00A81ACC" w:rsidRPr="00B334E2">
        <w:rPr>
          <w:rFonts w:ascii="Calibri" w:hAnsi="Calibri" w:cs="Calibri"/>
          <w:color w:val="000000" w:themeColor="text1"/>
          <w:sz w:val="20"/>
          <w:szCs w:val="20"/>
          <w:lang w:val="bg-BG"/>
        </w:rPr>
        <w:t>отвителните задачи, показани на ф</w:t>
      </w:r>
      <w:r w:rsidRPr="00B334E2">
        <w:rPr>
          <w:rFonts w:ascii="Calibri" w:hAnsi="Calibri" w:cs="Calibri"/>
          <w:color w:val="000000" w:themeColor="text1"/>
          <w:sz w:val="20"/>
          <w:szCs w:val="20"/>
          <w:lang w:val="bg-BG"/>
        </w:rPr>
        <w:t>иг</w:t>
      </w:r>
      <w:r w:rsidR="00A81ACC" w:rsidRPr="00B334E2">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22 и обобщени</w:t>
      </w:r>
      <w:r w:rsidR="00870016" w:rsidRPr="00B334E2">
        <w:rPr>
          <w:rFonts w:ascii="Calibri" w:hAnsi="Calibri" w:cs="Calibri"/>
          <w:color w:val="000000" w:themeColor="text1"/>
          <w:sz w:val="20"/>
          <w:szCs w:val="20"/>
          <w:lang w:val="bg-BG"/>
        </w:rPr>
        <w:t xml:space="preserve"> както следва</w:t>
      </w:r>
      <w:r w:rsidRPr="00B334E2">
        <w:rPr>
          <w:rFonts w:ascii="Calibri" w:hAnsi="Calibri" w:cs="Calibri"/>
          <w:color w:val="000000" w:themeColor="text1"/>
          <w:sz w:val="20"/>
          <w:szCs w:val="20"/>
          <w:lang w:val="bg-BG"/>
        </w:rPr>
        <w:t>:</w:t>
      </w:r>
    </w:p>
    <w:p w14:paraId="2E5757E4" w14:textId="0CA64C9F" w:rsidR="00870016" w:rsidRPr="00B334E2" w:rsidRDefault="00870016" w:rsidP="00870016">
      <w:pPr>
        <w:spacing w:before="100" w:after="60" w:line="276" w:lineRule="auto"/>
        <w:ind w:left="283"/>
        <w:jc w:val="both"/>
        <w:rPr>
          <w:rFonts w:asciiTheme="minorHAnsi" w:hAnsiTheme="minorHAnsi" w:cstheme="minorHAnsi"/>
          <w:b/>
          <w:i/>
          <w:sz w:val="20"/>
          <w:szCs w:val="20"/>
          <w:lang w:val="bg-BG"/>
        </w:rPr>
      </w:pPr>
      <w:r w:rsidRPr="00B334E2">
        <w:rPr>
          <w:rFonts w:asciiTheme="minorHAnsi" w:hAnsiTheme="minorHAnsi" w:cstheme="minorHAnsi"/>
          <w:b/>
          <w:i/>
          <w:sz w:val="20"/>
          <w:szCs w:val="20"/>
          <w:lang w:val="bg-BG"/>
        </w:rPr>
        <w:t xml:space="preserve">„Задача 0“ – да се стартират две </w:t>
      </w:r>
      <w:r w:rsidR="005B2CAF" w:rsidRPr="00B334E2">
        <w:rPr>
          <w:rFonts w:asciiTheme="minorHAnsi" w:hAnsiTheme="minorHAnsi" w:cstheme="minorHAnsi"/>
          <w:b/>
          <w:i/>
          <w:sz w:val="20"/>
          <w:szCs w:val="20"/>
          <w:lang w:val="bg-BG"/>
        </w:rPr>
        <w:t>повтарящи</w:t>
      </w:r>
      <w:r w:rsidRPr="00B334E2">
        <w:rPr>
          <w:rFonts w:asciiTheme="minorHAnsi" w:hAnsiTheme="minorHAnsi" w:cstheme="minorHAnsi"/>
          <w:b/>
          <w:i/>
          <w:sz w:val="20"/>
          <w:szCs w:val="20"/>
          <w:lang w:val="bg-BG"/>
        </w:rPr>
        <w:t xml:space="preserve"> се дейности, които ще трябва да бъдат изпълнявани през този </w:t>
      </w:r>
      <w:r w:rsidR="005B2CAF" w:rsidRPr="00B334E2">
        <w:rPr>
          <w:rFonts w:asciiTheme="minorHAnsi" w:hAnsiTheme="minorHAnsi" w:cstheme="minorHAnsi"/>
          <w:b/>
          <w:i/>
          <w:sz w:val="20"/>
          <w:szCs w:val="20"/>
          <w:lang w:val="bg-BG"/>
        </w:rPr>
        <w:t>етап</w:t>
      </w:r>
      <w:r w:rsidRPr="00B334E2">
        <w:rPr>
          <w:rFonts w:asciiTheme="minorHAnsi" w:hAnsiTheme="minorHAnsi" w:cstheme="minorHAnsi"/>
          <w:b/>
          <w:i/>
          <w:sz w:val="20"/>
          <w:szCs w:val="20"/>
          <w:lang w:val="bg-BG"/>
        </w:rPr>
        <w:t xml:space="preserve">: </w:t>
      </w:r>
      <w:r w:rsidRPr="00B334E2">
        <w:rPr>
          <w:rFonts w:asciiTheme="minorHAnsi" w:hAnsiTheme="minorHAnsi" w:cstheme="minorHAnsi"/>
          <w:sz w:val="20"/>
          <w:szCs w:val="20"/>
          <w:lang w:val="bg-BG"/>
        </w:rPr>
        <w:t>(1) преразглеждане на общинската Програма за качеството на въздуха и (2) намиране на допълнителни източници на финансиране.</w:t>
      </w:r>
    </w:p>
    <w:p w14:paraId="67D388BD" w14:textId="7DBCB560" w:rsidR="00870016" w:rsidRPr="00B334E2" w:rsidRDefault="00870016" w:rsidP="00870016">
      <w:pPr>
        <w:spacing w:before="100" w:after="60" w:line="276" w:lineRule="auto"/>
        <w:ind w:left="283"/>
        <w:jc w:val="both"/>
        <w:rPr>
          <w:rFonts w:asciiTheme="minorHAnsi" w:hAnsiTheme="minorHAnsi" w:cstheme="minorHAnsi"/>
          <w:b/>
          <w:i/>
          <w:sz w:val="20"/>
          <w:szCs w:val="20"/>
          <w:lang w:val="bg-BG"/>
        </w:rPr>
      </w:pPr>
      <w:r w:rsidRPr="00B334E2">
        <w:rPr>
          <w:rFonts w:asciiTheme="minorHAnsi" w:hAnsiTheme="minorHAnsi" w:cstheme="minorHAnsi"/>
          <w:b/>
          <w:i/>
          <w:sz w:val="20"/>
          <w:szCs w:val="20"/>
          <w:lang w:val="bg-BG"/>
        </w:rPr>
        <w:t xml:space="preserve">Задача 1 - Провеждане на обществени обсъждания относно въпросната мярка и нейното прилагане. </w:t>
      </w:r>
      <w:r w:rsidRPr="00B334E2">
        <w:rPr>
          <w:rFonts w:asciiTheme="minorHAnsi" w:hAnsiTheme="minorHAnsi" w:cstheme="minorHAnsi"/>
          <w:sz w:val="20"/>
          <w:szCs w:val="20"/>
          <w:lang w:val="bg-BG"/>
        </w:rPr>
        <w:t>Обществените обсъждания ще трябва да се провеждат на интервали през подготвителния е</w:t>
      </w:r>
      <w:r w:rsidR="005B2CAF">
        <w:rPr>
          <w:rFonts w:asciiTheme="minorHAnsi" w:hAnsiTheme="minorHAnsi" w:cstheme="minorHAnsi"/>
          <w:sz w:val="20"/>
          <w:szCs w:val="20"/>
          <w:lang w:val="bg-BG"/>
        </w:rPr>
        <w:t>тап</w:t>
      </w:r>
      <w:r w:rsidRPr="00B334E2">
        <w:rPr>
          <w:rFonts w:asciiTheme="minorHAnsi" w:hAnsiTheme="minorHAnsi" w:cstheme="minorHAnsi"/>
          <w:sz w:val="20"/>
          <w:szCs w:val="20"/>
          <w:lang w:val="bg-BG"/>
        </w:rPr>
        <w:t xml:space="preserve"> и по време на етапа на изпълнение. Целта им е да уведомят предварително обществото </w:t>
      </w:r>
      <w:r w:rsidR="005B2CAF" w:rsidRPr="00B334E2">
        <w:rPr>
          <w:rFonts w:asciiTheme="minorHAnsi" w:hAnsiTheme="minorHAnsi" w:cstheme="minorHAnsi"/>
          <w:sz w:val="20"/>
          <w:szCs w:val="20"/>
          <w:lang w:val="bg-BG"/>
        </w:rPr>
        <w:t>относно</w:t>
      </w:r>
      <w:r w:rsidRPr="00B334E2">
        <w:rPr>
          <w:rFonts w:asciiTheme="minorHAnsi" w:hAnsiTheme="minorHAnsi" w:cstheme="minorHAnsi"/>
          <w:sz w:val="20"/>
          <w:szCs w:val="20"/>
          <w:lang w:val="bg-BG"/>
        </w:rPr>
        <w:t xml:space="preserve"> причините, поради които е необходима програмата за поетапно премахване, като се подчертаят ползите за здравето, а също и да се представ</w:t>
      </w:r>
      <w:r w:rsidR="005B2CAF">
        <w:rPr>
          <w:rFonts w:asciiTheme="minorHAnsi" w:hAnsiTheme="minorHAnsi" w:cstheme="minorHAnsi"/>
          <w:sz w:val="20"/>
          <w:szCs w:val="20"/>
          <w:lang w:val="bg-BG"/>
        </w:rPr>
        <w:t>ят непосредствено предстоящите</w:t>
      </w:r>
      <w:r w:rsidRPr="00B334E2">
        <w:rPr>
          <w:rFonts w:asciiTheme="minorHAnsi" w:hAnsiTheme="minorHAnsi" w:cstheme="minorHAnsi"/>
          <w:sz w:val="20"/>
          <w:szCs w:val="20"/>
          <w:lang w:val="bg-BG"/>
        </w:rPr>
        <w:t xml:space="preserve"> действия заедно с пълна информация за това какво следва да се случи и защо. Повишаване на осведомеността за ползите, които ще произтекат от предложените мерки - включително тези, които насърчават частичното изсушаване на дърва за огрев - и даване на възможност на хората да изразят </w:t>
      </w:r>
      <w:r w:rsidR="000605C3" w:rsidRPr="00B334E2">
        <w:rPr>
          <w:rFonts w:asciiTheme="minorHAnsi" w:hAnsiTheme="minorHAnsi" w:cstheme="minorHAnsi"/>
          <w:sz w:val="20"/>
          <w:szCs w:val="20"/>
          <w:lang w:val="bg-BG"/>
        </w:rPr>
        <w:t>мнението си</w:t>
      </w:r>
      <w:r w:rsidRPr="00B334E2">
        <w:rPr>
          <w:rFonts w:asciiTheme="minorHAnsi" w:hAnsiTheme="minorHAnsi" w:cstheme="minorHAnsi"/>
          <w:sz w:val="20"/>
          <w:szCs w:val="20"/>
          <w:lang w:val="bg-BG"/>
        </w:rPr>
        <w:t xml:space="preserve"> относно начина</w:t>
      </w:r>
      <w:r w:rsidR="000605C3" w:rsidRPr="00B334E2">
        <w:rPr>
          <w:rFonts w:asciiTheme="minorHAnsi" w:hAnsiTheme="minorHAnsi" w:cstheme="minorHAnsi"/>
          <w:sz w:val="20"/>
          <w:szCs w:val="20"/>
          <w:lang w:val="bg-BG"/>
        </w:rPr>
        <w:t xml:space="preserve"> на изпълнение на </w:t>
      </w:r>
      <w:r w:rsidRPr="00B334E2">
        <w:rPr>
          <w:rFonts w:asciiTheme="minorHAnsi" w:hAnsiTheme="minorHAnsi" w:cstheme="minorHAnsi"/>
          <w:sz w:val="20"/>
          <w:szCs w:val="20"/>
          <w:lang w:val="bg-BG"/>
        </w:rPr>
        <w:t xml:space="preserve">мярката. </w:t>
      </w:r>
      <w:r w:rsidR="000605C3" w:rsidRPr="00B334E2">
        <w:rPr>
          <w:rFonts w:asciiTheme="minorHAnsi" w:hAnsiTheme="minorHAnsi" w:cstheme="minorHAnsi"/>
          <w:sz w:val="20"/>
          <w:szCs w:val="20"/>
          <w:lang w:val="bg-BG"/>
        </w:rPr>
        <w:t>Желателно е да се провеждат обществени консултации, в една или друга форма,</w:t>
      </w:r>
      <w:r w:rsidRPr="00B334E2">
        <w:rPr>
          <w:rFonts w:asciiTheme="minorHAnsi" w:hAnsiTheme="minorHAnsi" w:cstheme="minorHAnsi"/>
          <w:sz w:val="20"/>
          <w:szCs w:val="20"/>
          <w:lang w:val="bg-BG"/>
        </w:rPr>
        <w:t xml:space="preserve"> в началото и</w:t>
      </w:r>
      <w:r w:rsidR="000605C3" w:rsidRPr="00B334E2">
        <w:rPr>
          <w:rFonts w:asciiTheme="minorHAnsi" w:hAnsiTheme="minorHAnsi" w:cstheme="minorHAnsi"/>
          <w:sz w:val="20"/>
          <w:szCs w:val="20"/>
          <w:lang w:val="bg-BG"/>
        </w:rPr>
        <w:t xml:space="preserve"> в края</w:t>
      </w:r>
      <w:r w:rsidRPr="00B334E2">
        <w:rPr>
          <w:rFonts w:asciiTheme="minorHAnsi" w:hAnsiTheme="minorHAnsi" w:cstheme="minorHAnsi"/>
          <w:sz w:val="20"/>
          <w:szCs w:val="20"/>
          <w:lang w:val="bg-BG"/>
        </w:rPr>
        <w:t xml:space="preserve"> на всяка </w:t>
      </w:r>
      <w:r w:rsidR="000605C3" w:rsidRPr="00B334E2">
        <w:rPr>
          <w:rFonts w:asciiTheme="minorHAnsi" w:hAnsiTheme="minorHAnsi" w:cstheme="minorHAnsi"/>
          <w:sz w:val="20"/>
          <w:szCs w:val="20"/>
          <w:lang w:val="bg-BG"/>
        </w:rPr>
        <w:t>една от задачите илюстрирани на ф</w:t>
      </w:r>
      <w:r w:rsidRPr="00B334E2">
        <w:rPr>
          <w:rFonts w:asciiTheme="minorHAnsi" w:hAnsiTheme="minorHAnsi" w:cstheme="minorHAnsi"/>
          <w:sz w:val="20"/>
          <w:szCs w:val="20"/>
          <w:lang w:val="bg-BG"/>
        </w:rPr>
        <w:t>иг</w:t>
      </w:r>
      <w:r w:rsidR="000605C3" w:rsidRPr="00B334E2">
        <w:rPr>
          <w:rFonts w:asciiTheme="minorHAnsi" w:hAnsiTheme="minorHAnsi" w:cstheme="minorHAnsi"/>
          <w:sz w:val="20"/>
          <w:szCs w:val="20"/>
          <w:lang w:val="bg-BG"/>
        </w:rPr>
        <w:t>. 22. Очаква се</w:t>
      </w:r>
      <w:r w:rsidRPr="00B334E2">
        <w:rPr>
          <w:rFonts w:asciiTheme="minorHAnsi" w:hAnsiTheme="minorHAnsi" w:cstheme="minorHAnsi"/>
          <w:sz w:val="20"/>
          <w:szCs w:val="20"/>
          <w:lang w:val="bg-BG"/>
        </w:rPr>
        <w:t xml:space="preserve">, че мярката за поетапно </w:t>
      </w:r>
      <w:r w:rsidR="000605C3" w:rsidRPr="00B334E2">
        <w:rPr>
          <w:rFonts w:asciiTheme="minorHAnsi" w:hAnsiTheme="minorHAnsi" w:cstheme="minorHAnsi"/>
          <w:sz w:val="20"/>
          <w:szCs w:val="20"/>
          <w:lang w:val="bg-BG"/>
        </w:rPr>
        <w:t>извеждане от експлоатация</w:t>
      </w:r>
      <w:r w:rsidRPr="00B334E2">
        <w:rPr>
          <w:rFonts w:asciiTheme="minorHAnsi" w:hAnsiTheme="minorHAnsi" w:cstheme="minorHAnsi"/>
          <w:sz w:val="20"/>
          <w:szCs w:val="20"/>
          <w:lang w:val="bg-BG"/>
        </w:rPr>
        <w:t xml:space="preserve"> ще бъде непопулярна сред обществеността. Следователно, защо, кога и как ще</w:t>
      </w:r>
      <w:r w:rsidR="000605C3" w:rsidRPr="00B334E2">
        <w:rPr>
          <w:rFonts w:asciiTheme="minorHAnsi" w:hAnsiTheme="minorHAnsi" w:cstheme="minorHAnsi"/>
          <w:sz w:val="20"/>
          <w:szCs w:val="20"/>
          <w:lang w:val="bg-BG"/>
        </w:rPr>
        <w:t xml:space="preserve"> бъде въведена мярката; ползите</w:t>
      </w:r>
      <w:r w:rsidRPr="00B334E2">
        <w:rPr>
          <w:rFonts w:asciiTheme="minorHAnsi" w:hAnsiTheme="minorHAnsi" w:cstheme="minorHAnsi"/>
          <w:sz w:val="20"/>
          <w:szCs w:val="20"/>
          <w:lang w:val="bg-BG"/>
        </w:rPr>
        <w:t xml:space="preserve"> които ще донесе; предлаганите алтернативни отоплителни </w:t>
      </w:r>
      <w:r w:rsidR="000605C3" w:rsidRPr="00B334E2">
        <w:rPr>
          <w:rFonts w:asciiTheme="minorHAnsi" w:hAnsiTheme="minorHAnsi" w:cstheme="minorHAnsi"/>
          <w:sz w:val="20"/>
          <w:szCs w:val="20"/>
          <w:lang w:val="bg-BG"/>
        </w:rPr>
        <w:t>варианти</w:t>
      </w:r>
      <w:r w:rsidRPr="00B334E2">
        <w:rPr>
          <w:rFonts w:asciiTheme="minorHAnsi" w:hAnsiTheme="minorHAnsi" w:cstheme="minorHAnsi"/>
          <w:sz w:val="20"/>
          <w:szCs w:val="20"/>
          <w:lang w:val="bg-BG"/>
        </w:rPr>
        <w:t xml:space="preserve"> и </w:t>
      </w:r>
      <w:r w:rsidR="000605C3" w:rsidRPr="00B334E2">
        <w:rPr>
          <w:rFonts w:asciiTheme="minorHAnsi" w:hAnsiTheme="minorHAnsi" w:cstheme="minorHAnsi"/>
          <w:sz w:val="20"/>
          <w:szCs w:val="20"/>
          <w:lang w:val="bg-BG"/>
        </w:rPr>
        <w:t>процедурите</w:t>
      </w:r>
      <w:r w:rsidRPr="00B334E2">
        <w:rPr>
          <w:rFonts w:asciiTheme="minorHAnsi" w:hAnsiTheme="minorHAnsi" w:cstheme="minorHAnsi"/>
          <w:sz w:val="20"/>
          <w:szCs w:val="20"/>
          <w:lang w:val="bg-BG"/>
        </w:rPr>
        <w:t xml:space="preserve"> за подкрепа, които ще бъдат въведени, трябва да бъдат </w:t>
      </w:r>
      <w:r w:rsidR="000605C3" w:rsidRPr="00B334E2">
        <w:rPr>
          <w:rFonts w:asciiTheme="minorHAnsi" w:hAnsiTheme="minorHAnsi" w:cstheme="minorHAnsi"/>
          <w:sz w:val="20"/>
          <w:szCs w:val="20"/>
          <w:lang w:val="bg-BG"/>
        </w:rPr>
        <w:t xml:space="preserve">добре </w:t>
      </w:r>
      <w:r w:rsidRPr="00B334E2">
        <w:rPr>
          <w:rFonts w:asciiTheme="minorHAnsi" w:hAnsiTheme="minorHAnsi" w:cstheme="minorHAnsi"/>
          <w:sz w:val="20"/>
          <w:szCs w:val="20"/>
          <w:lang w:val="bg-BG"/>
        </w:rPr>
        <w:t xml:space="preserve">обяснени и обсъдени. </w:t>
      </w:r>
      <w:r w:rsidRPr="00B334E2">
        <w:rPr>
          <w:rFonts w:asciiTheme="minorHAnsi" w:hAnsiTheme="minorHAnsi" w:cstheme="minorHAnsi"/>
          <w:b/>
          <w:sz w:val="20"/>
          <w:szCs w:val="20"/>
          <w:lang w:val="bg-BG"/>
        </w:rPr>
        <w:t>О</w:t>
      </w:r>
      <w:r w:rsidR="000605C3" w:rsidRPr="00B334E2">
        <w:rPr>
          <w:rFonts w:asciiTheme="minorHAnsi" w:hAnsiTheme="minorHAnsi" w:cstheme="minorHAnsi"/>
          <w:b/>
          <w:sz w:val="20"/>
          <w:szCs w:val="20"/>
          <w:lang w:val="bg-BG"/>
        </w:rPr>
        <w:t>тговорността за провеждането на о</w:t>
      </w:r>
      <w:r w:rsidRPr="00B334E2">
        <w:rPr>
          <w:rFonts w:asciiTheme="minorHAnsi" w:hAnsiTheme="minorHAnsi" w:cstheme="minorHAnsi"/>
          <w:b/>
          <w:sz w:val="20"/>
          <w:szCs w:val="20"/>
          <w:lang w:val="bg-BG"/>
        </w:rPr>
        <w:t xml:space="preserve">бществените консултации </w:t>
      </w:r>
      <w:r w:rsidR="000605C3" w:rsidRPr="00B334E2">
        <w:rPr>
          <w:rFonts w:asciiTheme="minorHAnsi" w:hAnsiTheme="minorHAnsi" w:cstheme="minorHAnsi"/>
          <w:b/>
          <w:sz w:val="20"/>
          <w:szCs w:val="20"/>
          <w:lang w:val="bg-BG"/>
        </w:rPr>
        <w:t>е на всяка една</w:t>
      </w:r>
      <w:r w:rsidRPr="00B334E2">
        <w:rPr>
          <w:rFonts w:asciiTheme="minorHAnsi" w:hAnsiTheme="minorHAnsi" w:cstheme="minorHAnsi"/>
          <w:b/>
          <w:sz w:val="20"/>
          <w:szCs w:val="20"/>
          <w:lang w:val="bg-BG"/>
        </w:rPr>
        <w:t xml:space="preserve"> засегната община</w:t>
      </w:r>
      <w:r w:rsidRPr="00B334E2">
        <w:rPr>
          <w:rFonts w:asciiTheme="minorHAnsi" w:hAnsiTheme="minorHAnsi" w:cstheme="minorHAnsi"/>
          <w:sz w:val="20"/>
          <w:szCs w:val="20"/>
          <w:lang w:val="bg-BG"/>
        </w:rPr>
        <w:t>. Но централн</w:t>
      </w:r>
      <w:r w:rsidR="000605C3" w:rsidRPr="00B334E2">
        <w:rPr>
          <w:rFonts w:asciiTheme="minorHAnsi" w:hAnsiTheme="minorHAnsi" w:cstheme="minorHAnsi"/>
          <w:sz w:val="20"/>
          <w:szCs w:val="20"/>
          <w:lang w:val="bg-BG"/>
        </w:rPr>
        <w:t>ата власт, с първоначалната помощ на</w:t>
      </w:r>
      <w:r w:rsidRPr="00B334E2">
        <w:rPr>
          <w:rFonts w:asciiTheme="minorHAnsi" w:hAnsiTheme="minorHAnsi" w:cstheme="minorHAnsi"/>
          <w:sz w:val="20"/>
          <w:szCs w:val="20"/>
          <w:lang w:val="bg-BG"/>
        </w:rPr>
        <w:t xml:space="preserve"> екип от експерти на Световната банка, може да даде някои насоки.</w:t>
      </w:r>
      <w:r w:rsidRPr="00B334E2">
        <w:rPr>
          <w:rFonts w:asciiTheme="minorHAnsi" w:hAnsiTheme="minorHAnsi" w:cstheme="minorHAnsi"/>
          <w:b/>
          <w:i/>
          <w:sz w:val="20"/>
          <w:szCs w:val="20"/>
          <w:lang w:val="bg-BG"/>
        </w:rPr>
        <w:t xml:space="preserve"> </w:t>
      </w:r>
    </w:p>
    <w:p w14:paraId="4D11A7AA" w14:textId="6CC2B383" w:rsidR="000605C3" w:rsidRPr="00B334E2" w:rsidRDefault="000605C3" w:rsidP="000605C3">
      <w:pPr>
        <w:spacing w:before="100" w:after="60" w:line="276" w:lineRule="auto"/>
        <w:ind w:left="283"/>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Задача 2 - Определяне на броя и местонахождението на домакинствата с уреди с твърдо гориво</w:t>
      </w:r>
      <w:r w:rsidRPr="00B334E2">
        <w:rPr>
          <w:rFonts w:asciiTheme="minorHAnsi" w:hAnsiTheme="minorHAnsi" w:cstheme="minorHAnsi"/>
          <w:sz w:val="20"/>
          <w:szCs w:val="20"/>
          <w:lang w:val="bg-BG"/>
        </w:rPr>
        <w:t xml:space="preserve">, които </w:t>
      </w:r>
      <w:r w:rsidR="00BA0C6E" w:rsidRPr="00B334E2">
        <w:rPr>
          <w:rFonts w:asciiTheme="minorHAnsi" w:hAnsiTheme="minorHAnsi" w:cstheme="minorHAnsi"/>
          <w:sz w:val="20"/>
          <w:szCs w:val="20"/>
          <w:lang w:val="bg-BG"/>
        </w:rPr>
        <w:t>подлежат</w:t>
      </w:r>
      <w:r w:rsidRPr="00B334E2">
        <w:rPr>
          <w:rFonts w:asciiTheme="minorHAnsi" w:hAnsiTheme="minorHAnsi" w:cstheme="minorHAnsi"/>
          <w:sz w:val="20"/>
          <w:szCs w:val="20"/>
          <w:lang w:val="bg-BG"/>
        </w:rPr>
        <w:t xml:space="preserve"> на тази мярка. Подготовката на този списък е от съществено значение за оценка на обхвата и мащаба на интервенцията, която ще бъде необходима във всяка община. В общините, които имат сравнително малко население, където гъстотата на населените места е сравнително ниска, може да се използва полево проучване. За по-големи, по-гъсто населени общини може да бъде по-подходяща </w:t>
      </w:r>
      <w:proofErr w:type="spellStart"/>
      <w:r w:rsidRPr="00B334E2">
        <w:rPr>
          <w:rFonts w:asciiTheme="minorHAnsi" w:hAnsiTheme="minorHAnsi" w:cstheme="minorHAnsi"/>
          <w:sz w:val="20"/>
          <w:szCs w:val="20"/>
          <w:lang w:val="bg-BG"/>
        </w:rPr>
        <w:t>полуавтоматизирана</w:t>
      </w:r>
      <w:proofErr w:type="spellEnd"/>
      <w:r w:rsidRPr="00B334E2">
        <w:rPr>
          <w:rFonts w:asciiTheme="minorHAnsi" w:hAnsiTheme="minorHAnsi" w:cstheme="minorHAnsi"/>
          <w:sz w:val="20"/>
          <w:szCs w:val="20"/>
          <w:lang w:val="bg-BG"/>
        </w:rPr>
        <w:t xml:space="preserve"> техника за картографиране. </w:t>
      </w:r>
      <w:r w:rsidRPr="00B334E2">
        <w:rPr>
          <w:rFonts w:asciiTheme="minorHAnsi" w:hAnsiTheme="minorHAnsi" w:cstheme="minorHAnsi"/>
          <w:b/>
          <w:sz w:val="20"/>
          <w:szCs w:val="20"/>
          <w:lang w:val="bg-BG"/>
        </w:rPr>
        <w:t>Зоните с ниски емисии и техните граници</w:t>
      </w:r>
      <w:r w:rsidRPr="00B334E2">
        <w:rPr>
          <w:rFonts w:asciiTheme="minorHAnsi" w:hAnsiTheme="minorHAnsi" w:cstheme="minorHAnsi"/>
          <w:sz w:val="20"/>
          <w:szCs w:val="20"/>
          <w:lang w:val="bg-BG"/>
        </w:rPr>
        <w:t xml:space="preserve"> могат да се основават на първоначалните констатации. </w:t>
      </w:r>
    </w:p>
    <w:p w14:paraId="428BC6D9" w14:textId="305DAA2F" w:rsidR="000605C3" w:rsidRPr="00B334E2" w:rsidRDefault="00BA0C6E" w:rsidP="000605C3">
      <w:pPr>
        <w:spacing w:before="100" w:after="60" w:line="276" w:lineRule="auto"/>
        <w:ind w:left="283"/>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Задача 3 - Определян</w:t>
      </w:r>
      <w:r w:rsidR="000605C3" w:rsidRPr="00B334E2">
        <w:rPr>
          <w:rFonts w:asciiTheme="minorHAnsi" w:hAnsiTheme="minorHAnsi" w:cstheme="minorHAnsi"/>
          <w:b/>
          <w:sz w:val="20"/>
          <w:szCs w:val="20"/>
          <w:lang w:val="bg-BG"/>
        </w:rPr>
        <w:t>е рентабилните алтернативни варианти за отопление, които могат да бъдат предложени</w:t>
      </w:r>
      <w:r w:rsidR="000605C3" w:rsidRPr="00B334E2">
        <w:rPr>
          <w:rFonts w:asciiTheme="minorHAnsi" w:hAnsiTheme="minorHAnsi" w:cstheme="minorHAnsi"/>
          <w:sz w:val="20"/>
          <w:szCs w:val="20"/>
          <w:lang w:val="bg-BG"/>
        </w:rPr>
        <w:t xml:space="preserve"> на засегнатите домакинства във всяка община. Анализът на </w:t>
      </w:r>
      <w:r w:rsidR="00745F7D">
        <w:rPr>
          <w:rFonts w:asciiTheme="minorHAnsi" w:hAnsiTheme="minorHAnsi" w:cstheme="minorHAnsi"/>
          <w:sz w:val="20"/>
          <w:szCs w:val="20"/>
          <w:lang w:val="bg-BG"/>
        </w:rPr>
        <w:t>разходите</w:t>
      </w:r>
      <w:r w:rsidR="000605C3" w:rsidRPr="00B334E2">
        <w:rPr>
          <w:rFonts w:asciiTheme="minorHAnsi" w:hAnsiTheme="minorHAnsi" w:cstheme="minorHAnsi"/>
          <w:sz w:val="20"/>
          <w:szCs w:val="20"/>
          <w:lang w:val="bg-BG"/>
        </w:rPr>
        <w:t xml:space="preserve"> и ползите, обобщен в </w:t>
      </w:r>
      <w:r w:rsidR="000605C3" w:rsidRPr="006B6CAA">
        <w:rPr>
          <w:rFonts w:asciiTheme="minorHAnsi" w:hAnsiTheme="minorHAnsi" w:cstheme="minorHAnsi"/>
          <w:sz w:val="20"/>
          <w:szCs w:val="20"/>
          <w:lang w:val="bg-BG"/>
        </w:rPr>
        <w:t xml:space="preserve">раздел </w:t>
      </w:r>
      <w:r w:rsidR="00745F7D" w:rsidRPr="006B6CAA">
        <w:rPr>
          <w:rFonts w:asciiTheme="minorHAnsi" w:hAnsiTheme="minorHAnsi" w:cstheme="minorHAnsi"/>
          <w:sz w:val="20"/>
          <w:szCs w:val="20"/>
          <w:lang w:val="bg-BG"/>
        </w:rPr>
        <w:t>2.</w:t>
      </w:r>
      <w:r w:rsidR="000605C3" w:rsidRPr="006B6CAA">
        <w:rPr>
          <w:rFonts w:asciiTheme="minorHAnsi" w:hAnsiTheme="minorHAnsi" w:cstheme="minorHAnsi"/>
          <w:sz w:val="20"/>
          <w:szCs w:val="20"/>
          <w:lang w:val="bg-BG"/>
        </w:rPr>
        <w:t>6.3</w:t>
      </w:r>
      <w:r w:rsidR="000605C3" w:rsidRPr="00DA23EB">
        <w:rPr>
          <w:rFonts w:asciiTheme="minorHAnsi" w:hAnsiTheme="minorHAnsi" w:cstheme="minorHAnsi"/>
          <w:sz w:val="20"/>
          <w:szCs w:val="20"/>
          <w:lang w:val="bg-BG"/>
        </w:rPr>
        <w:t>,</w:t>
      </w:r>
      <w:r w:rsidR="000605C3" w:rsidRPr="00B334E2">
        <w:rPr>
          <w:rFonts w:asciiTheme="minorHAnsi" w:hAnsiTheme="minorHAnsi" w:cstheme="minorHAnsi"/>
          <w:sz w:val="20"/>
          <w:szCs w:val="20"/>
          <w:lang w:val="bg-BG"/>
        </w:rPr>
        <w:t xml:space="preserve"> предоставя общи насоки за </w:t>
      </w:r>
      <w:r w:rsidRPr="00B334E2">
        <w:rPr>
          <w:rFonts w:asciiTheme="minorHAnsi" w:hAnsiTheme="minorHAnsi" w:cstheme="minorHAnsi"/>
          <w:sz w:val="20"/>
          <w:szCs w:val="20"/>
          <w:lang w:val="bg-BG"/>
        </w:rPr>
        <w:t>избора на подходящи</w:t>
      </w:r>
      <w:r w:rsidR="000605C3" w:rsidRPr="00B334E2">
        <w:rPr>
          <w:rFonts w:asciiTheme="minorHAnsi" w:hAnsiTheme="minorHAnsi" w:cstheme="minorHAnsi"/>
          <w:sz w:val="20"/>
          <w:szCs w:val="20"/>
          <w:lang w:val="bg-BG"/>
        </w:rPr>
        <w:t xml:space="preserve"> алтернативни варианти за отопление. Но </w:t>
      </w:r>
      <w:r w:rsidRPr="00B334E2">
        <w:rPr>
          <w:rFonts w:asciiTheme="minorHAnsi" w:hAnsiTheme="minorHAnsi" w:cstheme="minorHAnsi"/>
          <w:sz w:val="20"/>
          <w:szCs w:val="20"/>
          <w:lang w:val="bg-BG"/>
        </w:rPr>
        <w:t>реално приложимите</w:t>
      </w:r>
      <w:r w:rsidR="000605C3" w:rsidRPr="00B334E2">
        <w:rPr>
          <w:rFonts w:asciiTheme="minorHAnsi" w:hAnsiTheme="minorHAnsi" w:cstheme="minorHAnsi"/>
          <w:sz w:val="20"/>
          <w:szCs w:val="20"/>
          <w:lang w:val="bg-BG"/>
        </w:rPr>
        <w:t xml:space="preserve"> и рентабилни отоплителни </w:t>
      </w:r>
      <w:r w:rsidRPr="00B334E2">
        <w:rPr>
          <w:rFonts w:asciiTheme="minorHAnsi" w:hAnsiTheme="minorHAnsi" w:cstheme="minorHAnsi"/>
          <w:sz w:val="20"/>
          <w:szCs w:val="20"/>
          <w:lang w:val="bg-BG"/>
        </w:rPr>
        <w:t xml:space="preserve">варианти може да се окажат различни за </w:t>
      </w:r>
      <w:r w:rsidR="000605C3" w:rsidRPr="00B334E2">
        <w:rPr>
          <w:rFonts w:asciiTheme="minorHAnsi" w:hAnsiTheme="minorHAnsi" w:cstheme="minorHAnsi"/>
          <w:sz w:val="20"/>
          <w:szCs w:val="20"/>
          <w:lang w:val="bg-BG"/>
        </w:rPr>
        <w:t xml:space="preserve">различните общини, в зависимост от наличието на централизирани газови мрежи и </w:t>
      </w:r>
      <w:r w:rsidR="000605C3" w:rsidRPr="00B334E2">
        <w:rPr>
          <w:rFonts w:asciiTheme="minorHAnsi" w:hAnsiTheme="minorHAnsi" w:cstheme="minorHAnsi"/>
          <w:sz w:val="20"/>
          <w:szCs w:val="20"/>
          <w:lang w:val="bg-BG"/>
        </w:rPr>
        <w:lastRenderedPageBreak/>
        <w:t xml:space="preserve">схеми за централно отопление и степента на тяхното покритие. Специфичните оценки на разходите трябва да бъдат изготвени от или за всяка община, като се вземат предвид местните условия и </w:t>
      </w:r>
      <w:r w:rsidRPr="00B334E2">
        <w:rPr>
          <w:rFonts w:asciiTheme="minorHAnsi" w:hAnsiTheme="minorHAnsi" w:cstheme="minorHAnsi"/>
          <w:sz w:val="20"/>
          <w:szCs w:val="20"/>
          <w:lang w:val="bg-BG"/>
        </w:rPr>
        <w:t>цени</w:t>
      </w:r>
      <w:r w:rsidR="000605C3" w:rsidRPr="00B334E2">
        <w:rPr>
          <w:rFonts w:asciiTheme="minorHAnsi" w:hAnsiTheme="minorHAnsi" w:cstheme="minorHAnsi"/>
          <w:sz w:val="20"/>
          <w:szCs w:val="20"/>
          <w:lang w:val="bg-BG"/>
        </w:rPr>
        <w:t>.</w:t>
      </w:r>
    </w:p>
    <w:p w14:paraId="1D4A0B73" w14:textId="5A569CCA" w:rsidR="00BA0C6E" w:rsidRPr="00B334E2" w:rsidRDefault="00BA0C6E" w:rsidP="00BA0C6E">
      <w:pPr>
        <w:spacing w:before="100" w:after="60" w:line="276" w:lineRule="auto"/>
        <w:ind w:left="283"/>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Задача 4 - Определяне на финансовата подкрепа за икономически уязвимите лица</w:t>
      </w:r>
      <w:r w:rsidRPr="00B334E2">
        <w:rPr>
          <w:rFonts w:asciiTheme="minorHAnsi" w:hAnsiTheme="minorHAnsi" w:cstheme="minorHAnsi"/>
          <w:sz w:val="20"/>
          <w:szCs w:val="20"/>
          <w:lang w:val="bg-BG"/>
        </w:rPr>
        <w:t>. Разходите за предоставяне на социална подкрепа на бедните домакинства чрез Програмата за зимна подкрепа (ПЗП) или удължаването им ще трябва да бъдат определени за и от всяка община. Министерството на труда и социалната политика, което отговаря за схемата за ПЗП, ще трябва да участва в оценката - или поне да бъде информирано като консултант.</w:t>
      </w:r>
    </w:p>
    <w:p w14:paraId="00FA0252" w14:textId="2163DB02" w:rsidR="00BA0C6E" w:rsidRPr="00B334E2" w:rsidRDefault="00BA0C6E" w:rsidP="00BA0C6E">
      <w:pPr>
        <w:spacing w:before="100" w:after="60" w:line="276" w:lineRule="auto"/>
        <w:ind w:left="283"/>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Задача 5 - Определяне на географските зони, които да бъдат приоритетни за постепенното изтегляне от употреба на уредите</w:t>
      </w:r>
      <w:r w:rsidRPr="00B334E2">
        <w:rPr>
          <w:rFonts w:asciiTheme="minorHAnsi" w:hAnsiTheme="minorHAnsi" w:cstheme="minorHAnsi"/>
          <w:sz w:val="20"/>
          <w:szCs w:val="20"/>
          <w:lang w:val="bg-BG"/>
        </w:rPr>
        <w:t>. Този проблем може да се изрази</w:t>
      </w:r>
      <w:r w:rsidR="00A75E0D" w:rsidRPr="00B334E2">
        <w:rPr>
          <w:rFonts w:asciiTheme="minorHAnsi" w:hAnsiTheme="minorHAnsi" w:cstheme="minorHAnsi"/>
          <w:sz w:val="20"/>
          <w:szCs w:val="20"/>
          <w:lang w:val="bg-BG"/>
        </w:rPr>
        <w:t xml:space="preserve"> най-силно във</w:t>
      </w:r>
      <w:r w:rsidRPr="00B334E2">
        <w:rPr>
          <w:rFonts w:asciiTheme="minorHAnsi" w:hAnsiTheme="minorHAnsi" w:cstheme="minorHAnsi"/>
          <w:sz w:val="20"/>
          <w:szCs w:val="20"/>
          <w:lang w:val="bg-BG"/>
        </w:rPr>
        <w:t xml:space="preserve"> </w:t>
      </w:r>
      <w:r w:rsidR="00A75E0D" w:rsidRPr="00B334E2">
        <w:rPr>
          <w:rFonts w:asciiTheme="minorHAnsi" w:hAnsiTheme="minorHAnsi" w:cstheme="minorHAnsi"/>
          <w:sz w:val="20"/>
          <w:szCs w:val="20"/>
          <w:lang w:val="bg-BG"/>
        </w:rPr>
        <w:t>по-големите и по-населени</w:t>
      </w:r>
      <w:r w:rsidRPr="00B334E2">
        <w:rPr>
          <w:rFonts w:asciiTheme="minorHAnsi" w:hAnsiTheme="minorHAnsi" w:cstheme="minorHAnsi"/>
          <w:sz w:val="20"/>
          <w:szCs w:val="20"/>
          <w:lang w:val="bg-BG"/>
        </w:rPr>
        <w:t xml:space="preserve"> общини. Определянето на графика за поетапно спиране ще изисква определянето на приоритети. </w:t>
      </w:r>
      <w:proofErr w:type="spellStart"/>
      <w:r w:rsidRPr="00B334E2">
        <w:rPr>
          <w:rFonts w:asciiTheme="minorHAnsi" w:hAnsiTheme="minorHAnsi" w:cstheme="minorHAnsi"/>
          <w:sz w:val="20"/>
          <w:szCs w:val="20"/>
          <w:lang w:val="bg-BG"/>
        </w:rPr>
        <w:t>Приоритизирането</w:t>
      </w:r>
      <w:proofErr w:type="spellEnd"/>
      <w:r w:rsidRPr="00B334E2">
        <w:rPr>
          <w:rFonts w:asciiTheme="minorHAnsi" w:hAnsiTheme="minorHAnsi" w:cstheme="minorHAnsi"/>
          <w:sz w:val="20"/>
          <w:szCs w:val="20"/>
          <w:lang w:val="bg-BG"/>
        </w:rPr>
        <w:t xml:space="preserve"> според гъстотата на населението на уредите на твърдо гориво е един от вариантите </w:t>
      </w:r>
      <w:r w:rsidR="00A75E0D"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r w:rsidR="00A75E0D" w:rsidRPr="00B334E2">
        <w:rPr>
          <w:rFonts w:asciiTheme="minorHAnsi" w:hAnsiTheme="minorHAnsi" w:cstheme="minorHAnsi"/>
          <w:sz w:val="20"/>
          <w:szCs w:val="20"/>
          <w:lang w:val="bg-BG"/>
        </w:rPr>
        <w:t xml:space="preserve">това може да се извърши чрез </w:t>
      </w:r>
      <w:r w:rsidRPr="00B334E2">
        <w:rPr>
          <w:rFonts w:asciiTheme="minorHAnsi" w:hAnsiTheme="minorHAnsi" w:cstheme="minorHAnsi"/>
          <w:sz w:val="20"/>
          <w:szCs w:val="20"/>
          <w:lang w:val="bg-BG"/>
        </w:rPr>
        <w:t>използване на техники за картографиране, както е показано в Национална програма за подобряване на качеството на атмосферния въздух. Но съображения като р</w:t>
      </w:r>
      <w:r w:rsidR="00A75E0D" w:rsidRPr="00B334E2">
        <w:rPr>
          <w:rFonts w:asciiTheme="minorHAnsi" w:hAnsiTheme="minorHAnsi" w:cstheme="minorHAnsi"/>
          <w:sz w:val="20"/>
          <w:szCs w:val="20"/>
          <w:lang w:val="bg-BG"/>
        </w:rPr>
        <w:t xml:space="preserve">азположението на централната </w:t>
      </w:r>
      <w:r w:rsidRPr="00B334E2">
        <w:rPr>
          <w:rFonts w:asciiTheme="minorHAnsi" w:hAnsiTheme="minorHAnsi" w:cstheme="minorHAnsi"/>
          <w:sz w:val="20"/>
          <w:szCs w:val="20"/>
          <w:lang w:val="bg-BG"/>
        </w:rPr>
        <w:t>мрежа</w:t>
      </w:r>
      <w:r w:rsidR="00A75E0D" w:rsidRPr="00B334E2">
        <w:rPr>
          <w:rFonts w:asciiTheme="minorHAnsi" w:hAnsiTheme="minorHAnsi" w:cstheme="minorHAnsi"/>
          <w:sz w:val="20"/>
          <w:szCs w:val="20"/>
          <w:lang w:val="bg-BG"/>
        </w:rPr>
        <w:t xml:space="preserve"> за газифициране</w:t>
      </w:r>
      <w:r w:rsidRPr="00B334E2">
        <w:rPr>
          <w:rFonts w:asciiTheme="minorHAnsi" w:hAnsiTheme="minorHAnsi" w:cstheme="minorHAnsi"/>
          <w:sz w:val="20"/>
          <w:szCs w:val="20"/>
          <w:lang w:val="bg-BG"/>
        </w:rPr>
        <w:t xml:space="preserve"> или централната топлофикационна система </w:t>
      </w:r>
      <w:r w:rsidR="00A75E0D" w:rsidRPr="00B334E2">
        <w:rPr>
          <w:rFonts w:asciiTheme="minorHAnsi" w:hAnsiTheme="minorHAnsi" w:cstheme="minorHAnsi"/>
          <w:sz w:val="20"/>
          <w:szCs w:val="20"/>
          <w:lang w:val="bg-BG"/>
        </w:rPr>
        <w:t>може да насочат и към други</w:t>
      </w:r>
      <w:r w:rsidRPr="00B334E2">
        <w:rPr>
          <w:rFonts w:asciiTheme="minorHAnsi" w:hAnsiTheme="minorHAnsi" w:cstheme="minorHAnsi"/>
          <w:sz w:val="20"/>
          <w:szCs w:val="20"/>
          <w:lang w:val="bg-BG"/>
        </w:rPr>
        <w:t xml:space="preserve"> алтернативни приоритети. Отговорността за вземането на това стратегическо решение ще носи общ</w:t>
      </w:r>
      <w:r w:rsidR="00A75E0D" w:rsidRPr="00B334E2">
        <w:rPr>
          <w:rFonts w:asciiTheme="minorHAnsi" w:hAnsiTheme="minorHAnsi" w:cstheme="minorHAnsi"/>
          <w:sz w:val="20"/>
          <w:szCs w:val="20"/>
          <w:lang w:val="bg-BG"/>
        </w:rPr>
        <w:t>ината след проведена</w:t>
      </w:r>
      <w:r w:rsidRPr="00B334E2">
        <w:rPr>
          <w:rFonts w:asciiTheme="minorHAnsi" w:hAnsiTheme="minorHAnsi" w:cstheme="minorHAnsi"/>
          <w:sz w:val="20"/>
          <w:szCs w:val="20"/>
          <w:lang w:val="bg-BG"/>
        </w:rPr>
        <w:t xml:space="preserve"> консултация с местните заинтересовани страни.</w:t>
      </w:r>
    </w:p>
    <w:p w14:paraId="1D4B6139" w14:textId="0F2502C7" w:rsidR="00A75E0D" w:rsidRPr="00B334E2" w:rsidRDefault="00A75E0D" w:rsidP="00A75E0D">
      <w:pPr>
        <w:spacing w:before="100" w:after="60" w:line="276" w:lineRule="auto"/>
        <w:ind w:left="283"/>
        <w:jc w:val="both"/>
        <w:rPr>
          <w:rFonts w:asciiTheme="minorHAnsi" w:hAnsiTheme="minorHAnsi" w:cstheme="minorHAnsi"/>
          <w:b/>
          <w:sz w:val="20"/>
          <w:szCs w:val="20"/>
          <w:lang w:val="bg-BG"/>
        </w:rPr>
      </w:pPr>
      <w:r w:rsidRPr="00B334E2">
        <w:rPr>
          <w:rFonts w:asciiTheme="minorHAnsi" w:hAnsiTheme="minorHAnsi" w:cstheme="minorHAnsi"/>
          <w:b/>
          <w:i/>
          <w:sz w:val="20"/>
          <w:szCs w:val="20"/>
          <w:lang w:val="bg-BG"/>
        </w:rPr>
        <w:t xml:space="preserve">Задача 6 - </w:t>
      </w:r>
      <w:r w:rsidR="00D43293" w:rsidRPr="00B334E2">
        <w:rPr>
          <w:rFonts w:asciiTheme="minorHAnsi" w:hAnsiTheme="minorHAnsi" w:cstheme="minorHAnsi"/>
          <w:b/>
          <w:i/>
          <w:sz w:val="20"/>
          <w:szCs w:val="20"/>
          <w:lang w:val="bg-BG"/>
        </w:rPr>
        <w:t>Определ</w:t>
      </w:r>
      <w:r w:rsidR="00D43293">
        <w:rPr>
          <w:rFonts w:asciiTheme="minorHAnsi" w:hAnsiTheme="minorHAnsi" w:cstheme="minorHAnsi"/>
          <w:b/>
          <w:i/>
          <w:sz w:val="20"/>
          <w:szCs w:val="20"/>
          <w:lang w:val="bg-BG"/>
        </w:rPr>
        <w:t>яне</w:t>
      </w:r>
      <w:r w:rsidR="00D43293" w:rsidRPr="00B334E2">
        <w:rPr>
          <w:rFonts w:asciiTheme="minorHAnsi" w:hAnsiTheme="minorHAnsi" w:cstheme="minorHAnsi"/>
          <w:b/>
          <w:i/>
          <w:sz w:val="20"/>
          <w:szCs w:val="20"/>
          <w:lang w:val="bg-BG"/>
        </w:rPr>
        <w:t xml:space="preserve"> </w:t>
      </w:r>
      <w:r w:rsidRPr="00B334E2">
        <w:rPr>
          <w:rFonts w:asciiTheme="minorHAnsi" w:hAnsiTheme="minorHAnsi" w:cstheme="minorHAnsi"/>
          <w:b/>
          <w:i/>
          <w:sz w:val="20"/>
          <w:szCs w:val="20"/>
          <w:lang w:val="bg-BG"/>
        </w:rPr>
        <w:t xml:space="preserve">какво трябва да се направи с уредите за твърдо гориво, извадени от домакинствата. </w:t>
      </w:r>
      <w:r w:rsidRPr="00B334E2">
        <w:rPr>
          <w:rFonts w:asciiTheme="minorHAnsi" w:hAnsiTheme="minorHAnsi" w:cstheme="minorHAnsi"/>
          <w:sz w:val="20"/>
          <w:szCs w:val="20"/>
          <w:lang w:val="bg-BG"/>
        </w:rPr>
        <w:t xml:space="preserve">Уредите, които трябва да бъдат постепенно премахнати, следва да бъдат премахнати от домакинствата от общината или </w:t>
      </w:r>
      <w:r w:rsidR="00DF5B1A">
        <w:rPr>
          <w:rFonts w:asciiTheme="minorHAnsi" w:hAnsiTheme="minorHAnsi" w:cstheme="minorHAnsi"/>
          <w:sz w:val="20"/>
          <w:szCs w:val="20"/>
          <w:lang w:val="bg-BG"/>
        </w:rPr>
        <w:t>представители</w:t>
      </w:r>
      <w:r w:rsidRPr="00B334E2">
        <w:rPr>
          <w:rFonts w:asciiTheme="minorHAnsi" w:hAnsiTheme="minorHAnsi" w:cstheme="minorHAnsi"/>
          <w:sz w:val="20"/>
          <w:szCs w:val="20"/>
          <w:lang w:val="bg-BG"/>
        </w:rPr>
        <w:t>, действащи от нейно име, за да се избегне навлизането им на неформалния пазар. Отстранените уреди трябва да се рециклират за тяхното съдържание на материал или, ако това не е възможно, да се изхвърлят безопасно като отпадъци</w:t>
      </w:r>
      <w:r w:rsidRPr="00B334E2">
        <w:rPr>
          <w:rFonts w:asciiTheme="minorHAnsi" w:hAnsiTheme="minorHAnsi" w:cstheme="minorHAnsi"/>
          <w:b/>
          <w:sz w:val="20"/>
          <w:szCs w:val="20"/>
          <w:lang w:val="bg-BG"/>
        </w:rPr>
        <w:t>.</w:t>
      </w:r>
    </w:p>
    <w:p w14:paraId="5FDF8703" w14:textId="4A4D2760" w:rsidR="00A75E0D" w:rsidRPr="00B334E2" w:rsidRDefault="00A75E0D" w:rsidP="00A75E0D">
      <w:pPr>
        <w:spacing w:before="100" w:after="60" w:line="276" w:lineRule="auto"/>
        <w:ind w:left="283"/>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Задача 7 - Опр</w:t>
      </w:r>
      <w:r w:rsidR="002A6D52" w:rsidRPr="00B334E2">
        <w:rPr>
          <w:rFonts w:asciiTheme="minorHAnsi" w:hAnsiTheme="minorHAnsi" w:cstheme="minorHAnsi"/>
          <w:b/>
          <w:i/>
          <w:sz w:val="20"/>
          <w:szCs w:val="20"/>
          <w:lang w:val="bg-BG"/>
        </w:rPr>
        <w:t>еделяне на фискалните разходи по</w:t>
      </w:r>
      <w:r w:rsidRPr="00B334E2">
        <w:rPr>
          <w:rFonts w:asciiTheme="minorHAnsi" w:hAnsiTheme="minorHAnsi" w:cstheme="minorHAnsi"/>
          <w:b/>
          <w:i/>
          <w:sz w:val="20"/>
          <w:szCs w:val="20"/>
          <w:lang w:val="bg-BG"/>
        </w:rPr>
        <w:t xml:space="preserve"> прилагане на мярката за поетапно спиране. </w:t>
      </w:r>
      <w:r w:rsidRPr="00B334E2">
        <w:rPr>
          <w:rFonts w:asciiTheme="minorHAnsi" w:hAnsiTheme="minorHAnsi" w:cstheme="minorHAnsi"/>
          <w:sz w:val="20"/>
          <w:szCs w:val="20"/>
          <w:lang w:val="bg-BG"/>
        </w:rPr>
        <w:t>Във всяка община ще трябва да се определят фискалните разходи за интервенцията, включително разходите за предоставяне на социална подкрепа (чрез ПЗП или удължаване</w:t>
      </w:r>
      <w:r w:rsidR="002A6D52" w:rsidRPr="00B334E2">
        <w:rPr>
          <w:rFonts w:asciiTheme="minorHAnsi" w:hAnsiTheme="minorHAnsi" w:cstheme="minorHAnsi"/>
          <w:sz w:val="20"/>
          <w:szCs w:val="20"/>
          <w:lang w:val="bg-BG"/>
        </w:rPr>
        <w:t>то ѝ). Това</w:t>
      </w:r>
      <w:r w:rsidRPr="00B334E2">
        <w:rPr>
          <w:rFonts w:asciiTheme="minorHAnsi" w:hAnsiTheme="minorHAnsi" w:cstheme="minorHAnsi"/>
          <w:sz w:val="20"/>
          <w:szCs w:val="20"/>
          <w:lang w:val="bg-BG"/>
        </w:rPr>
        <w:t xml:space="preserve"> ще</w:t>
      </w:r>
      <w:r w:rsidR="002A6D52" w:rsidRPr="00B334E2">
        <w:rPr>
          <w:rFonts w:asciiTheme="minorHAnsi" w:hAnsiTheme="minorHAnsi" w:cstheme="minorHAnsi"/>
          <w:sz w:val="20"/>
          <w:szCs w:val="20"/>
          <w:lang w:val="bg-BG"/>
        </w:rPr>
        <w:t xml:space="preserve"> е</w:t>
      </w:r>
      <w:r w:rsidRPr="00B334E2">
        <w:rPr>
          <w:rFonts w:asciiTheme="minorHAnsi" w:hAnsiTheme="minorHAnsi" w:cstheme="minorHAnsi"/>
          <w:sz w:val="20"/>
          <w:szCs w:val="20"/>
          <w:lang w:val="bg-BG"/>
        </w:rPr>
        <w:t xml:space="preserve"> сумата на всички разходи, определени </w:t>
      </w:r>
      <w:r w:rsidR="002A6D52" w:rsidRPr="00B334E2">
        <w:rPr>
          <w:rFonts w:asciiTheme="minorHAnsi" w:hAnsiTheme="minorHAnsi" w:cstheme="minorHAnsi"/>
          <w:sz w:val="20"/>
          <w:szCs w:val="20"/>
          <w:lang w:val="bg-BG"/>
        </w:rPr>
        <w:t>за</w:t>
      </w:r>
      <w:r w:rsidRPr="00B334E2">
        <w:rPr>
          <w:rFonts w:asciiTheme="minorHAnsi" w:hAnsiTheme="minorHAnsi" w:cstheme="minorHAnsi"/>
          <w:sz w:val="20"/>
          <w:szCs w:val="20"/>
          <w:lang w:val="bg-BG"/>
        </w:rPr>
        <w:t xml:space="preserve"> Задачи 2-4 и 6. Графикът на фискалните разходи, направени през </w:t>
      </w:r>
      <w:r w:rsidR="002A6D52" w:rsidRPr="00B334E2">
        <w:rPr>
          <w:rFonts w:asciiTheme="minorHAnsi" w:hAnsiTheme="minorHAnsi" w:cstheme="minorHAnsi"/>
          <w:sz w:val="20"/>
          <w:szCs w:val="20"/>
          <w:lang w:val="bg-BG"/>
        </w:rPr>
        <w:t>етапа</w:t>
      </w:r>
      <w:r w:rsidRPr="00B334E2">
        <w:rPr>
          <w:rFonts w:asciiTheme="minorHAnsi" w:hAnsiTheme="minorHAnsi" w:cstheme="minorHAnsi"/>
          <w:sz w:val="20"/>
          <w:szCs w:val="20"/>
          <w:lang w:val="bg-BG"/>
        </w:rPr>
        <w:t xml:space="preserve"> на изпълнение, ще бъде повлиян от приоритетите за зони</w:t>
      </w:r>
      <w:r w:rsidR="002A6D52" w:rsidRPr="00B334E2">
        <w:rPr>
          <w:rFonts w:asciiTheme="minorHAnsi" w:hAnsiTheme="minorHAnsi" w:cstheme="minorHAnsi"/>
          <w:sz w:val="20"/>
          <w:szCs w:val="20"/>
          <w:lang w:val="bg-BG"/>
        </w:rPr>
        <w:t>т</w:t>
      </w:r>
      <w:r w:rsidRPr="00B334E2">
        <w:rPr>
          <w:rFonts w:asciiTheme="minorHAnsi" w:hAnsiTheme="minorHAnsi" w:cstheme="minorHAnsi"/>
          <w:sz w:val="20"/>
          <w:szCs w:val="20"/>
          <w:lang w:val="bg-BG"/>
        </w:rPr>
        <w:t>е, определени в Задача 5.</w:t>
      </w:r>
    </w:p>
    <w:p w14:paraId="13ECAAEC" w14:textId="7B8303CA" w:rsidR="002A6D52" w:rsidRPr="00B334E2" w:rsidRDefault="002A6D52" w:rsidP="002A6D52">
      <w:pPr>
        <w:spacing w:before="100" w:after="60" w:line="276" w:lineRule="auto"/>
        <w:ind w:left="283"/>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Задача 8 - Мобилизиране на необходимата финансова подкрепа от източници</w:t>
      </w:r>
      <w:r w:rsidRPr="00B334E2">
        <w:rPr>
          <w:rFonts w:asciiTheme="minorHAnsi" w:hAnsiTheme="minorHAnsi" w:cstheme="minorHAnsi"/>
          <w:sz w:val="20"/>
          <w:szCs w:val="20"/>
          <w:lang w:val="bg-BG"/>
        </w:rPr>
        <w:t xml:space="preserve">, предварително набелязани в подготвителния етап. Както беше отбелязано по-горе, </w:t>
      </w:r>
      <w:r w:rsidRPr="00B334E2">
        <w:rPr>
          <w:rFonts w:asciiTheme="minorHAnsi" w:hAnsiTheme="minorHAnsi" w:cstheme="minorHAnsi"/>
          <w:b/>
          <w:i/>
          <w:sz w:val="20"/>
          <w:szCs w:val="20"/>
          <w:lang w:val="bg-BG"/>
        </w:rPr>
        <w:t>дейностите по осигуряване на финансова подкрепа трябва да се разглеждат като текущи дейности</w:t>
      </w:r>
      <w:r w:rsidRPr="00B334E2">
        <w:rPr>
          <w:rFonts w:asciiTheme="minorHAnsi" w:hAnsiTheme="minorHAnsi" w:cstheme="minorHAnsi"/>
          <w:sz w:val="20"/>
          <w:szCs w:val="20"/>
          <w:lang w:val="bg-BG"/>
        </w:rPr>
        <w:t xml:space="preserve">, а не да се оставят за най-последно. Общината ще трябва да определи не само необходимата степен на финансиране за етапа на изпълнението, но и външните източници на финансиране, които да бъдат използвани, допълвайки собствените общински ресурси. Общините ще трябва да кандидатстват и да въведат избраните механизми за финансиране, на </w:t>
      </w:r>
      <w:r w:rsidR="00F92CCC" w:rsidRPr="00B334E2">
        <w:rPr>
          <w:rFonts w:asciiTheme="minorHAnsi" w:hAnsiTheme="minorHAnsi" w:cstheme="minorHAnsi"/>
          <w:sz w:val="20"/>
          <w:szCs w:val="20"/>
          <w:lang w:val="bg-BG"/>
        </w:rPr>
        <w:t>чиито изисквания отговарят</w:t>
      </w:r>
      <w:r w:rsidRPr="00B334E2">
        <w:rPr>
          <w:rFonts w:asciiTheme="minorHAnsi" w:hAnsiTheme="minorHAnsi" w:cstheme="minorHAnsi"/>
          <w:sz w:val="20"/>
          <w:szCs w:val="20"/>
          <w:lang w:val="bg-BG"/>
        </w:rPr>
        <w:t>.</w:t>
      </w:r>
    </w:p>
    <w:p w14:paraId="7AB234D5" w14:textId="7EC37026" w:rsidR="002A6D52" w:rsidRPr="00B334E2" w:rsidRDefault="002A6D52" w:rsidP="002A6D52">
      <w:pPr>
        <w:spacing w:before="100" w:after="60" w:line="276" w:lineRule="auto"/>
        <w:ind w:left="283"/>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 xml:space="preserve">Задача 9 - Финализиране на Програмата за качество на </w:t>
      </w:r>
      <w:r w:rsidR="00DC7B80">
        <w:rPr>
          <w:rFonts w:asciiTheme="minorHAnsi" w:hAnsiTheme="minorHAnsi" w:cstheme="minorHAnsi"/>
          <w:b/>
          <w:i/>
          <w:sz w:val="20"/>
          <w:szCs w:val="20"/>
          <w:lang w:val="bg-BG"/>
        </w:rPr>
        <w:t xml:space="preserve">атмосферния </w:t>
      </w:r>
      <w:r w:rsidRPr="00B334E2">
        <w:rPr>
          <w:rFonts w:asciiTheme="minorHAnsi" w:hAnsiTheme="minorHAnsi" w:cstheme="minorHAnsi"/>
          <w:b/>
          <w:i/>
          <w:sz w:val="20"/>
          <w:szCs w:val="20"/>
          <w:lang w:val="bg-BG"/>
        </w:rPr>
        <w:t xml:space="preserve">въздух и </w:t>
      </w:r>
      <w:r w:rsidRPr="00AB2E24">
        <w:rPr>
          <w:rFonts w:asciiTheme="minorHAnsi" w:hAnsiTheme="minorHAnsi" w:cstheme="minorHAnsi"/>
          <w:b/>
          <w:i/>
          <w:sz w:val="20"/>
          <w:szCs w:val="20"/>
          <w:lang w:val="bg-BG"/>
        </w:rPr>
        <w:t>осигуряване на одобрение от Регионална инспекция по околната среда и водите</w:t>
      </w:r>
      <w:r w:rsidRPr="00AB2E24">
        <w:rPr>
          <w:rFonts w:asciiTheme="minorHAnsi" w:hAnsiTheme="minorHAnsi" w:cstheme="minorHAnsi"/>
          <w:sz w:val="20"/>
          <w:szCs w:val="20"/>
          <w:lang w:val="bg-BG"/>
        </w:rPr>
        <w:t>. Преди прил</w:t>
      </w:r>
      <w:r w:rsidRPr="00B334E2">
        <w:rPr>
          <w:rFonts w:asciiTheme="minorHAnsi" w:hAnsiTheme="minorHAnsi" w:cstheme="minorHAnsi"/>
          <w:sz w:val="20"/>
          <w:szCs w:val="20"/>
          <w:lang w:val="bg-BG"/>
        </w:rPr>
        <w:t xml:space="preserve">агането на </w:t>
      </w:r>
      <w:r w:rsidR="00F92CCC" w:rsidRPr="00B334E2">
        <w:rPr>
          <w:rFonts w:asciiTheme="minorHAnsi" w:hAnsiTheme="minorHAnsi" w:cstheme="minorHAnsi"/>
          <w:sz w:val="20"/>
          <w:szCs w:val="20"/>
          <w:lang w:val="bg-BG"/>
        </w:rPr>
        <w:t>своя собствена Програма</w:t>
      </w:r>
      <w:r w:rsidRPr="00B334E2">
        <w:rPr>
          <w:rFonts w:asciiTheme="minorHAnsi" w:hAnsiTheme="minorHAnsi" w:cstheme="minorHAnsi"/>
          <w:sz w:val="20"/>
          <w:szCs w:val="20"/>
          <w:lang w:val="bg-BG"/>
        </w:rPr>
        <w:t xml:space="preserve"> за качество на въздуха</w:t>
      </w:r>
      <w:r w:rsidR="00F92CCC"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всяка засегната община трябва да преразгледа програмата си за качеството на въздуха и да </w:t>
      </w:r>
      <w:r w:rsidR="00F92CCC" w:rsidRPr="00B334E2">
        <w:rPr>
          <w:rFonts w:asciiTheme="minorHAnsi" w:hAnsiTheme="minorHAnsi" w:cstheme="minorHAnsi"/>
          <w:sz w:val="20"/>
          <w:szCs w:val="20"/>
          <w:lang w:val="bg-BG"/>
        </w:rPr>
        <w:t>получи одобрение за актуализирания вариант</w:t>
      </w:r>
      <w:r w:rsidRPr="00B334E2">
        <w:rPr>
          <w:rFonts w:asciiTheme="minorHAnsi" w:hAnsiTheme="minorHAnsi" w:cstheme="minorHAnsi"/>
          <w:sz w:val="20"/>
          <w:szCs w:val="20"/>
          <w:lang w:val="bg-BG"/>
        </w:rPr>
        <w:t xml:space="preserve"> от отговорната Регионална инспекция по околната среда и водите и </w:t>
      </w:r>
      <w:r w:rsidR="00AB2E24">
        <w:rPr>
          <w:rFonts w:asciiTheme="minorHAnsi" w:hAnsiTheme="minorHAnsi" w:cstheme="minorHAnsi"/>
          <w:sz w:val="20"/>
          <w:szCs w:val="20"/>
          <w:lang w:val="bg-BG"/>
        </w:rPr>
        <w:t>Общинския</w:t>
      </w:r>
      <w:r w:rsidR="00AB2E24"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съвет.</w:t>
      </w:r>
    </w:p>
    <w:p w14:paraId="084AF364" w14:textId="2F563FD2" w:rsidR="00F92CCC" w:rsidRPr="00B334E2" w:rsidRDefault="00F92CCC" w:rsidP="00B20A9F">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i/>
          <w:sz w:val="20"/>
          <w:szCs w:val="20"/>
          <w:lang w:val="bg-BG"/>
        </w:rPr>
        <w:t>Етапът на изпълнение ще изисква ефективно управление на проекта и надзор</w:t>
      </w:r>
      <w:r w:rsidRPr="00B334E2">
        <w:rPr>
          <w:rFonts w:asciiTheme="minorHAnsi" w:hAnsiTheme="minorHAnsi" w:cstheme="minorHAnsi"/>
          <w:sz w:val="20"/>
          <w:szCs w:val="20"/>
          <w:lang w:val="bg-BG"/>
        </w:rPr>
        <w:t xml:space="preserve">. Това също е общинска отговорност. Изпълнението трябва да се </w:t>
      </w:r>
      <w:r w:rsidRPr="00B334E2">
        <w:rPr>
          <w:rFonts w:asciiTheme="minorHAnsi" w:hAnsiTheme="minorHAnsi" w:cstheme="minorHAnsi"/>
          <w:b/>
          <w:i/>
          <w:sz w:val="20"/>
          <w:szCs w:val="20"/>
          <w:lang w:val="bg-BG"/>
        </w:rPr>
        <w:t>наблюдава от РИОСВ</w:t>
      </w:r>
      <w:r w:rsidRPr="00B334E2">
        <w:rPr>
          <w:rFonts w:asciiTheme="minorHAnsi" w:hAnsiTheme="minorHAnsi" w:cstheme="minorHAnsi"/>
          <w:sz w:val="20"/>
          <w:szCs w:val="20"/>
          <w:lang w:val="bg-BG"/>
        </w:rPr>
        <w:t>. Обществените консултации трябва да продължат да се състоят през определени интервали от време, за да се разгледа постигнатият напредък, следващите стъпки в периода на изпълнение и опитът на обществеността и общината за развоя на програмата.</w:t>
      </w:r>
    </w:p>
    <w:p w14:paraId="4B4EBBB4" w14:textId="32EB2866" w:rsidR="00944399" w:rsidRPr="00B334E2" w:rsidRDefault="00F33A7F" w:rsidP="00A44F6C">
      <w:pPr>
        <w:pStyle w:val="H3AQ"/>
        <w:numPr>
          <w:ilvl w:val="2"/>
          <w:numId w:val="87"/>
        </w:numPr>
        <w:spacing w:before="240"/>
        <w:rPr>
          <w:lang w:val="bg-BG"/>
        </w:rPr>
      </w:pPr>
      <w:bookmarkStart w:id="239" w:name="_Toc2195315"/>
      <w:bookmarkStart w:id="240" w:name="_Toc11327995"/>
      <w:r>
        <w:rPr>
          <w:lang w:val="bg-BG"/>
        </w:rPr>
        <w:lastRenderedPageBreak/>
        <w:t>Сектор</w:t>
      </w:r>
      <w:r w:rsidR="00F92CCC" w:rsidRPr="00B334E2">
        <w:rPr>
          <w:lang w:val="bg-BG"/>
        </w:rPr>
        <w:t xml:space="preserve"> </w:t>
      </w:r>
      <w:r w:rsidR="007D409B" w:rsidRPr="00B334E2">
        <w:rPr>
          <w:lang w:val="bg-BG"/>
        </w:rPr>
        <w:t>сухоп</w:t>
      </w:r>
      <w:r w:rsidR="00F92CCC" w:rsidRPr="00B334E2">
        <w:rPr>
          <w:lang w:val="bg-BG"/>
        </w:rPr>
        <w:t>ътен транспорт</w:t>
      </w:r>
      <w:bookmarkEnd w:id="239"/>
      <w:bookmarkEnd w:id="240"/>
    </w:p>
    <w:p w14:paraId="5840A1BB" w14:textId="5A3A3D18" w:rsidR="00F92CCC" w:rsidRPr="00B334E2" w:rsidRDefault="00F92CCC" w:rsidP="00F92CCC">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Модернизирането на състава на автомобилния парк</w:t>
      </w:r>
      <w:r w:rsidR="00F33A7F">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чрез налагане на ограничения върху вноса на употребявани превозни средства, както е предложено в разглежданата мярка СТ1, представлява  по своята същност ограничение на търговията. Ние осъзнаваме, че тази мярка ще трябва да бъде одобрена </w:t>
      </w:r>
      <w:r w:rsidR="00AB2E24">
        <w:rPr>
          <w:rFonts w:asciiTheme="minorHAnsi" w:hAnsiTheme="minorHAnsi" w:cstheme="minorHAnsi"/>
          <w:sz w:val="20"/>
          <w:szCs w:val="20"/>
          <w:lang w:val="bg-BG" w:bidi="en-US"/>
        </w:rPr>
        <w:t>от</w:t>
      </w:r>
      <w:r w:rsidR="00AB2E24" w:rsidRPr="00B334E2">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ЕК</w:t>
      </w:r>
      <w:r w:rsidR="00AB2E24">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за да бъде въведена. Това е аналогично на предложеното по-ранно въвеждане на регламента за </w:t>
      </w:r>
      <w:proofErr w:type="spellStart"/>
      <w:r w:rsidRPr="00B334E2">
        <w:rPr>
          <w:rFonts w:asciiTheme="minorHAnsi" w:hAnsiTheme="minorHAnsi" w:cstheme="minorHAnsi"/>
          <w:sz w:val="20"/>
          <w:szCs w:val="20"/>
          <w:lang w:val="bg-BG" w:bidi="en-US"/>
        </w:rPr>
        <w:t>Еко</w:t>
      </w:r>
      <w:r w:rsidR="00AE3182">
        <w:rPr>
          <w:rFonts w:asciiTheme="minorHAnsi" w:hAnsiTheme="minorHAnsi" w:cstheme="minorHAnsi"/>
          <w:sz w:val="20"/>
          <w:szCs w:val="20"/>
          <w:lang w:val="bg-BG" w:bidi="en-US"/>
        </w:rPr>
        <w:t>проектиране</w:t>
      </w:r>
      <w:proofErr w:type="spellEnd"/>
      <w:r w:rsidRPr="00B334E2">
        <w:rPr>
          <w:rFonts w:asciiTheme="minorHAnsi" w:hAnsiTheme="minorHAnsi" w:cstheme="minorHAnsi"/>
          <w:sz w:val="20"/>
          <w:szCs w:val="20"/>
          <w:lang w:val="bg-BG" w:bidi="en-US"/>
        </w:rPr>
        <w:t xml:space="preserve"> на печки в сектора на отоплението на жилищни сгради.</w:t>
      </w:r>
    </w:p>
    <w:p w14:paraId="24158BDA" w14:textId="7A92BAEF" w:rsidR="00F92CCC" w:rsidRPr="00B334E2" w:rsidRDefault="00F92CCC" w:rsidP="00F92CCC">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Ако </w:t>
      </w:r>
      <w:r w:rsidR="005F79FB">
        <w:rPr>
          <w:rFonts w:asciiTheme="minorHAnsi" w:hAnsiTheme="minorHAnsi" w:cstheme="minorHAnsi"/>
          <w:sz w:val="20"/>
          <w:szCs w:val="20"/>
          <w:lang w:val="bg-BG" w:bidi="en-US"/>
        </w:rPr>
        <w:t>ЕК</w:t>
      </w:r>
      <w:r w:rsidRPr="00B334E2">
        <w:rPr>
          <w:rFonts w:asciiTheme="minorHAnsi" w:hAnsiTheme="minorHAnsi" w:cstheme="minorHAnsi"/>
          <w:sz w:val="20"/>
          <w:szCs w:val="20"/>
          <w:lang w:val="bg-BG" w:bidi="en-US"/>
        </w:rPr>
        <w:t xml:space="preserve"> не одобри предложените </w:t>
      </w:r>
      <w:r w:rsidR="00CE445E">
        <w:rPr>
          <w:rFonts w:asciiTheme="minorHAnsi" w:hAnsiTheme="minorHAnsi" w:cstheme="minorHAnsi"/>
          <w:sz w:val="20"/>
          <w:szCs w:val="20"/>
          <w:lang w:val="bg-BG" w:bidi="en-US"/>
        </w:rPr>
        <w:t>ограничения</w:t>
      </w:r>
      <w:r w:rsidR="00CE445E" w:rsidRPr="00B334E2">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 xml:space="preserve">за внос на употребявани превозни средства, ние признаваме, че правителството ще трябва да се стреми да идентифицира и приложи алтернативни политики и законови мерки - почти със сигурност в сектора </w:t>
      </w:r>
      <w:r w:rsidR="007F67B5" w:rsidRPr="00B334E2">
        <w:rPr>
          <w:rFonts w:asciiTheme="minorHAnsi" w:hAnsiTheme="minorHAnsi" w:cstheme="minorHAnsi"/>
          <w:sz w:val="20"/>
          <w:szCs w:val="20"/>
          <w:lang w:val="bg-BG" w:bidi="en-US"/>
        </w:rPr>
        <w:t>на автомобилния транспорт – които да</w:t>
      </w:r>
      <w:r w:rsidRPr="00B334E2">
        <w:rPr>
          <w:rFonts w:asciiTheme="minorHAnsi" w:hAnsiTheme="minorHAnsi" w:cstheme="minorHAnsi"/>
          <w:sz w:val="20"/>
          <w:szCs w:val="20"/>
          <w:lang w:val="bg-BG" w:bidi="en-US"/>
        </w:rPr>
        <w:t xml:space="preserve"> има</w:t>
      </w:r>
      <w:r w:rsidR="007F67B5" w:rsidRPr="00B334E2">
        <w:rPr>
          <w:rFonts w:asciiTheme="minorHAnsi" w:hAnsiTheme="minorHAnsi" w:cstheme="minorHAnsi"/>
          <w:sz w:val="20"/>
          <w:szCs w:val="20"/>
          <w:lang w:val="bg-BG" w:bidi="en-US"/>
        </w:rPr>
        <w:t>т същото или по-добро очаквано</w:t>
      </w:r>
      <w:r w:rsidRPr="00B334E2">
        <w:rPr>
          <w:rFonts w:asciiTheme="minorHAnsi" w:hAnsiTheme="minorHAnsi" w:cstheme="minorHAnsi"/>
          <w:sz w:val="20"/>
          <w:szCs w:val="20"/>
          <w:lang w:val="bg-BG" w:bidi="en-US"/>
        </w:rPr>
        <w:t xml:space="preserve"> в</w:t>
      </w:r>
      <w:r w:rsidR="007F67B5" w:rsidRPr="00B334E2">
        <w:rPr>
          <w:rFonts w:asciiTheme="minorHAnsi" w:hAnsiTheme="minorHAnsi" w:cstheme="minorHAnsi"/>
          <w:sz w:val="20"/>
          <w:szCs w:val="20"/>
          <w:lang w:val="bg-BG" w:bidi="en-US"/>
        </w:rPr>
        <w:t>лияние</w:t>
      </w:r>
      <w:r w:rsidRPr="00B334E2">
        <w:rPr>
          <w:rFonts w:asciiTheme="minorHAnsi" w:hAnsiTheme="minorHAnsi" w:cstheme="minorHAnsi"/>
          <w:sz w:val="20"/>
          <w:szCs w:val="20"/>
          <w:lang w:val="bg-BG" w:bidi="en-US"/>
        </w:rPr>
        <w:t xml:space="preserve"> върху емисиите на азотни оксиди.</w:t>
      </w:r>
    </w:p>
    <w:p w14:paraId="43144BF1" w14:textId="5C5C474F" w:rsidR="007F67B5" w:rsidRPr="00B334E2" w:rsidRDefault="007F67B5" w:rsidP="007F67B5">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По отношение на политики и законови мерки СТ2, в рамките на Националната програма за подобряване на качеството на атмосферния въздух, ще бъдат приложени поуки от опита на други места в Европа относно прилагането на зони с ниски емисии за намаляване на влизането на по-стари превозни средства в градските центрове. Както е посочено по-горе по отношение на </w:t>
      </w:r>
      <w:r w:rsidR="00C47935">
        <w:rPr>
          <w:rFonts w:asciiTheme="minorHAnsi" w:hAnsiTheme="minorHAnsi" w:cstheme="minorHAnsi"/>
          <w:sz w:val="20"/>
          <w:szCs w:val="20"/>
          <w:lang w:val="bg-BG" w:bidi="en-US"/>
        </w:rPr>
        <w:t xml:space="preserve">битовото </w:t>
      </w:r>
      <w:r w:rsidRPr="00B334E2">
        <w:rPr>
          <w:rFonts w:asciiTheme="minorHAnsi" w:hAnsiTheme="minorHAnsi" w:cstheme="minorHAnsi"/>
          <w:sz w:val="20"/>
          <w:szCs w:val="20"/>
          <w:lang w:val="bg-BG" w:bidi="en-US"/>
        </w:rPr>
        <w:t>отопление, централната власт следва да предложи да се измени Закон</w:t>
      </w:r>
      <w:r w:rsidR="003A0F64">
        <w:rPr>
          <w:rFonts w:asciiTheme="minorHAnsi" w:hAnsiTheme="minorHAnsi" w:cstheme="minorHAnsi"/>
          <w:sz w:val="20"/>
          <w:szCs w:val="20"/>
          <w:lang w:val="bg-BG" w:bidi="en-US"/>
        </w:rPr>
        <w:t>а</w:t>
      </w:r>
      <w:r w:rsidRPr="00B334E2">
        <w:rPr>
          <w:rFonts w:asciiTheme="minorHAnsi" w:hAnsiTheme="minorHAnsi" w:cstheme="minorHAnsi"/>
          <w:sz w:val="20"/>
          <w:szCs w:val="20"/>
          <w:lang w:val="bg-BG" w:bidi="en-US"/>
        </w:rPr>
        <w:t xml:space="preserve"> за чист</w:t>
      </w:r>
      <w:r w:rsidR="005F79FB">
        <w:rPr>
          <w:rFonts w:asciiTheme="minorHAnsi" w:hAnsiTheme="minorHAnsi" w:cstheme="minorHAnsi"/>
          <w:sz w:val="20"/>
          <w:szCs w:val="20"/>
          <w:lang w:val="bg-BG" w:bidi="en-US"/>
        </w:rPr>
        <w:t xml:space="preserve">отата на атмосферния </w:t>
      </w:r>
      <w:r w:rsidRPr="00B334E2">
        <w:rPr>
          <w:rFonts w:asciiTheme="minorHAnsi" w:hAnsiTheme="minorHAnsi" w:cstheme="minorHAnsi"/>
          <w:sz w:val="20"/>
          <w:szCs w:val="20"/>
          <w:lang w:val="bg-BG" w:bidi="en-US"/>
        </w:rPr>
        <w:t>въздух, за да се предоставят на общините недвусмислени правомощия да създадат зона(и) с ниск</w:t>
      </w:r>
      <w:r w:rsidR="00C206FF">
        <w:rPr>
          <w:rFonts w:asciiTheme="minorHAnsi" w:hAnsiTheme="minorHAnsi" w:cstheme="minorHAnsi"/>
          <w:sz w:val="20"/>
          <w:szCs w:val="20"/>
          <w:lang w:val="bg-BG" w:bidi="en-US"/>
        </w:rPr>
        <w:t>и</w:t>
      </w:r>
      <w:r w:rsidRPr="00B334E2">
        <w:rPr>
          <w:rFonts w:asciiTheme="minorHAnsi" w:hAnsiTheme="minorHAnsi" w:cstheme="minorHAnsi"/>
          <w:sz w:val="20"/>
          <w:szCs w:val="20"/>
          <w:lang w:val="bg-BG" w:bidi="en-US"/>
        </w:rPr>
        <w:t xml:space="preserve"> емиси</w:t>
      </w:r>
      <w:r w:rsidR="00C206FF">
        <w:rPr>
          <w:rFonts w:asciiTheme="minorHAnsi" w:hAnsiTheme="minorHAnsi" w:cstheme="minorHAnsi"/>
          <w:sz w:val="20"/>
          <w:szCs w:val="20"/>
          <w:lang w:val="bg-BG" w:bidi="en-US"/>
        </w:rPr>
        <w:t>и</w:t>
      </w:r>
      <w:r w:rsidRPr="00B334E2">
        <w:rPr>
          <w:rFonts w:asciiTheme="minorHAnsi" w:hAnsiTheme="minorHAnsi" w:cstheme="minorHAnsi"/>
          <w:sz w:val="20"/>
          <w:szCs w:val="20"/>
          <w:lang w:val="bg-BG" w:bidi="en-US"/>
        </w:rPr>
        <w:t xml:space="preserve"> в областта, за която те носят административна отговорност.</w:t>
      </w:r>
    </w:p>
    <w:p w14:paraId="7CB22527" w14:textId="3C5A2052" w:rsidR="007F67B5" w:rsidRPr="00B334E2" w:rsidRDefault="007F67B5" w:rsidP="007F67B5">
      <w:pPr>
        <w:autoSpaceDE w:val="0"/>
        <w:autoSpaceDN w:val="0"/>
        <w:adjustRightInd w:val="0"/>
        <w:spacing w:before="100" w:after="60" w:line="276" w:lineRule="auto"/>
        <w:jc w:val="both"/>
        <w:rPr>
          <w:rFonts w:asciiTheme="minorHAnsi" w:hAnsiTheme="minorHAnsi" w:cstheme="minorHAnsi"/>
          <w:bCs/>
          <w:smallCaps/>
          <w:color w:val="193D5D"/>
          <w:spacing w:val="15"/>
          <w:sz w:val="20"/>
          <w:szCs w:val="20"/>
          <w:u w:val="single"/>
          <w:lang w:val="bg-BG" w:eastAsia="en-US"/>
        </w:rPr>
      </w:pPr>
      <w:r w:rsidRPr="00B334E2">
        <w:rPr>
          <w:rFonts w:asciiTheme="minorHAnsi" w:hAnsiTheme="minorHAnsi" w:cstheme="minorHAnsi"/>
          <w:sz w:val="20"/>
          <w:szCs w:val="20"/>
          <w:lang w:val="bg-BG" w:bidi="en-US"/>
        </w:rPr>
        <w:t xml:space="preserve">И двете мерки предполагат, че когато към превозното средство се монтират като неразделна част от класификацията на типа на превозното средство, съответните </w:t>
      </w:r>
      <w:proofErr w:type="spellStart"/>
      <w:r w:rsidRPr="00B334E2">
        <w:rPr>
          <w:rFonts w:asciiTheme="minorHAnsi" w:hAnsiTheme="minorHAnsi" w:cstheme="minorHAnsi"/>
          <w:sz w:val="20"/>
          <w:szCs w:val="20"/>
          <w:lang w:val="bg-BG" w:bidi="en-US"/>
        </w:rPr>
        <w:t>каталитични</w:t>
      </w:r>
      <w:proofErr w:type="spellEnd"/>
      <w:r w:rsidRPr="00B334E2">
        <w:rPr>
          <w:rFonts w:asciiTheme="minorHAnsi" w:hAnsiTheme="minorHAnsi" w:cstheme="minorHAnsi"/>
          <w:sz w:val="20"/>
          <w:szCs w:val="20"/>
          <w:lang w:val="bg-BG" w:bidi="en-US"/>
        </w:rPr>
        <w:t xml:space="preserve"> конвертори и дизелови филтри за твърди частици (ДФТЧ), ще продължат да се използват постоянно. Нашите прогнози за емисиите за сектора на автомобилния транспорт също се основават на този резултат. Ние обаче осъзнаваме, че конверторите и ДФТЧ биват отстранявани от значителен брой превозни средства, макар че точното съотношение е неизвестно. Режимът за проверка на превозните средства, със санкции, наскоро бе засилен и трябва да се </w:t>
      </w:r>
      <w:r w:rsidR="007D409B" w:rsidRPr="00B334E2">
        <w:rPr>
          <w:rFonts w:asciiTheme="minorHAnsi" w:hAnsiTheme="minorHAnsi" w:cstheme="minorHAnsi"/>
          <w:sz w:val="20"/>
          <w:szCs w:val="20"/>
          <w:lang w:val="bg-BG" w:bidi="en-US"/>
        </w:rPr>
        <w:t>вземат сериозни мерки</w:t>
      </w:r>
      <w:r w:rsidRPr="00B334E2">
        <w:rPr>
          <w:rFonts w:asciiTheme="minorHAnsi" w:hAnsiTheme="minorHAnsi" w:cstheme="minorHAnsi"/>
          <w:sz w:val="20"/>
          <w:szCs w:val="20"/>
          <w:lang w:val="bg-BG" w:bidi="en-US"/>
        </w:rPr>
        <w:t xml:space="preserve"> той</w:t>
      </w:r>
      <w:r w:rsidR="007D409B" w:rsidRPr="00B334E2">
        <w:rPr>
          <w:rFonts w:asciiTheme="minorHAnsi" w:hAnsiTheme="minorHAnsi" w:cstheme="minorHAnsi"/>
          <w:sz w:val="20"/>
          <w:szCs w:val="20"/>
          <w:lang w:val="bg-BG" w:bidi="en-US"/>
        </w:rPr>
        <w:t xml:space="preserve"> да бъд</w:t>
      </w:r>
      <w:r w:rsidRPr="00B334E2">
        <w:rPr>
          <w:rFonts w:asciiTheme="minorHAnsi" w:hAnsiTheme="minorHAnsi" w:cstheme="minorHAnsi"/>
          <w:sz w:val="20"/>
          <w:szCs w:val="20"/>
          <w:lang w:val="bg-BG" w:bidi="en-US"/>
        </w:rPr>
        <w:t xml:space="preserve">е ефективен и </w:t>
      </w:r>
      <w:r w:rsidR="007D409B" w:rsidRPr="00B334E2">
        <w:rPr>
          <w:rFonts w:asciiTheme="minorHAnsi" w:hAnsiTheme="minorHAnsi" w:cstheme="minorHAnsi"/>
          <w:sz w:val="20"/>
          <w:szCs w:val="20"/>
          <w:lang w:val="bg-BG" w:bidi="en-US"/>
        </w:rPr>
        <w:t xml:space="preserve">да </w:t>
      </w:r>
      <w:r w:rsidRPr="00B334E2">
        <w:rPr>
          <w:rFonts w:asciiTheme="minorHAnsi" w:hAnsiTheme="minorHAnsi" w:cstheme="minorHAnsi"/>
          <w:sz w:val="20"/>
          <w:szCs w:val="20"/>
          <w:lang w:val="bg-BG" w:bidi="en-US"/>
        </w:rPr>
        <w:t>оста</w:t>
      </w:r>
      <w:r w:rsidR="007D409B" w:rsidRPr="00B334E2">
        <w:rPr>
          <w:rFonts w:asciiTheme="minorHAnsi" w:hAnsiTheme="minorHAnsi" w:cstheme="minorHAnsi"/>
          <w:sz w:val="20"/>
          <w:szCs w:val="20"/>
          <w:lang w:val="bg-BG" w:bidi="en-US"/>
        </w:rPr>
        <w:t>не</w:t>
      </w:r>
      <w:r w:rsidRPr="00B334E2">
        <w:rPr>
          <w:rFonts w:asciiTheme="minorHAnsi" w:hAnsiTheme="minorHAnsi" w:cstheme="minorHAnsi"/>
          <w:sz w:val="20"/>
          <w:szCs w:val="20"/>
          <w:lang w:val="bg-BG" w:bidi="en-US"/>
        </w:rPr>
        <w:t xml:space="preserve"> такъв.</w:t>
      </w:r>
    </w:p>
    <w:p w14:paraId="7319F3B6" w14:textId="4F7A638D" w:rsidR="00944399" w:rsidRPr="00B334E2" w:rsidRDefault="00F33A7F" w:rsidP="00A44F6C">
      <w:pPr>
        <w:pStyle w:val="H3AQ"/>
        <w:numPr>
          <w:ilvl w:val="2"/>
          <w:numId w:val="87"/>
        </w:numPr>
        <w:spacing w:before="240"/>
        <w:rPr>
          <w:lang w:val="bg-BG"/>
        </w:rPr>
      </w:pPr>
      <w:bookmarkStart w:id="241" w:name="_Toc11327996"/>
      <w:r>
        <w:rPr>
          <w:lang w:val="bg-BG"/>
        </w:rPr>
        <w:t>Сектор</w:t>
      </w:r>
      <w:r w:rsidR="007D409B" w:rsidRPr="00B334E2">
        <w:rPr>
          <w:lang w:val="bg-BG"/>
        </w:rPr>
        <w:t xml:space="preserve"> Селско стопанство</w:t>
      </w:r>
      <w:bookmarkEnd w:id="241"/>
    </w:p>
    <w:p w14:paraId="4EB3428E" w14:textId="6896C1FA" w:rsidR="007D409B" w:rsidRPr="00B334E2" w:rsidRDefault="007D409B" w:rsidP="007D409B">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Селскостопанският сектор е разнообразен, разпръснат и консервативен, по своята същност. Стимулирането на фермерите да променят практиките си ще отнеме време и упоритост. След като бъдат приети Правилата за добра земеделска практика, </w:t>
      </w:r>
      <w:r w:rsidR="00FB563D">
        <w:rPr>
          <w:rFonts w:asciiTheme="minorHAnsi" w:hAnsiTheme="minorHAnsi" w:cstheme="minorHAnsi"/>
          <w:sz w:val="20"/>
          <w:szCs w:val="20"/>
          <w:lang w:val="bg-BG" w:bidi="en-US"/>
        </w:rPr>
        <w:t>БАБХ</w:t>
      </w:r>
      <w:r w:rsidR="00FB563D" w:rsidRPr="00B334E2">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 xml:space="preserve">към Министерство на земеделието, храните и горите, ще трябва да изпълни програма за обхващане, с периодични проучвания за оценка на усвояването, както е посочено в </w:t>
      </w:r>
      <w:r w:rsidR="005B2CAF" w:rsidRPr="00B334E2">
        <w:rPr>
          <w:rFonts w:asciiTheme="minorHAnsi" w:hAnsiTheme="minorHAnsi" w:cstheme="minorHAnsi"/>
          <w:sz w:val="20"/>
          <w:szCs w:val="20"/>
          <w:lang w:val="bg-BG" w:bidi="en-US"/>
        </w:rPr>
        <w:t>обсъжданият</w:t>
      </w:r>
      <w:r w:rsidRPr="00B334E2">
        <w:rPr>
          <w:rFonts w:asciiTheme="minorHAnsi" w:hAnsiTheme="minorHAnsi" w:cstheme="minorHAnsi"/>
          <w:sz w:val="20"/>
          <w:szCs w:val="20"/>
          <w:lang w:val="bg-BG" w:bidi="en-US"/>
        </w:rPr>
        <w:t xml:space="preserve"> мерки С1 и С2.</w:t>
      </w:r>
    </w:p>
    <w:p w14:paraId="3955C339" w14:textId="4B54393C" w:rsidR="007D409B" w:rsidRPr="00B334E2" w:rsidRDefault="007D409B" w:rsidP="007D409B">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Възможно е първоначалното приемане да стане бавно, поради което ще е необходимо постоянство. Въпреки това ангажиментът за намаляване на амоняка до 2030 г. за България е скромен и има основание да се счита, че упоритостта, свързана с една креативна програма за популяризиране, ще позволи спазването на ангажимента за намаляване на емисиите на амоняк до 2030 г.</w:t>
      </w:r>
    </w:p>
    <w:p w14:paraId="0291E98F" w14:textId="0A73580C" w:rsidR="00944399" w:rsidRPr="00B334E2" w:rsidRDefault="007D409B" w:rsidP="00A44F6C">
      <w:pPr>
        <w:pStyle w:val="H2AQ"/>
        <w:numPr>
          <w:ilvl w:val="1"/>
          <w:numId w:val="87"/>
        </w:numPr>
        <w:ind w:left="806"/>
        <w:rPr>
          <w:bCs w:val="0"/>
          <w:smallCaps w:val="0"/>
          <w:lang w:val="bg-BG"/>
        </w:rPr>
      </w:pPr>
      <w:bookmarkStart w:id="242" w:name="_Toc11327997"/>
      <w:proofErr w:type="spellStart"/>
      <w:r w:rsidRPr="00B334E2">
        <w:rPr>
          <w:lang w:val="bg-BG"/>
        </w:rPr>
        <w:t>Междуотраслови</w:t>
      </w:r>
      <w:proofErr w:type="spellEnd"/>
      <w:r w:rsidRPr="00B334E2">
        <w:rPr>
          <w:lang w:val="bg-BG"/>
        </w:rPr>
        <w:t xml:space="preserve"> въпроси</w:t>
      </w:r>
      <w:bookmarkEnd w:id="242"/>
    </w:p>
    <w:p w14:paraId="0207FE1E" w14:textId="725777A5" w:rsidR="00944399" w:rsidRPr="00B334E2" w:rsidRDefault="008D170E" w:rsidP="00A44F6C">
      <w:pPr>
        <w:pStyle w:val="H3AQ"/>
        <w:numPr>
          <w:ilvl w:val="2"/>
          <w:numId w:val="87"/>
        </w:numPr>
        <w:spacing w:before="240"/>
        <w:rPr>
          <w:rFonts w:asciiTheme="minorHAnsi" w:hAnsiTheme="minorHAnsi" w:cstheme="minorHAnsi"/>
          <w:lang w:val="bg-BG" w:bidi="en-US"/>
        </w:rPr>
      </w:pPr>
      <w:bookmarkStart w:id="243" w:name="_Toc2195318"/>
      <w:bookmarkStart w:id="244" w:name="_Toc11327998"/>
      <w:r w:rsidRPr="00B334E2">
        <w:rPr>
          <w:lang w:val="bg-BG"/>
        </w:rPr>
        <w:t>Актуализиране</w:t>
      </w:r>
      <w:r w:rsidRPr="00B334E2">
        <w:rPr>
          <w:rFonts w:asciiTheme="minorHAnsi" w:hAnsiTheme="minorHAnsi" w:cstheme="minorHAnsi"/>
          <w:lang w:val="bg-BG" w:bidi="en-US"/>
        </w:rPr>
        <w:t xml:space="preserve"> на националната инвентаризация на емисии</w:t>
      </w:r>
      <w:bookmarkEnd w:id="243"/>
      <w:r w:rsidRPr="00B334E2">
        <w:rPr>
          <w:rFonts w:asciiTheme="minorHAnsi" w:hAnsiTheme="minorHAnsi" w:cstheme="minorHAnsi"/>
          <w:lang w:val="bg-BG" w:bidi="en-US"/>
        </w:rPr>
        <w:t>те</w:t>
      </w:r>
      <w:r w:rsidR="005B66D9" w:rsidRPr="00B334E2">
        <w:rPr>
          <w:rFonts w:asciiTheme="minorHAnsi" w:hAnsiTheme="minorHAnsi" w:cstheme="minorHAnsi"/>
          <w:lang w:val="bg-BG" w:bidi="en-US"/>
        </w:rPr>
        <w:t xml:space="preserve"> на вредни вещества</w:t>
      </w:r>
      <w:bookmarkEnd w:id="244"/>
    </w:p>
    <w:p w14:paraId="1119D1D5" w14:textId="5FBCB529" w:rsidR="008D170E" w:rsidRPr="00B334E2" w:rsidRDefault="008D170E" w:rsidP="0018283C">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Признаваме, че методологиите, използвани за изготвяне на Националн</w:t>
      </w:r>
      <w:r w:rsidR="00F33A7F">
        <w:rPr>
          <w:rFonts w:asciiTheme="minorHAnsi" w:hAnsiTheme="minorHAnsi" w:cstheme="minorHAnsi"/>
          <w:sz w:val="20"/>
          <w:szCs w:val="20"/>
          <w:lang w:val="bg-BG" w:bidi="en-US"/>
        </w:rPr>
        <w:t>ата инвентаризация</w:t>
      </w:r>
      <w:r w:rsidRPr="00B334E2">
        <w:rPr>
          <w:rFonts w:asciiTheme="minorHAnsi" w:hAnsiTheme="minorHAnsi" w:cstheme="minorHAnsi"/>
          <w:sz w:val="20"/>
          <w:szCs w:val="20"/>
          <w:lang w:val="bg-BG" w:bidi="en-US"/>
        </w:rPr>
        <w:t xml:space="preserve"> на емисиите имат нужда от подобрение. Екип от експерти на Световната банка помогна да се идентифицират ключовите области, които изискват внимание и ще спомогне за уточняване на допълнителните данни, които трябва да бъдат събирани за в бъдеще. Бяха идентифицирани конкретни институционални предизвикателства, които възпрепятстват въвеждането на подобрения в миналото. Отбелязваме и че към момента не е решено как тези предизвикателства могат да бъдат преодолени.</w:t>
      </w:r>
    </w:p>
    <w:p w14:paraId="7C572473" w14:textId="2B18F15C" w:rsidR="005F3D84" w:rsidRPr="00B334E2" w:rsidRDefault="008D170E" w:rsidP="00A44F6C">
      <w:pPr>
        <w:pStyle w:val="H3AQ"/>
        <w:numPr>
          <w:ilvl w:val="2"/>
          <w:numId w:val="87"/>
        </w:numPr>
        <w:spacing w:before="240"/>
        <w:rPr>
          <w:lang w:val="bg-BG"/>
        </w:rPr>
      </w:pPr>
      <w:bookmarkStart w:id="245" w:name="_Toc11327999"/>
      <w:r w:rsidRPr="00B334E2">
        <w:rPr>
          <w:lang w:val="bg-BG"/>
        </w:rPr>
        <w:lastRenderedPageBreak/>
        <w:t>Преразглеждане на прогноз</w:t>
      </w:r>
      <w:r w:rsidR="00C142EA">
        <w:rPr>
          <w:lang w:val="bg-BG"/>
        </w:rPr>
        <w:t xml:space="preserve">ите на </w:t>
      </w:r>
      <w:r w:rsidRPr="00B334E2">
        <w:rPr>
          <w:lang w:val="bg-BG"/>
        </w:rPr>
        <w:t xml:space="preserve">емисии и актуализиране на </w:t>
      </w:r>
      <w:r w:rsidRPr="00AE3182">
        <w:rPr>
          <w:b/>
          <w:lang w:val="bg-BG"/>
        </w:rPr>
        <w:t>Националната</w:t>
      </w:r>
      <w:r w:rsidR="00F44734">
        <w:rPr>
          <w:b/>
          <w:lang w:val="bg-BG"/>
        </w:rPr>
        <w:t xml:space="preserve"> </w:t>
      </w:r>
      <w:r w:rsidR="00C142EA" w:rsidRPr="00AE3182">
        <w:rPr>
          <w:b/>
          <w:lang w:val="bg-BG"/>
        </w:rPr>
        <w:t xml:space="preserve">програма </w:t>
      </w:r>
      <w:r w:rsidRPr="00AE3182">
        <w:rPr>
          <w:b/>
          <w:lang w:val="bg-BG"/>
        </w:rPr>
        <w:t>за контрол на замърсяването на въздуха</w:t>
      </w:r>
      <w:r w:rsidR="00C142EA" w:rsidRPr="00AE3182">
        <w:rPr>
          <w:b/>
          <w:lang w:val="bg-BG"/>
        </w:rPr>
        <w:t xml:space="preserve"> </w:t>
      </w:r>
      <w:r w:rsidRPr="00AE3182">
        <w:rPr>
          <w:b/>
          <w:lang w:val="bg-BG"/>
        </w:rPr>
        <w:t xml:space="preserve">в бъдеще - 2021 и </w:t>
      </w:r>
      <w:proofErr w:type="spellStart"/>
      <w:r w:rsidRPr="00AE3182">
        <w:rPr>
          <w:b/>
          <w:lang w:val="bg-BG"/>
        </w:rPr>
        <w:t>последващи</w:t>
      </w:r>
      <w:proofErr w:type="spellEnd"/>
      <w:r w:rsidRPr="00AE3182">
        <w:rPr>
          <w:b/>
          <w:lang w:val="bg-BG"/>
        </w:rPr>
        <w:t xml:space="preserve"> пе</w:t>
      </w:r>
      <w:r w:rsidRPr="00B334E2">
        <w:rPr>
          <w:lang w:val="bg-BG"/>
        </w:rPr>
        <w:t>риоди</w:t>
      </w:r>
      <w:bookmarkEnd w:id="245"/>
    </w:p>
    <w:p w14:paraId="5AE86725" w14:textId="2E2867AB" w:rsidR="008D170E" w:rsidRPr="00B334E2" w:rsidRDefault="008D170E" w:rsidP="008D170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Признаваме необходимостта за засилване на </w:t>
      </w:r>
      <w:proofErr w:type="spellStart"/>
      <w:r w:rsidRPr="00B334E2">
        <w:rPr>
          <w:rFonts w:asciiTheme="minorHAnsi" w:hAnsiTheme="minorHAnsi" w:cstheme="minorHAnsi"/>
          <w:sz w:val="20"/>
          <w:szCs w:val="20"/>
          <w:lang w:val="bg-BG" w:bidi="en-US"/>
        </w:rPr>
        <w:t>междуинституционалното</w:t>
      </w:r>
      <w:proofErr w:type="spellEnd"/>
      <w:r w:rsidRPr="00B334E2">
        <w:rPr>
          <w:rFonts w:asciiTheme="minorHAnsi" w:hAnsiTheme="minorHAnsi" w:cstheme="minorHAnsi"/>
          <w:sz w:val="20"/>
          <w:szCs w:val="20"/>
          <w:lang w:val="bg-BG" w:bidi="en-US"/>
        </w:rPr>
        <w:t xml:space="preserve"> сътрудничество за наблюдение на подготовката на прогнозните емисии и актуализиране на Националната програма за контрол на замърсяването на въздуха в бъдеще. Ще бъдат засилени съществуващите договорености и ще бъдат определени цели</w:t>
      </w:r>
      <w:r w:rsidR="0064755E" w:rsidRPr="00B334E2">
        <w:rPr>
          <w:rFonts w:asciiTheme="minorHAnsi" w:hAnsiTheme="minorHAnsi" w:cstheme="minorHAnsi"/>
          <w:sz w:val="20"/>
          <w:szCs w:val="20"/>
          <w:lang w:val="bg-BG" w:bidi="en-US"/>
        </w:rPr>
        <w:t>, които да спомогнат</w:t>
      </w:r>
      <w:r w:rsidRPr="00B334E2">
        <w:rPr>
          <w:rFonts w:asciiTheme="minorHAnsi" w:hAnsiTheme="minorHAnsi" w:cstheme="minorHAnsi"/>
          <w:sz w:val="20"/>
          <w:szCs w:val="20"/>
          <w:lang w:val="bg-BG" w:bidi="en-US"/>
        </w:rPr>
        <w:t xml:space="preserve"> ефективната </w:t>
      </w:r>
      <w:r w:rsidR="0064755E" w:rsidRPr="00B334E2">
        <w:rPr>
          <w:rFonts w:asciiTheme="minorHAnsi" w:hAnsiTheme="minorHAnsi" w:cstheme="minorHAnsi"/>
          <w:sz w:val="20"/>
          <w:szCs w:val="20"/>
          <w:lang w:val="bg-BG" w:bidi="en-US"/>
        </w:rPr>
        <w:t>дейност</w:t>
      </w:r>
      <w:r w:rsidRPr="00B334E2">
        <w:rPr>
          <w:rFonts w:asciiTheme="minorHAnsi" w:hAnsiTheme="minorHAnsi" w:cstheme="minorHAnsi"/>
          <w:sz w:val="20"/>
          <w:szCs w:val="20"/>
          <w:lang w:val="bg-BG" w:bidi="en-US"/>
        </w:rPr>
        <w:t xml:space="preserve"> на междуведомствена група.</w:t>
      </w:r>
    </w:p>
    <w:p w14:paraId="24AF1BA7" w14:textId="3CEAB0B8" w:rsidR="008D170E" w:rsidRPr="00B334E2" w:rsidRDefault="008D170E" w:rsidP="008D170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Развитието на </w:t>
      </w:r>
      <w:r w:rsidRPr="00F44734">
        <w:rPr>
          <w:rFonts w:asciiTheme="minorHAnsi" w:hAnsiTheme="minorHAnsi" w:cstheme="minorHAnsi"/>
          <w:sz w:val="20"/>
          <w:szCs w:val="20"/>
          <w:lang w:val="bg-BG" w:bidi="en-US"/>
        </w:rPr>
        <w:t xml:space="preserve">капацитета на </w:t>
      </w:r>
      <w:r w:rsidR="00F44734">
        <w:rPr>
          <w:rFonts w:asciiTheme="minorHAnsi" w:hAnsiTheme="minorHAnsi" w:cstheme="minorHAnsi"/>
          <w:sz w:val="20"/>
          <w:szCs w:val="20"/>
          <w:lang w:val="bg-BG" w:bidi="en-US"/>
        </w:rPr>
        <w:t>Министерството</w:t>
      </w:r>
      <w:r w:rsidRPr="00F44734">
        <w:rPr>
          <w:rFonts w:asciiTheme="minorHAnsi" w:hAnsiTheme="minorHAnsi" w:cstheme="minorHAnsi"/>
          <w:sz w:val="20"/>
          <w:szCs w:val="20"/>
          <w:lang w:val="bg-BG" w:bidi="en-US"/>
        </w:rPr>
        <w:t xml:space="preserve"> </w:t>
      </w:r>
      <w:r w:rsidR="00F44734">
        <w:rPr>
          <w:rFonts w:asciiTheme="minorHAnsi" w:hAnsiTheme="minorHAnsi" w:cstheme="minorHAnsi"/>
          <w:sz w:val="20"/>
          <w:szCs w:val="20"/>
          <w:lang w:val="bg-BG" w:bidi="en-US"/>
        </w:rPr>
        <w:t>на</w:t>
      </w:r>
      <w:r w:rsidR="00F44734" w:rsidRPr="00F44734">
        <w:rPr>
          <w:rFonts w:asciiTheme="minorHAnsi" w:hAnsiTheme="minorHAnsi" w:cstheme="minorHAnsi"/>
          <w:sz w:val="20"/>
          <w:szCs w:val="20"/>
          <w:lang w:val="bg-BG" w:bidi="en-US"/>
        </w:rPr>
        <w:t xml:space="preserve"> </w:t>
      </w:r>
      <w:r w:rsidRPr="00F44734">
        <w:rPr>
          <w:rFonts w:asciiTheme="minorHAnsi" w:hAnsiTheme="minorHAnsi" w:cstheme="minorHAnsi"/>
          <w:sz w:val="20"/>
          <w:szCs w:val="20"/>
          <w:lang w:val="bg-BG" w:bidi="en-US"/>
        </w:rPr>
        <w:t>околната среда и водите</w:t>
      </w:r>
      <w:r w:rsidR="0064755E" w:rsidRPr="00F44734">
        <w:rPr>
          <w:rFonts w:asciiTheme="minorHAnsi" w:hAnsiTheme="minorHAnsi" w:cstheme="minorHAnsi"/>
          <w:sz w:val="20"/>
          <w:szCs w:val="20"/>
          <w:lang w:val="bg-BG" w:bidi="en-US"/>
        </w:rPr>
        <w:t xml:space="preserve"> </w:t>
      </w:r>
      <w:r w:rsidRPr="00F44734">
        <w:rPr>
          <w:rFonts w:asciiTheme="minorHAnsi" w:hAnsiTheme="minorHAnsi" w:cstheme="minorHAnsi"/>
          <w:sz w:val="20"/>
          <w:szCs w:val="20"/>
          <w:lang w:val="bg-BG" w:bidi="en-US"/>
        </w:rPr>
        <w:t>за изготвяне на прогнози за емисиите</w:t>
      </w:r>
      <w:r w:rsidRPr="00B334E2">
        <w:rPr>
          <w:rFonts w:asciiTheme="minorHAnsi" w:hAnsiTheme="minorHAnsi" w:cstheme="minorHAnsi"/>
          <w:sz w:val="20"/>
          <w:szCs w:val="20"/>
          <w:lang w:val="bg-BG" w:bidi="en-US"/>
        </w:rPr>
        <w:t xml:space="preserve"> ще бъде подпомогнато през 2019 г. от експерти от Световната банка.</w:t>
      </w:r>
    </w:p>
    <w:p w14:paraId="616DB570" w14:textId="48D680D3" w:rsidR="000515DC" w:rsidRPr="00B334E2" w:rsidRDefault="000515DC" w:rsidP="0018283C">
      <w:pPr>
        <w:autoSpaceDE w:val="0"/>
        <w:autoSpaceDN w:val="0"/>
        <w:adjustRightInd w:val="0"/>
        <w:spacing w:before="100" w:after="60" w:line="276" w:lineRule="auto"/>
        <w:jc w:val="both"/>
        <w:rPr>
          <w:rFonts w:asciiTheme="minorHAnsi" w:hAnsiTheme="minorHAnsi" w:cstheme="minorHAnsi"/>
          <w:sz w:val="20"/>
          <w:szCs w:val="20"/>
          <w:lang w:val="bg-BG" w:bidi="en-US"/>
        </w:rPr>
      </w:pPr>
    </w:p>
    <w:p w14:paraId="0791516E" w14:textId="77777777" w:rsidR="000515DC" w:rsidRPr="00B334E2" w:rsidRDefault="000515DC" w:rsidP="000515DC">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br w:type="page"/>
      </w:r>
    </w:p>
    <w:p w14:paraId="6CED9DEF" w14:textId="7C4EBD37" w:rsidR="000515DC" w:rsidRPr="00B334E2" w:rsidRDefault="00CD7A3A" w:rsidP="00A44F6C">
      <w:pPr>
        <w:pStyle w:val="H1AQ"/>
        <w:numPr>
          <w:ilvl w:val="0"/>
          <w:numId w:val="87"/>
        </w:numPr>
        <w:ind w:left="446" w:right="86"/>
        <w:jc w:val="both"/>
        <w:rPr>
          <w:rFonts w:asciiTheme="minorHAnsi" w:eastAsiaTheme="minorEastAsia" w:hAnsiTheme="minorHAnsi"/>
          <w:sz w:val="24"/>
          <w:szCs w:val="24"/>
          <w:lang w:val="bg-BG" w:eastAsia="en-US"/>
        </w:rPr>
      </w:pPr>
      <w:bookmarkStart w:id="246" w:name="_Toc11328000"/>
      <w:r w:rsidRPr="00B334E2">
        <w:rPr>
          <w:rFonts w:asciiTheme="minorHAnsi" w:eastAsiaTheme="minorEastAsia" w:hAnsiTheme="minorHAnsi"/>
          <w:sz w:val="24"/>
          <w:szCs w:val="24"/>
          <w:lang w:val="bg-BG" w:eastAsia="en-US"/>
        </w:rPr>
        <w:lastRenderedPageBreak/>
        <w:t>ИЗВОДИ</w:t>
      </w:r>
      <w:bookmarkEnd w:id="246"/>
    </w:p>
    <w:p w14:paraId="74DF277D" w14:textId="0BAD3BFD" w:rsidR="00B27A1E" w:rsidRPr="00B334E2" w:rsidRDefault="00B27A1E" w:rsidP="00B27A1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Използвайки най-добрата налична информация, настоящ</w:t>
      </w:r>
      <w:r w:rsidR="00D91406">
        <w:rPr>
          <w:rFonts w:asciiTheme="minorHAnsi" w:hAnsiTheme="minorHAnsi" w:cstheme="minorHAnsi"/>
          <w:sz w:val="20"/>
          <w:szCs w:val="20"/>
          <w:lang w:val="bg-BG" w:bidi="en-US"/>
        </w:rPr>
        <w:t>ата</w:t>
      </w:r>
      <w:r w:rsidRPr="00B334E2">
        <w:rPr>
          <w:rFonts w:asciiTheme="minorHAnsi" w:hAnsiTheme="minorHAnsi" w:cstheme="minorHAnsi"/>
          <w:sz w:val="20"/>
          <w:szCs w:val="20"/>
          <w:lang w:val="bg-BG" w:bidi="en-US"/>
        </w:rPr>
        <w:t xml:space="preserve"> Национална програма за контрол на замърсяването на атмосферния въздух показва, че България може да спази поетите ангажименти за намаляване на емисиите до 2020 г. и 2030 г. За да бъде постигната тази цел, обаче, трябва да бъдат спазени пет условия. </w:t>
      </w:r>
    </w:p>
    <w:p w14:paraId="2FFADCE0" w14:textId="128A5AAA" w:rsidR="00B27A1E" w:rsidRPr="00B334E2" w:rsidRDefault="00B27A1E" w:rsidP="00B27A1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b/>
          <w:sz w:val="20"/>
          <w:szCs w:val="20"/>
          <w:lang w:val="bg-BG" w:bidi="en-US"/>
        </w:rPr>
        <w:t>Условие 1</w:t>
      </w:r>
      <w:r w:rsidRPr="00B334E2">
        <w:rPr>
          <w:rFonts w:asciiTheme="minorHAnsi" w:hAnsiTheme="minorHAnsi" w:cstheme="minorHAnsi"/>
          <w:sz w:val="20"/>
          <w:szCs w:val="20"/>
          <w:lang w:val="bg-BG" w:bidi="en-US"/>
        </w:rPr>
        <w:t>: Пакетът от съществуващи политики и законови мерки да продължи да бъде прилаган върху отраслите</w:t>
      </w:r>
      <w:r w:rsidR="00C74FC7" w:rsidRPr="00D17C86">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разглеждани в програмата. Някои от прилаганите вече свързани политики и законови мерки са,</w:t>
      </w:r>
      <w:r w:rsidR="00C74FC7" w:rsidRPr="00D17C86">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 xml:space="preserve">например, въвеждането на постепенни подобрения на материалната и енергийна ефективност в производството, жилищните и други сгради и транспорта. Освен това те включват прилагането на НДНТ в производствените инсталации и в съоръженията за енергийната трансформация, за да се предотвратят или намалят емисиите на замърсители по финансово изгоден начин; и да продължи прилагането на Директивата за нитратите за намаляване на амонячните емисии от земеделските торове. </w:t>
      </w:r>
    </w:p>
    <w:p w14:paraId="45F83798" w14:textId="60C4DABC" w:rsidR="00B27A1E" w:rsidRPr="00B334E2" w:rsidRDefault="00B27A1E" w:rsidP="00B27A1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b/>
          <w:sz w:val="20"/>
          <w:szCs w:val="20"/>
          <w:lang w:val="bg-BG" w:bidi="en-US"/>
        </w:rPr>
        <w:t>Условие 2</w:t>
      </w:r>
      <w:r w:rsidRPr="00B334E2">
        <w:rPr>
          <w:rFonts w:asciiTheme="minorHAnsi" w:hAnsiTheme="minorHAnsi" w:cstheme="minorHAnsi"/>
          <w:sz w:val="20"/>
          <w:szCs w:val="20"/>
          <w:lang w:val="bg-BG" w:bidi="en-US"/>
        </w:rPr>
        <w:t>: Процедурите и методологиите, използвани за изготвянето на Националната инвентаризация на емисии на вредни вещества</w:t>
      </w:r>
      <w:r w:rsidR="00774FD6">
        <w:rPr>
          <w:rFonts w:asciiTheme="minorHAnsi" w:hAnsiTheme="minorHAnsi" w:cstheme="minorHAnsi"/>
          <w:sz w:val="20"/>
          <w:szCs w:val="20"/>
          <w:lang w:val="bg-BG" w:bidi="en-US"/>
        </w:rPr>
        <w:t xml:space="preserve"> в атмосферния въздух</w:t>
      </w:r>
      <w:r w:rsidRPr="00B334E2">
        <w:rPr>
          <w:rFonts w:asciiTheme="minorHAnsi" w:hAnsiTheme="minorHAnsi" w:cstheme="minorHAnsi"/>
          <w:sz w:val="20"/>
          <w:szCs w:val="20"/>
          <w:lang w:val="bg-BG" w:bidi="en-US"/>
        </w:rPr>
        <w:t xml:space="preserve"> са обновени, така че да отразяват реалните подобрения в изчисляването на спада на емисии. Изготвянето на проекта за Националната програма за контрол на замърсяването на атмосферния въздух се базира на </w:t>
      </w:r>
      <w:r w:rsidR="00774FD6">
        <w:rPr>
          <w:rFonts w:asciiTheme="minorHAnsi" w:hAnsiTheme="minorHAnsi" w:cstheme="minorHAnsi"/>
          <w:sz w:val="20"/>
          <w:szCs w:val="20"/>
          <w:lang w:val="bg-BG" w:bidi="en-US"/>
        </w:rPr>
        <w:t>и</w:t>
      </w:r>
      <w:r w:rsidRPr="00B334E2">
        <w:rPr>
          <w:rFonts w:asciiTheme="minorHAnsi" w:hAnsiTheme="minorHAnsi" w:cstheme="minorHAnsi"/>
          <w:sz w:val="20"/>
          <w:szCs w:val="20"/>
          <w:lang w:val="bg-BG" w:bidi="en-US"/>
        </w:rPr>
        <w:t>нвентаризацията</w:t>
      </w:r>
      <w:r w:rsidR="00C74FC7" w:rsidRPr="00D17C86">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представена пред Европейската комисия през февруари 2018 г., в който документ последната година с представени данни за емисии е 2016 г.</w:t>
      </w:r>
    </w:p>
    <w:p w14:paraId="5E79A13A" w14:textId="47D5C94D" w:rsidR="00B27A1E" w:rsidRPr="00B334E2" w:rsidRDefault="00B27A1E" w:rsidP="00B27A1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Много комбинации на отраслови замърсители са оценени в историческата инвентаризация на емисии на вредни вещества, прилагайки методологии тип „Ниво 1“, които приемат един постоянен фактор на емисии във времето, и по този начин не отразяват положителните ефекти от съществуващите политики и законови мерки. Тази подробност намаля</w:t>
      </w:r>
      <w:r w:rsidR="0078267D">
        <w:rPr>
          <w:rFonts w:asciiTheme="minorHAnsi" w:hAnsiTheme="minorHAnsi" w:cstheme="minorHAnsi"/>
          <w:sz w:val="20"/>
          <w:szCs w:val="20"/>
          <w:lang w:val="bg-BG" w:bidi="en-US"/>
        </w:rPr>
        <w:t>ва</w:t>
      </w:r>
      <w:r w:rsidRPr="00B334E2">
        <w:rPr>
          <w:rFonts w:asciiTheme="minorHAnsi" w:hAnsiTheme="minorHAnsi" w:cstheme="minorHAnsi"/>
          <w:sz w:val="20"/>
          <w:szCs w:val="20"/>
          <w:lang w:val="bg-BG" w:bidi="en-US"/>
        </w:rPr>
        <w:t xml:space="preserve"> ползата от Националната инвентаризация на емисиите на вредни вещества като инструмент за създаване на политики. </w:t>
      </w:r>
    </w:p>
    <w:p w14:paraId="7B2B1432" w14:textId="7A002BE9" w:rsidR="00B27A1E" w:rsidRPr="00B334E2" w:rsidRDefault="00B27A1E" w:rsidP="00B27A1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Основните комбинации отрасъл-замърсител, където има подобна връзка, и където съответно са направени компенсиращи корекции в методологиите за прогнозиране на емисиите, са: селското стопанство (емисии на амоняк</w:t>
      </w:r>
      <w:r w:rsidR="005B2CAF">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от управлението на животинската тор и използването на азотни торове); химически процеси (емисии на азотни оксиди от производството на азотна киселина, емисии на серни оксиди от производството на сярна киселина и евентуално и от други химически производства); употребата на разтворители (емисии на НМЛОС от продукти</w:t>
      </w:r>
      <w:r w:rsidR="00BB10B1">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съдържащи разтворители и използвани от домакинствата и други); битовото отопление (емисии на ПЧ от отоплителни уреди</w:t>
      </w:r>
      <w:r w:rsidR="00BB10B1">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използващи твърдо гориво).</w:t>
      </w:r>
    </w:p>
    <w:p w14:paraId="3EB2B21B" w14:textId="7B085A3A" w:rsidR="00B27A1E" w:rsidRPr="00B334E2" w:rsidRDefault="00B27A1E" w:rsidP="00B27A1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Следователно, методологиите за изготвяне на историческата инвентаризация на емисии на вредни вещества се налага да бъдат актуализирани, за да могат да служат и за целите на прогнозиране на настоящи и бъдещи емисии и да предоставят по-надеждни методи за проследяване на историческите емисии. Институционалните бариери за обмен на информация също затрудняват прецизното отразяване на емисиите в инвентаризацията, което оказва влияние и при изготвянето на прогнози за емисиите. Пример за това </w:t>
      </w:r>
      <w:r w:rsidR="00BF324D">
        <w:rPr>
          <w:rFonts w:asciiTheme="minorHAnsi" w:hAnsiTheme="minorHAnsi" w:cstheme="minorHAnsi"/>
          <w:sz w:val="20"/>
          <w:szCs w:val="20"/>
          <w:lang w:val="bg-BG" w:bidi="en-US"/>
        </w:rPr>
        <w:t>са емисиите</w:t>
      </w:r>
      <w:r w:rsidRPr="00B334E2">
        <w:rPr>
          <w:rFonts w:asciiTheme="minorHAnsi" w:hAnsiTheme="minorHAnsi" w:cstheme="minorHAnsi"/>
          <w:sz w:val="20"/>
          <w:szCs w:val="20"/>
          <w:lang w:val="bg-BG" w:bidi="en-US"/>
        </w:rPr>
        <w:t xml:space="preserve"> от химическото производство. </w:t>
      </w:r>
    </w:p>
    <w:p w14:paraId="6A268C25" w14:textId="10FDABAF" w:rsidR="00B27A1E" w:rsidRPr="00B334E2" w:rsidRDefault="00B27A1E" w:rsidP="00B27A1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b/>
          <w:sz w:val="20"/>
          <w:szCs w:val="20"/>
          <w:lang w:val="bg-BG" w:bidi="en-US"/>
        </w:rPr>
        <w:t>Условие 3</w:t>
      </w:r>
      <w:r w:rsidRPr="00B334E2">
        <w:rPr>
          <w:rFonts w:asciiTheme="minorHAnsi" w:hAnsiTheme="minorHAnsi" w:cstheme="minorHAnsi"/>
          <w:sz w:val="20"/>
          <w:szCs w:val="20"/>
          <w:lang w:val="bg-BG" w:bidi="en-US"/>
        </w:rPr>
        <w:t xml:space="preserve">:  Предложените допълнителни политики и законови мерки за битовото отопление, сухопътния транспорт и селскостопанския </w:t>
      </w:r>
      <w:r w:rsidR="00F33A7F">
        <w:rPr>
          <w:rFonts w:asciiTheme="minorHAnsi" w:hAnsiTheme="minorHAnsi" w:cstheme="minorHAnsi"/>
          <w:sz w:val="20"/>
          <w:szCs w:val="20"/>
          <w:lang w:val="bg-BG" w:bidi="en-US"/>
        </w:rPr>
        <w:t>сектор</w:t>
      </w:r>
      <w:r w:rsidRPr="00B334E2">
        <w:rPr>
          <w:rFonts w:asciiTheme="minorHAnsi" w:hAnsiTheme="minorHAnsi" w:cstheme="minorHAnsi"/>
          <w:sz w:val="20"/>
          <w:szCs w:val="20"/>
          <w:lang w:val="bg-BG" w:bidi="en-US"/>
        </w:rPr>
        <w:t xml:space="preserve"> да се приложат по план. Националната програма за подобряване на качеството на атмосферния въздух (НППКАВ) представлява неизменна част от Националната програма за контрол на замърсяването на атмосферния въздух</w:t>
      </w:r>
      <w:r w:rsidR="0008247A">
        <w:rPr>
          <w:rFonts w:asciiTheme="minorHAnsi" w:hAnsiTheme="minorHAnsi" w:cstheme="minorHAnsi"/>
          <w:sz w:val="20"/>
          <w:szCs w:val="20"/>
          <w:lang w:val="bg-BG" w:bidi="en-US"/>
        </w:rPr>
        <w:t>.</w:t>
      </w:r>
      <w:r w:rsidRPr="00B334E2">
        <w:rPr>
          <w:rFonts w:asciiTheme="minorHAnsi" w:hAnsiTheme="minorHAnsi" w:cstheme="minorHAnsi"/>
          <w:sz w:val="20"/>
          <w:szCs w:val="20"/>
          <w:lang w:val="bg-BG" w:bidi="en-US"/>
        </w:rPr>
        <w:t xml:space="preserve"> </w:t>
      </w:r>
      <w:r w:rsidR="0008247A">
        <w:rPr>
          <w:rFonts w:asciiTheme="minorHAnsi" w:hAnsiTheme="minorHAnsi" w:cstheme="minorHAnsi"/>
          <w:sz w:val="20"/>
          <w:szCs w:val="20"/>
          <w:lang w:val="bg-BG" w:bidi="en-US"/>
        </w:rPr>
        <w:t>С</w:t>
      </w:r>
      <w:r w:rsidRPr="00B334E2">
        <w:rPr>
          <w:rFonts w:asciiTheme="minorHAnsi" w:hAnsiTheme="minorHAnsi" w:cstheme="minorHAnsi"/>
          <w:sz w:val="20"/>
          <w:szCs w:val="20"/>
          <w:lang w:val="bg-BG" w:bidi="en-US"/>
        </w:rPr>
        <w:t>ледователно пакета от политики и законови мерки за сектора на битовото отопление и политиките и законовите мерки за зоните с ниски емисии в сектора на сухопътния транспорт вече са прегледани цялостно от заинтересовани</w:t>
      </w:r>
      <w:r w:rsidR="0008247A">
        <w:rPr>
          <w:rFonts w:asciiTheme="minorHAnsi" w:hAnsiTheme="minorHAnsi" w:cstheme="minorHAnsi"/>
          <w:sz w:val="20"/>
          <w:szCs w:val="20"/>
          <w:lang w:val="bg-BG" w:bidi="en-US"/>
        </w:rPr>
        <w:t>те</w:t>
      </w:r>
      <w:r w:rsidRPr="00B334E2">
        <w:rPr>
          <w:rFonts w:asciiTheme="minorHAnsi" w:hAnsiTheme="minorHAnsi" w:cstheme="minorHAnsi"/>
          <w:sz w:val="20"/>
          <w:szCs w:val="20"/>
          <w:lang w:val="bg-BG" w:bidi="en-US"/>
        </w:rPr>
        <w:t xml:space="preserve"> страни в България. Без съмнение, съществуват предизвикателства за тяхното прилагане в секторите на битовото отопление и на сухопътния транспорт. И двете включват мерки, които биха засегнали в различна степен търговията, което от своя страна изисква одобрението на Европейската комисия. Ако не се получат необходимите </w:t>
      </w:r>
      <w:r w:rsidRPr="00B334E2">
        <w:rPr>
          <w:rFonts w:asciiTheme="minorHAnsi" w:hAnsiTheme="minorHAnsi" w:cstheme="minorHAnsi"/>
          <w:sz w:val="20"/>
          <w:szCs w:val="20"/>
          <w:lang w:val="bg-BG" w:bidi="en-US"/>
        </w:rPr>
        <w:lastRenderedPageBreak/>
        <w:t xml:space="preserve">одобрения, планираният ефект от пакета от мерки за битовото отопление би бил постигнат със забавяне и ще трябва да бъдат разработени алтернативни политики и законови мерки за сухопътния транспорт. </w:t>
      </w:r>
    </w:p>
    <w:p w14:paraId="63DB4F37" w14:textId="77777777" w:rsidR="00B27A1E" w:rsidRPr="00B334E2" w:rsidRDefault="00B27A1E" w:rsidP="00B27A1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Пакетът от политики и законови мерки за битовото отопление съдържа непопулярни моменти, които опонират на някои традиционни практики. Тук от голямо значение ще бъде ефективното комуникиране на причините зад предложения пакет и ще трябва да бъдат осигурени и съгласувани източници на финансиране. Проведеният анализ на ползите и разходите за сектора на битовото отопление заключава, че пакетът от мерки ще добави стойност към обществото и ясно показва цялостно подреждане на компонентите – въпреки че тяхната взаимовръзка предстои да бъде осъзната. </w:t>
      </w:r>
    </w:p>
    <w:p w14:paraId="284007CC" w14:textId="224C7E3A" w:rsidR="00B27A1E" w:rsidRPr="00B334E2" w:rsidRDefault="00B27A1E" w:rsidP="00B27A1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b/>
          <w:sz w:val="20"/>
          <w:szCs w:val="20"/>
          <w:lang w:val="bg-BG" w:bidi="en-US"/>
        </w:rPr>
        <w:t>Условие 4</w:t>
      </w:r>
      <w:r w:rsidRPr="00B334E2">
        <w:rPr>
          <w:rFonts w:asciiTheme="minorHAnsi" w:hAnsiTheme="minorHAnsi" w:cstheme="minorHAnsi"/>
          <w:sz w:val="20"/>
          <w:szCs w:val="20"/>
          <w:lang w:val="bg-BG" w:bidi="en-US"/>
        </w:rPr>
        <w:t xml:space="preserve">: След като бъде възприета Стратегията на България за устойчиво енергийно развитие, влиянието й върху емисиите на замърсяващи вещества в България съгласно </w:t>
      </w:r>
      <w:r w:rsidR="00BF2094">
        <w:rPr>
          <w:rFonts w:asciiTheme="minorHAnsi" w:hAnsiTheme="minorHAnsi" w:cstheme="minorHAnsi"/>
          <w:sz w:val="20"/>
          <w:szCs w:val="20"/>
          <w:lang w:val="bg-BG" w:bidi="en-US"/>
        </w:rPr>
        <w:t>Директива (ЕС) 2016/2284</w:t>
      </w:r>
      <w:r w:rsidRPr="00B334E2">
        <w:rPr>
          <w:rFonts w:asciiTheme="minorHAnsi" w:hAnsiTheme="minorHAnsi" w:cstheme="minorHAnsi"/>
          <w:sz w:val="20"/>
          <w:szCs w:val="20"/>
          <w:lang w:val="bg-BG" w:bidi="en-US"/>
        </w:rPr>
        <w:t xml:space="preserve"> да бъде неутрално или благоприятно. В случай на отрицателни влияния, ще бъде необходимо да се идентифицират, оценят и приложат допълнителни политики и законови мерки. </w:t>
      </w:r>
    </w:p>
    <w:p w14:paraId="3B77ECFC" w14:textId="0A0DAC4C" w:rsidR="00B27A1E" w:rsidRPr="00B334E2" w:rsidRDefault="00B27A1E" w:rsidP="00B27A1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rPr>
        <w:t xml:space="preserve">Планирано е отчитане на ревизираните прогнози за емисиите пред Европейската комисия и на актуализираната Национална програма за контрол на замърсяването на атмосферния въздух съответно през 2021 г. и 2023 г. с цел осигуряване на време за идентифициране на ефектите от Стратегията за устойчиво енергийно развитие. </w:t>
      </w:r>
    </w:p>
    <w:p w14:paraId="02CB4B27" w14:textId="77777777" w:rsidR="00B27A1E" w:rsidRPr="00B334E2" w:rsidRDefault="00B27A1E" w:rsidP="00B27A1E">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b/>
          <w:sz w:val="20"/>
          <w:szCs w:val="20"/>
          <w:lang w:val="bg-BG" w:bidi="en-US"/>
        </w:rPr>
        <w:t>Условие 5</w:t>
      </w:r>
      <w:r w:rsidRPr="00B334E2">
        <w:rPr>
          <w:rFonts w:asciiTheme="minorHAnsi" w:hAnsiTheme="minorHAnsi" w:cstheme="minorHAnsi"/>
          <w:sz w:val="20"/>
          <w:szCs w:val="20"/>
          <w:lang w:val="bg-BG" w:bidi="en-US"/>
        </w:rPr>
        <w:t xml:space="preserve">: Да се осигури ефективно сътрудничество между министерствата, което ще осигури прилагането, мониторинга и евентуални допълнителни промени на Програмата при нужда, по най-ефективни начини. Също и да се разработи подходящ институционален капацитет за изготвянето на инвентаризация и прогнозиране на емисиите, с цел да спомогне за използването на най-добрите практики при изготвяне и предаване на (i) национална инвентаризация на емисиите (ежегодно), (ii)  прогнози за емисиите (на всеки две години) и (iii) ревизирана и актуализирана Национална програма за контрол на замърсяването на атмосферния въздух на всеки четири години. </w:t>
      </w:r>
    </w:p>
    <w:p w14:paraId="6C27C167" w14:textId="77777777" w:rsidR="0018283C" w:rsidRPr="00B334E2" w:rsidRDefault="0018283C" w:rsidP="0018283C">
      <w:pPr>
        <w:autoSpaceDE w:val="0"/>
        <w:autoSpaceDN w:val="0"/>
        <w:adjustRightInd w:val="0"/>
        <w:spacing w:before="100" w:after="60" w:line="276" w:lineRule="auto"/>
        <w:jc w:val="both"/>
        <w:rPr>
          <w:rFonts w:asciiTheme="minorHAnsi" w:hAnsiTheme="minorHAnsi" w:cstheme="minorHAnsi"/>
          <w:sz w:val="20"/>
          <w:szCs w:val="20"/>
          <w:lang w:val="bg-BG" w:bidi="en-US"/>
        </w:rPr>
      </w:pPr>
    </w:p>
    <w:p w14:paraId="1E84D12F" w14:textId="1ED13224" w:rsidR="0018283C" w:rsidRPr="00B334E2" w:rsidRDefault="0018283C" w:rsidP="0018283C">
      <w:pPr>
        <w:autoSpaceDE w:val="0"/>
        <w:autoSpaceDN w:val="0"/>
        <w:adjustRightInd w:val="0"/>
        <w:spacing w:before="100" w:after="60" w:line="276" w:lineRule="auto"/>
        <w:jc w:val="both"/>
        <w:rPr>
          <w:rFonts w:asciiTheme="minorHAnsi" w:hAnsiTheme="minorHAnsi" w:cstheme="minorHAnsi"/>
          <w:sz w:val="20"/>
          <w:szCs w:val="20"/>
          <w:lang w:val="bg-BG"/>
        </w:rPr>
        <w:sectPr w:rsidR="0018283C" w:rsidRPr="00B334E2" w:rsidSect="00DA5788">
          <w:pgSz w:w="11906" w:h="16838" w:code="9"/>
          <w:pgMar w:top="1411" w:right="1411" w:bottom="1411" w:left="1411" w:header="720" w:footer="720" w:gutter="0"/>
          <w:cols w:space="720"/>
          <w:docGrid w:linePitch="360"/>
        </w:sectPr>
      </w:pPr>
    </w:p>
    <w:p w14:paraId="12B97594" w14:textId="1D3F7F77" w:rsidR="005B338D" w:rsidRPr="00B334E2" w:rsidRDefault="007C0CD3" w:rsidP="00757C66">
      <w:pPr>
        <w:pStyle w:val="H1AQ"/>
        <w:spacing w:line="276" w:lineRule="auto"/>
        <w:jc w:val="center"/>
        <w:rPr>
          <w:rFonts w:asciiTheme="minorHAnsi" w:hAnsiTheme="minorHAnsi"/>
          <w:sz w:val="40"/>
          <w:szCs w:val="40"/>
          <w:lang w:val="bg-BG"/>
        </w:rPr>
      </w:pPr>
      <w:bookmarkStart w:id="247" w:name="_Toc11328001"/>
      <w:bookmarkStart w:id="248" w:name="_Toc521581586"/>
      <w:bookmarkStart w:id="249" w:name="_Toc521597979"/>
      <w:bookmarkStart w:id="250" w:name="_Toc532820256"/>
      <w:r w:rsidRPr="00B334E2">
        <w:rPr>
          <w:rFonts w:asciiTheme="minorHAnsi" w:hAnsiTheme="minorHAnsi"/>
          <w:caps w:val="0"/>
          <w:spacing w:val="0"/>
          <w:sz w:val="40"/>
          <w:szCs w:val="40"/>
          <w:lang w:val="bg-BG"/>
        </w:rPr>
        <w:lastRenderedPageBreak/>
        <w:t>ПРИЛОЖЕНИЯ</w:t>
      </w:r>
      <w:bookmarkEnd w:id="247"/>
      <w:r w:rsidRPr="00B334E2">
        <w:rPr>
          <w:rFonts w:asciiTheme="minorHAnsi" w:hAnsiTheme="minorHAnsi"/>
          <w:caps w:val="0"/>
          <w:spacing w:val="0"/>
          <w:sz w:val="40"/>
          <w:szCs w:val="40"/>
          <w:lang w:val="bg-BG"/>
        </w:rPr>
        <w:t xml:space="preserve"> </w:t>
      </w:r>
      <w:bookmarkEnd w:id="248"/>
      <w:bookmarkEnd w:id="249"/>
      <w:bookmarkEnd w:id="250"/>
    </w:p>
    <w:p w14:paraId="6FE074AC" w14:textId="77777777" w:rsidR="00460694" w:rsidRPr="00B334E2" w:rsidRDefault="00460694" w:rsidP="00757C66">
      <w:pPr>
        <w:autoSpaceDE w:val="0"/>
        <w:autoSpaceDN w:val="0"/>
        <w:adjustRightInd w:val="0"/>
        <w:spacing w:line="276" w:lineRule="auto"/>
        <w:jc w:val="both"/>
        <w:rPr>
          <w:rFonts w:asciiTheme="minorHAnsi" w:hAnsiTheme="minorHAnsi" w:cstheme="minorHAnsi"/>
          <w:sz w:val="20"/>
          <w:szCs w:val="20"/>
          <w:lang w:val="bg-BG" w:bidi="en-US"/>
        </w:rPr>
      </w:pPr>
    </w:p>
    <w:p w14:paraId="10E8D662" w14:textId="77777777" w:rsidR="004A7048" w:rsidRPr="00B334E2" w:rsidRDefault="004A7048" w:rsidP="00757C66">
      <w:pPr>
        <w:spacing w:line="276" w:lineRule="auto"/>
        <w:rPr>
          <w:rFonts w:asciiTheme="minorHAnsi" w:hAnsiTheme="minorHAnsi" w:cstheme="minorHAnsi"/>
          <w:i/>
          <w:lang w:val="bg-BG"/>
        </w:rPr>
      </w:pPr>
      <w:r w:rsidRPr="00B334E2">
        <w:rPr>
          <w:rFonts w:asciiTheme="minorHAnsi" w:hAnsiTheme="minorHAnsi" w:cstheme="minorHAnsi"/>
          <w:i/>
          <w:lang w:val="bg-BG"/>
        </w:rPr>
        <w:br w:type="page"/>
      </w:r>
    </w:p>
    <w:p w14:paraId="4F7536A8" w14:textId="25D80B4B" w:rsidR="009E7069" w:rsidRPr="00B334E2" w:rsidRDefault="007C0CD3" w:rsidP="005B2974">
      <w:pPr>
        <w:pStyle w:val="H1AQ"/>
        <w:ind w:left="86" w:right="86"/>
        <w:jc w:val="center"/>
        <w:rPr>
          <w:rFonts w:eastAsiaTheme="minorEastAsia"/>
          <w:lang w:val="bg-BG" w:eastAsia="en-US"/>
        </w:rPr>
      </w:pPr>
      <w:bookmarkStart w:id="251" w:name="_Ref508622910"/>
      <w:bookmarkStart w:id="252" w:name="_Toc521581587"/>
      <w:bookmarkStart w:id="253" w:name="_Toc521597980"/>
      <w:bookmarkStart w:id="254" w:name="_Toc11328002"/>
      <w:bookmarkStart w:id="255" w:name="_Toc532820257"/>
      <w:r w:rsidRPr="00B334E2">
        <w:rPr>
          <w:rFonts w:eastAsiaTheme="minorEastAsia"/>
          <w:lang w:val="bg-BG" w:eastAsia="en-US"/>
        </w:rPr>
        <w:lastRenderedPageBreak/>
        <w:t>ПРИЛОЖЕНИЕ</w:t>
      </w:r>
      <w:r w:rsidR="00034A5C" w:rsidRPr="00B334E2">
        <w:rPr>
          <w:rFonts w:eastAsiaTheme="minorEastAsia"/>
          <w:lang w:val="bg-BG" w:eastAsia="en-US"/>
        </w:rPr>
        <w:t xml:space="preserve"> I </w:t>
      </w:r>
      <w:r w:rsidR="00D92B03" w:rsidRPr="00B334E2">
        <w:rPr>
          <w:rFonts w:eastAsiaTheme="minorEastAsia"/>
          <w:lang w:val="bg-BG" w:eastAsia="en-US"/>
        </w:rPr>
        <w:t>–</w:t>
      </w:r>
      <w:r w:rsidR="009F467B" w:rsidRPr="00B334E2">
        <w:rPr>
          <w:rFonts w:eastAsiaTheme="minorEastAsia"/>
          <w:lang w:val="bg-BG" w:eastAsia="en-US"/>
        </w:rPr>
        <w:t xml:space="preserve"> </w:t>
      </w:r>
      <w:bookmarkEnd w:id="251"/>
      <w:bookmarkEnd w:id="252"/>
      <w:bookmarkEnd w:id="253"/>
      <w:r w:rsidRPr="00B334E2">
        <w:rPr>
          <w:rFonts w:eastAsiaTheme="minorEastAsia"/>
          <w:lang w:val="bg-BG" w:eastAsia="en-US"/>
        </w:rPr>
        <w:t>ПОЛИТИКИ И ОТГОВОРНОСТИ</w:t>
      </w:r>
      <w:bookmarkEnd w:id="254"/>
      <w:r w:rsidRPr="00B334E2">
        <w:rPr>
          <w:rFonts w:eastAsiaTheme="minorEastAsia"/>
          <w:lang w:val="bg-BG" w:eastAsia="en-US"/>
        </w:rPr>
        <w:t xml:space="preserve"> </w:t>
      </w:r>
      <w:bookmarkEnd w:id="255"/>
    </w:p>
    <w:p w14:paraId="0A07CF87" w14:textId="33F13142" w:rsidR="00696BDF" w:rsidRPr="00B334E2" w:rsidRDefault="00B51AB7" w:rsidP="00E209D1">
      <w:pPr>
        <w:pStyle w:val="H2Annex"/>
        <w:ind w:left="86" w:firstLine="94"/>
        <w:rPr>
          <w:lang w:val="bg-BG"/>
        </w:rPr>
      </w:pPr>
      <w:bookmarkStart w:id="256" w:name="_Toc11328003"/>
      <w:r>
        <w:rPr>
          <w:lang w:val="bg-BG"/>
        </w:rPr>
        <w:t>П</w:t>
      </w:r>
      <w:r w:rsidR="00293FC0" w:rsidRPr="00B334E2">
        <w:rPr>
          <w:lang w:val="bg-BG"/>
        </w:rPr>
        <w:t xml:space="preserve">ределно допустими стойности и целеви стойности на качеството на атмосферния въздух за други замърсители на въздуха, описани в </w:t>
      </w:r>
      <w:r w:rsidR="00662FD7">
        <w:rPr>
          <w:lang w:val="bg-BG"/>
        </w:rPr>
        <w:t>Директива 2008/50/ЕО</w:t>
      </w:r>
      <w:r w:rsidR="00293FC0" w:rsidRPr="00B334E2">
        <w:rPr>
          <w:lang w:val="bg-BG"/>
        </w:rPr>
        <w:t xml:space="preserve"> и </w:t>
      </w:r>
      <w:r w:rsidR="00662FD7">
        <w:rPr>
          <w:lang w:val="bg-BG"/>
        </w:rPr>
        <w:t>Д</w:t>
      </w:r>
      <w:r w:rsidR="00293FC0" w:rsidRPr="00B334E2">
        <w:rPr>
          <w:lang w:val="bg-BG"/>
        </w:rPr>
        <w:t>иректива 2004/107/</w:t>
      </w:r>
      <w:r w:rsidR="00F721B1" w:rsidRPr="00B334E2">
        <w:rPr>
          <w:lang w:val="bg-BG"/>
        </w:rPr>
        <w:t>E</w:t>
      </w:r>
      <w:r w:rsidR="00662FD7">
        <w:rPr>
          <w:lang w:val="bg-BG"/>
        </w:rPr>
        <w:t>О</w:t>
      </w:r>
      <w:bookmarkEnd w:id="256"/>
    </w:p>
    <w:p w14:paraId="3B4B98DD" w14:textId="0CF92A52" w:rsidR="00293FC0" w:rsidRPr="00B334E2" w:rsidRDefault="00293FC0" w:rsidP="00293FC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Директива</w:t>
      </w:r>
      <w:r w:rsidR="00662FD7">
        <w:rPr>
          <w:rFonts w:asciiTheme="minorHAnsi" w:hAnsiTheme="minorHAnsi" w:cstheme="minorHAnsi"/>
          <w:sz w:val="20"/>
          <w:szCs w:val="20"/>
          <w:lang w:val="bg-BG"/>
        </w:rPr>
        <w:t xml:space="preserve"> 2008/50/ЕО</w:t>
      </w:r>
      <w:r w:rsidRPr="00B334E2">
        <w:rPr>
          <w:rFonts w:asciiTheme="minorHAnsi" w:hAnsiTheme="minorHAnsi" w:cstheme="minorHAnsi"/>
          <w:sz w:val="20"/>
          <w:szCs w:val="20"/>
          <w:lang w:val="bg-BG"/>
        </w:rPr>
        <w:t xml:space="preserve"> и допълващата Директива 2004/107/E</w:t>
      </w:r>
      <w:r w:rsidR="00662FD7">
        <w:rPr>
          <w:rFonts w:asciiTheme="minorHAnsi" w:hAnsiTheme="minorHAnsi" w:cstheme="minorHAnsi"/>
          <w:sz w:val="20"/>
          <w:szCs w:val="20"/>
          <w:lang w:val="bg-BG"/>
        </w:rPr>
        <w:t>О</w:t>
      </w:r>
      <w:r w:rsidRPr="00B334E2">
        <w:rPr>
          <w:rFonts w:asciiTheme="minorHAnsi" w:hAnsiTheme="minorHAnsi" w:cstheme="minorHAnsi"/>
          <w:sz w:val="20"/>
          <w:szCs w:val="20"/>
          <w:lang w:val="bg-BG"/>
        </w:rPr>
        <w:t xml:space="preserve">, цитирани в раздел </w:t>
      </w:r>
      <w:r w:rsidR="00874BE9">
        <w:rPr>
          <w:rFonts w:asciiTheme="minorHAnsi" w:hAnsiTheme="minorHAnsi" w:cstheme="minorHAnsi"/>
          <w:sz w:val="20"/>
          <w:szCs w:val="20"/>
          <w:lang w:val="bg-BG"/>
        </w:rPr>
        <w:t>2.</w:t>
      </w:r>
      <w:r w:rsidRPr="00B334E2">
        <w:rPr>
          <w:rFonts w:asciiTheme="minorHAnsi" w:hAnsiTheme="minorHAnsi" w:cstheme="minorHAnsi"/>
          <w:sz w:val="20"/>
          <w:szCs w:val="20"/>
          <w:lang w:val="bg-BG"/>
        </w:rPr>
        <w:t>3, са транспонирани от България посредством:</w:t>
      </w:r>
    </w:p>
    <w:p w14:paraId="5E342A5A" w14:textId="77777777" w:rsidR="00293FC0" w:rsidRPr="00B334E2" w:rsidRDefault="00293FC0" w:rsidP="003F5039">
      <w:pPr>
        <w:pStyle w:val="ListParagraph"/>
        <w:numPr>
          <w:ilvl w:val="0"/>
          <w:numId w:val="22"/>
        </w:numPr>
        <w:spacing w:before="60" w:after="6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Закон за опазване на околната среда</w:t>
      </w:r>
    </w:p>
    <w:p w14:paraId="1249B742" w14:textId="77777777" w:rsidR="00293FC0" w:rsidRPr="00B334E2" w:rsidRDefault="00293FC0" w:rsidP="003F5039">
      <w:pPr>
        <w:pStyle w:val="ListParagraph"/>
        <w:numPr>
          <w:ilvl w:val="0"/>
          <w:numId w:val="22"/>
        </w:numPr>
        <w:spacing w:before="60" w:after="6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Закон за чистотата на атмосферния въздух</w:t>
      </w:r>
    </w:p>
    <w:p w14:paraId="31081C6B" w14:textId="77777777" w:rsidR="00293FC0" w:rsidRPr="00B334E2" w:rsidRDefault="00293FC0" w:rsidP="003F5039">
      <w:pPr>
        <w:pStyle w:val="ListParagraph"/>
        <w:numPr>
          <w:ilvl w:val="0"/>
          <w:numId w:val="22"/>
        </w:numPr>
        <w:spacing w:before="60" w:after="60" w:line="252" w:lineRule="auto"/>
        <w:jc w:val="both"/>
        <w:rPr>
          <w:rFonts w:asciiTheme="minorHAnsi" w:hAnsiTheme="minorHAnsi" w:cstheme="minorHAnsi"/>
          <w:sz w:val="20"/>
          <w:szCs w:val="20"/>
          <w:lang w:val="bg-BG"/>
        </w:rPr>
      </w:pPr>
      <w:bookmarkStart w:id="257" w:name="_Toc521581592"/>
      <w:r w:rsidRPr="00B334E2">
        <w:rPr>
          <w:rFonts w:asciiTheme="minorHAnsi" w:hAnsiTheme="minorHAnsi" w:cstheme="minorHAnsi"/>
          <w:sz w:val="20"/>
          <w:szCs w:val="20"/>
          <w:lang w:val="bg-BG"/>
        </w:rPr>
        <w:t xml:space="preserve">Наредба  № 14 от 23.09.1997 г. </w:t>
      </w:r>
      <w:bookmarkEnd w:id="257"/>
      <w:r w:rsidRPr="00B334E2">
        <w:rPr>
          <w:rFonts w:asciiTheme="minorHAnsi" w:hAnsiTheme="minorHAnsi" w:cstheme="minorHAnsi"/>
          <w:sz w:val="20"/>
          <w:szCs w:val="20"/>
          <w:lang w:val="bg-BG"/>
        </w:rPr>
        <w:t>за норми за пределно допустимите концентрации на вредни вещества в атмосферния въздух на населените места</w:t>
      </w:r>
    </w:p>
    <w:p w14:paraId="1F370C9D" w14:textId="77777777" w:rsidR="00293FC0" w:rsidRPr="00B334E2" w:rsidRDefault="00293FC0" w:rsidP="003F5039">
      <w:pPr>
        <w:pStyle w:val="ListParagraph"/>
        <w:numPr>
          <w:ilvl w:val="0"/>
          <w:numId w:val="22"/>
        </w:numPr>
        <w:spacing w:before="60" w:after="60" w:line="252" w:lineRule="auto"/>
        <w:jc w:val="both"/>
        <w:rPr>
          <w:rFonts w:asciiTheme="minorHAnsi" w:hAnsiTheme="minorHAnsi" w:cstheme="minorHAnsi"/>
          <w:sz w:val="20"/>
          <w:szCs w:val="20"/>
          <w:lang w:val="bg-BG"/>
        </w:rPr>
      </w:pPr>
      <w:bookmarkStart w:id="258" w:name="_Toc521581593"/>
      <w:r w:rsidRPr="00B334E2">
        <w:rPr>
          <w:rFonts w:asciiTheme="minorHAnsi" w:hAnsiTheme="minorHAnsi" w:cstheme="minorHAnsi"/>
          <w:sz w:val="20"/>
          <w:szCs w:val="20"/>
          <w:lang w:val="bg-BG"/>
        </w:rPr>
        <w:t xml:space="preserve">Наредба  № 7 от 3.05.1999 г. </w:t>
      </w:r>
      <w:bookmarkEnd w:id="258"/>
      <w:r w:rsidRPr="00B334E2">
        <w:rPr>
          <w:rFonts w:asciiTheme="minorHAnsi" w:hAnsiTheme="minorHAnsi" w:cstheme="minorHAnsi"/>
          <w:sz w:val="20"/>
          <w:szCs w:val="20"/>
          <w:lang w:val="bg-BG"/>
        </w:rPr>
        <w:t>за оценка и управление качеството на атмосферния въздух</w:t>
      </w:r>
    </w:p>
    <w:p w14:paraId="1DEBB16A" w14:textId="77777777" w:rsidR="00293FC0" w:rsidRPr="00B334E2" w:rsidRDefault="00293FC0" w:rsidP="003F5039">
      <w:pPr>
        <w:pStyle w:val="ListParagraph"/>
        <w:numPr>
          <w:ilvl w:val="0"/>
          <w:numId w:val="22"/>
        </w:numPr>
        <w:spacing w:before="60" w:after="6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Наредба  </w:t>
      </w:r>
      <w:proofErr w:type="spellStart"/>
      <w:r w:rsidRPr="00B334E2">
        <w:rPr>
          <w:rFonts w:asciiTheme="minorHAnsi" w:hAnsiTheme="minorHAnsi" w:cstheme="minorHAnsi"/>
          <w:sz w:val="20"/>
          <w:szCs w:val="20"/>
          <w:lang w:val="bg-BG"/>
        </w:rPr>
        <w:t>No</w:t>
      </w:r>
      <w:proofErr w:type="spellEnd"/>
      <w:r w:rsidRPr="00B334E2">
        <w:rPr>
          <w:rFonts w:asciiTheme="minorHAnsi" w:hAnsiTheme="minorHAnsi" w:cstheme="minorHAnsi"/>
          <w:sz w:val="20"/>
          <w:szCs w:val="20"/>
          <w:lang w:val="bg-BG"/>
        </w:rPr>
        <w:t xml:space="preserve"> 11 от 14.05.2007 г. за норми за арсен, кадмий, никел и полициклични въглеводороди в атмосферния въздух</w:t>
      </w:r>
    </w:p>
    <w:p w14:paraId="7601E2D5" w14:textId="77777777" w:rsidR="00293FC0" w:rsidRPr="00B334E2" w:rsidRDefault="00293FC0" w:rsidP="003F5039">
      <w:pPr>
        <w:pStyle w:val="ListParagraph"/>
        <w:numPr>
          <w:ilvl w:val="0"/>
          <w:numId w:val="22"/>
        </w:num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rPr>
        <w:t xml:space="preserve">Наредба  </w:t>
      </w:r>
      <w:proofErr w:type="spellStart"/>
      <w:r w:rsidRPr="00B334E2">
        <w:rPr>
          <w:rFonts w:asciiTheme="minorHAnsi" w:hAnsiTheme="minorHAnsi" w:cstheme="minorHAnsi"/>
          <w:sz w:val="20"/>
          <w:szCs w:val="20"/>
          <w:lang w:val="bg-BG"/>
        </w:rPr>
        <w:t>No</w:t>
      </w:r>
      <w:proofErr w:type="spellEnd"/>
      <w:r w:rsidRPr="00B334E2">
        <w:rPr>
          <w:rFonts w:asciiTheme="minorHAnsi" w:hAnsiTheme="minorHAnsi" w:cstheme="minorHAnsi"/>
          <w:sz w:val="20"/>
          <w:szCs w:val="20"/>
          <w:lang w:val="bg-BG"/>
        </w:rPr>
        <w:t xml:space="preserve"> 12 от 15.07.2010 г. за норми за серен диоксид, азотен диоксид, фини прахови частици, олово, бензен, въглероден оксид и озон в атмосферния въздух</w:t>
      </w:r>
    </w:p>
    <w:p w14:paraId="4167EF7A" w14:textId="58F977FE" w:rsidR="00293FC0" w:rsidRPr="00B334E2" w:rsidRDefault="00293FC0" w:rsidP="00293FC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Раздел </w:t>
      </w:r>
      <w:r w:rsidR="00874BE9">
        <w:rPr>
          <w:rFonts w:asciiTheme="minorHAnsi" w:hAnsiTheme="minorHAnsi" w:cstheme="minorHAnsi"/>
          <w:sz w:val="20"/>
          <w:szCs w:val="20"/>
          <w:lang w:val="bg-BG"/>
        </w:rPr>
        <w:t>2.</w:t>
      </w:r>
      <w:r w:rsidRPr="00B334E2">
        <w:rPr>
          <w:rFonts w:asciiTheme="minorHAnsi" w:hAnsiTheme="minorHAnsi" w:cstheme="minorHAnsi"/>
          <w:sz w:val="20"/>
          <w:szCs w:val="20"/>
          <w:lang w:val="bg-BG"/>
        </w:rPr>
        <w:t>3.1. от Програмата съдържа приложимите пределно допустими стойности и целеви стойности за специфични атмосферни замърсители, за които Програмата се отнася.</w:t>
      </w:r>
      <w:r w:rsidRPr="00B334E2">
        <w:rPr>
          <w:lang w:val="bg-BG"/>
        </w:rPr>
        <w:t xml:space="preserve"> </w:t>
      </w:r>
      <w:r w:rsidRPr="00B334E2">
        <w:rPr>
          <w:rFonts w:asciiTheme="minorHAnsi" w:hAnsiTheme="minorHAnsi" w:cstheme="minorHAnsi"/>
          <w:sz w:val="20"/>
          <w:szCs w:val="20"/>
          <w:lang w:val="bg-BG"/>
        </w:rPr>
        <w:t xml:space="preserve">По-долу са дадени приложимите пределно допустими стойности и целеви стойности за други атмосферни замърсители. </w:t>
      </w:r>
    </w:p>
    <w:p w14:paraId="4B5AFCF4" w14:textId="7C564616" w:rsidR="00293FC0" w:rsidRPr="00B334E2" w:rsidRDefault="00293FC0" w:rsidP="00293FC0">
      <w:pPr>
        <w:spacing w:before="240" w:after="60" w:line="276" w:lineRule="auto"/>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 xml:space="preserve">Пределно допустими стойности </w:t>
      </w:r>
      <w:r w:rsidR="00F33A7F">
        <w:rPr>
          <w:rFonts w:asciiTheme="minorHAnsi" w:hAnsiTheme="minorHAnsi" w:cstheme="minorHAnsi"/>
          <w:b/>
          <w:sz w:val="20"/>
          <w:szCs w:val="20"/>
          <w:u w:val="single"/>
          <w:lang w:val="bg-BG"/>
        </w:rPr>
        <w:t>з</w:t>
      </w:r>
      <w:r w:rsidRPr="00B334E2">
        <w:rPr>
          <w:rFonts w:asciiTheme="minorHAnsi" w:hAnsiTheme="minorHAnsi" w:cstheme="minorHAnsi"/>
          <w:b/>
          <w:sz w:val="20"/>
          <w:szCs w:val="20"/>
          <w:u w:val="single"/>
          <w:lang w:val="bg-BG"/>
        </w:rPr>
        <w:t>а бензен:</w:t>
      </w:r>
    </w:p>
    <w:p w14:paraId="7CA6EA1D" w14:textId="5F9DC32E" w:rsidR="00293FC0" w:rsidRPr="00B334E2" w:rsidRDefault="00293FC0" w:rsidP="00293FC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Пределно допустимата стойност е </w:t>
      </w:r>
      <w:r w:rsidRPr="00B334E2">
        <w:rPr>
          <w:rFonts w:asciiTheme="minorHAnsi" w:hAnsiTheme="minorHAnsi" w:cstheme="minorHAnsi"/>
          <w:b/>
          <w:sz w:val="20"/>
          <w:szCs w:val="20"/>
          <w:lang w:val="bg-BG"/>
        </w:rPr>
        <w:t>5 µg/m</w:t>
      </w:r>
      <w:r w:rsidRPr="00B334E2">
        <w:rPr>
          <w:rFonts w:asciiTheme="minorHAnsi" w:hAnsiTheme="minorHAnsi" w:cstheme="minorHAnsi"/>
          <w:b/>
          <w:position w:val="7"/>
          <w:sz w:val="20"/>
          <w:szCs w:val="20"/>
          <w:vertAlign w:val="superscript"/>
          <w:lang w:val="bg-BG"/>
        </w:rPr>
        <w:t>3</w:t>
      </w:r>
      <w:r w:rsidRPr="00B334E2">
        <w:rPr>
          <w:rFonts w:asciiTheme="minorHAnsi" w:hAnsiTheme="minorHAnsi" w:cstheme="minorHAnsi"/>
          <w:sz w:val="20"/>
          <w:szCs w:val="20"/>
          <w:lang w:val="bg-BG"/>
        </w:rPr>
        <w:t xml:space="preserve"> за период на осредняване от една календарна година и допустимо отклонение, което</w:t>
      </w:r>
      <w:r w:rsidRPr="00B334E2">
        <w:rPr>
          <w:lang w:val="bg-BG"/>
        </w:rPr>
        <w:t xml:space="preserve"> </w:t>
      </w:r>
      <w:r w:rsidRPr="00B334E2">
        <w:rPr>
          <w:rFonts w:asciiTheme="minorHAnsi" w:hAnsiTheme="minorHAnsi" w:cstheme="minorHAnsi"/>
          <w:sz w:val="20"/>
          <w:szCs w:val="20"/>
          <w:lang w:val="bg-BG"/>
        </w:rPr>
        <w:t>към 01 Януари 2010 г. трябваше да се сведе до нула %. Пределно допустимата стойност следваше да бъде постигната</w:t>
      </w:r>
      <w:r w:rsidRPr="00B334E2">
        <w:rPr>
          <w:rFonts w:asciiTheme="minorHAnsi" w:hAnsiTheme="minorHAnsi" w:cstheme="minorHAnsi"/>
          <w:color w:val="FF0000"/>
          <w:sz w:val="20"/>
          <w:szCs w:val="20"/>
          <w:lang w:val="bg-BG"/>
        </w:rPr>
        <w:t xml:space="preserve"> </w:t>
      </w:r>
      <w:r w:rsidRPr="00B334E2">
        <w:rPr>
          <w:rFonts w:asciiTheme="minorHAnsi" w:hAnsiTheme="minorHAnsi" w:cstheme="minorHAnsi"/>
          <w:sz w:val="20"/>
          <w:szCs w:val="20"/>
          <w:lang w:val="bg-BG"/>
        </w:rPr>
        <w:t xml:space="preserve">към 01 Януари 2010 г. </w:t>
      </w:r>
    </w:p>
    <w:p w14:paraId="2A7053B2" w14:textId="14CBA90A" w:rsidR="00293FC0" w:rsidRPr="00B334E2" w:rsidRDefault="00293FC0" w:rsidP="00293FC0">
      <w:pPr>
        <w:spacing w:before="240" w:after="60" w:line="276" w:lineRule="auto"/>
        <w:jc w:val="both"/>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 xml:space="preserve">Пределно допустими стойности </w:t>
      </w:r>
      <w:r w:rsidR="00F33A7F">
        <w:rPr>
          <w:rFonts w:asciiTheme="minorHAnsi" w:hAnsiTheme="minorHAnsi" w:cstheme="minorHAnsi"/>
          <w:b/>
          <w:sz w:val="20"/>
          <w:szCs w:val="20"/>
          <w:u w:val="single"/>
          <w:lang w:val="bg-BG"/>
        </w:rPr>
        <w:t>з</w:t>
      </w:r>
      <w:r w:rsidRPr="00B334E2">
        <w:rPr>
          <w:rFonts w:asciiTheme="minorHAnsi" w:hAnsiTheme="minorHAnsi" w:cstheme="minorHAnsi"/>
          <w:b/>
          <w:sz w:val="20"/>
          <w:szCs w:val="20"/>
          <w:u w:val="single"/>
          <w:lang w:val="bg-BG"/>
        </w:rPr>
        <w:t>а въглероден оксид:</w:t>
      </w:r>
    </w:p>
    <w:p w14:paraId="3247A291" w14:textId="77777777" w:rsidR="00293FC0" w:rsidRPr="00B334E2" w:rsidRDefault="00293FC0" w:rsidP="00293FC0">
      <w:pPr>
        <w:spacing w:before="100" w:after="60" w:line="276" w:lineRule="auto"/>
        <w:jc w:val="both"/>
        <w:rPr>
          <w:rFonts w:asciiTheme="minorHAnsi" w:hAnsiTheme="minorHAnsi" w:cstheme="minorHAnsi"/>
          <w:sz w:val="20"/>
          <w:szCs w:val="20"/>
          <w:highlight w:val="yellow"/>
          <w:lang w:val="bg-BG"/>
        </w:rPr>
      </w:pPr>
      <w:r w:rsidRPr="00B334E2">
        <w:rPr>
          <w:rFonts w:asciiTheme="minorHAnsi" w:hAnsiTheme="minorHAnsi" w:cstheme="minorHAnsi"/>
          <w:sz w:val="20"/>
          <w:szCs w:val="20"/>
          <w:lang w:val="bg-BG"/>
        </w:rPr>
        <w:t xml:space="preserve">Пределно допустимата стойност е </w:t>
      </w:r>
      <w:r w:rsidRPr="00B334E2">
        <w:rPr>
          <w:rFonts w:asciiTheme="minorHAnsi" w:hAnsiTheme="minorHAnsi" w:cstheme="minorHAnsi"/>
          <w:b/>
          <w:sz w:val="20"/>
          <w:szCs w:val="20"/>
          <w:lang w:val="bg-BG"/>
        </w:rPr>
        <w:t>10 mg/m</w:t>
      </w:r>
      <w:r w:rsidRPr="00B334E2">
        <w:rPr>
          <w:rFonts w:asciiTheme="minorHAnsi" w:hAnsiTheme="minorHAnsi" w:cstheme="minorHAnsi"/>
          <w:b/>
          <w:sz w:val="20"/>
          <w:szCs w:val="20"/>
          <w:vertAlign w:val="superscript"/>
          <w:lang w:val="bg-BG"/>
        </w:rPr>
        <w:t>3</w:t>
      </w:r>
      <w:r w:rsidRPr="00B334E2">
        <w:rPr>
          <w:rFonts w:asciiTheme="minorHAnsi" w:hAnsiTheme="minorHAnsi" w:cstheme="minorHAnsi"/>
          <w:b/>
          <w:sz w:val="20"/>
          <w:szCs w:val="20"/>
          <w:lang w:val="bg-BG"/>
        </w:rPr>
        <w:t xml:space="preserve"> </w:t>
      </w:r>
      <w:r w:rsidRPr="00B334E2">
        <w:rPr>
          <w:rFonts w:asciiTheme="minorHAnsi" w:hAnsiTheme="minorHAnsi" w:cstheme="minorHAnsi"/>
          <w:sz w:val="20"/>
          <w:szCs w:val="20"/>
          <w:lang w:val="bg-BG"/>
        </w:rPr>
        <w:t>за период на осредняване от максимална дневна 8-часова средна стойност с допустимо отклонение от 60%. Пределно допустимата стойност се очакваше да бъде постигната към 01 Януари 2005 г.</w:t>
      </w:r>
    </w:p>
    <w:p w14:paraId="0134526C" w14:textId="64209F99" w:rsidR="00293FC0" w:rsidRPr="00B334E2" w:rsidRDefault="00293FC0" w:rsidP="00293FC0">
      <w:pPr>
        <w:spacing w:before="240" w:after="60" w:line="276" w:lineRule="auto"/>
        <w:ind w:left="2"/>
        <w:jc w:val="both"/>
        <w:rPr>
          <w:rFonts w:asciiTheme="minorHAnsi" w:hAnsiTheme="minorHAnsi" w:cstheme="minorHAnsi"/>
          <w:b/>
          <w:w w:val="95"/>
          <w:sz w:val="20"/>
          <w:szCs w:val="20"/>
          <w:u w:val="single"/>
          <w:lang w:val="bg-BG"/>
        </w:rPr>
      </w:pPr>
      <w:r w:rsidRPr="00B334E2">
        <w:rPr>
          <w:rFonts w:asciiTheme="minorHAnsi" w:hAnsiTheme="minorHAnsi" w:cstheme="minorHAnsi"/>
          <w:b/>
          <w:sz w:val="20"/>
          <w:szCs w:val="20"/>
          <w:u w:val="single"/>
          <w:lang w:val="bg-BG"/>
        </w:rPr>
        <w:t xml:space="preserve">Пределно допустими стойности </w:t>
      </w:r>
      <w:r w:rsidR="00F33A7F">
        <w:rPr>
          <w:rFonts w:asciiTheme="minorHAnsi" w:hAnsiTheme="minorHAnsi" w:cstheme="minorHAnsi"/>
          <w:b/>
          <w:sz w:val="20"/>
          <w:szCs w:val="20"/>
          <w:u w:val="single"/>
          <w:lang w:val="bg-BG"/>
        </w:rPr>
        <w:t>з</w:t>
      </w:r>
      <w:r w:rsidRPr="00B334E2">
        <w:rPr>
          <w:rFonts w:asciiTheme="minorHAnsi" w:hAnsiTheme="minorHAnsi" w:cstheme="minorHAnsi"/>
          <w:b/>
          <w:sz w:val="20"/>
          <w:szCs w:val="20"/>
          <w:u w:val="single"/>
          <w:lang w:val="bg-BG"/>
        </w:rPr>
        <w:t>а олово:</w:t>
      </w:r>
    </w:p>
    <w:p w14:paraId="4F4AA01F" w14:textId="6968279B" w:rsidR="00293FC0" w:rsidRPr="00B334E2" w:rsidRDefault="00293FC0" w:rsidP="00293FC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Пределно допустимата стойност е </w:t>
      </w:r>
      <w:r w:rsidRPr="00B334E2">
        <w:rPr>
          <w:rFonts w:asciiTheme="minorHAnsi" w:hAnsiTheme="minorHAnsi" w:cstheme="minorHAnsi"/>
          <w:b/>
          <w:sz w:val="20"/>
          <w:szCs w:val="20"/>
          <w:lang w:val="bg-BG"/>
        </w:rPr>
        <w:t>0.5 µg/m</w:t>
      </w:r>
      <w:r w:rsidRPr="00B334E2">
        <w:rPr>
          <w:rFonts w:asciiTheme="minorHAnsi" w:hAnsiTheme="minorHAnsi" w:cstheme="minorHAnsi"/>
          <w:b/>
          <w:sz w:val="20"/>
          <w:szCs w:val="20"/>
          <w:vertAlign w:val="superscript"/>
          <w:lang w:val="bg-BG"/>
        </w:rPr>
        <w:t>3</w:t>
      </w:r>
      <w:r w:rsidRPr="00B334E2">
        <w:rPr>
          <w:rFonts w:asciiTheme="minorHAnsi" w:hAnsiTheme="minorHAnsi" w:cstheme="minorHAnsi"/>
          <w:sz w:val="20"/>
          <w:szCs w:val="20"/>
          <w:lang w:val="bg-BG"/>
        </w:rPr>
        <w:t xml:space="preserve"> за период на осредняване от една календарна година, с допустимо отклонение от 100 %, трябваше да бъде постигната към 01</w:t>
      </w:r>
      <w:r w:rsidR="00DB6F18">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Януари 2005 г. Пределно допустимата стойност следваше да бъде постигната към 01 Януари 2010 г. само в непосредствена близост до специфични промишлени източници, разположени на места,  които в продължение на десетилетия са били замърсявани от промишлена дейност.  В такива случаи пределно допустимата стойност към 01 Януари 2010 г. ще бъде 1.0 µg/m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Районът, в който се измерват тези по-високи пределно допустими стойности, не трябва да се простира на повече от 1 000 м. от такива специфични източници.</w:t>
      </w:r>
    </w:p>
    <w:p w14:paraId="7CEDA983" w14:textId="77777777" w:rsidR="00293FC0" w:rsidRPr="00B334E2" w:rsidRDefault="00293FC0" w:rsidP="00293FC0">
      <w:pPr>
        <w:spacing w:before="100" w:after="60" w:line="276" w:lineRule="auto"/>
        <w:jc w:val="both"/>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 xml:space="preserve">Целева стойност за арсен: </w:t>
      </w:r>
    </w:p>
    <w:p w14:paraId="448D139B" w14:textId="5773BD17" w:rsidR="00293FC0" w:rsidRPr="00B334E2" w:rsidRDefault="00293FC0" w:rsidP="00293FC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Целевата стойност е</w:t>
      </w:r>
      <w:r w:rsidRPr="00B334E2">
        <w:rPr>
          <w:rFonts w:asciiTheme="minorHAnsi" w:hAnsiTheme="minorHAnsi" w:cstheme="minorHAnsi"/>
          <w:b/>
          <w:sz w:val="20"/>
          <w:szCs w:val="20"/>
          <w:lang w:val="bg-BG"/>
        </w:rPr>
        <w:t xml:space="preserve"> 6 </w:t>
      </w:r>
      <w:proofErr w:type="spellStart"/>
      <w:r w:rsidRPr="00B334E2">
        <w:rPr>
          <w:rFonts w:asciiTheme="minorHAnsi" w:hAnsiTheme="minorHAnsi" w:cstheme="minorHAnsi"/>
          <w:b/>
          <w:sz w:val="20"/>
          <w:szCs w:val="20"/>
          <w:lang w:val="bg-BG"/>
        </w:rPr>
        <w:t>ng</w:t>
      </w:r>
      <w:proofErr w:type="spellEnd"/>
      <w:r w:rsidRPr="00B334E2">
        <w:rPr>
          <w:rFonts w:asciiTheme="minorHAnsi" w:hAnsiTheme="minorHAnsi" w:cstheme="minorHAnsi"/>
          <w:b/>
          <w:sz w:val="20"/>
          <w:szCs w:val="20"/>
          <w:lang w:val="bg-BG"/>
        </w:rPr>
        <w:t>/m</w:t>
      </w:r>
      <w:r w:rsidRPr="00B334E2">
        <w:rPr>
          <w:rFonts w:asciiTheme="minorHAnsi" w:hAnsiTheme="minorHAnsi" w:cstheme="minorHAnsi"/>
          <w:b/>
          <w:sz w:val="20"/>
          <w:szCs w:val="20"/>
          <w:vertAlign w:val="superscript"/>
          <w:lang w:val="bg-BG"/>
        </w:rPr>
        <w:t>3</w:t>
      </w:r>
      <w:r w:rsidRPr="00B334E2">
        <w:rPr>
          <w:rFonts w:asciiTheme="minorHAnsi" w:hAnsiTheme="minorHAnsi" w:cstheme="minorHAnsi"/>
          <w:b/>
          <w:sz w:val="20"/>
          <w:szCs w:val="20"/>
          <w:lang w:val="bg-BG"/>
        </w:rPr>
        <w:t>.</w:t>
      </w:r>
      <w:r w:rsidRPr="00B334E2">
        <w:rPr>
          <w:rFonts w:asciiTheme="minorHAnsi" w:hAnsiTheme="minorHAnsi" w:cstheme="minorHAnsi"/>
          <w:sz w:val="20"/>
          <w:szCs w:val="20"/>
          <w:lang w:val="bg-BG"/>
        </w:rPr>
        <w:t xml:space="preserve"> Целевата стойност</w:t>
      </w:r>
      <w:r w:rsidR="00CD7A3A" w:rsidRPr="00B334E2">
        <w:rPr>
          <w:rFonts w:asciiTheme="minorHAnsi" w:hAnsiTheme="minorHAnsi" w:cstheme="minorHAnsi"/>
          <w:sz w:val="20"/>
          <w:szCs w:val="20"/>
          <w:lang w:val="bg-BG"/>
        </w:rPr>
        <w:t xml:space="preserve"> е за общото съдържание на</w:t>
      </w:r>
      <w:r w:rsidRPr="00B334E2">
        <w:rPr>
          <w:rFonts w:asciiTheme="minorHAnsi" w:hAnsiTheme="minorHAnsi" w:cstheme="minorHAnsi"/>
          <w:sz w:val="20"/>
          <w:szCs w:val="20"/>
          <w:lang w:val="bg-BG"/>
        </w:rPr>
        <w:t xml:space="preserve"> </w:t>
      </w:r>
      <w:r w:rsidR="00CD7A3A" w:rsidRPr="00B334E2">
        <w:rPr>
          <w:rFonts w:asciiTheme="minorHAnsi" w:hAnsiTheme="minorHAnsi" w:cstheme="minorHAnsi"/>
          <w:sz w:val="20"/>
          <w:szCs w:val="20"/>
          <w:lang w:val="bg-BG"/>
        </w:rPr>
        <w:t>ФПЧ</w:t>
      </w:r>
      <w:r w:rsidRPr="00B334E2">
        <w:rPr>
          <w:rFonts w:asciiTheme="minorHAnsi" w:hAnsiTheme="minorHAnsi" w:cstheme="minorHAnsi"/>
          <w:sz w:val="20"/>
          <w:szCs w:val="20"/>
          <w:vertAlign w:val="subscript"/>
          <w:lang w:val="bg-BG"/>
        </w:rPr>
        <w:t>10</w:t>
      </w:r>
      <w:r w:rsidRPr="00B334E2">
        <w:rPr>
          <w:rFonts w:asciiTheme="minorHAnsi" w:hAnsiTheme="minorHAnsi" w:cstheme="minorHAnsi"/>
          <w:sz w:val="20"/>
          <w:szCs w:val="20"/>
          <w:lang w:val="bg-BG"/>
        </w:rPr>
        <w:t xml:space="preserve"> средно за календарна година. България е задължена да предприеме всички необходими мерки, от които не произтичат прекомерни разходи, за да гарантира, че считано от 31 Декември 2012 г., тази целева стойност не е превишена. </w:t>
      </w:r>
    </w:p>
    <w:p w14:paraId="7335F573" w14:textId="77777777" w:rsidR="00293FC0" w:rsidRPr="00B334E2" w:rsidRDefault="00293FC0" w:rsidP="00293FC0">
      <w:pPr>
        <w:spacing w:before="100" w:after="60" w:line="276" w:lineRule="auto"/>
        <w:jc w:val="both"/>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 xml:space="preserve">Целева стойност за кадмий: </w:t>
      </w:r>
    </w:p>
    <w:p w14:paraId="78163C4D" w14:textId="6A633E05" w:rsidR="00293FC0" w:rsidRPr="00B334E2" w:rsidRDefault="00293FC0" w:rsidP="00293FC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Целевата стойност е </w:t>
      </w:r>
      <w:r w:rsidRPr="00B334E2">
        <w:rPr>
          <w:rFonts w:asciiTheme="minorHAnsi" w:hAnsiTheme="minorHAnsi" w:cstheme="minorHAnsi"/>
          <w:b/>
          <w:sz w:val="20"/>
          <w:szCs w:val="20"/>
          <w:lang w:val="bg-BG"/>
        </w:rPr>
        <w:t xml:space="preserve">5 </w:t>
      </w:r>
      <w:proofErr w:type="spellStart"/>
      <w:r w:rsidRPr="00B334E2">
        <w:rPr>
          <w:rFonts w:asciiTheme="minorHAnsi" w:hAnsiTheme="minorHAnsi" w:cstheme="minorHAnsi"/>
          <w:b/>
          <w:sz w:val="20"/>
          <w:szCs w:val="20"/>
          <w:lang w:val="bg-BG"/>
        </w:rPr>
        <w:t>ng</w:t>
      </w:r>
      <w:proofErr w:type="spellEnd"/>
      <w:r w:rsidRPr="00B334E2">
        <w:rPr>
          <w:rFonts w:asciiTheme="minorHAnsi" w:hAnsiTheme="minorHAnsi" w:cstheme="minorHAnsi"/>
          <w:b/>
          <w:sz w:val="20"/>
          <w:szCs w:val="20"/>
          <w:lang w:val="bg-BG"/>
        </w:rPr>
        <w:t>/m</w:t>
      </w:r>
      <w:r w:rsidRPr="00B334E2">
        <w:rPr>
          <w:rFonts w:asciiTheme="minorHAnsi" w:hAnsiTheme="minorHAnsi" w:cstheme="minorHAnsi"/>
          <w:b/>
          <w:sz w:val="20"/>
          <w:szCs w:val="20"/>
          <w:vertAlign w:val="superscript"/>
          <w:lang w:val="bg-BG"/>
        </w:rPr>
        <w:t>3</w:t>
      </w:r>
      <w:r w:rsidRPr="00B334E2">
        <w:rPr>
          <w:rFonts w:asciiTheme="minorHAnsi" w:hAnsiTheme="minorHAnsi" w:cstheme="minorHAnsi"/>
          <w:sz w:val="20"/>
          <w:szCs w:val="20"/>
          <w:lang w:val="bg-BG"/>
        </w:rPr>
        <w:t>. Целевата стойност</w:t>
      </w:r>
      <w:r w:rsidR="00CD7A3A" w:rsidRPr="00B334E2">
        <w:rPr>
          <w:rFonts w:asciiTheme="minorHAnsi" w:hAnsiTheme="minorHAnsi" w:cstheme="minorHAnsi"/>
          <w:sz w:val="20"/>
          <w:szCs w:val="20"/>
          <w:lang w:val="bg-BG"/>
        </w:rPr>
        <w:t xml:space="preserve"> е за общото съдържание на</w:t>
      </w:r>
      <w:r w:rsidRPr="00B334E2">
        <w:rPr>
          <w:rFonts w:asciiTheme="minorHAnsi" w:hAnsiTheme="minorHAnsi" w:cstheme="minorHAnsi"/>
          <w:sz w:val="20"/>
          <w:szCs w:val="20"/>
          <w:lang w:val="bg-BG"/>
        </w:rPr>
        <w:t xml:space="preserve"> </w:t>
      </w:r>
      <w:r w:rsidR="00CD7A3A" w:rsidRPr="00B334E2">
        <w:rPr>
          <w:rFonts w:asciiTheme="minorHAnsi" w:hAnsiTheme="minorHAnsi" w:cstheme="minorHAnsi"/>
          <w:sz w:val="20"/>
          <w:szCs w:val="20"/>
          <w:lang w:val="bg-BG"/>
        </w:rPr>
        <w:t>ФПЧ</w:t>
      </w:r>
      <w:r w:rsidR="00CD7A3A" w:rsidRPr="00B334E2">
        <w:rPr>
          <w:rFonts w:asciiTheme="minorHAnsi" w:hAnsiTheme="minorHAnsi" w:cstheme="minorHAnsi"/>
          <w:sz w:val="20"/>
          <w:szCs w:val="20"/>
          <w:vertAlign w:val="subscript"/>
          <w:lang w:val="bg-BG"/>
        </w:rPr>
        <w:t xml:space="preserve"> </w:t>
      </w:r>
      <w:r w:rsidRPr="00B334E2">
        <w:rPr>
          <w:rFonts w:asciiTheme="minorHAnsi" w:hAnsiTheme="minorHAnsi" w:cstheme="minorHAnsi"/>
          <w:sz w:val="20"/>
          <w:szCs w:val="20"/>
          <w:vertAlign w:val="subscript"/>
          <w:lang w:val="bg-BG"/>
        </w:rPr>
        <w:t>10</w:t>
      </w:r>
      <w:r w:rsidRPr="00B334E2">
        <w:rPr>
          <w:rFonts w:asciiTheme="minorHAnsi" w:hAnsiTheme="minorHAnsi" w:cstheme="minorHAnsi"/>
          <w:sz w:val="20"/>
          <w:szCs w:val="20"/>
          <w:lang w:val="bg-BG"/>
        </w:rPr>
        <w:t xml:space="preserve"> средно за календарна година.</w:t>
      </w:r>
      <w:r w:rsidRPr="00B334E2">
        <w:rPr>
          <w:lang w:val="bg-BG"/>
        </w:rPr>
        <w:t xml:space="preserve"> </w:t>
      </w:r>
      <w:r w:rsidRPr="00B334E2">
        <w:rPr>
          <w:rFonts w:asciiTheme="minorHAnsi" w:hAnsiTheme="minorHAnsi" w:cstheme="minorHAnsi"/>
          <w:sz w:val="20"/>
          <w:szCs w:val="20"/>
          <w:lang w:val="bg-BG"/>
        </w:rPr>
        <w:t xml:space="preserve">България бе задължена да предприеме всички необходими мерки, които не са свързани с </w:t>
      </w:r>
      <w:r w:rsidRPr="00B334E2">
        <w:rPr>
          <w:rFonts w:asciiTheme="minorHAnsi" w:hAnsiTheme="minorHAnsi" w:cstheme="minorHAnsi"/>
          <w:sz w:val="20"/>
          <w:szCs w:val="20"/>
          <w:lang w:val="bg-BG"/>
        </w:rPr>
        <w:lastRenderedPageBreak/>
        <w:t xml:space="preserve">неоправдано високи разходи, за да гарантира, че считано от 31 Декември 2012 г., тази целева стойност не се превишена. </w:t>
      </w:r>
    </w:p>
    <w:p w14:paraId="08145C2C" w14:textId="77777777" w:rsidR="00293FC0" w:rsidRPr="00B334E2" w:rsidRDefault="00293FC0" w:rsidP="00293FC0">
      <w:pPr>
        <w:spacing w:before="100" w:after="60" w:line="276" w:lineRule="auto"/>
        <w:jc w:val="both"/>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 xml:space="preserve">Целева стойност за никел: </w:t>
      </w:r>
    </w:p>
    <w:p w14:paraId="1020C3C0" w14:textId="194E4FE0" w:rsidR="00293FC0" w:rsidRPr="00B334E2" w:rsidRDefault="00293FC0" w:rsidP="00293FC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Целевата стойност е </w:t>
      </w:r>
      <w:r w:rsidRPr="00B334E2">
        <w:rPr>
          <w:rFonts w:asciiTheme="minorHAnsi" w:hAnsiTheme="minorHAnsi" w:cstheme="minorHAnsi"/>
          <w:b/>
          <w:sz w:val="20"/>
          <w:szCs w:val="20"/>
          <w:lang w:val="bg-BG"/>
        </w:rPr>
        <w:t xml:space="preserve">20 </w:t>
      </w:r>
      <w:proofErr w:type="spellStart"/>
      <w:r w:rsidRPr="00B334E2">
        <w:rPr>
          <w:rFonts w:asciiTheme="minorHAnsi" w:hAnsiTheme="minorHAnsi" w:cstheme="minorHAnsi"/>
          <w:b/>
          <w:sz w:val="20"/>
          <w:szCs w:val="20"/>
          <w:lang w:val="bg-BG"/>
        </w:rPr>
        <w:t>ng</w:t>
      </w:r>
      <w:proofErr w:type="spellEnd"/>
      <w:r w:rsidRPr="00B334E2">
        <w:rPr>
          <w:rFonts w:asciiTheme="minorHAnsi" w:hAnsiTheme="minorHAnsi" w:cstheme="minorHAnsi"/>
          <w:b/>
          <w:sz w:val="20"/>
          <w:szCs w:val="20"/>
          <w:lang w:val="bg-BG"/>
        </w:rPr>
        <w:t>/</w:t>
      </w:r>
      <w:r w:rsidR="00CD7A3A" w:rsidRPr="00B334E2">
        <w:rPr>
          <w:rFonts w:asciiTheme="minorHAnsi" w:hAnsiTheme="minorHAnsi" w:cstheme="minorHAnsi"/>
          <w:b/>
          <w:sz w:val="20"/>
          <w:szCs w:val="20"/>
          <w:lang w:val="bg-BG"/>
        </w:rPr>
        <w:t>м</w:t>
      </w:r>
      <w:r w:rsidRPr="00B334E2">
        <w:rPr>
          <w:rFonts w:asciiTheme="minorHAnsi" w:hAnsiTheme="minorHAnsi" w:cstheme="minorHAnsi"/>
          <w:b/>
          <w:sz w:val="20"/>
          <w:szCs w:val="20"/>
          <w:vertAlign w:val="superscript"/>
          <w:lang w:val="bg-BG"/>
        </w:rPr>
        <w:t>3</w:t>
      </w:r>
      <w:r w:rsidRPr="00B334E2">
        <w:rPr>
          <w:rFonts w:asciiTheme="minorHAnsi" w:hAnsiTheme="minorHAnsi" w:cstheme="minorHAnsi"/>
          <w:sz w:val="20"/>
          <w:szCs w:val="20"/>
          <w:lang w:val="bg-BG"/>
        </w:rPr>
        <w:t xml:space="preserve">. Целевата стойност е за общото съдържание в </w:t>
      </w:r>
      <w:r w:rsidR="00CD7A3A" w:rsidRPr="00B334E2">
        <w:rPr>
          <w:rFonts w:asciiTheme="minorHAnsi" w:hAnsiTheme="minorHAnsi" w:cstheme="minorHAnsi"/>
          <w:sz w:val="20"/>
          <w:szCs w:val="20"/>
          <w:lang w:val="bg-BG"/>
        </w:rPr>
        <w:t>ФПЧ</w:t>
      </w:r>
      <w:r w:rsidRPr="00B334E2">
        <w:rPr>
          <w:rFonts w:asciiTheme="minorHAnsi" w:hAnsiTheme="minorHAnsi" w:cstheme="minorHAnsi"/>
          <w:sz w:val="20"/>
          <w:szCs w:val="20"/>
          <w:vertAlign w:val="subscript"/>
          <w:lang w:val="bg-BG"/>
        </w:rPr>
        <w:t>10</w:t>
      </w:r>
      <w:r w:rsidRPr="00B334E2">
        <w:rPr>
          <w:rFonts w:asciiTheme="minorHAnsi" w:hAnsiTheme="minorHAnsi" w:cstheme="minorHAnsi"/>
          <w:sz w:val="20"/>
          <w:szCs w:val="20"/>
          <w:lang w:val="bg-BG"/>
        </w:rPr>
        <w:t xml:space="preserve"> фини прахови частици средно за календарна година. България бе задължена да предприеме всички необходими мерки,</w:t>
      </w:r>
      <w:r w:rsidRPr="00B334E2">
        <w:rPr>
          <w:lang w:val="bg-BG"/>
        </w:rPr>
        <w:t xml:space="preserve"> </w:t>
      </w:r>
      <w:r w:rsidRPr="00B334E2">
        <w:rPr>
          <w:rFonts w:asciiTheme="minorHAnsi" w:hAnsiTheme="minorHAnsi" w:cstheme="minorHAnsi"/>
          <w:sz w:val="20"/>
          <w:szCs w:val="20"/>
          <w:lang w:val="bg-BG"/>
        </w:rPr>
        <w:t>които не са свързани с неоправдано високи разходи, за да гарантира, че считано</w:t>
      </w:r>
      <w:r w:rsidR="00CD7A3A" w:rsidRPr="00B334E2">
        <w:rPr>
          <w:rFonts w:asciiTheme="minorHAnsi" w:hAnsiTheme="minorHAnsi" w:cstheme="minorHAnsi"/>
          <w:sz w:val="20"/>
          <w:szCs w:val="20"/>
          <w:lang w:val="bg-BG"/>
        </w:rPr>
        <w:t xml:space="preserve"> от 31</w:t>
      </w:r>
      <w:r w:rsidRPr="00B334E2">
        <w:rPr>
          <w:rFonts w:asciiTheme="minorHAnsi" w:hAnsiTheme="minorHAnsi" w:cstheme="minorHAnsi"/>
          <w:sz w:val="20"/>
          <w:szCs w:val="20"/>
          <w:lang w:val="bg-BG"/>
        </w:rPr>
        <w:t xml:space="preserve"> Декември 2012 г., тази целева стойност не се превишава.</w:t>
      </w:r>
    </w:p>
    <w:p w14:paraId="54026654" w14:textId="77777777" w:rsidR="00293FC0" w:rsidRPr="00B334E2" w:rsidRDefault="00293FC0" w:rsidP="00293FC0">
      <w:pPr>
        <w:spacing w:before="100" w:after="60" w:line="276" w:lineRule="auto"/>
        <w:jc w:val="both"/>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 xml:space="preserve">Целева стойност за </w:t>
      </w:r>
      <w:proofErr w:type="spellStart"/>
      <w:r w:rsidRPr="00B334E2">
        <w:rPr>
          <w:rFonts w:asciiTheme="minorHAnsi" w:hAnsiTheme="minorHAnsi" w:cstheme="minorHAnsi"/>
          <w:b/>
          <w:sz w:val="20"/>
          <w:szCs w:val="20"/>
          <w:u w:val="single"/>
          <w:lang w:val="bg-BG"/>
        </w:rPr>
        <w:t>бензо</w:t>
      </w:r>
      <w:proofErr w:type="spellEnd"/>
      <w:r w:rsidRPr="00B334E2">
        <w:rPr>
          <w:rFonts w:asciiTheme="minorHAnsi" w:hAnsiTheme="minorHAnsi" w:cstheme="minorHAnsi"/>
          <w:b/>
          <w:sz w:val="20"/>
          <w:szCs w:val="20"/>
          <w:u w:val="single"/>
          <w:lang w:val="bg-BG"/>
        </w:rPr>
        <w:t>(а)</w:t>
      </w:r>
      <w:proofErr w:type="spellStart"/>
      <w:r w:rsidRPr="00B334E2">
        <w:rPr>
          <w:rFonts w:asciiTheme="minorHAnsi" w:hAnsiTheme="minorHAnsi" w:cstheme="minorHAnsi"/>
          <w:b/>
          <w:sz w:val="20"/>
          <w:szCs w:val="20"/>
          <w:u w:val="single"/>
          <w:lang w:val="bg-BG"/>
        </w:rPr>
        <w:t>пирен</w:t>
      </w:r>
      <w:proofErr w:type="spellEnd"/>
      <w:r w:rsidRPr="00B334E2">
        <w:rPr>
          <w:rFonts w:asciiTheme="minorHAnsi" w:hAnsiTheme="minorHAnsi" w:cstheme="minorHAnsi"/>
          <w:b/>
          <w:sz w:val="20"/>
          <w:szCs w:val="20"/>
          <w:u w:val="single"/>
          <w:lang w:val="bg-BG"/>
        </w:rPr>
        <w:t xml:space="preserve">: </w:t>
      </w:r>
    </w:p>
    <w:p w14:paraId="1B26A318" w14:textId="508B9653" w:rsidR="00696BDF" w:rsidRPr="00B334E2" w:rsidRDefault="00293FC0" w:rsidP="00696BDF">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Целевата стойност е </w:t>
      </w:r>
      <w:r w:rsidRPr="00B334E2">
        <w:rPr>
          <w:rFonts w:asciiTheme="minorHAnsi" w:hAnsiTheme="minorHAnsi" w:cstheme="minorHAnsi"/>
          <w:b/>
          <w:sz w:val="20"/>
          <w:szCs w:val="20"/>
          <w:lang w:val="bg-BG"/>
        </w:rPr>
        <w:t xml:space="preserve">1 </w:t>
      </w:r>
      <w:proofErr w:type="spellStart"/>
      <w:r w:rsidRPr="00B334E2">
        <w:rPr>
          <w:rFonts w:asciiTheme="minorHAnsi" w:hAnsiTheme="minorHAnsi" w:cstheme="minorHAnsi"/>
          <w:b/>
          <w:sz w:val="20"/>
          <w:szCs w:val="20"/>
          <w:lang w:val="bg-BG"/>
        </w:rPr>
        <w:t>ng</w:t>
      </w:r>
      <w:proofErr w:type="spellEnd"/>
      <w:r w:rsidRPr="00B334E2">
        <w:rPr>
          <w:rFonts w:asciiTheme="minorHAnsi" w:hAnsiTheme="minorHAnsi" w:cstheme="minorHAnsi"/>
          <w:b/>
          <w:sz w:val="20"/>
          <w:szCs w:val="20"/>
          <w:lang w:val="bg-BG"/>
        </w:rPr>
        <w:t>/</w:t>
      </w:r>
      <w:r w:rsidR="00CD7A3A" w:rsidRPr="00B334E2">
        <w:rPr>
          <w:rFonts w:asciiTheme="minorHAnsi" w:hAnsiTheme="minorHAnsi" w:cstheme="minorHAnsi"/>
          <w:b/>
          <w:sz w:val="20"/>
          <w:szCs w:val="20"/>
          <w:lang w:val="bg-BG"/>
        </w:rPr>
        <w:t>м</w:t>
      </w:r>
      <w:r w:rsidRPr="00B334E2">
        <w:rPr>
          <w:rFonts w:asciiTheme="minorHAnsi" w:hAnsiTheme="minorHAnsi" w:cstheme="minorHAnsi"/>
          <w:b/>
          <w:sz w:val="20"/>
          <w:szCs w:val="20"/>
          <w:vertAlign w:val="superscript"/>
          <w:lang w:val="bg-BG"/>
        </w:rPr>
        <w:t>3</w:t>
      </w:r>
      <w:r w:rsidRPr="00B334E2">
        <w:rPr>
          <w:rFonts w:asciiTheme="minorHAnsi" w:hAnsiTheme="minorHAnsi" w:cstheme="minorHAnsi"/>
          <w:sz w:val="20"/>
          <w:szCs w:val="20"/>
          <w:lang w:val="bg-BG"/>
        </w:rPr>
        <w:t xml:space="preserve">. Целевата стойност е за общото съдържание в PM10 фини прахови частици средно за календарна година. България бе задължена да предприеме всички необходими мерки, които не са свързани с неоправдано високи разходи, за да гарантира, че считано </w:t>
      </w:r>
      <w:r w:rsidR="00CD7A3A" w:rsidRPr="00B334E2">
        <w:rPr>
          <w:rFonts w:asciiTheme="minorHAnsi" w:hAnsiTheme="minorHAnsi" w:cstheme="minorHAnsi"/>
          <w:sz w:val="20"/>
          <w:szCs w:val="20"/>
          <w:lang w:val="bg-BG"/>
        </w:rPr>
        <w:t>от 31</w:t>
      </w:r>
      <w:r w:rsidRPr="00B334E2">
        <w:rPr>
          <w:rFonts w:asciiTheme="minorHAnsi" w:hAnsiTheme="minorHAnsi" w:cstheme="minorHAnsi"/>
          <w:sz w:val="20"/>
          <w:szCs w:val="20"/>
          <w:lang w:val="bg-BG"/>
        </w:rPr>
        <w:t xml:space="preserve"> Декември 2012 г., тази целева стойност не се превишава</w:t>
      </w:r>
      <w:r w:rsidR="00696BDF" w:rsidRPr="00B334E2">
        <w:rPr>
          <w:rFonts w:asciiTheme="minorHAnsi" w:hAnsiTheme="minorHAnsi" w:cstheme="minorHAnsi"/>
          <w:sz w:val="20"/>
          <w:szCs w:val="20"/>
          <w:lang w:val="bg-BG"/>
        </w:rPr>
        <w:t>.</w:t>
      </w:r>
    </w:p>
    <w:p w14:paraId="416AB393" w14:textId="716119DA" w:rsidR="00696BDF" w:rsidRPr="00B334E2" w:rsidRDefault="00CD7A3A" w:rsidP="00CD7A3A">
      <w:pPr>
        <w:pStyle w:val="H2Annex"/>
        <w:ind w:left="86" w:firstLine="94"/>
        <w:rPr>
          <w:lang w:val="bg-BG"/>
        </w:rPr>
      </w:pPr>
      <w:bookmarkStart w:id="259" w:name="_Toc2195324"/>
      <w:bookmarkStart w:id="260" w:name="_Toc11328004"/>
      <w:r w:rsidRPr="00B334E2">
        <w:rPr>
          <w:lang w:val="bg-BG"/>
        </w:rPr>
        <w:t>Регламенти на ЕС и транспонирани директиви: Настоящи политики и мерки</w:t>
      </w:r>
      <w:bookmarkEnd w:id="259"/>
      <w:bookmarkEnd w:id="260"/>
    </w:p>
    <w:p w14:paraId="1D98DCE0" w14:textId="5297AEE9" w:rsidR="00CD7A3A" w:rsidRPr="00B334E2" w:rsidRDefault="00CD7A3A" w:rsidP="00CD7A3A">
      <w:pPr>
        <w:autoSpaceDE w:val="0"/>
        <w:autoSpaceDN w:val="0"/>
        <w:adjustRightInd w:val="0"/>
        <w:spacing w:before="100" w:after="60" w:line="276" w:lineRule="auto"/>
        <w:jc w:val="both"/>
        <w:rPr>
          <w:rFonts w:asciiTheme="minorHAnsi" w:hAnsiTheme="minorHAnsi" w:cstheme="minorHAnsi"/>
          <w:sz w:val="20"/>
          <w:szCs w:val="20"/>
          <w:lang w:val="bg-BG" w:bidi="en-US"/>
        </w:rPr>
      </w:pPr>
      <w:r w:rsidRPr="00B334E2">
        <w:rPr>
          <w:rFonts w:asciiTheme="minorHAnsi" w:hAnsiTheme="minorHAnsi" w:cstheme="minorHAnsi"/>
          <w:sz w:val="20"/>
          <w:szCs w:val="20"/>
          <w:lang w:val="bg-BG" w:bidi="en-US"/>
        </w:rPr>
        <w:t xml:space="preserve">Таблица I.1 представя накратко политическите инструменти в България, които оказват </w:t>
      </w:r>
      <w:r w:rsidRPr="00B334E2">
        <w:rPr>
          <w:rFonts w:asciiTheme="minorHAnsi" w:hAnsiTheme="minorHAnsi" w:cstheme="minorHAnsi"/>
          <w:sz w:val="20"/>
          <w:szCs w:val="20"/>
          <w:u w:val="single"/>
          <w:lang w:val="bg-BG" w:bidi="en-US"/>
        </w:rPr>
        <w:t>пряко</w:t>
      </w:r>
      <w:r w:rsidRPr="00B334E2">
        <w:rPr>
          <w:rFonts w:asciiTheme="minorHAnsi" w:hAnsiTheme="minorHAnsi" w:cstheme="minorHAnsi"/>
          <w:sz w:val="20"/>
          <w:szCs w:val="20"/>
          <w:lang w:val="bg-BG" w:bidi="en-US"/>
        </w:rPr>
        <w:t xml:space="preserve"> въздействие върху специфични емисии от различните </w:t>
      </w:r>
      <w:r w:rsidR="00F33A7F">
        <w:rPr>
          <w:rFonts w:asciiTheme="minorHAnsi" w:hAnsiTheme="minorHAnsi" w:cstheme="minorHAnsi"/>
          <w:sz w:val="20"/>
          <w:szCs w:val="20"/>
          <w:lang w:val="bg-BG" w:bidi="en-US"/>
        </w:rPr>
        <w:t>сектори</w:t>
      </w:r>
      <w:r w:rsidRPr="00B334E2">
        <w:rPr>
          <w:rFonts w:asciiTheme="minorHAnsi" w:hAnsiTheme="minorHAnsi" w:cstheme="minorHAnsi"/>
          <w:sz w:val="20"/>
          <w:szCs w:val="20"/>
          <w:lang w:val="bg-BG" w:bidi="en-US"/>
        </w:rPr>
        <w:t xml:space="preserve">, а Таблица I.2 представя накратко онези инструменти, които носят </w:t>
      </w:r>
      <w:r w:rsidRPr="00B334E2">
        <w:rPr>
          <w:rFonts w:asciiTheme="minorHAnsi" w:hAnsiTheme="minorHAnsi" w:cstheme="minorHAnsi"/>
          <w:sz w:val="20"/>
          <w:szCs w:val="20"/>
          <w:u w:val="single"/>
          <w:lang w:val="bg-BG" w:bidi="en-US"/>
        </w:rPr>
        <w:t>косвени</w:t>
      </w:r>
      <w:r w:rsidRPr="00B334E2">
        <w:rPr>
          <w:rFonts w:asciiTheme="minorHAnsi" w:hAnsiTheme="minorHAnsi" w:cstheme="minorHAnsi"/>
          <w:sz w:val="20"/>
          <w:szCs w:val="20"/>
          <w:lang w:val="bg-BG" w:bidi="en-US"/>
        </w:rPr>
        <w:t xml:space="preserve"> ползи и </w:t>
      </w:r>
      <w:r w:rsidR="009A3C9A" w:rsidRPr="00B334E2">
        <w:rPr>
          <w:rFonts w:asciiTheme="minorHAnsi" w:hAnsiTheme="minorHAnsi" w:cstheme="minorHAnsi"/>
          <w:sz w:val="20"/>
          <w:szCs w:val="20"/>
          <w:lang w:val="bg-BG" w:bidi="en-US"/>
        </w:rPr>
        <w:t>въздействия</w:t>
      </w:r>
      <w:r w:rsidRPr="00B334E2">
        <w:rPr>
          <w:rFonts w:asciiTheme="minorHAnsi" w:hAnsiTheme="minorHAnsi" w:cstheme="minorHAnsi"/>
          <w:sz w:val="20"/>
          <w:szCs w:val="20"/>
          <w:lang w:val="bg-BG" w:bidi="en-US"/>
        </w:rPr>
        <w:t>.</w:t>
      </w:r>
    </w:p>
    <w:p w14:paraId="23FD3762" w14:textId="0D5A5916" w:rsidR="00696BDF" w:rsidRPr="00B334E2" w:rsidRDefault="00696BDF" w:rsidP="00696BDF">
      <w:pPr>
        <w:autoSpaceDE w:val="0"/>
        <w:autoSpaceDN w:val="0"/>
        <w:adjustRightInd w:val="0"/>
        <w:spacing w:before="100" w:after="60" w:line="276" w:lineRule="auto"/>
        <w:jc w:val="both"/>
        <w:rPr>
          <w:rFonts w:asciiTheme="minorHAnsi" w:hAnsiTheme="minorHAnsi" w:cstheme="minorHAnsi"/>
          <w:sz w:val="20"/>
          <w:szCs w:val="20"/>
          <w:lang w:val="bg-BG" w:bidi="en-US"/>
        </w:rPr>
      </w:pPr>
    </w:p>
    <w:p w14:paraId="0DFEC9D1" w14:textId="45CD5579" w:rsidR="00FC6DE2" w:rsidRPr="00B334E2" w:rsidRDefault="00FC6DE2" w:rsidP="00696BDF">
      <w:pPr>
        <w:autoSpaceDE w:val="0"/>
        <w:autoSpaceDN w:val="0"/>
        <w:adjustRightInd w:val="0"/>
        <w:spacing w:before="100" w:after="60" w:line="276" w:lineRule="auto"/>
        <w:jc w:val="both"/>
        <w:rPr>
          <w:rFonts w:asciiTheme="minorHAnsi" w:hAnsiTheme="minorHAnsi" w:cstheme="minorHAnsi"/>
          <w:sz w:val="20"/>
          <w:szCs w:val="20"/>
          <w:lang w:val="bg-BG" w:bidi="en-US"/>
        </w:rPr>
      </w:pPr>
    </w:p>
    <w:p w14:paraId="7154ECD4" w14:textId="620E741B" w:rsidR="00FE7F13" w:rsidRPr="00B334E2" w:rsidRDefault="00FE7F13" w:rsidP="00696BDF">
      <w:pPr>
        <w:autoSpaceDE w:val="0"/>
        <w:autoSpaceDN w:val="0"/>
        <w:adjustRightInd w:val="0"/>
        <w:spacing w:before="100" w:after="60" w:line="276" w:lineRule="auto"/>
        <w:jc w:val="both"/>
        <w:rPr>
          <w:rFonts w:asciiTheme="minorHAnsi" w:hAnsiTheme="minorHAnsi" w:cstheme="minorHAnsi"/>
          <w:sz w:val="20"/>
          <w:szCs w:val="20"/>
          <w:lang w:val="bg-BG" w:bidi="en-US"/>
        </w:rPr>
      </w:pPr>
    </w:p>
    <w:p w14:paraId="5F8909A5" w14:textId="77777777" w:rsidR="00FE7F13" w:rsidRPr="00B334E2" w:rsidRDefault="00FE7F13" w:rsidP="00696BDF">
      <w:pPr>
        <w:autoSpaceDE w:val="0"/>
        <w:autoSpaceDN w:val="0"/>
        <w:adjustRightInd w:val="0"/>
        <w:spacing w:before="100" w:after="60" w:line="276" w:lineRule="auto"/>
        <w:jc w:val="both"/>
        <w:rPr>
          <w:rFonts w:asciiTheme="minorHAnsi" w:hAnsiTheme="minorHAnsi" w:cstheme="minorHAnsi"/>
          <w:sz w:val="20"/>
          <w:szCs w:val="20"/>
          <w:lang w:val="bg-BG" w:bidi="en-US"/>
        </w:rPr>
      </w:pPr>
    </w:p>
    <w:p w14:paraId="11D89CA0" w14:textId="77777777" w:rsidR="00FC6DE2" w:rsidRPr="00B334E2" w:rsidRDefault="00FC6DE2" w:rsidP="00696BDF">
      <w:pPr>
        <w:autoSpaceDE w:val="0"/>
        <w:autoSpaceDN w:val="0"/>
        <w:adjustRightInd w:val="0"/>
        <w:spacing w:before="100" w:after="60" w:line="276" w:lineRule="auto"/>
        <w:jc w:val="both"/>
        <w:rPr>
          <w:rFonts w:asciiTheme="minorHAnsi" w:hAnsiTheme="minorHAnsi" w:cstheme="minorHAnsi"/>
          <w:sz w:val="20"/>
          <w:szCs w:val="20"/>
          <w:lang w:val="bg-BG" w:bidi="en-US"/>
        </w:rPr>
      </w:pPr>
    </w:p>
    <w:p w14:paraId="1FE4194B" w14:textId="77777777" w:rsidR="00FC6DE2" w:rsidRPr="00B334E2" w:rsidRDefault="00FC6DE2" w:rsidP="00696BDF">
      <w:pPr>
        <w:autoSpaceDE w:val="0"/>
        <w:autoSpaceDN w:val="0"/>
        <w:adjustRightInd w:val="0"/>
        <w:spacing w:before="100" w:after="60" w:line="276" w:lineRule="auto"/>
        <w:jc w:val="both"/>
        <w:rPr>
          <w:rFonts w:asciiTheme="minorHAnsi" w:hAnsiTheme="minorHAnsi" w:cstheme="minorHAnsi"/>
          <w:sz w:val="20"/>
          <w:szCs w:val="20"/>
          <w:lang w:val="bg-BG" w:bidi="en-US"/>
        </w:rPr>
        <w:sectPr w:rsidR="00FC6DE2" w:rsidRPr="00B334E2" w:rsidSect="00A069A8">
          <w:headerReference w:type="even" r:id="rId123"/>
          <w:headerReference w:type="default" r:id="rId124"/>
          <w:footerReference w:type="default" r:id="rId125"/>
          <w:headerReference w:type="first" r:id="rId126"/>
          <w:pgSz w:w="11906" w:h="16838" w:code="9"/>
          <w:pgMar w:top="1411" w:right="1411" w:bottom="1411" w:left="1411" w:header="720" w:footer="720" w:gutter="0"/>
          <w:cols w:space="720"/>
          <w:docGrid w:linePitch="360"/>
        </w:sectPr>
      </w:pPr>
    </w:p>
    <w:p w14:paraId="535A6A16" w14:textId="470C2E21" w:rsidR="004829E5" w:rsidRPr="00B334E2" w:rsidRDefault="00F57654" w:rsidP="007E2EB5">
      <w:pPr>
        <w:pStyle w:val="Caption"/>
        <w:spacing w:before="240" w:after="60"/>
        <w:jc w:val="center"/>
        <w:rPr>
          <w:lang w:val="bg-BG"/>
        </w:rPr>
      </w:pPr>
      <w:bookmarkStart w:id="261" w:name="_Hlk536693333"/>
      <w:bookmarkStart w:id="262" w:name="_Toc4165237"/>
      <w:r w:rsidRPr="00B334E2">
        <w:rPr>
          <w:lang w:val="bg-BG"/>
        </w:rPr>
        <w:lastRenderedPageBreak/>
        <w:t>Таблица</w:t>
      </w:r>
      <w:r w:rsidR="00922D57" w:rsidRPr="00B334E2">
        <w:rPr>
          <w:lang w:val="bg-BG"/>
        </w:rPr>
        <w:t xml:space="preserve"> </w:t>
      </w:r>
      <w:r w:rsidR="007E2EB5" w:rsidRPr="00B334E2">
        <w:rPr>
          <w:lang w:val="bg-BG"/>
        </w:rPr>
        <w:t>I.</w:t>
      </w:r>
      <w:r w:rsidR="007E2EB5" w:rsidRPr="00B334E2">
        <w:rPr>
          <w:lang w:val="bg-BG"/>
        </w:rPr>
        <w:fldChar w:fldCharType="begin"/>
      </w:r>
      <w:r w:rsidR="007E2EB5" w:rsidRPr="00B334E2">
        <w:rPr>
          <w:lang w:val="bg-BG"/>
        </w:rPr>
        <w:instrText xml:space="preserve"> SEQ Table_I \* ARABIC </w:instrText>
      </w:r>
      <w:r w:rsidR="007E2EB5" w:rsidRPr="00B334E2">
        <w:rPr>
          <w:lang w:val="bg-BG"/>
        </w:rPr>
        <w:fldChar w:fldCharType="separate"/>
      </w:r>
      <w:r w:rsidR="0016621B">
        <w:rPr>
          <w:noProof/>
          <w:lang w:val="bg-BG"/>
        </w:rPr>
        <w:t>1</w:t>
      </w:r>
      <w:r w:rsidR="007E2EB5" w:rsidRPr="00B334E2">
        <w:rPr>
          <w:lang w:val="bg-BG"/>
        </w:rPr>
        <w:fldChar w:fldCharType="end"/>
      </w:r>
      <w:r w:rsidR="007E2EB5" w:rsidRPr="00B334E2">
        <w:rPr>
          <w:lang w:val="bg-BG"/>
        </w:rPr>
        <w:t xml:space="preserve">. </w:t>
      </w:r>
      <w:bookmarkEnd w:id="261"/>
      <w:r w:rsidR="008837C1" w:rsidRPr="00B334E2">
        <w:rPr>
          <w:lang w:val="bg-BG"/>
        </w:rPr>
        <w:t>Регламенти на ЕС и транспонирани директиви на ЕС, които засягат пряко емисиите от различните сектори</w:t>
      </w:r>
      <w:bookmarkEnd w:id="262"/>
    </w:p>
    <w:tbl>
      <w:tblPr>
        <w:tblStyle w:val="TableGrid"/>
        <w:tblW w:w="5141"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868"/>
        <w:gridCol w:w="1834"/>
        <w:gridCol w:w="5559"/>
        <w:gridCol w:w="4298"/>
      </w:tblGrid>
      <w:tr w:rsidR="004E167F" w:rsidRPr="00B334E2" w14:paraId="28A535F0" w14:textId="77777777" w:rsidTr="00095A0F">
        <w:trPr>
          <w:tblHeader/>
        </w:trPr>
        <w:tc>
          <w:tcPr>
            <w:tcW w:w="985" w:type="pct"/>
            <w:shd w:val="clear" w:color="auto" w:fill="365F91"/>
            <w:tcMar>
              <w:left w:w="72" w:type="dxa"/>
              <w:right w:w="72" w:type="dxa"/>
            </w:tcMar>
            <w:vAlign w:val="center"/>
          </w:tcPr>
          <w:p w14:paraId="0249EDA0" w14:textId="77777777" w:rsidR="004E167F" w:rsidRPr="00B334E2" w:rsidRDefault="004E167F" w:rsidP="00095A0F">
            <w:pPr>
              <w:spacing w:before="60" w:after="60" w:line="252" w:lineRule="auto"/>
              <w:jc w:val="center"/>
              <w:rPr>
                <w:rStyle w:val="Emphasis"/>
                <w:rFonts w:asciiTheme="minorHAnsi" w:hAnsiTheme="minorHAnsi" w:cstheme="minorHAnsi"/>
                <w:i/>
                <w:color w:val="FFFFFF" w:themeColor="background1"/>
                <w:sz w:val="18"/>
                <w:szCs w:val="18"/>
                <w:lang w:val="bg-BG"/>
              </w:rPr>
            </w:pPr>
            <w:r w:rsidRPr="00B334E2">
              <w:rPr>
                <w:rFonts w:asciiTheme="minorHAnsi" w:hAnsiTheme="minorHAnsi" w:cstheme="minorHAnsi"/>
                <w:b/>
                <w:color w:val="FFFFFF" w:themeColor="background1"/>
                <w:sz w:val="18"/>
                <w:szCs w:val="18"/>
                <w:lang w:val="bg-BG"/>
              </w:rPr>
              <w:t>Политически инструменти, приети от ЕС</w:t>
            </w:r>
          </w:p>
        </w:tc>
        <w:tc>
          <w:tcPr>
            <w:tcW w:w="630" w:type="pct"/>
            <w:shd w:val="clear" w:color="auto" w:fill="365F91"/>
            <w:tcMar>
              <w:left w:w="72" w:type="dxa"/>
              <w:right w:w="72" w:type="dxa"/>
            </w:tcMar>
            <w:vAlign w:val="center"/>
          </w:tcPr>
          <w:p w14:paraId="692DCCE4" w14:textId="77777777" w:rsidR="004E167F" w:rsidRPr="00B334E2" w:rsidRDefault="004E167F" w:rsidP="00095A0F">
            <w:pPr>
              <w:spacing w:before="60" w:after="60" w:line="252" w:lineRule="auto"/>
              <w:jc w:val="center"/>
              <w:rPr>
                <w:rFonts w:asciiTheme="minorHAnsi" w:hAnsiTheme="minorHAnsi" w:cstheme="minorHAnsi"/>
                <w:color w:val="FFFFFF" w:themeColor="background1"/>
                <w:sz w:val="18"/>
                <w:szCs w:val="18"/>
                <w:lang w:val="bg-BG"/>
              </w:rPr>
            </w:pPr>
            <w:r w:rsidRPr="00B334E2">
              <w:rPr>
                <w:rFonts w:asciiTheme="minorHAnsi" w:hAnsiTheme="minorHAnsi" w:cstheme="minorHAnsi"/>
                <w:b/>
                <w:color w:val="FFFFFF" w:themeColor="background1"/>
                <w:sz w:val="18"/>
                <w:szCs w:val="18"/>
                <w:lang w:val="bg-BG"/>
              </w:rPr>
              <w:t xml:space="preserve">Сектори </w:t>
            </w:r>
          </w:p>
        </w:tc>
        <w:tc>
          <w:tcPr>
            <w:tcW w:w="1909" w:type="pct"/>
            <w:shd w:val="clear" w:color="auto" w:fill="365F91"/>
            <w:tcMar>
              <w:left w:w="72" w:type="dxa"/>
              <w:right w:w="72" w:type="dxa"/>
            </w:tcMar>
            <w:vAlign w:val="center"/>
          </w:tcPr>
          <w:p w14:paraId="1D1A48C2" w14:textId="1BF34D56" w:rsidR="004E167F" w:rsidRPr="00B334E2" w:rsidRDefault="00802E5E" w:rsidP="00095A0F">
            <w:pPr>
              <w:spacing w:before="60" w:after="60" w:line="252" w:lineRule="auto"/>
              <w:jc w:val="center"/>
              <w:rPr>
                <w:rFonts w:asciiTheme="minorHAnsi" w:hAnsiTheme="minorHAnsi" w:cstheme="minorHAnsi"/>
                <w:color w:val="FFFFFF" w:themeColor="background1"/>
                <w:sz w:val="18"/>
                <w:szCs w:val="18"/>
                <w:lang w:val="bg-BG"/>
              </w:rPr>
            </w:pPr>
            <w:r w:rsidRPr="00B334E2">
              <w:rPr>
                <w:rFonts w:asciiTheme="minorHAnsi" w:hAnsiTheme="minorHAnsi" w:cstheme="minorHAnsi"/>
                <w:b/>
                <w:color w:val="FFFFFF" w:themeColor="background1"/>
                <w:sz w:val="18"/>
                <w:szCs w:val="18"/>
                <w:lang w:val="bg-BG"/>
              </w:rPr>
              <w:t>Обобщено съдържание</w:t>
            </w:r>
            <w:r w:rsidR="004E167F" w:rsidRPr="00B334E2">
              <w:rPr>
                <w:rFonts w:asciiTheme="minorHAnsi" w:hAnsiTheme="minorHAnsi" w:cstheme="minorHAnsi"/>
                <w:b/>
                <w:color w:val="FFFFFF" w:themeColor="background1"/>
                <w:sz w:val="18"/>
                <w:szCs w:val="18"/>
                <w:lang w:val="bg-BG"/>
              </w:rPr>
              <w:t xml:space="preserve"> на мярката </w:t>
            </w:r>
          </w:p>
        </w:tc>
        <w:tc>
          <w:tcPr>
            <w:tcW w:w="1476" w:type="pct"/>
            <w:shd w:val="clear" w:color="auto" w:fill="365F91"/>
            <w:tcMar>
              <w:left w:w="72" w:type="dxa"/>
              <w:right w:w="72" w:type="dxa"/>
            </w:tcMar>
            <w:vAlign w:val="center"/>
          </w:tcPr>
          <w:p w14:paraId="1466039C" w14:textId="77777777" w:rsidR="004E167F" w:rsidRPr="00B334E2" w:rsidRDefault="004E167F" w:rsidP="00095A0F">
            <w:pPr>
              <w:spacing w:before="60" w:after="60" w:line="252" w:lineRule="auto"/>
              <w:jc w:val="center"/>
              <w:rPr>
                <w:rFonts w:asciiTheme="minorHAnsi" w:hAnsiTheme="minorHAnsi" w:cstheme="minorHAnsi"/>
                <w:bCs/>
                <w:color w:val="FFFFFF" w:themeColor="background1"/>
                <w:sz w:val="18"/>
                <w:szCs w:val="18"/>
                <w:lang w:val="bg-BG"/>
              </w:rPr>
            </w:pPr>
            <w:bookmarkStart w:id="263" w:name="_Toc521581589"/>
            <w:r w:rsidRPr="00B334E2">
              <w:rPr>
                <w:rFonts w:asciiTheme="minorHAnsi" w:hAnsiTheme="minorHAnsi" w:cstheme="minorHAnsi"/>
                <w:b/>
                <w:color w:val="FFFFFF" w:themeColor="background1"/>
                <w:sz w:val="18"/>
                <w:szCs w:val="18"/>
                <w:lang w:val="bg-BG"/>
              </w:rPr>
              <w:t>Български транспониращи политически инструмент</w:t>
            </w:r>
            <w:bookmarkEnd w:id="263"/>
            <w:r w:rsidRPr="00B334E2">
              <w:rPr>
                <w:rFonts w:asciiTheme="minorHAnsi" w:hAnsiTheme="minorHAnsi" w:cstheme="minorHAnsi"/>
                <w:b/>
                <w:color w:val="FFFFFF" w:themeColor="background1"/>
                <w:sz w:val="18"/>
                <w:szCs w:val="18"/>
                <w:lang w:val="bg-BG"/>
              </w:rPr>
              <w:t>и</w:t>
            </w:r>
          </w:p>
        </w:tc>
      </w:tr>
      <w:tr w:rsidR="004E167F" w:rsidRPr="00420424" w14:paraId="74E59A7F" w14:textId="77777777" w:rsidTr="00095A0F">
        <w:tc>
          <w:tcPr>
            <w:tcW w:w="985" w:type="pct"/>
            <w:tcMar>
              <w:left w:w="72" w:type="dxa"/>
              <w:right w:w="72" w:type="dxa"/>
            </w:tcMar>
          </w:tcPr>
          <w:p w14:paraId="65130FDA" w14:textId="77777777" w:rsidR="004E167F" w:rsidRPr="00B334E2" w:rsidRDefault="004E167F" w:rsidP="00427EB4">
            <w:pPr>
              <w:spacing w:before="60" w:after="60" w:line="252" w:lineRule="auto"/>
              <w:jc w:val="both"/>
              <w:rPr>
                <w:rFonts w:asciiTheme="minorHAnsi" w:hAnsiTheme="minorHAnsi" w:cstheme="minorHAnsi"/>
                <w:bCs/>
                <w:sz w:val="18"/>
                <w:szCs w:val="18"/>
                <w:lang w:val="bg-BG"/>
              </w:rPr>
            </w:pPr>
            <w:r w:rsidRPr="00B334E2">
              <w:rPr>
                <w:rFonts w:asciiTheme="minorHAnsi" w:hAnsiTheme="minorHAnsi" w:cstheme="minorHAnsi"/>
                <w:b/>
                <w:bCs/>
                <w:sz w:val="18"/>
                <w:szCs w:val="18"/>
                <w:lang w:val="bg-BG"/>
              </w:rPr>
              <w:t>Директива 2001/81/EО</w:t>
            </w:r>
            <w:r w:rsidRPr="00B334E2">
              <w:rPr>
                <w:rFonts w:asciiTheme="minorHAnsi" w:hAnsiTheme="minorHAnsi" w:cstheme="minorHAnsi"/>
                <w:bCs/>
                <w:sz w:val="18"/>
                <w:szCs w:val="18"/>
                <w:lang w:val="bg-BG"/>
              </w:rPr>
              <w:t xml:space="preserve"> на Европейския парламент и на Съвета от 23 октомври 2001 година относно националните тавани за емисии на някои атмосферни замърсители.</w:t>
            </w:r>
          </w:p>
          <w:p w14:paraId="27540BF8"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Изменена от Директива 2016/2284 (вж. по-долу)</w:t>
            </w:r>
          </w:p>
        </w:tc>
        <w:tc>
          <w:tcPr>
            <w:tcW w:w="630" w:type="pct"/>
            <w:tcMar>
              <w:left w:w="72" w:type="dxa"/>
              <w:right w:w="72" w:type="dxa"/>
            </w:tcMar>
          </w:tcPr>
          <w:p w14:paraId="5E5BE08A"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всички</w:t>
            </w:r>
          </w:p>
        </w:tc>
        <w:tc>
          <w:tcPr>
            <w:tcW w:w="1909" w:type="pct"/>
            <w:tcMar>
              <w:left w:w="72" w:type="dxa"/>
              <w:right w:w="72" w:type="dxa"/>
            </w:tcMar>
          </w:tcPr>
          <w:p w14:paraId="05C1F7DC" w14:textId="1738129F" w:rsidR="004E167F" w:rsidRPr="00B334E2" w:rsidRDefault="004E167F" w:rsidP="00896E45">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Целта на Директивата за националните тавани за емисии е да ограничи емисиите на </w:t>
            </w:r>
            <w:r w:rsidR="00896E45">
              <w:rPr>
                <w:rFonts w:asciiTheme="minorHAnsi" w:hAnsiTheme="minorHAnsi" w:cstheme="minorHAnsi"/>
                <w:sz w:val="18"/>
                <w:szCs w:val="18"/>
                <w:lang w:val="bg-BG"/>
              </w:rPr>
              <w:t>киселинни и</w:t>
            </w:r>
            <w:r w:rsidRPr="00B334E2">
              <w:rPr>
                <w:rFonts w:asciiTheme="minorHAnsi" w:hAnsiTheme="minorHAnsi" w:cstheme="minorHAnsi"/>
                <w:sz w:val="18"/>
                <w:szCs w:val="18"/>
                <w:lang w:val="bg-BG"/>
              </w:rPr>
              <w:t xml:space="preserve"> </w:t>
            </w:r>
            <w:proofErr w:type="spellStart"/>
            <w:r w:rsidR="00896E45" w:rsidRPr="00B334E2">
              <w:rPr>
                <w:rFonts w:asciiTheme="minorHAnsi" w:hAnsiTheme="minorHAnsi" w:cstheme="minorHAnsi"/>
                <w:sz w:val="18"/>
                <w:szCs w:val="18"/>
                <w:lang w:val="bg-BG"/>
              </w:rPr>
              <w:t>еутрофи</w:t>
            </w:r>
            <w:r w:rsidR="00896E45">
              <w:rPr>
                <w:rFonts w:asciiTheme="minorHAnsi" w:hAnsiTheme="minorHAnsi" w:cstheme="minorHAnsi"/>
                <w:sz w:val="18"/>
                <w:szCs w:val="18"/>
                <w:lang w:val="bg-BG"/>
              </w:rPr>
              <w:t>чни</w:t>
            </w:r>
            <w:proofErr w:type="spellEnd"/>
            <w:r w:rsidR="00896E45" w:rsidRPr="00B334E2">
              <w:rPr>
                <w:rFonts w:asciiTheme="minorHAnsi" w:hAnsiTheme="minorHAnsi" w:cstheme="minorHAnsi"/>
                <w:sz w:val="18"/>
                <w:szCs w:val="18"/>
                <w:lang w:val="bg-BG"/>
              </w:rPr>
              <w:t xml:space="preserve"> </w:t>
            </w:r>
            <w:r w:rsidRPr="00B334E2">
              <w:rPr>
                <w:rFonts w:asciiTheme="minorHAnsi" w:hAnsiTheme="minorHAnsi" w:cstheme="minorHAnsi"/>
                <w:sz w:val="18"/>
                <w:szCs w:val="18"/>
                <w:lang w:val="bg-BG"/>
              </w:rPr>
              <w:t xml:space="preserve">замърсители и </w:t>
            </w:r>
            <w:proofErr w:type="spellStart"/>
            <w:r w:rsidRPr="00B334E2">
              <w:rPr>
                <w:rFonts w:asciiTheme="minorHAnsi" w:hAnsiTheme="minorHAnsi" w:cstheme="minorHAnsi"/>
                <w:sz w:val="18"/>
                <w:szCs w:val="18"/>
                <w:lang w:val="bg-BG"/>
              </w:rPr>
              <w:t>прекурсори</w:t>
            </w:r>
            <w:proofErr w:type="spellEnd"/>
            <w:r w:rsidRPr="00B334E2">
              <w:rPr>
                <w:rFonts w:asciiTheme="minorHAnsi" w:hAnsiTheme="minorHAnsi" w:cstheme="minorHAnsi"/>
                <w:sz w:val="18"/>
                <w:szCs w:val="18"/>
                <w:lang w:val="bg-BG"/>
              </w:rPr>
              <w:t xml:space="preserve"> на озон. В срок до 2010 г. държавите-членки трябваше да ограничат годишните национални емисии на серен диоксид (SO</w:t>
            </w:r>
            <w:r w:rsidRPr="00B334E2">
              <w:rPr>
                <w:rFonts w:asciiTheme="minorHAnsi" w:hAnsiTheme="minorHAnsi" w:cstheme="minorHAnsi"/>
                <w:sz w:val="18"/>
                <w:szCs w:val="18"/>
                <w:vertAlign w:val="subscript"/>
                <w:lang w:val="bg-BG"/>
              </w:rPr>
              <w:t>2</w:t>
            </w:r>
            <w:r w:rsidRPr="00B334E2">
              <w:rPr>
                <w:rFonts w:asciiTheme="minorHAnsi" w:hAnsiTheme="minorHAnsi" w:cstheme="minorHAnsi"/>
                <w:sz w:val="18"/>
                <w:szCs w:val="18"/>
                <w:lang w:val="bg-BG"/>
              </w:rPr>
              <w:t>), азотни оксиди (NOx), неметанови летливи органични съединения (НМЛОС) и амоняк (NH</w:t>
            </w:r>
            <w:r w:rsidRPr="00B334E2">
              <w:rPr>
                <w:rFonts w:asciiTheme="minorHAnsi" w:hAnsiTheme="minorHAnsi" w:cstheme="minorHAnsi"/>
                <w:sz w:val="18"/>
                <w:szCs w:val="18"/>
                <w:vertAlign w:val="subscript"/>
                <w:lang w:val="bg-BG"/>
              </w:rPr>
              <w:t>3</w:t>
            </w:r>
            <w:r w:rsidRPr="00B334E2">
              <w:rPr>
                <w:rFonts w:asciiTheme="minorHAnsi" w:hAnsiTheme="minorHAnsi" w:cstheme="minorHAnsi"/>
                <w:sz w:val="18"/>
                <w:szCs w:val="18"/>
                <w:lang w:val="bg-BG"/>
              </w:rPr>
              <w:t>) до нива, които да не надскачат таваните за емисии, установени в Приложение I. Държавите-членки се задължиха да приемат мерки да не се надвишават описаните в Приложение I тавани за емисии след 2010 г.</w:t>
            </w:r>
          </w:p>
        </w:tc>
        <w:tc>
          <w:tcPr>
            <w:tcW w:w="1476" w:type="pct"/>
            <w:tcMar>
              <w:left w:w="72" w:type="dxa"/>
              <w:right w:w="72" w:type="dxa"/>
            </w:tcMar>
          </w:tcPr>
          <w:p w14:paraId="7D4E71B5"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Закон за опазване на околната среда </w:t>
            </w:r>
          </w:p>
          <w:p w14:paraId="456D353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чистотата на атмосферния въздух</w:t>
            </w:r>
          </w:p>
          <w:p w14:paraId="099EB687"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ограничаване изменението на климата</w:t>
            </w:r>
          </w:p>
          <w:p w14:paraId="28CD1A15"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6 за реда и начина за измерване на емисиите на вредни вещества, изпускани в атмосферния въздух от обекти с неподвижни източници</w:t>
            </w:r>
          </w:p>
          <w:p w14:paraId="5F6E6494"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за изискванията за качеството на течните горива, условията, реда и начина за техния контрол</w:t>
            </w:r>
          </w:p>
          <w:p w14:paraId="2915708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за норми за допустими емисии на серен диоксид, азотни оксиди и прах, изпускани в атмосферата от големи горивни инсталации</w:t>
            </w:r>
          </w:p>
          <w:p w14:paraId="368A16E6"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16 от 12.08.1999 г. за ограничаване емисиите на летливи органични съединения при съхранение, товарене или разтоварване и превоз на бензини</w:t>
            </w:r>
          </w:p>
          <w:p w14:paraId="6A9D5011"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7 от 21.10.2003 г. за норми за допустими емисии на летливи органични съединения, изпускани в околната среда, главно в атмосферния въздух в резултат на употребата на разтворители в определени инсталации</w:t>
            </w:r>
          </w:p>
          <w:p w14:paraId="3015863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за ограничаване емисиите на летливи органични съединения при употребата на органични разтворители в определени бои, лакове и </w:t>
            </w:r>
            <w:proofErr w:type="spellStart"/>
            <w:r w:rsidRPr="00B334E2">
              <w:rPr>
                <w:rFonts w:asciiTheme="minorHAnsi" w:hAnsiTheme="minorHAnsi" w:cstheme="minorHAnsi"/>
                <w:sz w:val="18"/>
                <w:szCs w:val="18"/>
                <w:lang w:val="bg-BG"/>
              </w:rPr>
              <w:t>авторепаратурни</w:t>
            </w:r>
            <w:proofErr w:type="spellEnd"/>
            <w:r w:rsidRPr="00B334E2">
              <w:rPr>
                <w:rFonts w:asciiTheme="minorHAnsi" w:hAnsiTheme="minorHAnsi" w:cstheme="minorHAnsi"/>
                <w:sz w:val="18"/>
                <w:szCs w:val="18"/>
                <w:lang w:val="bg-BG"/>
              </w:rPr>
              <w:t xml:space="preserve"> продукти</w:t>
            </w:r>
          </w:p>
          <w:p w14:paraId="44CA2D31"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1 от 27.06.2005 г. за норми за допустими емисии на вредни вещества (замърсители), изпускани в атмосферата от обекти и дейности с неподвижни източници на емисии</w:t>
            </w:r>
          </w:p>
          <w:p w14:paraId="1B348266"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 4 от 5.04.2013 г. за условията и изискванията за изграждането и експлоатацията на </w:t>
            </w:r>
            <w:r w:rsidRPr="00B334E2">
              <w:rPr>
                <w:rFonts w:asciiTheme="minorHAnsi" w:hAnsiTheme="minorHAnsi" w:cstheme="minorHAnsi"/>
                <w:sz w:val="18"/>
                <w:szCs w:val="18"/>
                <w:lang w:val="bg-BG"/>
              </w:rPr>
              <w:lastRenderedPageBreak/>
              <w:t>инсталации за изгаряне и инсталации за съвместно изгаряне на отпадъци</w:t>
            </w:r>
          </w:p>
          <w:p w14:paraId="487B557A"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12 от 15.07.2010 г. за норми на серен диоксид, азотен диоксид, фини прахови частици, олово, бензен, въглероден оксид и озон в атмосферния въздух</w:t>
            </w:r>
          </w:p>
          <w:p w14:paraId="3E8AFBAB"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за реда и начина за организиране на националните инвентаризации на емисиите на вредни вещества и парникови газове в атмосферата</w:t>
            </w:r>
          </w:p>
        </w:tc>
      </w:tr>
      <w:tr w:rsidR="004E167F" w:rsidRPr="00420424" w14:paraId="329FE5C7" w14:textId="77777777" w:rsidTr="00095A0F">
        <w:tc>
          <w:tcPr>
            <w:tcW w:w="985" w:type="pct"/>
            <w:tcMar>
              <w:left w:w="72" w:type="dxa"/>
              <w:right w:w="72" w:type="dxa"/>
            </w:tcMar>
          </w:tcPr>
          <w:p w14:paraId="2764F000" w14:textId="77777777" w:rsidR="004E167F" w:rsidRPr="00B334E2" w:rsidRDefault="004E167F" w:rsidP="00427EB4">
            <w:pPr>
              <w:spacing w:before="60" w:after="60" w:line="252" w:lineRule="auto"/>
              <w:jc w:val="both"/>
              <w:rPr>
                <w:rFonts w:asciiTheme="minorHAnsi" w:hAnsiTheme="minorHAnsi" w:cstheme="minorHAnsi"/>
                <w:b/>
                <w:bCs/>
                <w:sz w:val="18"/>
                <w:szCs w:val="18"/>
                <w:lang w:val="bg-BG"/>
              </w:rPr>
            </w:pPr>
            <w:r w:rsidRPr="00B334E2">
              <w:rPr>
                <w:rFonts w:asciiTheme="minorHAnsi" w:hAnsiTheme="minorHAnsi" w:cstheme="minorHAnsi"/>
                <w:b/>
                <w:sz w:val="18"/>
                <w:szCs w:val="18"/>
                <w:lang w:val="bg-BG"/>
              </w:rPr>
              <w:lastRenderedPageBreak/>
              <w:t>Директива (ЕС) 2016/2284</w:t>
            </w:r>
            <w:r w:rsidRPr="00B334E2">
              <w:rPr>
                <w:rFonts w:asciiTheme="minorHAnsi" w:hAnsiTheme="minorHAnsi" w:cstheme="minorHAnsi"/>
                <w:sz w:val="18"/>
                <w:szCs w:val="18"/>
                <w:lang w:val="bg-BG"/>
              </w:rPr>
              <w:t xml:space="preserve"> на Европейския парламент и на Съвета от 14 декември 2016 година за намаляване на националните емисии на някои атмосферни замърсители, за изменение на Директива  2003/35/ЕО и за отмяна на Директива 2001/81/ЕО.</w:t>
            </w:r>
          </w:p>
        </w:tc>
        <w:tc>
          <w:tcPr>
            <w:tcW w:w="630" w:type="pct"/>
            <w:tcMar>
              <w:left w:w="72" w:type="dxa"/>
              <w:right w:w="72" w:type="dxa"/>
            </w:tcMar>
          </w:tcPr>
          <w:p w14:paraId="6657FF32"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всички</w:t>
            </w:r>
          </w:p>
        </w:tc>
        <w:tc>
          <w:tcPr>
            <w:tcW w:w="1909" w:type="pct"/>
            <w:tcMar>
              <w:left w:w="72" w:type="dxa"/>
              <w:right w:w="72" w:type="dxa"/>
            </w:tcMar>
          </w:tcPr>
          <w:p w14:paraId="58E62124"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Директивата преразглежда режима за националните тавани за емисии, установен от Директива 2001/81/ЕО, за да го приравни към международните ангажименти на ЕС и държавите-членки. За целта в изменената ДНТЕ задълженията за намаляване на националните емисии през която и да е година в периода 2020-2029 г. са същите като тези, установени в  изменения Протокол от Гьотеборг (изменената ДНТЕ, съображение 7). </w:t>
            </w:r>
          </w:p>
          <w:p w14:paraId="0F924536"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Директивата поставя актуализирани цели за намаляване националните емисии на серен диоксид, азотни оксиди, НМЛОС и амоняк от всички източници на емисии, които надминават целите, поставени в оригиналната НТЕ Директива (2001/81/ЕО). Директива (ЕС) 2016/2284 също така включва таван за ФПЧ</w:t>
            </w:r>
            <w:r w:rsidRPr="00B334E2">
              <w:rPr>
                <w:rFonts w:asciiTheme="minorHAnsi" w:hAnsiTheme="minorHAnsi" w:cstheme="minorHAnsi"/>
                <w:sz w:val="18"/>
                <w:szCs w:val="18"/>
                <w:vertAlign w:val="subscript"/>
                <w:lang w:val="bg-BG"/>
              </w:rPr>
              <w:t>2.5</w:t>
            </w:r>
            <w:r w:rsidRPr="00B334E2">
              <w:rPr>
                <w:rFonts w:asciiTheme="minorHAnsi" w:hAnsiTheme="minorHAnsi" w:cstheme="minorHAnsi"/>
                <w:sz w:val="18"/>
                <w:szCs w:val="18"/>
                <w:lang w:val="bg-BG"/>
              </w:rPr>
              <w:t xml:space="preserve"> като допълнение към четирите замърсителя, включени в Директива 2001/81/ЕО. Целите, поставени в изменената ДНТЕ следва да бъдат постигнати до 2030 г.</w:t>
            </w:r>
          </w:p>
        </w:tc>
        <w:tc>
          <w:tcPr>
            <w:tcW w:w="1476" w:type="pct"/>
            <w:tcMar>
              <w:left w:w="72" w:type="dxa"/>
              <w:right w:w="72" w:type="dxa"/>
            </w:tcMar>
          </w:tcPr>
          <w:p w14:paraId="7975E801" w14:textId="77777777" w:rsidR="004E167F" w:rsidRPr="00284D05" w:rsidRDefault="004E167F" w:rsidP="00427EB4">
            <w:pPr>
              <w:spacing w:before="60" w:after="60" w:line="252" w:lineRule="auto"/>
              <w:jc w:val="both"/>
              <w:rPr>
                <w:rFonts w:asciiTheme="minorHAnsi" w:hAnsiTheme="minorHAnsi" w:cstheme="minorHAnsi"/>
                <w:sz w:val="18"/>
                <w:szCs w:val="18"/>
                <w:lang w:val="bg-BG"/>
              </w:rPr>
            </w:pPr>
            <w:r w:rsidRPr="00284D05">
              <w:rPr>
                <w:rFonts w:asciiTheme="minorHAnsi" w:hAnsiTheme="minorHAnsi" w:cstheme="minorHAnsi"/>
                <w:sz w:val="18"/>
                <w:szCs w:val="18"/>
                <w:lang w:val="bg-BG"/>
              </w:rPr>
              <w:t>Закон за опазване на околната среда</w:t>
            </w:r>
          </w:p>
          <w:p w14:paraId="3B5261D4" w14:textId="77777777" w:rsidR="004E167F" w:rsidRPr="00284D05" w:rsidRDefault="004E167F" w:rsidP="00427EB4">
            <w:pPr>
              <w:spacing w:before="60" w:after="60" w:line="252" w:lineRule="auto"/>
              <w:jc w:val="both"/>
              <w:rPr>
                <w:rFonts w:asciiTheme="minorHAnsi" w:hAnsiTheme="minorHAnsi" w:cstheme="minorHAnsi"/>
                <w:sz w:val="18"/>
                <w:szCs w:val="18"/>
                <w:lang w:val="bg-BG"/>
              </w:rPr>
            </w:pPr>
            <w:r w:rsidRPr="00284D05">
              <w:rPr>
                <w:rFonts w:asciiTheme="minorHAnsi" w:hAnsiTheme="minorHAnsi" w:cstheme="minorHAnsi"/>
                <w:sz w:val="18"/>
                <w:szCs w:val="18"/>
                <w:lang w:val="bg-BG"/>
              </w:rPr>
              <w:t>Закон за чистотата на атмосферния въздух</w:t>
            </w:r>
          </w:p>
          <w:p w14:paraId="627FD868" w14:textId="77777777" w:rsidR="004E167F" w:rsidRDefault="004E167F" w:rsidP="00427EB4">
            <w:pPr>
              <w:spacing w:before="60" w:after="60" w:line="252" w:lineRule="auto"/>
              <w:jc w:val="both"/>
              <w:rPr>
                <w:rFonts w:asciiTheme="minorHAnsi" w:hAnsiTheme="minorHAnsi" w:cstheme="minorHAnsi"/>
                <w:sz w:val="18"/>
                <w:szCs w:val="18"/>
                <w:lang w:val="bg-BG"/>
              </w:rPr>
            </w:pPr>
            <w:r w:rsidRPr="00284D05">
              <w:rPr>
                <w:rFonts w:asciiTheme="minorHAnsi" w:hAnsiTheme="minorHAnsi" w:cstheme="minorHAnsi"/>
                <w:sz w:val="18"/>
                <w:szCs w:val="18"/>
                <w:lang w:val="bg-BG"/>
              </w:rPr>
              <w:t>Закон за ограничаване изменението на климата</w:t>
            </w:r>
          </w:p>
          <w:p w14:paraId="15468508" w14:textId="77777777" w:rsidR="00C45F88" w:rsidRPr="00C45F88" w:rsidRDefault="00C45F88" w:rsidP="00C45F88">
            <w:pPr>
              <w:spacing w:before="60" w:after="60" w:line="252" w:lineRule="auto"/>
              <w:jc w:val="both"/>
              <w:rPr>
                <w:rFonts w:asciiTheme="minorHAnsi" w:hAnsiTheme="minorHAnsi" w:cstheme="minorHAnsi"/>
                <w:b/>
                <w:sz w:val="18"/>
                <w:szCs w:val="18"/>
                <w:lang w:val="bg-BG"/>
              </w:rPr>
            </w:pPr>
            <w:r w:rsidRPr="00C45F88">
              <w:rPr>
                <w:rFonts w:asciiTheme="minorHAnsi" w:hAnsiTheme="minorHAnsi" w:cstheme="minorHAnsi"/>
                <w:b/>
                <w:sz w:val="18"/>
                <w:szCs w:val="18"/>
                <w:lang w:val="bg-BG"/>
              </w:rPr>
              <w:t>Наредба за намаляване на националните емисии на определени атмосферни замърсители</w:t>
            </w:r>
          </w:p>
          <w:p w14:paraId="5D9DF82E"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6 за реда и начина за измерване на емисиите на вредни вещества, изпускани в атмосферния въздух от обекти с неподвижни източници</w:t>
            </w:r>
          </w:p>
          <w:p w14:paraId="1046D3DB"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за изискванията за качеството на течните горива, условията, реда и начина за техния контрол </w:t>
            </w:r>
          </w:p>
          <w:p w14:paraId="083A358E"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за норми за допустими емисии на серен диоксид, азотни оксиди и прах, изпускани в атмосферата от големи горивни инсталации </w:t>
            </w:r>
          </w:p>
          <w:p w14:paraId="3C253684"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16 от 12.08.1999 г. за ограничаване емисиите на летливи органични съединения при съхранение, товарене или разтоварване и превоз на бензини</w:t>
            </w:r>
          </w:p>
          <w:p w14:paraId="7AA94D0D"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7 от 21.10.2003 г. за норми за допустими емисии на летливи органични съединения, изпускани в околната среда, главно в атмосферния въздух в резултат на употребата на разтворители в определени инсталации</w:t>
            </w:r>
          </w:p>
          <w:p w14:paraId="4BFDE987"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за ограничаване емисиите на летливи </w:t>
            </w:r>
            <w:r w:rsidRPr="00B334E2">
              <w:rPr>
                <w:rFonts w:asciiTheme="minorHAnsi" w:hAnsiTheme="minorHAnsi" w:cstheme="minorHAnsi"/>
                <w:sz w:val="18"/>
                <w:szCs w:val="18"/>
                <w:lang w:val="bg-BG"/>
              </w:rPr>
              <w:lastRenderedPageBreak/>
              <w:t xml:space="preserve">органични съединения при употребата на органични разтворители в определени бои, лакове и </w:t>
            </w:r>
            <w:proofErr w:type="spellStart"/>
            <w:r w:rsidRPr="00B334E2">
              <w:rPr>
                <w:rFonts w:asciiTheme="minorHAnsi" w:hAnsiTheme="minorHAnsi" w:cstheme="minorHAnsi"/>
                <w:sz w:val="18"/>
                <w:szCs w:val="18"/>
                <w:lang w:val="bg-BG"/>
              </w:rPr>
              <w:t>авторепаратурни</w:t>
            </w:r>
            <w:proofErr w:type="spellEnd"/>
            <w:r w:rsidRPr="00B334E2">
              <w:rPr>
                <w:rFonts w:asciiTheme="minorHAnsi" w:hAnsiTheme="minorHAnsi" w:cstheme="minorHAnsi"/>
                <w:sz w:val="18"/>
                <w:szCs w:val="18"/>
                <w:lang w:val="bg-BG"/>
              </w:rPr>
              <w:t xml:space="preserve"> продукти</w:t>
            </w:r>
          </w:p>
          <w:p w14:paraId="66F4B8FB"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1 от 27.06.2005 г. за норми за допустими емисии на вредни вещества (замърсители), изпускани в атмосферата от обекти и дейности с неподвижни източници на емисии</w:t>
            </w:r>
          </w:p>
          <w:p w14:paraId="5569665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4 от 5.04.2013 г. за условията и изискванията за изграждането и експлоатацията на инсталации за изгаряне и инсталации за съвместно изгаряне на отпадъци</w:t>
            </w:r>
          </w:p>
          <w:p w14:paraId="478762A2"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12 от 15.07.2010 г. за норми на серен диоксид, азотен диоксид, фини прахови частици, олово, бензен, въглероден оксид и озон в атмосферния въздух</w:t>
            </w:r>
          </w:p>
          <w:p w14:paraId="2FDFAA95"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за реда и начина за организиране на националните инвентаризации на емисиите на вредни вещества и парникови газове в атмосферата</w:t>
            </w:r>
          </w:p>
        </w:tc>
      </w:tr>
      <w:tr w:rsidR="004E167F" w:rsidRPr="00420424" w14:paraId="03844768" w14:textId="77777777" w:rsidTr="00095A0F">
        <w:tc>
          <w:tcPr>
            <w:tcW w:w="985" w:type="pct"/>
            <w:tcMar>
              <w:left w:w="72" w:type="dxa"/>
              <w:right w:w="72" w:type="dxa"/>
            </w:tcMar>
          </w:tcPr>
          <w:p w14:paraId="3B3EE05B" w14:textId="77777777" w:rsidR="004E167F" w:rsidRPr="00B334E2" w:rsidRDefault="004E167F" w:rsidP="00427EB4">
            <w:pPr>
              <w:keepNext/>
              <w:keepLines/>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lastRenderedPageBreak/>
              <w:t>Директива 94/63/ЕО</w:t>
            </w:r>
            <w:r w:rsidRPr="00B334E2">
              <w:rPr>
                <w:rFonts w:asciiTheme="minorHAnsi" w:hAnsiTheme="minorHAnsi" w:cstheme="minorHAnsi"/>
                <w:sz w:val="18"/>
                <w:szCs w:val="18"/>
                <w:lang w:val="bg-BG"/>
              </w:rPr>
              <w:t xml:space="preserve"> от 20 декември 1994 година (фаза 1 от Директивата) относно ограничаването на емисиите на летливи органични съединения (ЛОС), изпускани при съхранението и превоза бензини от терминали до бензиностанции, </w:t>
            </w:r>
            <w:r w:rsidRPr="00B334E2">
              <w:rPr>
                <w:rFonts w:asciiTheme="minorHAnsi" w:hAnsiTheme="minorHAnsi" w:cstheme="minorHAnsi"/>
                <w:b/>
                <w:sz w:val="18"/>
                <w:szCs w:val="18"/>
                <w:lang w:val="bg-BG"/>
              </w:rPr>
              <w:t>изменена от Регламент (ЕО) 1882/2003 и Регламент (ЕО) 1137/2008</w:t>
            </w:r>
          </w:p>
        </w:tc>
        <w:tc>
          <w:tcPr>
            <w:tcW w:w="630" w:type="pct"/>
            <w:tcMar>
              <w:left w:w="72" w:type="dxa"/>
              <w:right w:w="72" w:type="dxa"/>
            </w:tcMar>
          </w:tcPr>
          <w:p w14:paraId="7631CD76" w14:textId="77777777" w:rsidR="004E167F" w:rsidRPr="00B334E2" w:rsidRDefault="004E167F" w:rsidP="00427EB4">
            <w:pPr>
              <w:keepNext/>
              <w:keepLines/>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t>Съхранение и превоз на горива – енергетика (НМЛОС)</w:t>
            </w:r>
          </w:p>
        </w:tc>
        <w:tc>
          <w:tcPr>
            <w:tcW w:w="1909" w:type="pct"/>
            <w:tcMar>
              <w:left w:w="72" w:type="dxa"/>
              <w:right w:w="72" w:type="dxa"/>
            </w:tcMar>
          </w:tcPr>
          <w:p w14:paraId="6FA40FDD" w14:textId="77777777" w:rsidR="004E167F" w:rsidRPr="00B334E2" w:rsidRDefault="004E167F" w:rsidP="00427EB4">
            <w:pPr>
              <w:keepNext/>
              <w:keepLines/>
              <w:spacing w:before="60" w:after="2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Директивата има за цел да намали емисиите на летливи органични съединения вследствие на бензинови изпарения по веригата на съхранение и превоз на горива. Директивата се прилага за всички операции, инсталации, превозни средства и плавателни съдове, използвани за съхранение, зареждане и транспортиране на бензини от един терминал до друг или от даден терминал до бензиностанция. Директивата въвежда унифицирани технически спецификации за устройството и използването на: </w:t>
            </w:r>
          </w:p>
          <w:p w14:paraId="040195FD" w14:textId="77777777" w:rsidR="004E167F" w:rsidRPr="00B334E2" w:rsidRDefault="004E167F" w:rsidP="00427EB4">
            <w:pPr>
              <w:pStyle w:val="ListParagraph"/>
              <w:keepNext/>
              <w:keepLines/>
              <w:numPr>
                <w:ilvl w:val="0"/>
                <w:numId w:val="24"/>
              </w:numPr>
              <w:spacing w:before="20" w:after="20" w:line="252" w:lineRule="auto"/>
              <w:ind w:left="284" w:hanging="284"/>
              <w:contextualSpacing w:val="0"/>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инсталации за съхранение в терминалите;</w:t>
            </w:r>
          </w:p>
          <w:p w14:paraId="4BE3B266" w14:textId="77777777" w:rsidR="004E167F" w:rsidRPr="00B334E2" w:rsidRDefault="004E167F" w:rsidP="00427EB4">
            <w:pPr>
              <w:pStyle w:val="ListParagraph"/>
              <w:keepNext/>
              <w:keepLines/>
              <w:numPr>
                <w:ilvl w:val="0"/>
                <w:numId w:val="24"/>
              </w:numPr>
              <w:spacing w:before="20" w:after="20" w:line="252" w:lineRule="auto"/>
              <w:ind w:left="284" w:hanging="284"/>
              <w:contextualSpacing w:val="0"/>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оборудване за товарене и разтоварване на мобилни цистерни в терминалите;</w:t>
            </w:r>
          </w:p>
          <w:p w14:paraId="793FC253" w14:textId="77777777" w:rsidR="004E167F" w:rsidRPr="00B334E2" w:rsidRDefault="004E167F" w:rsidP="00427EB4">
            <w:pPr>
              <w:pStyle w:val="ListParagraph"/>
              <w:keepNext/>
              <w:keepLines/>
              <w:numPr>
                <w:ilvl w:val="0"/>
                <w:numId w:val="24"/>
              </w:numPr>
              <w:spacing w:before="20" w:after="20" w:line="252" w:lineRule="auto"/>
              <w:ind w:left="284" w:hanging="284"/>
              <w:contextualSpacing w:val="0"/>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мобилни цистерни; </w:t>
            </w:r>
          </w:p>
          <w:p w14:paraId="1E0EF11A" w14:textId="77777777" w:rsidR="004E167F" w:rsidRPr="00B334E2" w:rsidRDefault="004E167F" w:rsidP="00427EB4">
            <w:pPr>
              <w:pStyle w:val="ListParagraph"/>
              <w:keepNext/>
              <w:keepLines/>
              <w:numPr>
                <w:ilvl w:val="0"/>
                <w:numId w:val="24"/>
              </w:numPr>
              <w:spacing w:before="20" w:after="20" w:line="252" w:lineRule="auto"/>
              <w:ind w:left="284" w:hanging="284"/>
              <w:contextualSpacing w:val="0"/>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оборудване за товарене в инсталации за съхранение в бензиностанциите.</w:t>
            </w:r>
          </w:p>
        </w:tc>
        <w:tc>
          <w:tcPr>
            <w:tcW w:w="1476" w:type="pct"/>
            <w:tcMar>
              <w:left w:w="72" w:type="dxa"/>
              <w:right w:w="72" w:type="dxa"/>
            </w:tcMar>
          </w:tcPr>
          <w:p w14:paraId="3E442B2B" w14:textId="77777777" w:rsidR="004E167F" w:rsidRPr="00B334E2" w:rsidRDefault="004E167F" w:rsidP="00427EB4">
            <w:pPr>
              <w:keepNext/>
              <w:keepLines/>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чистотата на атмосферния въздух</w:t>
            </w:r>
          </w:p>
          <w:p w14:paraId="5838D75A" w14:textId="77777777" w:rsidR="004E167F" w:rsidRPr="00B334E2" w:rsidRDefault="004E167F" w:rsidP="00427EB4">
            <w:pPr>
              <w:pStyle w:val="HTMLPreformatted"/>
              <w:keepNext/>
              <w:keepLines/>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16 от 12.08.1999 г. за ограничаване емисиите на летливи органични съединения при съхранение, товарене или разтоварване и превоз на бензини</w:t>
            </w:r>
          </w:p>
          <w:p w14:paraId="17AA8385" w14:textId="77777777" w:rsidR="004E167F" w:rsidRPr="00B334E2" w:rsidRDefault="004E167F" w:rsidP="00427EB4">
            <w:pPr>
              <w:pStyle w:val="HTMLPreformatted"/>
              <w:keepNext/>
              <w:keepLines/>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Н-32 от 16.12.2011 г. за периодичните прегледи за проверка на техническата изправност пътните превозни средства</w:t>
            </w:r>
          </w:p>
        </w:tc>
      </w:tr>
      <w:tr w:rsidR="004E167F" w:rsidRPr="00420424" w14:paraId="06C03311" w14:textId="77777777" w:rsidTr="00095A0F">
        <w:tc>
          <w:tcPr>
            <w:tcW w:w="985" w:type="pct"/>
            <w:tcMar>
              <w:left w:w="72" w:type="dxa"/>
              <w:right w:w="72" w:type="dxa"/>
            </w:tcMar>
          </w:tcPr>
          <w:p w14:paraId="04B41C34" w14:textId="77777777" w:rsidR="004E167F" w:rsidRPr="00B334E2" w:rsidRDefault="004E167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Директива 98/69/ЕО</w:t>
            </w:r>
            <w:r w:rsidRPr="00B334E2">
              <w:rPr>
                <w:rFonts w:asciiTheme="minorHAnsi" w:hAnsiTheme="minorHAnsi" w:cstheme="minorHAnsi"/>
                <w:sz w:val="18"/>
                <w:szCs w:val="18"/>
                <w:lang w:val="bg-BG"/>
              </w:rPr>
              <w:t xml:space="preserve"> от 13 октомври 1998 година за мерките, </w:t>
            </w:r>
            <w:r w:rsidRPr="00B334E2">
              <w:rPr>
                <w:rFonts w:asciiTheme="minorHAnsi" w:hAnsiTheme="minorHAnsi" w:cstheme="minorHAnsi"/>
                <w:sz w:val="18"/>
                <w:szCs w:val="18"/>
                <w:lang w:val="bg-BG"/>
              </w:rPr>
              <w:lastRenderedPageBreak/>
              <w:t xml:space="preserve">които следва да се предприемат срещу замърсяването на въздуха от емисии от моторните превозни средства и за </w:t>
            </w:r>
            <w:r w:rsidRPr="00B334E2">
              <w:rPr>
                <w:rFonts w:asciiTheme="minorHAnsi" w:hAnsiTheme="minorHAnsi" w:cstheme="minorHAnsi"/>
                <w:b/>
                <w:sz w:val="18"/>
                <w:szCs w:val="18"/>
                <w:lang w:val="bg-BG"/>
              </w:rPr>
              <w:t>изменение на Директива 70/220/ЕИО на Съвета</w:t>
            </w:r>
          </w:p>
        </w:tc>
        <w:tc>
          <w:tcPr>
            <w:tcW w:w="630" w:type="pct"/>
            <w:tcMar>
              <w:left w:w="72" w:type="dxa"/>
              <w:right w:w="72" w:type="dxa"/>
            </w:tcMar>
          </w:tcPr>
          <w:p w14:paraId="0CAAABF1" w14:textId="77777777" w:rsidR="004E167F" w:rsidRPr="00B334E2" w:rsidRDefault="004E167F" w:rsidP="00427EB4">
            <w:pPr>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lastRenderedPageBreak/>
              <w:t>Пътен транспорт</w:t>
            </w:r>
          </w:p>
        </w:tc>
        <w:tc>
          <w:tcPr>
            <w:tcW w:w="1909" w:type="pct"/>
            <w:tcMar>
              <w:left w:w="72" w:type="dxa"/>
              <w:right w:w="72" w:type="dxa"/>
            </w:tcMar>
          </w:tcPr>
          <w:p w14:paraId="0A93071C"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Директивата въвежда стандарти за емисиите на определени категории моторни превозни средства (</w:t>
            </w:r>
            <w:proofErr w:type="spellStart"/>
            <w:r w:rsidRPr="00B334E2">
              <w:rPr>
                <w:rFonts w:asciiTheme="minorHAnsi" w:hAnsiTheme="minorHAnsi" w:cstheme="minorHAnsi"/>
                <w:sz w:val="18"/>
                <w:szCs w:val="18"/>
                <w:lang w:val="bg-BG"/>
              </w:rPr>
              <w:t>Euro</w:t>
            </w:r>
            <w:proofErr w:type="spellEnd"/>
            <w:r w:rsidRPr="00B334E2">
              <w:rPr>
                <w:rFonts w:asciiTheme="minorHAnsi" w:hAnsiTheme="minorHAnsi" w:cstheme="minorHAnsi"/>
                <w:sz w:val="18"/>
                <w:szCs w:val="18"/>
                <w:lang w:val="bg-BG"/>
              </w:rPr>
              <w:t xml:space="preserve"> 3 и </w:t>
            </w:r>
            <w:proofErr w:type="spellStart"/>
            <w:r w:rsidRPr="00B334E2">
              <w:rPr>
                <w:rFonts w:asciiTheme="minorHAnsi" w:hAnsiTheme="minorHAnsi" w:cstheme="minorHAnsi"/>
                <w:sz w:val="18"/>
                <w:szCs w:val="18"/>
                <w:lang w:val="bg-BG"/>
              </w:rPr>
              <w:t>Euro</w:t>
            </w:r>
            <w:proofErr w:type="spellEnd"/>
            <w:r w:rsidRPr="00B334E2">
              <w:rPr>
                <w:rFonts w:asciiTheme="minorHAnsi" w:hAnsiTheme="minorHAnsi" w:cstheme="minorHAnsi"/>
                <w:sz w:val="18"/>
                <w:szCs w:val="18"/>
                <w:lang w:val="bg-BG"/>
              </w:rPr>
              <w:t xml:space="preserve"> 4).</w:t>
            </w:r>
          </w:p>
        </w:tc>
        <w:tc>
          <w:tcPr>
            <w:tcW w:w="1476" w:type="pct"/>
            <w:tcMar>
              <w:left w:w="72" w:type="dxa"/>
              <w:right w:w="72" w:type="dxa"/>
            </w:tcMar>
          </w:tcPr>
          <w:p w14:paraId="45846662"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движение по пътищата</w:t>
            </w:r>
          </w:p>
          <w:p w14:paraId="035893B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 Н-14 от 27.08.2009 г. за начина на </w:t>
            </w:r>
            <w:r w:rsidRPr="00B334E2">
              <w:rPr>
                <w:rFonts w:asciiTheme="minorHAnsi" w:hAnsiTheme="minorHAnsi" w:cstheme="minorHAnsi"/>
                <w:sz w:val="18"/>
                <w:szCs w:val="18"/>
                <w:lang w:val="bg-BG"/>
              </w:rPr>
              <w:lastRenderedPageBreak/>
              <w:t>провеждане, обхвата и организацията на контролните проверки на пътя и в предприятията и за класифицирането на превозвачите и на лицата, извършващи превози за собствена сметка</w:t>
            </w:r>
          </w:p>
          <w:p w14:paraId="7826E230"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Н-32 от 16.12.2011 г. за периодичните прегледи за проверка на техническата изправност пътните превозни средства</w:t>
            </w:r>
          </w:p>
        </w:tc>
      </w:tr>
      <w:tr w:rsidR="004E167F" w:rsidRPr="00420424" w14:paraId="159FE955" w14:textId="77777777" w:rsidTr="00095A0F">
        <w:tc>
          <w:tcPr>
            <w:tcW w:w="985" w:type="pct"/>
            <w:tcMar>
              <w:left w:w="72" w:type="dxa"/>
              <w:right w:w="72" w:type="dxa"/>
            </w:tcMar>
          </w:tcPr>
          <w:p w14:paraId="1673CEBF" w14:textId="77777777" w:rsidR="004E167F" w:rsidRPr="00B334E2" w:rsidRDefault="004E167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lastRenderedPageBreak/>
              <w:t>Директива 98/70/ЕО</w:t>
            </w:r>
            <w:r w:rsidRPr="00B334E2">
              <w:rPr>
                <w:rFonts w:asciiTheme="minorHAnsi" w:hAnsiTheme="minorHAnsi" w:cstheme="minorHAnsi"/>
                <w:sz w:val="18"/>
                <w:szCs w:val="18"/>
                <w:lang w:val="bg-BG"/>
              </w:rPr>
              <w:t xml:space="preserve"> от 13 октомври 1998 година относно качеството на бензиновите и дизеловите горива</w:t>
            </w:r>
          </w:p>
        </w:tc>
        <w:tc>
          <w:tcPr>
            <w:tcW w:w="630" w:type="pct"/>
            <w:tcMar>
              <w:left w:w="72" w:type="dxa"/>
              <w:right w:w="72" w:type="dxa"/>
            </w:tcMar>
          </w:tcPr>
          <w:p w14:paraId="73CF385F" w14:textId="77777777" w:rsidR="004E167F" w:rsidRPr="00B334E2" w:rsidRDefault="004E167F" w:rsidP="00427EB4">
            <w:pPr>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t>Пътен транспорт</w:t>
            </w:r>
          </w:p>
        </w:tc>
        <w:tc>
          <w:tcPr>
            <w:tcW w:w="1909" w:type="pct"/>
            <w:tcMar>
              <w:left w:w="72" w:type="dxa"/>
              <w:right w:w="72" w:type="dxa"/>
            </w:tcMar>
          </w:tcPr>
          <w:p w14:paraId="6FB27D2F" w14:textId="7133C8A6" w:rsidR="004E167F" w:rsidRPr="00B334E2" w:rsidRDefault="004E167F" w:rsidP="009957D1">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По отношение на пътните превозни средства  и </w:t>
            </w:r>
            <w:proofErr w:type="spellStart"/>
            <w:r w:rsidRPr="00B334E2">
              <w:rPr>
                <w:rFonts w:asciiTheme="minorHAnsi" w:hAnsiTheme="minorHAnsi" w:cstheme="minorHAnsi"/>
                <w:sz w:val="18"/>
                <w:szCs w:val="18"/>
                <w:lang w:val="bg-BG"/>
              </w:rPr>
              <w:t>извънпътната</w:t>
            </w:r>
            <w:proofErr w:type="spellEnd"/>
            <w:r w:rsidRPr="00B334E2">
              <w:rPr>
                <w:rFonts w:asciiTheme="minorHAnsi" w:hAnsiTheme="minorHAnsi" w:cstheme="minorHAnsi"/>
                <w:sz w:val="18"/>
                <w:szCs w:val="18"/>
                <w:lang w:val="bg-BG"/>
              </w:rPr>
              <w:t xml:space="preserve"> подвижна техника (включително речни плавателни съдове, когато не са по вода), земеделските и горските трактори и плавателните съдове с развлекателна цел, директивата определя: технически спецификации по здравни и екологични съображения за горивата, които да се използват в превозни средства с двигатели с принудително запалване и </w:t>
            </w:r>
            <w:proofErr w:type="spellStart"/>
            <w:r w:rsidRPr="00B334E2">
              <w:rPr>
                <w:rFonts w:asciiTheme="minorHAnsi" w:hAnsiTheme="minorHAnsi" w:cstheme="minorHAnsi"/>
                <w:sz w:val="18"/>
                <w:szCs w:val="18"/>
                <w:lang w:val="bg-BG"/>
              </w:rPr>
              <w:t>компресионно</w:t>
            </w:r>
            <w:proofErr w:type="spellEnd"/>
            <w:r w:rsidRPr="00B334E2">
              <w:rPr>
                <w:rFonts w:asciiTheme="minorHAnsi" w:hAnsiTheme="minorHAnsi" w:cstheme="minorHAnsi"/>
                <w:sz w:val="18"/>
                <w:szCs w:val="18"/>
                <w:lang w:val="bg-BG"/>
              </w:rPr>
              <w:t xml:space="preserve"> запалване, като се взима предвид техническите изисквания на тези двигатели; цел за намаляване емисиите на парникови газове за целия жизнен цикъл на горивата. Държавите-членки изискват от доставчиците да намалят възможно най-плавно емисиите на парникови газове на единица енергия от целия жизнен цикъл на доставяните горива и енергия с до 10% до 31 декември 2020 г. спрямо основните </w:t>
            </w:r>
            <w:r w:rsidR="009957D1">
              <w:rPr>
                <w:rFonts w:asciiTheme="minorHAnsi" w:hAnsiTheme="minorHAnsi" w:cstheme="minorHAnsi"/>
                <w:sz w:val="18"/>
                <w:szCs w:val="18"/>
                <w:lang w:val="bg-BG"/>
              </w:rPr>
              <w:t xml:space="preserve">изисквания за качество на </w:t>
            </w:r>
            <w:r w:rsidRPr="00B334E2">
              <w:rPr>
                <w:rFonts w:asciiTheme="minorHAnsi" w:hAnsiTheme="minorHAnsi" w:cstheme="minorHAnsi"/>
                <w:sz w:val="18"/>
                <w:szCs w:val="18"/>
                <w:lang w:val="bg-BG"/>
              </w:rPr>
              <w:t>горивата.</w:t>
            </w:r>
          </w:p>
        </w:tc>
        <w:tc>
          <w:tcPr>
            <w:tcW w:w="1476" w:type="pct"/>
            <w:tcMar>
              <w:left w:w="72" w:type="dxa"/>
              <w:right w:w="72" w:type="dxa"/>
            </w:tcMar>
          </w:tcPr>
          <w:p w14:paraId="2D796AD6"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опазване на околната среда</w:t>
            </w:r>
          </w:p>
          <w:p w14:paraId="260469D6"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за изискванията за качеството на течните горива, условията, реда и начина за техния контрол</w:t>
            </w:r>
          </w:p>
          <w:p w14:paraId="125D0545"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за условията, реда и начина за изготвяне и верификация на докладите на доставчиците на горива и енергия за транспорта</w:t>
            </w:r>
          </w:p>
        </w:tc>
      </w:tr>
      <w:tr w:rsidR="004E167F" w:rsidRPr="00420424" w14:paraId="5ED7C88C" w14:textId="77777777" w:rsidTr="00095A0F">
        <w:tc>
          <w:tcPr>
            <w:tcW w:w="985" w:type="pct"/>
            <w:tcMar>
              <w:left w:w="72" w:type="dxa"/>
              <w:right w:w="72" w:type="dxa"/>
            </w:tcMar>
          </w:tcPr>
          <w:p w14:paraId="32C71D60" w14:textId="77777777" w:rsidR="004E167F" w:rsidRPr="00B334E2" w:rsidRDefault="004E167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Директива 2004/42/ЕО</w:t>
            </w:r>
            <w:r w:rsidRPr="00B334E2">
              <w:rPr>
                <w:rFonts w:asciiTheme="minorHAnsi" w:hAnsiTheme="minorHAnsi" w:cstheme="minorHAnsi"/>
                <w:sz w:val="18"/>
                <w:szCs w:val="18"/>
                <w:lang w:val="bg-BG"/>
              </w:rPr>
              <w:t xml:space="preserve"> от 21 април 2004 година относно намаляването на емисиите от летливи органични съединения, които се дължат на използването на органични разтворители в някои лакове и бои и в продукти за пребоядисване на превозните средства и за </w:t>
            </w:r>
            <w:r w:rsidRPr="00B334E2">
              <w:rPr>
                <w:rFonts w:asciiTheme="minorHAnsi" w:hAnsiTheme="minorHAnsi" w:cstheme="minorHAnsi"/>
                <w:b/>
                <w:sz w:val="18"/>
                <w:szCs w:val="18"/>
                <w:lang w:val="bg-BG"/>
              </w:rPr>
              <w:t>изменение на Директива 1999/13/ЕО</w:t>
            </w:r>
          </w:p>
        </w:tc>
        <w:tc>
          <w:tcPr>
            <w:tcW w:w="630" w:type="pct"/>
            <w:tcMar>
              <w:left w:w="72" w:type="dxa"/>
              <w:right w:w="72" w:type="dxa"/>
            </w:tcMar>
          </w:tcPr>
          <w:p w14:paraId="1BBEA7E5"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Промишлени процеси, контролиращи употребата на разтворители при повърхностни покрития</w:t>
            </w:r>
          </w:p>
        </w:tc>
        <w:tc>
          <w:tcPr>
            <w:tcW w:w="1909" w:type="pct"/>
            <w:tcMar>
              <w:left w:w="72" w:type="dxa"/>
              <w:right w:w="72" w:type="dxa"/>
            </w:tcMar>
          </w:tcPr>
          <w:p w14:paraId="7C3BC29F"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Целта на тази директива е да ограничи общото съдържание на ЛОС в някои бои, лакове и продукти за пребоядисване на превозните средства с цел да предотврати или намали замърсяването на въздуха, което се дължи на влиянието на ЛОС върху образуването на </w:t>
            </w:r>
            <w:proofErr w:type="spellStart"/>
            <w:r w:rsidRPr="00B334E2">
              <w:rPr>
                <w:rFonts w:asciiTheme="minorHAnsi" w:hAnsiTheme="minorHAnsi" w:cstheme="minorHAnsi"/>
                <w:sz w:val="18"/>
                <w:szCs w:val="18"/>
                <w:lang w:val="bg-BG"/>
              </w:rPr>
              <w:t>тропосферния</w:t>
            </w:r>
            <w:proofErr w:type="spellEnd"/>
            <w:r w:rsidRPr="00B334E2">
              <w:rPr>
                <w:rFonts w:asciiTheme="minorHAnsi" w:hAnsiTheme="minorHAnsi" w:cstheme="minorHAnsi"/>
                <w:sz w:val="18"/>
                <w:szCs w:val="18"/>
                <w:lang w:val="bg-BG"/>
              </w:rPr>
              <w:t xml:space="preserve"> озон. За да постигне тази цел, директивата осреднява техническите спецификации за определени бои, лакове и продукти за пребоядисване на превозните средства.</w:t>
            </w:r>
          </w:p>
        </w:tc>
        <w:tc>
          <w:tcPr>
            <w:tcW w:w="1476" w:type="pct"/>
            <w:tcMar>
              <w:left w:w="72" w:type="dxa"/>
              <w:right w:w="72" w:type="dxa"/>
            </w:tcMar>
          </w:tcPr>
          <w:p w14:paraId="1BA6441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чистотата на атмосферния въздух</w:t>
            </w:r>
          </w:p>
          <w:p w14:paraId="548E5F8C"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7 от 21.10.2003 г. за норми за допустими емисии на летливи органични съединения, изпускани в околната среда, главно в атмосферния въздух в резултат на употребата на разтворители в определени инсталации</w:t>
            </w:r>
          </w:p>
          <w:p w14:paraId="74F4651C"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за ограничаване емисиите на летливи органични съединения при употребата на органични разтворители в определени бои, лакове и </w:t>
            </w:r>
            <w:proofErr w:type="spellStart"/>
            <w:r w:rsidRPr="00B334E2">
              <w:rPr>
                <w:rFonts w:asciiTheme="minorHAnsi" w:hAnsiTheme="minorHAnsi" w:cstheme="minorHAnsi"/>
                <w:sz w:val="18"/>
                <w:szCs w:val="18"/>
                <w:lang w:val="bg-BG"/>
              </w:rPr>
              <w:t>авторепаратурни</w:t>
            </w:r>
            <w:proofErr w:type="spellEnd"/>
            <w:r w:rsidRPr="00B334E2">
              <w:rPr>
                <w:rFonts w:asciiTheme="minorHAnsi" w:hAnsiTheme="minorHAnsi" w:cstheme="minorHAnsi"/>
                <w:sz w:val="18"/>
                <w:szCs w:val="18"/>
                <w:lang w:val="bg-BG"/>
              </w:rPr>
              <w:t xml:space="preserve"> продукти</w:t>
            </w:r>
          </w:p>
        </w:tc>
      </w:tr>
      <w:tr w:rsidR="004E167F" w:rsidRPr="00420424" w14:paraId="102E3220" w14:textId="77777777" w:rsidTr="00095A0F">
        <w:tc>
          <w:tcPr>
            <w:tcW w:w="985" w:type="pct"/>
            <w:tcMar>
              <w:left w:w="72" w:type="dxa"/>
              <w:right w:w="72" w:type="dxa"/>
            </w:tcMar>
          </w:tcPr>
          <w:p w14:paraId="173599EC" w14:textId="77777777" w:rsidR="004E167F" w:rsidRPr="00B334E2" w:rsidRDefault="004E167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Регламент (ЕО) № 715/2007</w:t>
            </w:r>
            <w:r w:rsidRPr="00B334E2">
              <w:rPr>
                <w:rFonts w:asciiTheme="minorHAnsi" w:hAnsiTheme="minorHAnsi" w:cstheme="minorHAnsi"/>
                <w:sz w:val="18"/>
                <w:szCs w:val="18"/>
                <w:lang w:val="bg-BG"/>
              </w:rPr>
              <w:t xml:space="preserve"> от 20 юни 2007 година за одобряването на типа на моторни превозни </w:t>
            </w:r>
            <w:r w:rsidRPr="00B334E2">
              <w:rPr>
                <w:rFonts w:asciiTheme="minorHAnsi" w:hAnsiTheme="minorHAnsi" w:cstheme="minorHAnsi"/>
                <w:sz w:val="18"/>
                <w:szCs w:val="18"/>
                <w:lang w:val="bg-BG"/>
              </w:rPr>
              <w:lastRenderedPageBreak/>
              <w:t>средства по отношение на емисиите от леки превозни средства за превоз на пътници и товари (Евро 5 и Евро 6) и за достъпа до информация за ремонт и техническо обслужване на превозни средства</w:t>
            </w:r>
          </w:p>
        </w:tc>
        <w:tc>
          <w:tcPr>
            <w:tcW w:w="630" w:type="pct"/>
            <w:tcMar>
              <w:left w:w="72" w:type="dxa"/>
              <w:right w:w="72" w:type="dxa"/>
            </w:tcMar>
          </w:tcPr>
          <w:p w14:paraId="7E5EBE42"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 xml:space="preserve">Пътен транспорт </w:t>
            </w:r>
          </w:p>
        </w:tc>
        <w:tc>
          <w:tcPr>
            <w:tcW w:w="1909" w:type="pct"/>
            <w:tcMar>
              <w:left w:w="72" w:type="dxa"/>
              <w:right w:w="72" w:type="dxa"/>
            </w:tcMar>
          </w:tcPr>
          <w:p w14:paraId="13B5EDC7"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установява общи технически изисквания за одобряването на типа на моторни превозни средства („превозни средства”) и резервни части, като резервни устройства за </w:t>
            </w:r>
            <w:r w:rsidRPr="00B334E2">
              <w:rPr>
                <w:rFonts w:asciiTheme="minorHAnsi" w:hAnsiTheme="minorHAnsi" w:cstheme="minorHAnsi"/>
                <w:sz w:val="18"/>
                <w:szCs w:val="18"/>
                <w:lang w:val="bg-BG"/>
              </w:rPr>
              <w:lastRenderedPageBreak/>
              <w:t>контролиране на замърсяването, по отношение на техните емисии. Освен това този регламент предписва правила за съответствие в експлоатация, за надеждност на устройствата за регулиране на замърсяването, за системите за бордова диагностика (СБД), за измерване на разхода на гориво и за достъпността на информацията за ремонт и техническо обслужване на превозните средства. Този регламент се прилага за моторни превозни средства от категории M</w:t>
            </w:r>
            <w:r w:rsidRPr="00B334E2">
              <w:rPr>
                <w:rFonts w:asciiTheme="minorHAnsi" w:hAnsiTheme="minorHAnsi" w:cstheme="minorHAnsi"/>
                <w:sz w:val="18"/>
                <w:szCs w:val="18"/>
                <w:vertAlign w:val="subscript"/>
                <w:lang w:val="bg-BG"/>
              </w:rPr>
              <w:t>1</w:t>
            </w:r>
            <w:r w:rsidRPr="00B334E2">
              <w:rPr>
                <w:rFonts w:asciiTheme="minorHAnsi" w:hAnsiTheme="minorHAnsi" w:cstheme="minorHAnsi"/>
                <w:sz w:val="18"/>
                <w:szCs w:val="18"/>
                <w:lang w:val="bg-BG"/>
              </w:rPr>
              <w:t>, M</w:t>
            </w:r>
            <w:r w:rsidRPr="00B334E2">
              <w:rPr>
                <w:rFonts w:asciiTheme="minorHAnsi" w:hAnsiTheme="minorHAnsi" w:cstheme="minorHAnsi"/>
                <w:sz w:val="18"/>
                <w:szCs w:val="18"/>
                <w:vertAlign w:val="subscript"/>
                <w:lang w:val="bg-BG"/>
              </w:rPr>
              <w:t>2</w:t>
            </w:r>
            <w:r w:rsidRPr="00B334E2">
              <w:rPr>
                <w:rFonts w:asciiTheme="minorHAnsi" w:hAnsiTheme="minorHAnsi" w:cstheme="minorHAnsi"/>
                <w:sz w:val="18"/>
                <w:szCs w:val="18"/>
                <w:lang w:val="bg-BG"/>
              </w:rPr>
              <w:t>, N</w:t>
            </w:r>
            <w:r w:rsidRPr="00B334E2">
              <w:rPr>
                <w:rFonts w:asciiTheme="minorHAnsi" w:hAnsiTheme="minorHAnsi" w:cstheme="minorHAnsi"/>
                <w:sz w:val="18"/>
                <w:szCs w:val="18"/>
                <w:vertAlign w:val="subscript"/>
                <w:lang w:val="bg-BG"/>
              </w:rPr>
              <w:t>1</w:t>
            </w:r>
            <w:r w:rsidRPr="00B334E2">
              <w:rPr>
                <w:rFonts w:asciiTheme="minorHAnsi" w:hAnsiTheme="minorHAnsi" w:cstheme="minorHAnsi"/>
                <w:sz w:val="18"/>
                <w:szCs w:val="18"/>
                <w:lang w:val="bg-BG"/>
              </w:rPr>
              <w:t> и N</w:t>
            </w:r>
            <w:r w:rsidRPr="00B334E2">
              <w:rPr>
                <w:rFonts w:asciiTheme="minorHAnsi" w:hAnsiTheme="minorHAnsi" w:cstheme="minorHAnsi"/>
                <w:sz w:val="18"/>
                <w:szCs w:val="18"/>
                <w:vertAlign w:val="subscript"/>
                <w:lang w:val="bg-BG"/>
              </w:rPr>
              <w:t>2</w:t>
            </w:r>
            <w:r w:rsidRPr="00B334E2">
              <w:rPr>
                <w:rFonts w:asciiTheme="minorHAnsi" w:hAnsiTheme="minorHAnsi" w:cstheme="minorHAnsi"/>
                <w:sz w:val="18"/>
                <w:szCs w:val="18"/>
                <w:lang w:val="bg-BG"/>
              </w:rPr>
              <w:t xml:space="preserve"> съгласно определенията в Приложение II към Директива 70/156/ЕИО, с референтна маса, ненадхвърляща 2610 кг. Граничните стойности за Евро 5 и Евро 6 за емисии на азотни оксиди и прахови частици са посочени в Приложение I към този регламент. </w:t>
            </w:r>
          </w:p>
        </w:tc>
        <w:tc>
          <w:tcPr>
            <w:tcW w:w="1476" w:type="pct"/>
            <w:tcMar>
              <w:left w:w="72" w:type="dxa"/>
              <w:right w:w="72" w:type="dxa"/>
            </w:tcMar>
          </w:tcPr>
          <w:p w14:paraId="456FB240"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Закон за движение по пътищата</w:t>
            </w:r>
          </w:p>
          <w:p w14:paraId="69161B9D"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 60 от 24.04.2009 г. за одобряване типа на </w:t>
            </w:r>
            <w:r w:rsidRPr="00B334E2">
              <w:rPr>
                <w:rFonts w:asciiTheme="minorHAnsi" w:hAnsiTheme="minorHAnsi" w:cstheme="minorHAnsi"/>
                <w:sz w:val="18"/>
                <w:szCs w:val="18"/>
                <w:lang w:val="bg-BG"/>
              </w:rPr>
              <w:lastRenderedPageBreak/>
              <w:t>нови моторни превозни средства и техните ремаркета</w:t>
            </w:r>
          </w:p>
        </w:tc>
      </w:tr>
      <w:tr w:rsidR="004E167F" w:rsidRPr="00420424" w14:paraId="130A39C2" w14:textId="77777777" w:rsidTr="00095A0F">
        <w:tc>
          <w:tcPr>
            <w:tcW w:w="985" w:type="pct"/>
            <w:tcMar>
              <w:left w:w="72" w:type="dxa"/>
              <w:right w:w="72" w:type="dxa"/>
            </w:tcMar>
          </w:tcPr>
          <w:p w14:paraId="5745B22A" w14:textId="77777777" w:rsidR="004E167F" w:rsidRPr="00B334E2" w:rsidRDefault="004E167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lastRenderedPageBreak/>
              <w:t>Директива 2007/46/ЕО</w:t>
            </w:r>
            <w:r w:rsidRPr="00B334E2">
              <w:rPr>
                <w:rFonts w:asciiTheme="minorHAnsi" w:hAnsiTheme="minorHAnsi" w:cstheme="minorHAnsi"/>
                <w:sz w:val="18"/>
                <w:szCs w:val="18"/>
                <w:lang w:val="bg-BG"/>
              </w:rPr>
              <w:t xml:space="preserve"> от 5 септември 2007 година за създаване на рамка за одобрение на моторните превозни средства и техните ремаркета, както и на системи, компоненти и отделни технически възли, предназначени за такива превозни средства, </w:t>
            </w:r>
            <w:r w:rsidRPr="00B334E2">
              <w:rPr>
                <w:rFonts w:asciiTheme="minorHAnsi" w:hAnsiTheme="minorHAnsi" w:cstheme="minorHAnsi"/>
                <w:b/>
                <w:sz w:val="18"/>
                <w:szCs w:val="18"/>
                <w:lang w:val="bg-BG"/>
              </w:rPr>
              <w:t>изменена от (множество) регламенти на Комисията</w:t>
            </w:r>
          </w:p>
        </w:tc>
        <w:tc>
          <w:tcPr>
            <w:tcW w:w="630" w:type="pct"/>
            <w:tcMar>
              <w:left w:w="72" w:type="dxa"/>
              <w:right w:w="72" w:type="dxa"/>
            </w:tcMar>
          </w:tcPr>
          <w:p w14:paraId="27D0EC78"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Пътен транспорт</w:t>
            </w:r>
          </w:p>
        </w:tc>
        <w:tc>
          <w:tcPr>
            <w:tcW w:w="1909" w:type="pct"/>
            <w:tcMar>
              <w:left w:w="72" w:type="dxa"/>
              <w:right w:w="72" w:type="dxa"/>
            </w:tcMar>
          </w:tcPr>
          <w:p w14:paraId="150C9110"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Тази директива създава унифицирана рамка, съдържаща административните разпоредби и общите технически изисквания за одобрение на всички нови превозни средства в рамките на приложното </w:t>
            </w:r>
            <w:r w:rsidRPr="00B334E2">
              <w:rPr>
                <w:rFonts w:asciiTheme="minorHAnsi" w:hAnsiTheme="minorHAnsi" w:cs="Segoe UI"/>
                <w:sz w:val="18"/>
                <w:szCs w:val="18"/>
                <w:shd w:val="clear" w:color="auto" w:fill="FFFFFF"/>
                <w:lang w:val="bg-BG"/>
              </w:rPr>
              <w:t xml:space="preserve">ѝ поле, както и на системите, компонентите и отделните технически възли, предназначени за тези превозни средства, с оглед улесняване на тяхната регистрация, продажба и пускане в действие в Общността. </w:t>
            </w:r>
            <w:r w:rsidRPr="00B334E2">
              <w:rPr>
                <w:rFonts w:asciiTheme="minorHAnsi" w:hAnsiTheme="minorHAnsi" w:cstheme="minorHAnsi"/>
                <w:sz w:val="18"/>
                <w:szCs w:val="18"/>
                <w:lang w:val="bg-BG"/>
              </w:rPr>
              <w:t>В изпълнение на настоящата директива специфичните технически изисквания относно производството и функционирането на превозните средства се регламентират от регулаторни разпоредби.</w:t>
            </w:r>
          </w:p>
        </w:tc>
        <w:tc>
          <w:tcPr>
            <w:tcW w:w="1476" w:type="pct"/>
            <w:tcMar>
              <w:left w:w="72" w:type="dxa"/>
              <w:right w:w="72" w:type="dxa"/>
            </w:tcMar>
          </w:tcPr>
          <w:p w14:paraId="1E25C1A5"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движение по пътищата</w:t>
            </w:r>
          </w:p>
          <w:p w14:paraId="29829E9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I-45 от 24.03.2000 г. за регистриране, отчет, пускане в действие и спиране от движение на моторните превозни средства и ремаркета, теглени от тях, и реда за предоставяне на данни за регистрираните пътни превозни средства</w:t>
            </w:r>
          </w:p>
        </w:tc>
      </w:tr>
      <w:tr w:rsidR="004E167F" w:rsidRPr="00420424" w14:paraId="425541A6" w14:textId="77777777" w:rsidTr="00095A0F">
        <w:tc>
          <w:tcPr>
            <w:tcW w:w="985" w:type="pct"/>
            <w:tcMar>
              <w:left w:w="72" w:type="dxa"/>
              <w:right w:w="72" w:type="dxa"/>
            </w:tcMar>
          </w:tcPr>
          <w:p w14:paraId="0A567E7A" w14:textId="77777777" w:rsidR="004E167F" w:rsidRPr="00B334E2" w:rsidRDefault="004E167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Регламент (ЕО) № 692/2008</w:t>
            </w:r>
            <w:r w:rsidRPr="00B334E2">
              <w:rPr>
                <w:rFonts w:asciiTheme="minorHAnsi" w:hAnsiTheme="minorHAnsi" w:cstheme="minorHAnsi"/>
                <w:sz w:val="18"/>
                <w:szCs w:val="18"/>
                <w:lang w:val="bg-BG"/>
              </w:rPr>
              <w:t xml:space="preserve">  на Комисията от 18 юли 2008 година  за прилагане и </w:t>
            </w:r>
            <w:r w:rsidRPr="00B334E2">
              <w:rPr>
                <w:rFonts w:asciiTheme="minorHAnsi" w:hAnsiTheme="minorHAnsi" w:cstheme="minorHAnsi"/>
                <w:b/>
                <w:sz w:val="18"/>
                <w:szCs w:val="18"/>
                <w:lang w:val="bg-BG"/>
              </w:rPr>
              <w:t>изменение на Регламент (ЕО) № 715/2007</w:t>
            </w:r>
            <w:r w:rsidRPr="00B334E2">
              <w:rPr>
                <w:rFonts w:asciiTheme="minorHAnsi" w:hAnsiTheme="minorHAnsi" w:cstheme="minorHAnsi"/>
                <w:sz w:val="18"/>
                <w:szCs w:val="18"/>
                <w:lang w:val="bg-BG"/>
              </w:rPr>
              <w:t>, изменен от Регламенти (ЕС) № 566/2011, № 459/2012, № 630/2012, № 143/2013, № 171/2013, № 195/2013, № 519/2013, № 136/2014, № 2015/45, № 2016/427 и № 2016/646 на Комисията.</w:t>
            </w:r>
          </w:p>
        </w:tc>
        <w:tc>
          <w:tcPr>
            <w:tcW w:w="630" w:type="pct"/>
            <w:tcMar>
              <w:left w:w="72" w:type="dxa"/>
              <w:right w:w="72" w:type="dxa"/>
            </w:tcMar>
          </w:tcPr>
          <w:p w14:paraId="333ECE3C"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Пътен транспорт</w:t>
            </w:r>
          </w:p>
        </w:tc>
        <w:tc>
          <w:tcPr>
            <w:tcW w:w="1909" w:type="pct"/>
            <w:tcMar>
              <w:left w:w="72" w:type="dxa"/>
              <w:right w:w="72" w:type="dxa"/>
            </w:tcMar>
          </w:tcPr>
          <w:p w14:paraId="0B7AAB51"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определя мерки за прилагането на някои разпоредби на Регламент (ЕО) № </w:t>
            </w:r>
            <w:proofErr w:type="spellStart"/>
            <w:r w:rsidRPr="00B334E2">
              <w:rPr>
                <w:rFonts w:asciiTheme="minorHAnsi" w:hAnsiTheme="minorHAnsi" w:cstheme="minorHAnsi"/>
                <w:sz w:val="18"/>
                <w:szCs w:val="18"/>
                <w:lang w:val="bg-BG"/>
              </w:rPr>
              <w:t>No</w:t>
            </w:r>
            <w:proofErr w:type="spellEnd"/>
            <w:r w:rsidRPr="00B334E2">
              <w:rPr>
                <w:rFonts w:asciiTheme="minorHAnsi" w:hAnsiTheme="minorHAnsi" w:cstheme="minorHAnsi"/>
                <w:sz w:val="18"/>
                <w:szCs w:val="18"/>
                <w:lang w:val="bg-BG"/>
              </w:rPr>
              <w:t xml:space="preserve"> 715/2007: Член 4 (задължения  на производителите за одобряването на типа), Член 5 (изисквания и изпитвания за одобряването на типа) и Член 8 (мерки за прилагане по отношение на достъпа до информация за ремонт и техническо обслужване на превозни средства).</w:t>
            </w:r>
          </w:p>
        </w:tc>
        <w:tc>
          <w:tcPr>
            <w:tcW w:w="1476" w:type="pct"/>
            <w:tcMar>
              <w:left w:w="72" w:type="dxa"/>
              <w:right w:w="72" w:type="dxa"/>
            </w:tcMar>
          </w:tcPr>
          <w:p w14:paraId="7C0AFBE4"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движение по пътищата</w:t>
            </w:r>
          </w:p>
          <w:p w14:paraId="4C6E663E"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60 от 24.04.2009 г. за одобряване типа на нови моторни превозни средства и техните ремаркета</w:t>
            </w:r>
          </w:p>
        </w:tc>
      </w:tr>
      <w:tr w:rsidR="004E167F" w:rsidRPr="00420424" w14:paraId="377A07AC" w14:textId="77777777" w:rsidTr="00095A0F">
        <w:tc>
          <w:tcPr>
            <w:tcW w:w="985" w:type="pct"/>
            <w:tcMar>
              <w:left w:w="72" w:type="dxa"/>
              <w:right w:w="72" w:type="dxa"/>
            </w:tcMar>
          </w:tcPr>
          <w:p w14:paraId="5BC45113" w14:textId="77777777" w:rsidR="004E167F" w:rsidRPr="00B334E2" w:rsidRDefault="004E167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Регламент (ЕО) № 595/2009</w:t>
            </w:r>
            <w:r w:rsidRPr="00B334E2">
              <w:rPr>
                <w:rFonts w:asciiTheme="minorHAnsi" w:hAnsiTheme="minorHAnsi" w:cstheme="minorHAnsi"/>
                <w:sz w:val="18"/>
                <w:szCs w:val="18"/>
                <w:lang w:val="bg-BG"/>
              </w:rPr>
              <w:t xml:space="preserve"> </w:t>
            </w:r>
            <w:proofErr w:type="spellStart"/>
            <w:r w:rsidRPr="00B334E2">
              <w:rPr>
                <w:rFonts w:asciiTheme="minorHAnsi" w:hAnsiTheme="minorHAnsi" w:cstheme="minorHAnsi"/>
                <w:sz w:val="18"/>
                <w:szCs w:val="18"/>
                <w:lang w:val="bg-BG"/>
              </w:rPr>
              <w:t>oт</w:t>
            </w:r>
            <w:proofErr w:type="spellEnd"/>
            <w:r w:rsidRPr="00B334E2">
              <w:rPr>
                <w:rFonts w:asciiTheme="minorHAnsi" w:hAnsiTheme="minorHAnsi" w:cstheme="minorHAnsi"/>
                <w:sz w:val="18"/>
                <w:szCs w:val="18"/>
                <w:lang w:val="bg-BG"/>
              </w:rPr>
              <w:t xml:space="preserve"> 18 юни 2209 година за одобрение на типа на моторни превозни </w:t>
            </w:r>
            <w:r w:rsidRPr="00B334E2">
              <w:rPr>
                <w:rFonts w:asciiTheme="minorHAnsi" w:hAnsiTheme="minorHAnsi" w:cstheme="minorHAnsi"/>
                <w:sz w:val="18"/>
                <w:szCs w:val="18"/>
                <w:lang w:val="bg-BG"/>
              </w:rPr>
              <w:lastRenderedPageBreak/>
              <w:t xml:space="preserve">средства и двигатели по отношение на емисиите от тежки превозни средства (Евро 6) и за достъпа до информация за ремонта и техническото обслужване на превозните средства  и за </w:t>
            </w:r>
            <w:r w:rsidRPr="00B334E2">
              <w:rPr>
                <w:rFonts w:asciiTheme="minorHAnsi" w:hAnsiTheme="minorHAnsi" w:cstheme="minorHAnsi"/>
                <w:b/>
                <w:sz w:val="18"/>
                <w:szCs w:val="18"/>
                <w:lang w:val="bg-BG"/>
              </w:rPr>
              <w:t>изменение на Регламент (ЕО) Регламент (ЕО) № 715/2007 и Директива 2007/46/EC</w:t>
            </w:r>
            <w:r w:rsidRPr="00B334E2">
              <w:rPr>
                <w:rFonts w:asciiTheme="minorHAnsi" w:hAnsiTheme="minorHAnsi" w:cstheme="minorHAnsi"/>
                <w:sz w:val="18"/>
                <w:szCs w:val="18"/>
                <w:lang w:val="bg-BG"/>
              </w:rPr>
              <w:t xml:space="preserve"> и за отмяна на някои директиви </w:t>
            </w:r>
          </w:p>
        </w:tc>
        <w:tc>
          <w:tcPr>
            <w:tcW w:w="630" w:type="pct"/>
            <w:tcMar>
              <w:left w:w="72" w:type="dxa"/>
              <w:right w:w="72" w:type="dxa"/>
            </w:tcMar>
          </w:tcPr>
          <w:p w14:paraId="15672297"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Пътен транспорт</w:t>
            </w:r>
          </w:p>
        </w:tc>
        <w:tc>
          <w:tcPr>
            <w:tcW w:w="1909" w:type="pct"/>
            <w:tcMar>
              <w:left w:w="72" w:type="dxa"/>
              <w:right w:w="72" w:type="dxa"/>
            </w:tcMar>
          </w:tcPr>
          <w:p w14:paraId="30A6C8C8"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установява общи технически изисквания за одобрение на типа на моторните превозни средства, техните двигатели и резервни части по отношение на техните емисии. Освен </w:t>
            </w:r>
            <w:r w:rsidRPr="00B334E2">
              <w:rPr>
                <w:rFonts w:asciiTheme="minorHAnsi" w:hAnsiTheme="minorHAnsi" w:cstheme="minorHAnsi"/>
                <w:sz w:val="18"/>
                <w:szCs w:val="18"/>
                <w:lang w:val="bg-BG"/>
              </w:rPr>
              <w:lastRenderedPageBreak/>
              <w:t xml:space="preserve">това този регламент установява правила за съответствие и експлоатация на превозните средства и техните двигатели, за надеждност на устройствата за регулиране на замърсяването, системите за бордова диагностика (СБД), за измерване на разхода на гориво и емисиите на въглероден диоксид и за достъпност до информацията за БД и за ремонт и техническо обслужване на превозните средства. </w:t>
            </w:r>
          </w:p>
          <w:p w14:paraId="097176E7"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Този регламент се прилага за моторните превозни средства от категории M1, M2, N1 и N2 съгласно определения в Приложение II към Директива 2007/46/ЕО с референтна маса над 2610 кг, и за всички моторни превозни средства от категории M3 и N3 съгласно определенията в Приложение II към Директива 2007/46/ЕО. Граничните стойности за Евро 6 за емисии на азотни оксиди и прахови частици са посочени в Приложение I към този регламент.</w:t>
            </w:r>
          </w:p>
        </w:tc>
        <w:tc>
          <w:tcPr>
            <w:tcW w:w="1476" w:type="pct"/>
            <w:tcMar>
              <w:left w:w="72" w:type="dxa"/>
              <w:right w:w="72" w:type="dxa"/>
            </w:tcMar>
          </w:tcPr>
          <w:p w14:paraId="60EB3204"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Закон за движение по пътищата</w:t>
            </w:r>
          </w:p>
          <w:p w14:paraId="39EAA2D6"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 60 от 24.04.2009 г. за одобряване типа на </w:t>
            </w:r>
            <w:r w:rsidRPr="00B334E2">
              <w:rPr>
                <w:rFonts w:asciiTheme="minorHAnsi" w:hAnsiTheme="minorHAnsi" w:cstheme="minorHAnsi"/>
                <w:sz w:val="18"/>
                <w:szCs w:val="18"/>
                <w:lang w:val="bg-BG"/>
              </w:rPr>
              <w:lastRenderedPageBreak/>
              <w:t xml:space="preserve">нови моторни превозни средства и техните ремаркета </w:t>
            </w:r>
          </w:p>
          <w:p w14:paraId="7975CE58"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за съществените изисквания и оценяване съответствието на плавателните съдове за отдих и на плавателните съдове за лично ползване</w:t>
            </w:r>
          </w:p>
        </w:tc>
      </w:tr>
      <w:tr w:rsidR="004E167F" w:rsidRPr="00420424" w14:paraId="62620D3C" w14:textId="77777777" w:rsidTr="00095A0F">
        <w:tc>
          <w:tcPr>
            <w:tcW w:w="985" w:type="pct"/>
            <w:tcMar>
              <w:left w:w="72" w:type="dxa"/>
              <w:right w:w="72" w:type="dxa"/>
            </w:tcMar>
          </w:tcPr>
          <w:p w14:paraId="5F851525" w14:textId="77777777" w:rsidR="004E167F" w:rsidRPr="00B334E2" w:rsidRDefault="004E167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lastRenderedPageBreak/>
              <w:t xml:space="preserve">Директива 2009/126/EO </w:t>
            </w:r>
            <w:r w:rsidRPr="00B334E2">
              <w:rPr>
                <w:rFonts w:asciiTheme="minorHAnsi" w:hAnsiTheme="minorHAnsi" w:cstheme="minorHAnsi"/>
                <w:sz w:val="18"/>
                <w:szCs w:val="18"/>
                <w:lang w:val="bg-BG"/>
              </w:rPr>
              <w:t>от 21 октомври 2009 година относно Етап II на улавянето на бензиновите пари при зареждането на моторни превозни средства на бензиностанции</w:t>
            </w:r>
          </w:p>
        </w:tc>
        <w:tc>
          <w:tcPr>
            <w:tcW w:w="630" w:type="pct"/>
            <w:tcMar>
              <w:left w:w="72" w:type="dxa"/>
              <w:right w:w="72" w:type="dxa"/>
            </w:tcMar>
          </w:tcPr>
          <w:p w14:paraId="0F89071C"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Пътен транспорт</w:t>
            </w:r>
          </w:p>
        </w:tc>
        <w:tc>
          <w:tcPr>
            <w:tcW w:w="1909" w:type="pct"/>
            <w:tcMar>
              <w:left w:w="72" w:type="dxa"/>
              <w:right w:w="72" w:type="dxa"/>
            </w:tcMar>
          </w:tcPr>
          <w:p w14:paraId="16E26869"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Тази директива предвижда мерки, които целят намаляването на количеството бензинови пари, изпускани в атмосферата по време на зареждането на моторните превозни средства на бензиностанциите.</w:t>
            </w:r>
          </w:p>
        </w:tc>
        <w:tc>
          <w:tcPr>
            <w:tcW w:w="1476" w:type="pct"/>
            <w:tcMar>
              <w:left w:w="72" w:type="dxa"/>
              <w:right w:w="72" w:type="dxa"/>
            </w:tcMar>
          </w:tcPr>
          <w:p w14:paraId="49D290B4" w14:textId="2E062195" w:rsidR="00284D05" w:rsidRDefault="00284D05" w:rsidP="00427EB4">
            <w:pPr>
              <w:pStyle w:val="HTMLPreformatted"/>
              <w:keepNext/>
              <w:keepLines/>
              <w:spacing w:before="60" w:after="60" w:line="252" w:lineRule="auto"/>
              <w:jc w:val="both"/>
              <w:rPr>
                <w:rFonts w:asciiTheme="minorHAnsi" w:hAnsiTheme="minorHAnsi" w:cstheme="minorHAnsi"/>
                <w:sz w:val="18"/>
                <w:szCs w:val="18"/>
                <w:lang w:val="bg-BG"/>
              </w:rPr>
            </w:pPr>
            <w:r>
              <w:rPr>
                <w:rFonts w:asciiTheme="minorHAnsi" w:hAnsiTheme="minorHAnsi" w:cstheme="minorHAnsi"/>
                <w:sz w:val="18"/>
                <w:szCs w:val="18"/>
                <w:lang w:val="bg-BG"/>
              </w:rPr>
              <w:t>Закон за чистотата на атмосферния въздух</w:t>
            </w:r>
          </w:p>
          <w:p w14:paraId="06CC3035" w14:textId="77777777" w:rsidR="004E167F" w:rsidRPr="00B334E2" w:rsidRDefault="004E167F" w:rsidP="00427EB4">
            <w:pPr>
              <w:pStyle w:val="HTMLPreformatted"/>
              <w:keepNext/>
              <w:keepLines/>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16 от 12.08.1999 г. за ограничаване емисиите на летливи органични съединения при съхранение, товарене или разтоварване и превоз на бензини</w:t>
            </w:r>
          </w:p>
        </w:tc>
      </w:tr>
      <w:tr w:rsidR="004E167F" w:rsidRPr="00420424" w14:paraId="2D4DCEEF" w14:textId="77777777" w:rsidTr="00095A0F">
        <w:tc>
          <w:tcPr>
            <w:tcW w:w="985" w:type="pct"/>
            <w:tcMar>
              <w:left w:w="72" w:type="dxa"/>
              <w:right w:w="72" w:type="dxa"/>
            </w:tcMar>
          </w:tcPr>
          <w:p w14:paraId="66A2A889" w14:textId="5E198ECA" w:rsidR="004E167F" w:rsidRPr="00B334E2" w:rsidRDefault="004E167F" w:rsidP="00427EB4">
            <w:pPr>
              <w:keepNext/>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Директива 2009/125/ЕО</w:t>
            </w:r>
            <w:r w:rsidRPr="00B334E2">
              <w:rPr>
                <w:rFonts w:asciiTheme="minorHAnsi" w:hAnsiTheme="minorHAnsi" w:cstheme="minorHAnsi"/>
                <w:sz w:val="18"/>
                <w:szCs w:val="18"/>
                <w:lang w:val="bg-BG"/>
              </w:rPr>
              <w:t xml:space="preserve"> (Директива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от 21 октомври 2009 година за създаване на рамка за определяне на изискванията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към продукти, свързани с енергопотреблението (преработена версия), </w:t>
            </w:r>
            <w:r w:rsidRPr="00B334E2">
              <w:rPr>
                <w:rFonts w:asciiTheme="minorHAnsi" w:hAnsiTheme="minorHAnsi" w:cstheme="minorHAnsi"/>
                <w:b/>
                <w:sz w:val="18"/>
                <w:szCs w:val="18"/>
                <w:lang w:val="bg-BG"/>
              </w:rPr>
              <w:t>изменена от Директива</w:t>
            </w:r>
            <w:r w:rsidRPr="00B334E2">
              <w:rPr>
                <w:rFonts w:asciiTheme="minorHAnsi" w:hAnsiTheme="minorHAnsi" w:cstheme="minorHAnsi"/>
                <w:sz w:val="18"/>
                <w:szCs w:val="18"/>
                <w:lang w:val="bg-BG"/>
              </w:rPr>
              <w:t xml:space="preserve"> </w:t>
            </w:r>
            <w:r w:rsidRPr="00B334E2">
              <w:rPr>
                <w:rFonts w:asciiTheme="minorHAnsi" w:hAnsiTheme="minorHAnsi" w:cstheme="minorHAnsi"/>
                <w:b/>
                <w:sz w:val="18"/>
                <w:szCs w:val="18"/>
                <w:lang w:val="bg-BG"/>
              </w:rPr>
              <w:t>2012/27/ЕО</w:t>
            </w:r>
          </w:p>
        </w:tc>
        <w:tc>
          <w:tcPr>
            <w:tcW w:w="630" w:type="pct"/>
            <w:tcMar>
              <w:left w:w="72" w:type="dxa"/>
              <w:right w:w="72" w:type="dxa"/>
            </w:tcMar>
          </w:tcPr>
          <w:p w14:paraId="092885A3"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Битово отопление </w:t>
            </w:r>
          </w:p>
        </w:tc>
        <w:tc>
          <w:tcPr>
            <w:tcW w:w="1909" w:type="pct"/>
            <w:tcMar>
              <w:left w:w="72" w:type="dxa"/>
              <w:right w:w="72" w:type="dxa"/>
            </w:tcMar>
          </w:tcPr>
          <w:p w14:paraId="729B66F9" w14:textId="1587CF26"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Тази директива създава рамка за определяне на изискванията на Общността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към продуктите, свързани с енергопотреблението, с цел да се гарантира свободното движение на такива продукти в рамките на вътрешния пазар. Тя предвижда определянето на изисквания, на които да отговарят продуктите, свързани с енергопотреблението, обхванати от мерки по прилагането, за да могат да бъдат пуснати на пазара и/или в действие. Тя допринася за устойчивото развитие чрез увеличаване на енергийната ефективност и нивото на защита на околната среда, като в същото време подобрява сигурността на енергоснабдяването.</w:t>
            </w:r>
          </w:p>
        </w:tc>
        <w:tc>
          <w:tcPr>
            <w:tcW w:w="1476" w:type="pct"/>
            <w:tcMar>
              <w:left w:w="72" w:type="dxa"/>
              <w:right w:w="72" w:type="dxa"/>
            </w:tcMar>
          </w:tcPr>
          <w:p w14:paraId="4ECA5777"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техническите изисквания към продуктите</w:t>
            </w:r>
          </w:p>
          <w:p w14:paraId="438A578F" w14:textId="1622B0A3"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за допълнителните мерки, свързани с прилагането на регламентите, приети съгласно Чл. 15 от Директива 2009/125/ЕО на Европейския парламент и на Съвета от 21 октомври 2009 година за създаване на рамка за определяне на изискванията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към продукти, свързани с енергопотреблението</w:t>
            </w:r>
          </w:p>
        </w:tc>
      </w:tr>
      <w:tr w:rsidR="004E167F" w:rsidRPr="00420424" w14:paraId="447FEA55" w14:textId="77777777" w:rsidTr="00095A0F">
        <w:tc>
          <w:tcPr>
            <w:tcW w:w="985" w:type="pct"/>
            <w:tcMar>
              <w:left w:w="72" w:type="dxa"/>
              <w:right w:w="72" w:type="dxa"/>
            </w:tcMar>
          </w:tcPr>
          <w:p w14:paraId="1D087354"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t>Директива 2010/75/ЕС</w:t>
            </w:r>
            <w:r w:rsidRPr="00B334E2">
              <w:rPr>
                <w:rFonts w:asciiTheme="minorHAnsi" w:hAnsiTheme="minorHAnsi" w:cstheme="minorHAnsi"/>
                <w:sz w:val="18"/>
                <w:szCs w:val="18"/>
                <w:lang w:val="bg-BG"/>
              </w:rPr>
              <w:t xml:space="preserve"> от 24 ноември 2010 година относно емисиите от промишлеността</w:t>
            </w:r>
          </w:p>
          <w:p w14:paraId="683D227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Тази </w:t>
            </w:r>
            <w:proofErr w:type="spellStart"/>
            <w:r w:rsidRPr="00B334E2">
              <w:rPr>
                <w:rFonts w:asciiTheme="minorHAnsi" w:hAnsiTheme="minorHAnsi" w:cstheme="minorHAnsi"/>
                <w:sz w:val="18"/>
                <w:szCs w:val="18"/>
                <w:lang w:val="bg-BG"/>
              </w:rPr>
              <w:t>широкообхватна</w:t>
            </w:r>
            <w:proofErr w:type="spellEnd"/>
            <w:r w:rsidRPr="00B334E2">
              <w:rPr>
                <w:rFonts w:asciiTheme="minorHAnsi" w:hAnsiTheme="minorHAnsi" w:cstheme="minorHAnsi"/>
                <w:sz w:val="18"/>
                <w:szCs w:val="18"/>
                <w:lang w:val="bg-BG"/>
              </w:rPr>
              <w:t xml:space="preserve"> директива </w:t>
            </w:r>
            <w:r w:rsidRPr="00B334E2">
              <w:rPr>
                <w:rFonts w:asciiTheme="minorHAnsi" w:hAnsiTheme="minorHAnsi" w:cstheme="minorHAnsi"/>
                <w:sz w:val="18"/>
                <w:szCs w:val="18"/>
                <w:lang w:val="bg-BG"/>
              </w:rPr>
              <w:lastRenderedPageBreak/>
              <w:t>преработва 7 други директиви:</w:t>
            </w:r>
          </w:p>
          <w:p w14:paraId="0C5F73D1" w14:textId="77777777" w:rsidR="004E167F" w:rsidRPr="00B334E2" w:rsidRDefault="004E167F" w:rsidP="00427EB4">
            <w:pPr>
              <w:pStyle w:val="ListParagraph"/>
              <w:numPr>
                <w:ilvl w:val="0"/>
                <w:numId w:val="25"/>
              </w:numPr>
              <w:spacing w:before="60" w:after="60" w:line="252" w:lineRule="auto"/>
              <w:ind w:left="470" w:hanging="357"/>
              <w:contextualSpacing w:val="0"/>
              <w:jc w:val="both"/>
              <w:rPr>
                <w:rFonts w:asciiTheme="minorHAnsi" w:hAnsiTheme="minorHAnsi" w:cstheme="minorHAnsi"/>
                <w:sz w:val="18"/>
                <w:szCs w:val="18"/>
                <w:shd w:val="clear" w:color="auto" w:fill="FFFFFF"/>
                <w:lang w:val="bg-BG"/>
              </w:rPr>
            </w:pPr>
            <w:r w:rsidRPr="00B334E2">
              <w:rPr>
                <w:rFonts w:asciiTheme="minorHAnsi" w:hAnsiTheme="minorHAnsi" w:cstheme="minorHAnsi"/>
                <w:color w:val="000000"/>
                <w:sz w:val="18"/>
                <w:szCs w:val="18"/>
                <w:shd w:val="clear" w:color="auto" w:fill="FFFFFF"/>
                <w:lang w:val="bg-BG"/>
              </w:rPr>
              <w:t>Директива</w:t>
            </w:r>
            <w:r w:rsidRPr="00B334E2">
              <w:rPr>
                <w:rFonts w:asciiTheme="minorHAnsi" w:hAnsiTheme="minorHAnsi" w:cstheme="minorHAnsi"/>
                <w:sz w:val="18"/>
                <w:szCs w:val="18"/>
                <w:shd w:val="clear" w:color="auto" w:fill="FFFFFF"/>
                <w:lang w:val="bg-BG"/>
              </w:rPr>
              <w:t xml:space="preserve"> 2008/1/ЕО за КПКЗ</w:t>
            </w:r>
          </w:p>
          <w:p w14:paraId="44EACAD4" w14:textId="77777777" w:rsidR="004E167F" w:rsidRPr="00B334E2" w:rsidRDefault="004E167F" w:rsidP="00427EB4">
            <w:pPr>
              <w:pStyle w:val="ListParagraph"/>
              <w:numPr>
                <w:ilvl w:val="0"/>
                <w:numId w:val="25"/>
              </w:numPr>
              <w:spacing w:before="60" w:after="60" w:line="252" w:lineRule="auto"/>
              <w:ind w:left="470" w:hanging="357"/>
              <w:contextualSpacing w:val="0"/>
              <w:jc w:val="both"/>
              <w:rPr>
                <w:rFonts w:asciiTheme="minorHAnsi" w:hAnsiTheme="minorHAnsi" w:cstheme="minorHAnsi"/>
                <w:sz w:val="18"/>
                <w:szCs w:val="18"/>
                <w:shd w:val="clear" w:color="auto" w:fill="FFFFFF"/>
                <w:lang w:val="bg-BG"/>
              </w:rPr>
            </w:pPr>
            <w:r w:rsidRPr="00B334E2">
              <w:rPr>
                <w:rFonts w:asciiTheme="minorHAnsi" w:hAnsiTheme="minorHAnsi" w:cstheme="minorHAnsi"/>
                <w:sz w:val="18"/>
                <w:szCs w:val="18"/>
                <w:shd w:val="clear" w:color="auto" w:fill="FFFFFF"/>
                <w:lang w:val="bg-BG"/>
              </w:rPr>
              <w:t>Директива</w:t>
            </w:r>
            <w:r w:rsidRPr="00B334E2">
              <w:rPr>
                <w:rFonts w:asciiTheme="minorHAnsi" w:hAnsiTheme="minorHAnsi" w:cstheme="minorHAnsi"/>
                <w:sz w:val="18"/>
                <w:szCs w:val="18"/>
                <w:lang w:val="bg-BG"/>
              </w:rPr>
              <w:t xml:space="preserve"> 2001/80/ЕО за големите горивни инсталации</w:t>
            </w:r>
            <w:r w:rsidRPr="00B334E2">
              <w:rPr>
                <w:rFonts w:asciiTheme="minorHAnsi" w:hAnsiTheme="minorHAnsi" w:cstheme="minorHAnsi"/>
                <w:sz w:val="18"/>
                <w:szCs w:val="18"/>
                <w:shd w:val="clear" w:color="auto" w:fill="FFFFFF"/>
                <w:lang w:val="bg-BG"/>
              </w:rPr>
              <w:t>,</w:t>
            </w:r>
          </w:p>
          <w:p w14:paraId="7E73FFCD" w14:textId="77777777" w:rsidR="004E167F" w:rsidRPr="00B334E2" w:rsidRDefault="004E167F" w:rsidP="00427EB4">
            <w:pPr>
              <w:pStyle w:val="ListParagraph"/>
              <w:numPr>
                <w:ilvl w:val="0"/>
                <w:numId w:val="25"/>
              </w:numPr>
              <w:spacing w:before="60" w:after="60" w:line="252" w:lineRule="auto"/>
              <w:ind w:left="470" w:hanging="357"/>
              <w:contextualSpacing w:val="0"/>
              <w:jc w:val="both"/>
              <w:rPr>
                <w:rFonts w:asciiTheme="minorHAnsi" w:hAnsiTheme="minorHAnsi" w:cstheme="minorHAnsi"/>
                <w:sz w:val="18"/>
                <w:szCs w:val="18"/>
                <w:shd w:val="clear" w:color="auto" w:fill="FFFFFF"/>
                <w:lang w:val="bg-BG"/>
              </w:rPr>
            </w:pPr>
            <w:r w:rsidRPr="00B334E2">
              <w:rPr>
                <w:rFonts w:asciiTheme="minorHAnsi" w:hAnsiTheme="minorHAnsi" w:cstheme="minorHAnsi"/>
                <w:sz w:val="18"/>
                <w:szCs w:val="18"/>
                <w:shd w:val="clear" w:color="auto" w:fill="FFFFFF"/>
                <w:lang w:val="bg-BG"/>
              </w:rPr>
              <w:t xml:space="preserve">Директива </w:t>
            </w:r>
            <w:r w:rsidRPr="00B334E2">
              <w:rPr>
                <w:rFonts w:asciiTheme="minorHAnsi" w:hAnsiTheme="minorHAnsi" w:cstheme="minorHAnsi"/>
                <w:sz w:val="18"/>
                <w:szCs w:val="18"/>
                <w:lang w:val="bg-BG"/>
              </w:rPr>
              <w:t>2000/76/ЕО относно изгарянето на отпадъци</w:t>
            </w:r>
            <w:r w:rsidRPr="00B334E2">
              <w:rPr>
                <w:rFonts w:asciiTheme="minorHAnsi" w:hAnsiTheme="minorHAnsi" w:cstheme="minorHAnsi"/>
                <w:sz w:val="18"/>
                <w:szCs w:val="18"/>
                <w:shd w:val="clear" w:color="auto" w:fill="FFFFFF"/>
                <w:lang w:val="bg-BG"/>
              </w:rPr>
              <w:t>,</w:t>
            </w:r>
          </w:p>
          <w:p w14:paraId="4329650B" w14:textId="77777777" w:rsidR="004E167F" w:rsidRPr="00B334E2" w:rsidRDefault="004E167F" w:rsidP="00427EB4">
            <w:pPr>
              <w:pStyle w:val="ListParagraph"/>
              <w:numPr>
                <w:ilvl w:val="0"/>
                <w:numId w:val="25"/>
              </w:numPr>
              <w:spacing w:before="60" w:after="60" w:line="252" w:lineRule="auto"/>
              <w:ind w:left="470" w:hanging="357"/>
              <w:contextualSpacing w:val="0"/>
              <w:jc w:val="both"/>
              <w:rPr>
                <w:rFonts w:asciiTheme="minorHAnsi" w:hAnsiTheme="minorHAnsi" w:cstheme="minorHAnsi"/>
                <w:sz w:val="18"/>
                <w:szCs w:val="18"/>
                <w:shd w:val="clear" w:color="auto" w:fill="FFFFFF"/>
                <w:lang w:val="bg-BG"/>
              </w:rPr>
            </w:pPr>
            <w:r w:rsidRPr="00B334E2">
              <w:rPr>
                <w:rFonts w:asciiTheme="minorHAnsi" w:hAnsiTheme="minorHAnsi" w:cstheme="minorHAnsi"/>
                <w:sz w:val="18"/>
                <w:szCs w:val="18"/>
                <w:shd w:val="clear" w:color="auto" w:fill="FFFFFF"/>
                <w:lang w:val="bg-BG"/>
              </w:rPr>
              <w:t xml:space="preserve">Директива </w:t>
            </w:r>
            <w:r w:rsidRPr="00B334E2">
              <w:rPr>
                <w:lang w:val="bg-BG"/>
              </w:rPr>
              <w:t xml:space="preserve"> </w:t>
            </w:r>
            <w:r w:rsidRPr="00B334E2">
              <w:rPr>
                <w:rFonts w:asciiTheme="minorHAnsi" w:hAnsiTheme="minorHAnsi" w:cstheme="minorHAnsi"/>
                <w:sz w:val="18"/>
                <w:szCs w:val="18"/>
                <w:shd w:val="clear" w:color="auto" w:fill="FFFFFF"/>
                <w:lang w:val="bg-BG"/>
              </w:rPr>
              <w:t>1999/13/ЕО за емисиите на разтворители</w:t>
            </w:r>
          </w:p>
          <w:p w14:paraId="26161D5B" w14:textId="77777777" w:rsidR="004E167F" w:rsidRPr="00B334E2" w:rsidRDefault="004E167F" w:rsidP="00427EB4">
            <w:pPr>
              <w:pStyle w:val="ListParagraph"/>
              <w:numPr>
                <w:ilvl w:val="0"/>
                <w:numId w:val="25"/>
              </w:numPr>
              <w:spacing w:before="60" w:after="60" w:line="252" w:lineRule="auto"/>
              <w:ind w:left="470" w:hanging="357"/>
              <w:contextualSpacing w:val="0"/>
              <w:jc w:val="both"/>
              <w:rPr>
                <w:rFonts w:asciiTheme="minorHAnsi" w:hAnsiTheme="minorHAnsi" w:cstheme="minorHAnsi"/>
                <w:b/>
                <w:sz w:val="18"/>
                <w:szCs w:val="18"/>
                <w:lang w:val="bg-BG"/>
              </w:rPr>
            </w:pPr>
            <w:r w:rsidRPr="00B334E2">
              <w:rPr>
                <w:rFonts w:asciiTheme="minorHAnsi" w:hAnsiTheme="minorHAnsi" w:cstheme="minorHAnsi"/>
                <w:sz w:val="18"/>
                <w:szCs w:val="18"/>
                <w:shd w:val="clear" w:color="auto" w:fill="FFFFFF"/>
                <w:lang w:val="bg-BG"/>
              </w:rPr>
              <w:t xml:space="preserve">Три директиви за </w:t>
            </w:r>
            <w:proofErr w:type="spellStart"/>
            <w:r w:rsidRPr="00B334E2">
              <w:rPr>
                <w:rFonts w:asciiTheme="minorHAnsi" w:hAnsiTheme="minorHAnsi" w:cstheme="minorHAnsi"/>
                <w:sz w:val="18"/>
                <w:szCs w:val="18"/>
                <w:shd w:val="clear" w:color="auto" w:fill="FFFFFF"/>
                <w:lang w:val="bg-BG"/>
              </w:rPr>
              <w:t>титановия</w:t>
            </w:r>
            <w:proofErr w:type="spellEnd"/>
            <w:r w:rsidRPr="00B334E2">
              <w:rPr>
                <w:rFonts w:asciiTheme="minorHAnsi" w:hAnsiTheme="minorHAnsi" w:cstheme="minorHAnsi"/>
                <w:sz w:val="18"/>
                <w:szCs w:val="18"/>
                <w:shd w:val="clear" w:color="auto" w:fill="FFFFFF"/>
                <w:lang w:val="bg-BG"/>
              </w:rPr>
              <w:t xml:space="preserve"> диоксид: </w:t>
            </w:r>
            <w:r w:rsidRPr="00B334E2">
              <w:rPr>
                <w:rFonts w:asciiTheme="minorHAnsi" w:hAnsiTheme="minorHAnsi" w:cstheme="minorHAnsi"/>
                <w:sz w:val="18"/>
                <w:szCs w:val="18"/>
                <w:lang w:val="bg-BG"/>
              </w:rPr>
              <w:t>(78/76/ЕИО), (82/883/ЕИО) и (92/112/ЕИО)</w:t>
            </w:r>
          </w:p>
        </w:tc>
        <w:tc>
          <w:tcPr>
            <w:tcW w:w="630" w:type="pct"/>
            <w:tcMar>
              <w:left w:w="72" w:type="dxa"/>
              <w:right w:w="72" w:type="dxa"/>
            </w:tcMar>
          </w:tcPr>
          <w:p w14:paraId="3970F50A" w14:textId="77777777" w:rsidR="004E167F" w:rsidRPr="00B334E2" w:rsidRDefault="004E167F" w:rsidP="00427EB4">
            <w:pPr>
              <w:spacing w:before="60" w:after="60" w:line="252" w:lineRule="auto"/>
              <w:jc w:val="both"/>
              <w:rPr>
                <w:rFonts w:asciiTheme="minorHAnsi" w:hAnsiTheme="minorHAnsi" w:cstheme="minorHAnsi"/>
                <w:sz w:val="18"/>
                <w:szCs w:val="18"/>
                <w:vertAlign w:val="subscript"/>
                <w:lang w:val="bg-BG"/>
              </w:rPr>
            </w:pPr>
            <w:r w:rsidRPr="00B334E2">
              <w:rPr>
                <w:rFonts w:asciiTheme="minorHAnsi" w:hAnsiTheme="minorHAnsi" w:cstheme="minorHAnsi"/>
                <w:sz w:val="18"/>
                <w:szCs w:val="18"/>
                <w:lang w:val="bg-BG"/>
              </w:rPr>
              <w:lastRenderedPageBreak/>
              <w:t>Изгаряне на място ≥ 50MW</w:t>
            </w:r>
            <w:r w:rsidRPr="00B334E2">
              <w:rPr>
                <w:rFonts w:asciiTheme="minorHAnsi" w:hAnsiTheme="minorHAnsi" w:cstheme="minorHAnsi"/>
                <w:sz w:val="18"/>
                <w:szCs w:val="18"/>
                <w:vertAlign w:val="subscript"/>
                <w:lang w:val="bg-BG"/>
              </w:rPr>
              <w:t>th</w:t>
            </w:r>
          </w:p>
          <w:p w14:paraId="3D75575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Производство на електрическа и </w:t>
            </w:r>
            <w:r w:rsidRPr="00B334E2">
              <w:rPr>
                <w:rFonts w:asciiTheme="minorHAnsi" w:hAnsiTheme="minorHAnsi" w:cstheme="minorHAnsi"/>
                <w:sz w:val="18"/>
                <w:szCs w:val="18"/>
                <w:lang w:val="bg-BG"/>
              </w:rPr>
              <w:lastRenderedPageBreak/>
              <w:t>топлинна енергия за обществено и промишлено ползване</w:t>
            </w:r>
          </w:p>
          <w:p w14:paraId="59A3EB0F"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Промишлени производствени процеси (определени)</w:t>
            </w:r>
          </w:p>
          <w:p w14:paraId="007D8B79"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Земеделие (операции по интензивно животновъдство)</w:t>
            </w:r>
          </w:p>
          <w:p w14:paraId="6B5C5F72"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Отпадъци</w:t>
            </w:r>
          </w:p>
          <w:p w14:paraId="51C684FC"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Случайни емисии</w:t>
            </w:r>
          </w:p>
          <w:p w14:paraId="47E8A491" w14:textId="77777777" w:rsidR="004E167F" w:rsidRPr="00B334E2" w:rsidRDefault="004E167F" w:rsidP="00427EB4">
            <w:pPr>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t>Употреба на продукти (разтворители)</w:t>
            </w:r>
          </w:p>
        </w:tc>
        <w:tc>
          <w:tcPr>
            <w:tcW w:w="1909" w:type="pct"/>
            <w:tcMar>
              <w:left w:w="72" w:type="dxa"/>
              <w:right w:w="72" w:type="dxa"/>
            </w:tcMar>
          </w:tcPr>
          <w:p w14:paraId="42FE3388"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Постигане на ограничаване концентрациите на емисии на азотни оксиди, въглероден диоксид и прахови частици и определяне на минимални степени на отстраняване на въглеродния диоксид.</w:t>
            </w:r>
          </w:p>
          <w:p w14:paraId="2D0BAE9E"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p>
          <w:p w14:paraId="34369E71"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Използване на най-добри налични техники (НДНТ)</w:t>
            </w:r>
          </w:p>
          <w:p w14:paraId="2E6933FC"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p>
          <w:p w14:paraId="14FC29B5"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Използване на НДНТ съобразно индикативните гранични стойности на емисиите, свързани с НДНТ</w:t>
            </w:r>
          </w:p>
        </w:tc>
        <w:tc>
          <w:tcPr>
            <w:tcW w:w="1476" w:type="pct"/>
            <w:tcMar>
              <w:left w:w="72" w:type="dxa"/>
              <w:right w:w="72" w:type="dxa"/>
            </w:tcMar>
          </w:tcPr>
          <w:p w14:paraId="28D8D275"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Закон за опазване на околната среда</w:t>
            </w:r>
          </w:p>
          <w:p w14:paraId="210E93D8"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bookmarkStart w:id="264" w:name="_Toc521581594"/>
            <w:r w:rsidRPr="00B334E2">
              <w:rPr>
                <w:rFonts w:asciiTheme="minorHAnsi" w:hAnsiTheme="minorHAnsi" w:cstheme="minorHAnsi"/>
                <w:sz w:val="18"/>
                <w:szCs w:val="18"/>
                <w:lang w:val="bg-BG"/>
              </w:rPr>
              <w:t>Закон за чистотата на атмосферния въздух</w:t>
            </w:r>
            <w:bookmarkEnd w:id="264"/>
          </w:p>
          <w:p w14:paraId="474A87EE" w14:textId="77777777" w:rsidR="004E167F" w:rsidRPr="00B334E2" w:rsidRDefault="004E167F" w:rsidP="0042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за норми за допустими емисии на серен диоксид, азотни оксиди и прах, изпускани в </w:t>
            </w:r>
            <w:r w:rsidRPr="00B334E2">
              <w:rPr>
                <w:rFonts w:asciiTheme="minorHAnsi" w:hAnsiTheme="minorHAnsi" w:cstheme="minorHAnsi"/>
                <w:sz w:val="18"/>
                <w:szCs w:val="18"/>
                <w:lang w:val="bg-BG"/>
              </w:rPr>
              <w:lastRenderedPageBreak/>
              <w:t xml:space="preserve">атмосферата от големи горивни инсталации </w:t>
            </w:r>
          </w:p>
          <w:p w14:paraId="114D93B9" w14:textId="77777777" w:rsidR="004E167F" w:rsidRPr="00B334E2" w:rsidRDefault="004E167F" w:rsidP="0042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52" w:lineRule="auto"/>
              <w:jc w:val="both"/>
              <w:rPr>
                <w:rFonts w:asciiTheme="minorHAnsi" w:hAnsiTheme="minorHAnsi" w:cstheme="minorHAnsi"/>
                <w:color w:val="000000"/>
                <w:sz w:val="18"/>
                <w:szCs w:val="18"/>
                <w:lang w:val="bg-BG"/>
              </w:rPr>
            </w:pPr>
            <w:r w:rsidRPr="00B334E2">
              <w:rPr>
                <w:rFonts w:asciiTheme="minorHAnsi" w:hAnsiTheme="minorHAnsi" w:cstheme="minorHAnsi"/>
                <w:sz w:val="18"/>
                <w:szCs w:val="18"/>
                <w:lang w:val="bg-BG"/>
              </w:rPr>
              <w:t>Наредба  за условията и реда за издаване на комплексни разрешителни</w:t>
            </w:r>
          </w:p>
          <w:p w14:paraId="6828E70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7 от 21.10.2003 г. за норми за допустими емисии на летливи органични съединения, изпускани в околната среда, главно в атмосферния въздух в резултат на употребата на разтворители в определени инсталации</w:t>
            </w:r>
          </w:p>
          <w:p w14:paraId="043350E2" w14:textId="77777777" w:rsidR="004E167F" w:rsidRPr="00B334E2" w:rsidRDefault="004E167F" w:rsidP="00427EB4">
            <w:pPr>
              <w:spacing w:before="60" w:after="60" w:line="252" w:lineRule="auto"/>
              <w:jc w:val="both"/>
              <w:rPr>
                <w:rFonts w:asciiTheme="minorHAnsi" w:eastAsia="Calibri" w:hAnsiTheme="minorHAnsi" w:cstheme="minorHAnsi"/>
                <w:sz w:val="18"/>
                <w:szCs w:val="18"/>
                <w:lang w:val="bg-BG"/>
              </w:rPr>
            </w:pPr>
            <w:r w:rsidRPr="00B334E2">
              <w:rPr>
                <w:rFonts w:asciiTheme="minorHAnsi" w:eastAsia="Calibri" w:hAnsiTheme="minorHAnsi" w:cstheme="minorHAnsi"/>
                <w:sz w:val="18"/>
                <w:szCs w:val="18"/>
                <w:lang w:val="bg-BG"/>
              </w:rPr>
              <w:t xml:space="preserve">Наредба </w:t>
            </w:r>
            <w:r w:rsidRPr="00B334E2">
              <w:rPr>
                <w:rFonts w:asciiTheme="minorHAnsi" w:hAnsiTheme="minorHAnsi" w:cstheme="minorHAnsi"/>
                <w:sz w:val="18"/>
                <w:szCs w:val="18"/>
                <w:lang w:val="bg-BG"/>
              </w:rPr>
              <w:t>№</w:t>
            </w:r>
            <w:r w:rsidRPr="00B334E2">
              <w:rPr>
                <w:rFonts w:asciiTheme="minorHAnsi" w:eastAsia="Calibri" w:hAnsiTheme="minorHAnsi" w:cstheme="minorHAnsi"/>
                <w:sz w:val="18"/>
                <w:szCs w:val="18"/>
                <w:lang w:val="bg-BG"/>
              </w:rPr>
              <w:t xml:space="preserve"> 3 от 22.05.2013 г. за изискванията към инсталации, произвеждащи </w:t>
            </w:r>
            <w:proofErr w:type="spellStart"/>
            <w:r w:rsidRPr="00B334E2">
              <w:rPr>
                <w:rFonts w:asciiTheme="minorHAnsi" w:eastAsia="Calibri" w:hAnsiTheme="minorHAnsi" w:cstheme="minorHAnsi"/>
                <w:sz w:val="18"/>
                <w:szCs w:val="18"/>
                <w:lang w:val="bg-BG"/>
              </w:rPr>
              <w:t>титанов</w:t>
            </w:r>
            <w:proofErr w:type="spellEnd"/>
            <w:r w:rsidRPr="00B334E2">
              <w:rPr>
                <w:rFonts w:asciiTheme="minorHAnsi" w:eastAsia="Calibri" w:hAnsiTheme="minorHAnsi" w:cstheme="minorHAnsi"/>
                <w:sz w:val="18"/>
                <w:szCs w:val="18"/>
                <w:lang w:val="bg-BG"/>
              </w:rPr>
              <w:t xml:space="preserve"> диоксид</w:t>
            </w:r>
          </w:p>
          <w:p w14:paraId="3FB2AC11"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4 от 5.04.2013 г. за условията и изискванията за изграждането и експлоатацията на инсталации за изгаряне и инсталации за съвместно изгаряне на отпадъци</w:t>
            </w:r>
          </w:p>
        </w:tc>
      </w:tr>
      <w:tr w:rsidR="004E167F" w:rsidRPr="00420424" w14:paraId="7D85D8FB" w14:textId="77777777" w:rsidTr="00095A0F">
        <w:tc>
          <w:tcPr>
            <w:tcW w:w="985" w:type="pct"/>
            <w:tcMar>
              <w:left w:w="72" w:type="dxa"/>
              <w:right w:w="72" w:type="dxa"/>
            </w:tcMar>
          </w:tcPr>
          <w:p w14:paraId="7A4D96C4"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lastRenderedPageBreak/>
              <w:t>Регламент (ЕС) № 582/2011</w:t>
            </w:r>
            <w:r w:rsidRPr="00B334E2">
              <w:rPr>
                <w:rFonts w:asciiTheme="minorHAnsi" w:hAnsiTheme="minorHAnsi" w:cstheme="minorHAnsi"/>
                <w:sz w:val="18"/>
                <w:szCs w:val="18"/>
                <w:lang w:val="bg-BG"/>
              </w:rPr>
              <w:t xml:space="preserve"> на Комисията от 25 май 2011 година относно емисиите от тежки превозни средства (Евро 6) за прилагане и </w:t>
            </w:r>
            <w:r w:rsidRPr="00B334E2">
              <w:rPr>
                <w:rFonts w:asciiTheme="minorHAnsi" w:hAnsiTheme="minorHAnsi" w:cstheme="minorHAnsi"/>
                <w:b/>
                <w:sz w:val="18"/>
                <w:szCs w:val="18"/>
                <w:lang w:val="bg-BG"/>
              </w:rPr>
              <w:t>изменение на Регламент (ЕО) № 595/2009</w:t>
            </w:r>
            <w:r w:rsidRPr="00B334E2">
              <w:rPr>
                <w:rFonts w:asciiTheme="minorHAnsi" w:hAnsiTheme="minorHAnsi" w:cstheme="minorHAnsi"/>
                <w:sz w:val="18"/>
                <w:szCs w:val="18"/>
                <w:lang w:val="bg-BG"/>
              </w:rPr>
              <w:t xml:space="preserve">, </w:t>
            </w:r>
            <w:r w:rsidRPr="00B334E2">
              <w:rPr>
                <w:rFonts w:asciiTheme="minorHAnsi" w:hAnsiTheme="minorHAnsi" w:cstheme="minorHAnsi"/>
                <w:b/>
                <w:sz w:val="18"/>
                <w:szCs w:val="18"/>
                <w:lang w:val="bg-BG"/>
              </w:rPr>
              <w:t>изменен от</w:t>
            </w:r>
            <w:r w:rsidRPr="00B334E2">
              <w:rPr>
                <w:rFonts w:asciiTheme="minorHAnsi" w:hAnsiTheme="minorHAnsi" w:cstheme="minorHAnsi"/>
                <w:sz w:val="18"/>
                <w:szCs w:val="18"/>
                <w:lang w:val="bg-BG"/>
              </w:rPr>
              <w:t xml:space="preserve"> </w:t>
            </w:r>
            <w:r w:rsidRPr="00B334E2">
              <w:rPr>
                <w:rFonts w:asciiTheme="minorHAnsi" w:hAnsiTheme="minorHAnsi" w:cstheme="minorHAnsi"/>
                <w:b/>
                <w:sz w:val="18"/>
                <w:szCs w:val="18"/>
                <w:lang w:val="bg-BG"/>
              </w:rPr>
              <w:t xml:space="preserve">Регламенти (ЕС) № 64/2012, № 519/2013, № 133/2014, № 136/2014, № 627/2014 и № 2016/1718 </w:t>
            </w:r>
            <w:r w:rsidRPr="00B334E2">
              <w:rPr>
                <w:rFonts w:asciiTheme="minorHAnsi" w:hAnsiTheme="minorHAnsi" w:cstheme="minorHAnsi"/>
                <w:sz w:val="18"/>
                <w:szCs w:val="18"/>
                <w:lang w:val="bg-BG"/>
              </w:rPr>
              <w:t>на Комисията</w:t>
            </w:r>
          </w:p>
        </w:tc>
        <w:tc>
          <w:tcPr>
            <w:tcW w:w="630" w:type="pct"/>
            <w:tcMar>
              <w:left w:w="72" w:type="dxa"/>
              <w:right w:w="72" w:type="dxa"/>
            </w:tcMar>
          </w:tcPr>
          <w:p w14:paraId="0D9DDFE2"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Пътен транспорт </w:t>
            </w:r>
          </w:p>
        </w:tc>
        <w:tc>
          <w:tcPr>
            <w:tcW w:w="1909" w:type="pct"/>
            <w:tcMar>
              <w:left w:w="72" w:type="dxa"/>
              <w:right w:w="72" w:type="dxa"/>
            </w:tcMar>
          </w:tcPr>
          <w:p w14:paraId="7CA28C2F"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Този регламент определя мерки за прилагането на някои разпоредби на Регламент (ЕО) № 595/2009: Чл. 4 (задължения на производителите); Член 5 (изисквания и изпитвания); Чл. 6 (достъп до информация); Чл. 12 (предефиниране на спецификациите). Той също така изменя Регламент (ЕО) № 595/2009 и Директива 2007/46/EО (рамка за одобрение на моторните превозни средства и техните ремаркета, както и на системи, компоненти и отделни технически възли, предназначени за такива превозни средства).</w:t>
            </w:r>
          </w:p>
        </w:tc>
        <w:tc>
          <w:tcPr>
            <w:tcW w:w="1476" w:type="pct"/>
            <w:tcMar>
              <w:left w:w="72" w:type="dxa"/>
              <w:right w:w="72" w:type="dxa"/>
            </w:tcMar>
          </w:tcPr>
          <w:p w14:paraId="02E8D1ED"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движение по пътищата</w:t>
            </w:r>
          </w:p>
          <w:p w14:paraId="38CA2579"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60 от 24.04.2009 г. за одобряване типа на нови моторни превозни средства и техните ремаркета</w:t>
            </w:r>
          </w:p>
          <w:p w14:paraId="3E0C6B86"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Arial"/>
                <w:color w:val="000000"/>
                <w:sz w:val="18"/>
                <w:szCs w:val="18"/>
                <w:lang w:val="bg-BG"/>
              </w:rPr>
              <w:t>Наредба за съществените изисквания и оценяване съответствието на плавателните съдове за отдих и на плавателните съдове за лично ползване</w:t>
            </w:r>
          </w:p>
        </w:tc>
      </w:tr>
      <w:tr w:rsidR="004E167F" w:rsidRPr="00420424" w14:paraId="7D03B91A" w14:textId="77777777" w:rsidTr="00095A0F">
        <w:tc>
          <w:tcPr>
            <w:tcW w:w="985" w:type="pct"/>
            <w:tcMar>
              <w:left w:w="72" w:type="dxa"/>
              <w:right w:w="72" w:type="dxa"/>
            </w:tcMar>
          </w:tcPr>
          <w:p w14:paraId="12E20534"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t>Регламент (ЕС) № 168/2013</w:t>
            </w:r>
            <w:r w:rsidRPr="00B334E2">
              <w:rPr>
                <w:rFonts w:asciiTheme="minorHAnsi" w:hAnsiTheme="minorHAnsi" w:cstheme="minorHAnsi"/>
                <w:sz w:val="18"/>
                <w:szCs w:val="18"/>
                <w:lang w:val="bg-BG"/>
              </w:rPr>
              <w:t xml:space="preserve"> от 15 януари 2013 година относно одобряването и надзора на пазара на </w:t>
            </w:r>
            <w:proofErr w:type="spellStart"/>
            <w:r w:rsidRPr="00B334E2">
              <w:rPr>
                <w:rFonts w:asciiTheme="minorHAnsi" w:hAnsiTheme="minorHAnsi" w:cstheme="minorHAnsi"/>
                <w:sz w:val="18"/>
                <w:szCs w:val="18"/>
                <w:lang w:val="bg-BG"/>
              </w:rPr>
              <w:t>дву-</w:t>
            </w:r>
            <w:proofErr w:type="spellEnd"/>
            <w:r w:rsidRPr="00B334E2">
              <w:rPr>
                <w:rFonts w:asciiTheme="minorHAnsi" w:hAnsiTheme="minorHAnsi" w:cstheme="minorHAnsi"/>
                <w:sz w:val="18"/>
                <w:szCs w:val="18"/>
                <w:lang w:val="bg-BG"/>
              </w:rPr>
              <w:t xml:space="preserve">, три- и четириколесни превозни средства (рамков регламент за одобряване типа на </w:t>
            </w:r>
            <w:r w:rsidRPr="00B334E2">
              <w:rPr>
                <w:rFonts w:asciiTheme="minorHAnsi" w:hAnsiTheme="minorHAnsi" w:cstheme="minorHAnsi"/>
                <w:sz w:val="18"/>
                <w:szCs w:val="18"/>
                <w:lang w:val="bg-BG"/>
              </w:rPr>
              <w:lastRenderedPageBreak/>
              <w:t xml:space="preserve">мотоциклетите), </w:t>
            </w:r>
            <w:r w:rsidRPr="00B334E2">
              <w:rPr>
                <w:rFonts w:asciiTheme="minorHAnsi" w:hAnsiTheme="minorHAnsi" w:cstheme="minorHAnsi"/>
                <w:b/>
                <w:sz w:val="18"/>
                <w:szCs w:val="18"/>
                <w:lang w:val="bg-BG"/>
              </w:rPr>
              <w:t xml:space="preserve">изменен от </w:t>
            </w:r>
            <w:r w:rsidRPr="00B334E2">
              <w:rPr>
                <w:rFonts w:asciiTheme="minorHAnsi" w:hAnsiTheme="minorHAnsi" w:cstheme="minorHAnsi"/>
                <w:sz w:val="18"/>
                <w:szCs w:val="18"/>
                <w:lang w:val="bg-BG"/>
              </w:rPr>
              <w:t>Делегиран</w:t>
            </w:r>
            <w:r w:rsidRPr="00B334E2">
              <w:rPr>
                <w:rFonts w:asciiTheme="minorHAnsi" w:hAnsiTheme="minorHAnsi" w:cstheme="minorHAnsi"/>
                <w:b/>
                <w:sz w:val="18"/>
                <w:szCs w:val="18"/>
                <w:lang w:val="bg-BG"/>
              </w:rPr>
              <w:t xml:space="preserve"> Регламент (ЕС) № 134/2014 </w:t>
            </w:r>
            <w:r w:rsidRPr="00B334E2">
              <w:rPr>
                <w:rFonts w:asciiTheme="minorHAnsi" w:hAnsiTheme="minorHAnsi" w:cstheme="minorHAnsi"/>
                <w:sz w:val="18"/>
                <w:szCs w:val="18"/>
                <w:lang w:val="bg-BG"/>
              </w:rPr>
              <w:t>на Комисията</w:t>
            </w:r>
          </w:p>
        </w:tc>
        <w:tc>
          <w:tcPr>
            <w:tcW w:w="630" w:type="pct"/>
            <w:tcMar>
              <w:left w:w="72" w:type="dxa"/>
              <w:right w:w="72" w:type="dxa"/>
            </w:tcMar>
          </w:tcPr>
          <w:p w14:paraId="03EE64A6"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 xml:space="preserve">Пътен транспорт </w:t>
            </w:r>
          </w:p>
        </w:tc>
        <w:tc>
          <w:tcPr>
            <w:tcW w:w="1909" w:type="pct"/>
            <w:tcMar>
              <w:left w:w="72" w:type="dxa"/>
              <w:right w:w="72" w:type="dxa"/>
            </w:tcMar>
          </w:tcPr>
          <w:p w14:paraId="6B97F617"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установява административните и техническите изисквания за одобряване на типа на всички нови превозни средства, системи, компоненти и отделни технически възли за всички </w:t>
            </w:r>
            <w:proofErr w:type="spellStart"/>
            <w:r w:rsidRPr="00B334E2">
              <w:rPr>
                <w:rFonts w:asciiTheme="minorHAnsi" w:hAnsiTheme="minorHAnsi" w:cstheme="minorHAnsi"/>
                <w:sz w:val="18"/>
                <w:szCs w:val="18"/>
                <w:lang w:val="bg-BG"/>
              </w:rPr>
              <w:t>дву-</w:t>
            </w:r>
            <w:proofErr w:type="spellEnd"/>
            <w:r w:rsidRPr="00B334E2">
              <w:rPr>
                <w:rFonts w:asciiTheme="minorHAnsi" w:hAnsiTheme="minorHAnsi" w:cstheme="minorHAnsi"/>
                <w:sz w:val="18"/>
                <w:szCs w:val="18"/>
                <w:lang w:val="bg-BG"/>
              </w:rPr>
              <w:t xml:space="preserve">, три- и четириколесни превозни средства съгласно категоризирането в Чл. 4 и Приложение I (“превозни средства от категория L), които са предназначени за движение по обществени пътища, включително </w:t>
            </w:r>
            <w:r w:rsidRPr="00B334E2">
              <w:rPr>
                <w:rFonts w:asciiTheme="minorHAnsi" w:hAnsiTheme="minorHAnsi" w:cstheme="minorHAnsi"/>
                <w:sz w:val="18"/>
                <w:szCs w:val="18"/>
                <w:lang w:val="bg-BG"/>
              </w:rPr>
              <w:lastRenderedPageBreak/>
              <w:t xml:space="preserve">тези, които са проектирани и изработени на един или повече етапи, и по отношение на системи, компоненти и отделни технически възли, както и части и оборудване, проектирани и изработени за посочените превозни средства. Този регламент се прилага също и по отношение на </w:t>
            </w:r>
            <w:proofErr w:type="spellStart"/>
            <w:r w:rsidRPr="00B334E2">
              <w:rPr>
                <w:rFonts w:asciiTheme="minorHAnsi" w:hAnsiTheme="minorHAnsi" w:cstheme="minorHAnsi"/>
                <w:sz w:val="18"/>
                <w:szCs w:val="18"/>
                <w:lang w:val="bg-BG"/>
              </w:rPr>
              <w:t>ендуро</w:t>
            </w:r>
            <w:proofErr w:type="spellEnd"/>
            <w:r w:rsidRPr="00B334E2">
              <w:rPr>
                <w:rFonts w:asciiTheme="minorHAnsi" w:hAnsiTheme="minorHAnsi" w:cstheme="minorHAnsi"/>
                <w:sz w:val="18"/>
                <w:szCs w:val="18"/>
                <w:lang w:val="bg-BG"/>
              </w:rPr>
              <w:t xml:space="preserve"> мотоциклети (L3e-AxE (x = 1, 2 или 3)), траял мотоциклети (L3e-AxT (x = 1, 2 </w:t>
            </w:r>
            <w:proofErr w:type="spellStart"/>
            <w:r w:rsidRPr="00B334E2">
              <w:rPr>
                <w:rFonts w:asciiTheme="minorHAnsi" w:hAnsiTheme="minorHAnsi" w:cstheme="minorHAnsi"/>
                <w:sz w:val="18"/>
                <w:szCs w:val="18"/>
                <w:lang w:val="bg-BG"/>
              </w:rPr>
              <w:t>or</w:t>
            </w:r>
            <w:proofErr w:type="spellEnd"/>
            <w:r w:rsidRPr="00B334E2">
              <w:rPr>
                <w:rFonts w:asciiTheme="minorHAnsi" w:hAnsiTheme="minorHAnsi" w:cstheme="minorHAnsi"/>
                <w:sz w:val="18"/>
                <w:szCs w:val="18"/>
                <w:lang w:val="bg-BG"/>
              </w:rPr>
              <w:t xml:space="preserve"> 3)) и тежки четириколесни за всякакви терени (L7e-B) съгласно категоризирането в Чл. 4 и Приложение I. Граничните стойности за Евро 4 и Евро 5 за емисии на азотни оксиди и прахови частици са посочени в Приложение VI към този регламент.</w:t>
            </w:r>
          </w:p>
        </w:tc>
        <w:tc>
          <w:tcPr>
            <w:tcW w:w="1476" w:type="pct"/>
            <w:tcMar>
              <w:left w:w="72" w:type="dxa"/>
              <w:right w:w="72" w:type="dxa"/>
            </w:tcMar>
          </w:tcPr>
          <w:p w14:paraId="3FC8BCA1"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Закон за движение по пътищата</w:t>
            </w:r>
          </w:p>
          <w:p w14:paraId="12F9321A"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117 от 10.01.2005 г. за одобряване типа на нови моторни превозни средства от категория L</w:t>
            </w:r>
          </w:p>
        </w:tc>
      </w:tr>
      <w:tr w:rsidR="004E167F" w:rsidRPr="00420424" w14:paraId="65C6C4BE" w14:textId="77777777" w:rsidTr="00095A0F">
        <w:tc>
          <w:tcPr>
            <w:tcW w:w="985" w:type="pct"/>
            <w:tcMar>
              <w:left w:w="72" w:type="dxa"/>
              <w:right w:w="72" w:type="dxa"/>
            </w:tcMar>
          </w:tcPr>
          <w:p w14:paraId="12E11A5A"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lastRenderedPageBreak/>
              <w:t>Регламент (ЕС) № 167/2013</w:t>
            </w:r>
            <w:r w:rsidRPr="00B334E2">
              <w:rPr>
                <w:rFonts w:asciiTheme="minorHAnsi" w:hAnsiTheme="minorHAnsi" w:cstheme="minorHAnsi"/>
                <w:sz w:val="18"/>
                <w:szCs w:val="18"/>
                <w:lang w:val="bg-BG"/>
              </w:rPr>
              <w:t xml:space="preserve"> от 5 февруари 2013 година относно одобряването и надзора на пазара на земеделски и горски превозни средства, </w:t>
            </w:r>
            <w:r w:rsidRPr="00B334E2">
              <w:rPr>
                <w:rFonts w:asciiTheme="minorHAnsi" w:hAnsiTheme="minorHAnsi" w:cstheme="minorHAnsi"/>
                <w:b/>
                <w:sz w:val="18"/>
                <w:szCs w:val="18"/>
                <w:lang w:val="bg-BG"/>
              </w:rPr>
              <w:t xml:space="preserve">изменен от </w:t>
            </w:r>
            <w:r w:rsidRPr="00B334E2">
              <w:rPr>
                <w:rFonts w:asciiTheme="minorHAnsi" w:hAnsiTheme="minorHAnsi" w:cstheme="minorHAnsi"/>
                <w:sz w:val="18"/>
                <w:szCs w:val="18"/>
                <w:lang w:val="bg-BG"/>
              </w:rPr>
              <w:t xml:space="preserve">Делегирани </w:t>
            </w:r>
            <w:r w:rsidRPr="00B334E2">
              <w:rPr>
                <w:rFonts w:asciiTheme="minorHAnsi" w:hAnsiTheme="minorHAnsi" w:cstheme="minorHAnsi"/>
                <w:b/>
                <w:sz w:val="18"/>
                <w:szCs w:val="18"/>
                <w:lang w:val="bg-BG"/>
              </w:rPr>
              <w:t>Регламенти (ЕС) №</w:t>
            </w:r>
            <w:r w:rsidRPr="00B334E2">
              <w:rPr>
                <w:rFonts w:asciiTheme="minorHAnsi" w:hAnsiTheme="minorHAnsi" w:cstheme="minorHAnsi"/>
                <w:sz w:val="18"/>
                <w:szCs w:val="18"/>
                <w:lang w:val="bg-BG"/>
              </w:rPr>
              <w:t xml:space="preserve"> </w:t>
            </w:r>
            <w:r w:rsidRPr="00B334E2">
              <w:rPr>
                <w:rFonts w:asciiTheme="minorHAnsi" w:hAnsiTheme="minorHAnsi" w:cstheme="minorHAnsi"/>
                <w:b/>
                <w:sz w:val="18"/>
                <w:szCs w:val="18"/>
                <w:lang w:val="bg-BG"/>
              </w:rPr>
              <w:t xml:space="preserve">1322/2014, № 2016/1788 и № 2016/1628 </w:t>
            </w:r>
            <w:r w:rsidRPr="00B334E2">
              <w:rPr>
                <w:rFonts w:asciiTheme="minorHAnsi" w:hAnsiTheme="minorHAnsi" w:cstheme="minorHAnsi"/>
                <w:sz w:val="18"/>
                <w:szCs w:val="18"/>
                <w:lang w:val="bg-BG"/>
              </w:rPr>
              <w:t>на Комисията</w:t>
            </w:r>
          </w:p>
        </w:tc>
        <w:tc>
          <w:tcPr>
            <w:tcW w:w="630" w:type="pct"/>
            <w:tcMar>
              <w:left w:w="72" w:type="dxa"/>
              <w:right w:w="72" w:type="dxa"/>
            </w:tcMar>
          </w:tcPr>
          <w:p w14:paraId="60BCA491"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Земеделие и Горско стопанство</w:t>
            </w:r>
          </w:p>
        </w:tc>
        <w:tc>
          <w:tcPr>
            <w:tcW w:w="1909" w:type="pct"/>
            <w:tcMar>
              <w:left w:w="72" w:type="dxa"/>
              <w:right w:w="72" w:type="dxa"/>
            </w:tcMar>
          </w:tcPr>
          <w:p w14:paraId="40023F85"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установява административните и техническите изисквания за одобряване на типа на нови земеделски и горски превозни средства, системи, компоненти и отделни технически възли, включително трактори (категории Т и C), ремаркета (категория R) и сменяема </w:t>
            </w:r>
            <w:proofErr w:type="spellStart"/>
            <w:r w:rsidRPr="00B334E2">
              <w:rPr>
                <w:rFonts w:asciiTheme="minorHAnsi" w:hAnsiTheme="minorHAnsi" w:cstheme="minorHAnsi"/>
                <w:sz w:val="18"/>
                <w:szCs w:val="18"/>
                <w:lang w:val="bg-BG"/>
              </w:rPr>
              <w:t>прикачна</w:t>
            </w:r>
            <w:proofErr w:type="spellEnd"/>
            <w:r w:rsidRPr="00B334E2">
              <w:rPr>
                <w:rFonts w:asciiTheme="minorHAnsi" w:hAnsiTheme="minorHAnsi" w:cstheme="minorHAnsi"/>
                <w:sz w:val="18"/>
                <w:szCs w:val="18"/>
                <w:lang w:val="bg-BG"/>
              </w:rPr>
              <w:t xml:space="preserve"> техника (категория S).</w:t>
            </w:r>
          </w:p>
        </w:tc>
        <w:tc>
          <w:tcPr>
            <w:tcW w:w="1476" w:type="pct"/>
            <w:tcMar>
              <w:left w:w="72" w:type="dxa"/>
              <w:right w:w="72" w:type="dxa"/>
            </w:tcMar>
          </w:tcPr>
          <w:p w14:paraId="314B99EC"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регистрация и контрол на земеделската и горската техника</w:t>
            </w:r>
          </w:p>
          <w:p w14:paraId="3C5CCCF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7 от 28.12.2017 г. за одобряване типа на земеделски и горски превозни средства, като и на системи, компоненти и отделни технически възли за тях</w:t>
            </w:r>
          </w:p>
          <w:p w14:paraId="4F2F546D"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 10 от 24.02.2004 г. за условията и реда за одобрение на типа на двигатели с вътрешно горене за </w:t>
            </w:r>
            <w:proofErr w:type="spellStart"/>
            <w:r w:rsidRPr="00B334E2">
              <w:rPr>
                <w:rFonts w:asciiTheme="minorHAnsi" w:hAnsiTheme="minorHAnsi" w:cstheme="minorHAnsi"/>
                <w:sz w:val="18"/>
                <w:szCs w:val="18"/>
                <w:lang w:val="bg-BG"/>
              </w:rPr>
              <w:t>извънпътна</w:t>
            </w:r>
            <w:proofErr w:type="spellEnd"/>
            <w:r w:rsidRPr="00B334E2">
              <w:rPr>
                <w:rFonts w:asciiTheme="minorHAnsi" w:hAnsiTheme="minorHAnsi" w:cstheme="minorHAnsi"/>
                <w:sz w:val="18"/>
                <w:szCs w:val="18"/>
                <w:lang w:val="bg-BG"/>
              </w:rPr>
              <w:t xml:space="preserve"> техника по отношение на емисиите на замърсители</w:t>
            </w:r>
          </w:p>
        </w:tc>
      </w:tr>
      <w:tr w:rsidR="004E167F" w:rsidRPr="00420424" w14:paraId="16EEF1DE" w14:textId="77777777" w:rsidTr="00095A0F">
        <w:tc>
          <w:tcPr>
            <w:tcW w:w="985" w:type="pct"/>
            <w:tcMar>
              <w:left w:w="72" w:type="dxa"/>
              <w:right w:w="72" w:type="dxa"/>
            </w:tcMar>
          </w:tcPr>
          <w:p w14:paraId="1576A37D" w14:textId="4BDF09CC" w:rsidR="004E167F" w:rsidRPr="00B334E2" w:rsidRDefault="004E167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Регламент (ЕС) № 813/2013</w:t>
            </w:r>
            <w:r w:rsidRPr="00B334E2">
              <w:rPr>
                <w:rFonts w:asciiTheme="minorHAnsi" w:hAnsiTheme="minorHAnsi" w:cstheme="minorHAnsi"/>
                <w:sz w:val="18"/>
                <w:szCs w:val="18"/>
                <w:lang w:val="bg-BG"/>
              </w:rPr>
              <w:t xml:space="preserve"> на Комисията от 2 август 2013 година за прилагане на </w:t>
            </w:r>
            <w:r w:rsidRPr="00B334E2">
              <w:rPr>
                <w:rFonts w:asciiTheme="minorHAnsi" w:hAnsiTheme="minorHAnsi" w:cstheme="minorHAnsi"/>
                <w:b/>
                <w:sz w:val="18"/>
                <w:szCs w:val="18"/>
                <w:lang w:val="bg-BG"/>
              </w:rPr>
              <w:t xml:space="preserve">Директива 2009/125/ЕО </w:t>
            </w:r>
            <w:r w:rsidRPr="00B334E2">
              <w:rPr>
                <w:rFonts w:asciiTheme="minorHAnsi" w:hAnsiTheme="minorHAnsi" w:cstheme="minorHAnsi"/>
                <w:sz w:val="18"/>
                <w:szCs w:val="18"/>
                <w:lang w:val="bg-BG"/>
              </w:rPr>
              <w:t xml:space="preserve">по отношение на изискванията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на отоплителни </w:t>
            </w:r>
            <w:proofErr w:type="spellStart"/>
            <w:r w:rsidRPr="00B334E2">
              <w:rPr>
                <w:rFonts w:asciiTheme="minorHAnsi" w:hAnsiTheme="minorHAnsi" w:cstheme="minorHAnsi"/>
                <w:sz w:val="18"/>
                <w:szCs w:val="18"/>
                <w:lang w:val="bg-BG"/>
              </w:rPr>
              <w:t>топлоизточници</w:t>
            </w:r>
            <w:proofErr w:type="spellEnd"/>
            <w:r w:rsidRPr="00B334E2">
              <w:rPr>
                <w:rFonts w:asciiTheme="minorHAnsi" w:hAnsiTheme="minorHAnsi" w:cstheme="minorHAnsi"/>
                <w:sz w:val="18"/>
                <w:szCs w:val="18"/>
                <w:lang w:val="bg-BG"/>
              </w:rPr>
              <w:t xml:space="preserve"> и комбинирани </w:t>
            </w:r>
            <w:proofErr w:type="spellStart"/>
            <w:r w:rsidRPr="00B334E2">
              <w:rPr>
                <w:rFonts w:asciiTheme="minorHAnsi" w:hAnsiTheme="minorHAnsi" w:cstheme="minorHAnsi"/>
                <w:sz w:val="18"/>
                <w:szCs w:val="18"/>
                <w:lang w:val="bg-BG"/>
              </w:rPr>
              <w:t>топлоизточници</w:t>
            </w:r>
            <w:proofErr w:type="spellEnd"/>
          </w:p>
        </w:tc>
        <w:tc>
          <w:tcPr>
            <w:tcW w:w="630" w:type="pct"/>
            <w:tcMar>
              <w:left w:w="72" w:type="dxa"/>
              <w:right w:w="72" w:type="dxa"/>
            </w:tcMar>
          </w:tcPr>
          <w:p w14:paraId="036AAC8F"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Емисии от отоплителни уреди </w:t>
            </w:r>
          </w:p>
        </w:tc>
        <w:tc>
          <w:tcPr>
            <w:tcW w:w="1909" w:type="pct"/>
            <w:tcMar>
              <w:left w:w="72" w:type="dxa"/>
              <w:right w:w="72" w:type="dxa"/>
            </w:tcMar>
          </w:tcPr>
          <w:p w14:paraId="2E6A9BA1" w14:textId="4687B3DF"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определя изисквания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във връзка с пускането на пазара и/или пускането в експлоатация на отоплителни и комбинирани </w:t>
            </w:r>
            <w:proofErr w:type="spellStart"/>
            <w:r w:rsidRPr="00B334E2">
              <w:rPr>
                <w:rFonts w:asciiTheme="minorHAnsi" w:hAnsiTheme="minorHAnsi" w:cstheme="minorHAnsi"/>
                <w:sz w:val="18"/>
                <w:szCs w:val="18"/>
                <w:lang w:val="bg-BG"/>
              </w:rPr>
              <w:t>топлоизточници</w:t>
            </w:r>
            <w:proofErr w:type="spellEnd"/>
            <w:r w:rsidRPr="00B334E2">
              <w:rPr>
                <w:rFonts w:asciiTheme="minorHAnsi" w:hAnsiTheme="minorHAnsi" w:cstheme="minorHAnsi"/>
                <w:sz w:val="18"/>
                <w:szCs w:val="18"/>
                <w:lang w:val="bg-BG"/>
              </w:rPr>
              <w:t xml:space="preserve"> с номинална топлинна мощност ≤ 400 </w:t>
            </w:r>
            <w:proofErr w:type="spellStart"/>
            <w:r w:rsidRPr="00B334E2">
              <w:rPr>
                <w:rFonts w:asciiTheme="minorHAnsi" w:hAnsiTheme="minorHAnsi" w:cstheme="minorHAnsi"/>
                <w:sz w:val="18"/>
                <w:szCs w:val="18"/>
                <w:lang w:val="bg-BG"/>
              </w:rPr>
              <w:t>kW</w:t>
            </w:r>
            <w:proofErr w:type="spellEnd"/>
            <w:r w:rsidRPr="00B334E2">
              <w:rPr>
                <w:rFonts w:asciiTheme="minorHAnsi" w:hAnsiTheme="minorHAnsi" w:cstheme="minorHAnsi"/>
                <w:sz w:val="18"/>
                <w:szCs w:val="18"/>
                <w:lang w:val="bg-BG"/>
              </w:rPr>
              <w:t xml:space="preserve">, включително на такива, включени в комплекти от отоплителен </w:t>
            </w:r>
            <w:proofErr w:type="spellStart"/>
            <w:r w:rsidRPr="00B334E2">
              <w:rPr>
                <w:rFonts w:asciiTheme="minorHAnsi" w:hAnsiTheme="minorHAnsi" w:cstheme="minorHAnsi"/>
                <w:sz w:val="18"/>
                <w:szCs w:val="18"/>
                <w:lang w:val="bg-BG"/>
              </w:rPr>
              <w:t>топлоизточник</w:t>
            </w:r>
            <w:proofErr w:type="spellEnd"/>
            <w:r w:rsidRPr="00B334E2">
              <w:rPr>
                <w:rFonts w:asciiTheme="minorHAnsi" w:hAnsiTheme="minorHAnsi" w:cstheme="minorHAnsi"/>
                <w:sz w:val="18"/>
                <w:szCs w:val="18"/>
                <w:lang w:val="bg-BG"/>
              </w:rPr>
              <w:t xml:space="preserve">, регулатор на температурата и слънчево съоръжение или в комплекти от комбиниран </w:t>
            </w:r>
            <w:proofErr w:type="spellStart"/>
            <w:r w:rsidRPr="00B334E2">
              <w:rPr>
                <w:rFonts w:asciiTheme="minorHAnsi" w:hAnsiTheme="minorHAnsi" w:cstheme="minorHAnsi"/>
                <w:sz w:val="18"/>
                <w:szCs w:val="18"/>
                <w:lang w:val="bg-BG"/>
              </w:rPr>
              <w:t>топлоизточник</w:t>
            </w:r>
            <w:proofErr w:type="spellEnd"/>
            <w:r w:rsidRPr="00B334E2">
              <w:rPr>
                <w:rFonts w:asciiTheme="minorHAnsi" w:hAnsiTheme="minorHAnsi" w:cstheme="minorHAnsi"/>
                <w:sz w:val="18"/>
                <w:szCs w:val="18"/>
                <w:lang w:val="bg-BG"/>
              </w:rPr>
              <w:t xml:space="preserve">, регулатор на температурата и слънчево съоръжение. Изискванията по отношение на емисиите на азотни оксиди от различните видове </w:t>
            </w:r>
            <w:proofErr w:type="spellStart"/>
            <w:r w:rsidRPr="00B334E2">
              <w:rPr>
                <w:rFonts w:asciiTheme="minorHAnsi" w:hAnsiTheme="minorHAnsi" w:cstheme="minorHAnsi"/>
                <w:sz w:val="18"/>
                <w:szCs w:val="18"/>
                <w:lang w:val="bg-BG"/>
              </w:rPr>
              <w:t>топлоизточници</w:t>
            </w:r>
            <w:proofErr w:type="spellEnd"/>
            <w:r w:rsidRPr="00B334E2">
              <w:rPr>
                <w:rFonts w:asciiTheme="minorHAnsi" w:hAnsiTheme="minorHAnsi" w:cstheme="minorHAnsi"/>
                <w:sz w:val="18"/>
                <w:szCs w:val="18"/>
                <w:lang w:val="bg-BG"/>
              </w:rPr>
              <w:t xml:space="preserve"> са посочени в Приложение II, Раздел 4.</w:t>
            </w:r>
          </w:p>
        </w:tc>
        <w:tc>
          <w:tcPr>
            <w:tcW w:w="1476" w:type="pct"/>
            <w:tcMar>
              <w:left w:w="72" w:type="dxa"/>
              <w:right w:w="72" w:type="dxa"/>
            </w:tcMar>
          </w:tcPr>
          <w:p w14:paraId="4AE1335F"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техническите изисквания към продуктите</w:t>
            </w:r>
          </w:p>
          <w:p w14:paraId="3C7CB315" w14:textId="5F0C46E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за допълнителните мерки, свързани с прилагането на регламентите, приети съгласно Член 15 от Директива 2009/125/ЕО на Европейския парламент и на Съвета от 21 октомври 2009 година за създаване на рамка за определяне на изискванията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към продукти, свързани с енергопотреблението</w:t>
            </w:r>
          </w:p>
        </w:tc>
      </w:tr>
      <w:tr w:rsidR="004E167F" w:rsidRPr="00420424" w14:paraId="6379BF7D" w14:textId="77777777" w:rsidTr="00095A0F">
        <w:tc>
          <w:tcPr>
            <w:tcW w:w="985" w:type="pct"/>
            <w:tcMar>
              <w:left w:w="72" w:type="dxa"/>
              <w:right w:w="72" w:type="dxa"/>
            </w:tcMar>
          </w:tcPr>
          <w:p w14:paraId="67C17ED4" w14:textId="77777777" w:rsidR="004E167F" w:rsidRPr="00B334E2" w:rsidRDefault="004E167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Директива 2013/53/ЕС</w:t>
            </w:r>
            <w:r w:rsidRPr="00B334E2">
              <w:rPr>
                <w:rFonts w:asciiTheme="minorHAnsi" w:hAnsiTheme="minorHAnsi" w:cstheme="minorHAnsi"/>
                <w:sz w:val="18"/>
                <w:szCs w:val="18"/>
                <w:lang w:val="bg-BG"/>
              </w:rPr>
              <w:t xml:space="preserve"> от 20 ноември 2013 година относно плавателните съдове за отдих и плавателните съдове за лично ползване и </w:t>
            </w:r>
            <w:r w:rsidRPr="00B334E2">
              <w:rPr>
                <w:rFonts w:asciiTheme="minorHAnsi" w:hAnsiTheme="minorHAnsi" w:cstheme="minorHAnsi"/>
                <w:b/>
                <w:sz w:val="18"/>
                <w:szCs w:val="18"/>
                <w:lang w:val="bg-BG"/>
              </w:rPr>
              <w:t>за отмяна на Директива 94/25/ЕО</w:t>
            </w:r>
          </w:p>
        </w:tc>
        <w:tc>
          <w:tcPr>
            <w:tcW w:w="630" w:type="pct"/>
            <w:tcMar>
              <w:left w:w="72" w:type="dxa"/>
              <w:right w:w="72" w:type="dxa"/>
            </w:tcMar>
          </w:tcPr>
          <w:p w14:paraId="052B792A"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Воден транспорт </w:t>
            </w:r>
          </w:p>
        </w:tc>
        <w:tc>
          <w:tcPr>
            <w:tcW w:w="1909" w:type="pct"/>
            <w:tcMar>
              <w:left w:w="72" w:type="dxa"/>
              <w:right w:w="72" w:type="dxa"/>
            </w:tcMar>
          </w:tcPr>
          <w:p w14:paraId="6FD3F42E" w14:textId="75090466"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Тази директива определя изисквания относно </w:t>
            </w:r>
            <w:r w:rsidR="00AE3182">
              <w:rPr>
                <w:rFonts w:asciiTheme="minorHAnsi" w:hAnsiTheme="minorHAnsi" w:cstheme="minorHAnsi"/>
                <w:sz w:val="18"/>
                <w:szCs w:val="18"/>
                <w:lang w:val="bg-BG"/>
              </w:rPr>
              <w:t>проектиране</w:t>
            </w:r>
            <w:r w:rsidRPr="00B334E2">
              <w:rPr>
                <w:rFonts w:asciiTheme="minorHAnsi" w:hAnsiTheme="minorHAnsi" w:cstheme="minorHAnsi"/>
                <w:sz w:val="18"/>
                <w:szCs w:val="18"/>
                <w:lang w:val="bg-BG"/>
              </w:rPr>
              <w:t xml:space="preserve"> и производството на: плавателни съдове за отдих и частично </w:t>
            </w:r>
            <w:r w:rsidR="005B2CAF" w:rsidRPr="00B334E2">
              <w:rPr>
                <w:rFonts w:asciiTheme="minorHAnsi" w:hAnsiTheme="minorHAnsi" w:cstheme="minorHAnsi"/>
                <w:sz w:val="18"/>
                <w:szCs w:val="18"/>
                <w:lang w:val="bg-BG"/>
              </w:rPr>
              <w:t>комплектувани</w:t>
            </w:r>
            <w:r w:rsidRPr="00B334E2">
              <w:rPr>
                <w:rFonts w:asciiTheme="minorHAnsi" w:hAnsiTheme="minorHAnsi" w:cstheme="minorHAnsi"/>
                <w:sz w:val="18"/>
                <w:szCs w:val="18"/>
                <w:lang w:val="bg-BG"/>
              </w:rPr>
              <w:t xml:space="preserve"> съдове за отдих; плавателни съдове за лично ползване и частично </w:t>
            </w:r>
            <w:r w:rsidR="005B2CAF" w:rsidRPr="00B334E2">
              <w:rPr>
                <w:rFonts w:asciiTheme="minorHAnsi" w:hAnsiTheme="minorHAnsi" w:cstheme="minorHAnsi"/>
                <w:sz w:val="18"/>
                <w:szCs w:val="18"/>
                <w:lang w:val="bg-BG"/>
              </w:rPr>
              <w:t>комплектувани</w:t>
            </w:r>
            <w:r w:rsidRPr="00B334E2">
              <w:rPr>
                <w:rFonts w:asciiTheme="minorHAnsi" w:hAnsiTheme="minorHAnsi" w:cstheme="minorHAnsi"/>
                <w:sz w:val="18"/>
                <w:szCs w:val="18"/>
                <w:lang w:val="bg-BG"/>
              </w:rPr>
              <w:t xml:space="preserve"> плавателни съдове за лично ползване; компонентите, изброени в Приложение II, когато същите се пускат на пазара на Съюза отделно, наричани по-долу „компоненти”; </w:t>
            </w:r>
            <w:r w:rsidRPr="00B334E2">
              <w:rPr>
                <w:rFonts w:asciiTheme="minorHAnsi" w:hAnsiTheme="minorHAnsi" w:cstheme="minorHAnsi"/>
                <w:sz w:val="18"/>
                <w:szCs w:val="18"/>
                <w:lang w:val="bg-BG"/>
              </w:rPr>
              <w:lastRenderedPageBreak/>
              <w:t>двигатели за задвижване, които са монтирани или специално предназначени да бъдат монтирани на или в плавателни съдове; двигатели за задвижване, които са монтирани на плавателни съдове или в такива съдове, които претърпяват съществени изменения; плавателни съдове, които претърпяват съществено преустройство. В Приложение II, Раздел 2 са посочени изискванията по отношение на емисиите на отработени газове на азотни оксиди.</w:t>
            </w:r>
          </w:p>
        </w:tc>
        <w:tc>
          <w:tcPr>
            <w:tcW w:w="1476" w:type="pct"/>
            <w:tcMar>
              <w:left w:w="72" w:type="dxa"/>
              <w:right w:w="72" w:type="dxa"/>
            </w:tcMar>
          </w:tcPr>
          <w:p w14:paraId="314B8432"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Закон за техническите изисквания към продуктите</w:t>
            </w:r>
          </w:p>
          <w:p w14:paraId="391B32D4"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за съществените изисквания и оценяване съответствието на плавателните съдове за отдих и на плавателните съдове за лично ползване</w:t>
            </w:r>
          </w:p>
        </w:tc>
      </w:tr>
      <w:tr w:rsidR="004E167F" w:rsidRPr="00420424" w14:paraId="1A8EC254" w14:textId="77777777" w:rsidTr="00095A0F">
        <w:tc>
          <w:tcPr>
            <w:tcW w:w="985" w:type="pct"/>
            <w:tcMar>
              <w:left w:w="72" w:type="dxa"/>
              <w:right w:w="72" w:type="dxa"/>
            </w:tcMar>
          </w:tcPr>
          <w:p w14:paraId="50B3FB65" w14:textId="77777777" w:rsidR="004E167F" w:rsidRPr="00B334E2" w:rsidRDefault="004E167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sz w:val="18"/>
                <w:szCs w:val="18"/>
                <w:lang w:val="bg-BG"/>
              </w:rPr>
              <w:lastRenderedPageBreak/>
              <w:t xml:space="preserve">Делегиран </w:t>
            </w:r>
            <w:r w:rsidRPr="00B334E2">
              <w:rPr>
                <w:rFonts w:asciiTheme="minorHAnsi" w:hAnsiTheme="minorHAnsi" w:cstheme="minorHAnsi"/>
                <w:b/>
                <w:sz w:val="18"/>
                <w:szCs w:val="18"/>
                <w:lang w:val="bg-BG"/>
              </w:rPr>
              <w:t>Регламент (ЕС) № 134/2014</w:t>
            </w:r>
            <w:r w:rsidRPr="00B334E2">
              <w:rPr>
                <w:rFonts w:asciiTheme="minorHAnsi" w:hAnsiTheme="minorHAnsi" w:cstheme="minorHAnsi"/>
                <w:sz w:val="18"/>
                <w:szCs w:val="18"/>
                <w:lang w:val="bg-BG"/>
              </w:rPr>
              <w:t xml:space="preserve"> на Комисията от 16 декември 2013 година относно превозните средства от категория L за допълнение на Регламент (ЕС) №</w:t>
            </w:r>
            <w:r w:rsidRPr="00B334E2">
              <w:rPr>
                <w:rFonts w:asciiTheme="minorHAnsi" w:hAnsiTheme="minorHAnsi" w:cstheme="minorHAnsi"/>
                <w:b/>
                <w:sz w:val="18"/>
                <w:szCs w:val="18"/>
                <w:lang w:val="bg-BG"/>
              </w:rPr>
              <w:t xml:space="preserve"> </w:t>
            </w:r>
            <w:r w:rsidRPr="00B334E2">
              <w:rPr>
                <w:rFonts w:asciiTheme="minorHAnsi" w:hAnsiTheme="minorHAnsi" w:cstheme="minorHAnsi"/>
                <w:sz w:val="18"/>
                <w:szCs w:val="18"/>
                <w:lang w:val="bg-BG"/>
              </w:rPr>
              <w:t>168/2013, изменен от Делегиран Регламент (ЕС) № 2016/1824 на Комисията относно изискванията за безопасност при експлоатация, изискванията към конструкцията на превозните средства и общите изисквания, както и изискванията към екологичните характеристики и характеристиките на задвижването</w:t>
            </w:r>
          </w:p>
        </w:tc>
        <w:tc>
          <w:tcPr>
            <w:tcW w:w="630" w:type="pct"/>
            <w:tcMar>
              <w:left w:w="72" w:type="dxa"/>
              <w:right w:w="72" w:type="dxa"/>
            </w:tcMar>
          </w:tcPr>
          <w:p w14:paraId="23C03B7E"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Пътен транспорт </w:t>
            </w:r>
          </w:p>
        </w:tc>
        <w:tc>
          <w:tcPr>
            <w:tcW w:w="1909" w:type="pct"/>
            <w:tcMar>
              <w:left w:w="72" w:type="dxa"/>
              <w:right w:w="72" w:type="dxa"/>
            </w:tcMar>
          </w:tcPr>
          <w:p w14:paraId="20B71689"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Този регламент установява подробните технически изисквания и процедури за изпитване по отношение на екологичните характеристики и характеристиките на задвижването за одобрение на превозни средства от категория L и на системи, компоненти и отделни технически възли, предназначени за такива превозни средства, в съответствие с Регламент (ЕС) № 168/2013 и установява списък на правилата на ИКЕ на ООН и техните изменения. Изискванията за различните типове изпивания са посочени в Приложенията към този регламент.</w:t>
            </w:r>
          </w:p>
        </w:tc>
        <w:tc>
          <w:tcPr>
            <w:tcW w:w="1476" w:type="pct"/>
            <w:tcMar>
              <w:left w:w="72" w:type="dxa"/>
              <w:right w:w="72" w:type="dxa"/>
            </w:tcMar>
          </w:tcPr>
          <w:p w14:paraId="2AE83D5E"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движение по пътищата</w:t>
            </w:r>
          </w:p>
          <w:p w14:paraId="2A87107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117 от 10.01.2005 г. за одобряване типа на нови моторни превозни средства от категория L</w:t>
            </w:r>
          </w:p>
        </w:tc>
      </w:tr>
      <w:tr w:rsidR="004E167F" w:rsidRPr="00B334E2" w14:paraId="3C124B20" w14:textId="77777777" w:rsidTr="00095A0F">
        <w:tc>
          <w:tcPr>
            <w:tcW w:w="985" w:type="pct"/>
            <w:tcMar>
              <w:left w:w="72" w:type="dxa"/>
              <w:right w:w="72" w:type="dxa"/>
            </w:tcMar>
          </w:tcPr>
          <w:p w14:paraId="71C1CCFB"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Делегиран </w:t>
            </w:r>
            <w:r w:rsidRPr="00B334E2">
              <w:rPr>
                <w:rFonts w:asciiTheme="minorHAnsi" w:hAnsiTheme="minorHAnsi" w:cstheme="minorHAnsi"/>
                <w:b/>
                <w:sz w:val="18"/>
                <w:szCs w:val="18"/>
                <w:lang w:val="bg-BG"/>
              </w:rPr>
              <w:t>Регламент (ЕС) № 2015/96</w:t>
            </w:r>
            <w:r w:rsidRPr="00B334E2">
              <w:rPr>
                <w:rFonts w:asciiTheme="minorHAnsi" w:hAnsiTheme="minorHAnsi" w:cstheme="minorHAnsi"/>
                <w:sz w:val="18"/>
                <w:szCs w:val="18"/>
                <w:lang w:val="bg-BG"/>
              </w:rPr>
              <w:t xml:space="preserve"> на Комисията от 1 октомври 2014 година </w:t>
            </w:r>
            <w:r w:rsidRPr="00B334E2">
              <w:rPr>
                <w:rFonts w:asciiTheme="minorHAnsi" w:hAnsiTheme="minorHAnsi" w:cstheme="minorHAnsi"/>
                <w:b/>
                <w:sz w:val="18"/>
                <w:szCs w:val="18"/>
                <w:lang w:val="bg-BG"/>
              </w:rPr>
              <w:t>за допълнение на</w:t>
            </w:r>
            <w:r w:rsidRPr="00B334E2">
              <w:rPr>
                <w:rFonts w:asciiTheme="minorHAnsi" w:hAnsiTheme="minorHAnsi" w:cstheme="minorHAnsi"/>
                <w:sz w:val="18"/>
                <w:szCs w:val="18"/>
                <w:lang w:val="bg-BG"/>
              </w:rPr>
              <w:t xml:space="preserve"> </w:t>
            </w:r>
            <w:r w:rsidRPr="00B334E2">
              <w:rPr>
                <w:rFonts w:asciiTheme="minorHAnsi" w:hAnsiTheme="minorHAnsi" w:cstheme="minorHAnsi"/>
                <w:b/>
                <w:sz w:val="18"/>
                <w:szCs w:val="18"/>
                <w:lang w:val="bg-BG"/>
              </w:rPr>
              <w:t>Регламент (ЕС) № 167/2013</w:t>
            </w:r>
            <w:r w:rsidRPr="00B334E2">
              <w:rPr>
                <w:rFonts w:asciiTheme="minorHAnsi" w:hAnsiTheme="minorHAnsi" w:cstheme="minorHAnsi"/>
                <w:sz w:val="18"/>
                <w:szCs w:val="18"/>
                <w:lang w:val="bg-BG"/>
              </w:rPr>
              <w:t xml:space="preserve">, </w:t>
            </w:r>
            <w:r w:rsidRPr="00B334E2">
              <w:rPr>
                <w:rFonts w:asciiTheme="minorHAnsi" w:hAnsiTheme="minorHAnsi" w:cstheme="minorHAnsi"/>
                <w:b/>
                <w:sz w:val="18"/>
                <w:szCs w:val="18"/>
                <w:lang w:val="bg-BG"/>
              </w:rPr>
              <w:t>изменен от</w:t>
            </w:r>
            <w:r w:rsidRPr="00B334E2">
              <w:rPr>
                <w:rFonts w:asciiTheme="minorHAnsi" w:hAnsiTheme="minorHAnsi" w:cstheme="minorHAnsi"/>
                <w:sz w:val="18"/>
                <w:szCs w:val="18"/>
                <w:lang w:val="bg-BG"/>
              </w:rPr>
              <w:t xml:space="preserve"> Делегиран </w:t>
            </w:r>
            <w:r w:rsidRPr="00B334E2">
              <w:rPr>
                <w:rFonts w:asciiTheme="minorHAnsi" w:hAnsiTheme="minorHAnsi" w:cstheme="minorHAnsi"/>
                <w:b/>
                <w:sz w:val="18"/>
                <w:szCs w:val="18"/>
                <w:lang w:val="bg-BG"/>
              </w:rPr>
              <w:t>Регламент</w:t>
            </w:r>
            <w:r w:rsidRPr="00B334E2">
              <w:rPr>
                <w:rFonts w:asciiTheme="minorHAnsi" w:hAnsiTheme="minorHAnsi" w:cstheme="minorHAnsi"/>
                <w:sz w:val="18"/>
                <w:szCs w:val="18"/>
                <w:lang w:val="bg-BG"/>
              </w:rPr>
              <w:t xml:space="preserve"> </w:t>
            </w:r>
            <w:r w:rsidRPr="00B334E2">
              <w:rPr>
                <w:rFonts w:asciiTheme="minorHAnsi" w:hAnsiTheme="minorHAnsi" w:cstheme="minorHAnsi"/>
                <w:b/>
                <w:sz w:val="18"/>
                <w:szCs w:val="18"/>
                <w:lang w:val="bg-BG"/>
              </w:rPr>
              <w:t xml:space="preserve">(ЕС) № 2016/1788 </w:t>
            </w:r>
            <w:r w:rsidRPr="00B334E2">
              <w:rPr>
                <w:rFonts w:asciiTheme="minorHAnsi" w:hAnsiTheme="minorHAnsi" w:cstheme="minorHAnsi"/>
                <w:sz w:val="18"/>
                <w:szCs w:val="18"/>
                <w:lang w:val="bg-BG"/>
              </w:rPr>
              <w:t>на Комисията относно земеделските и горските превозни средства</w:t>
            </w:r>
          </w:p>
        </w:tc>
        <w:tc>
          <w:tcPr>
            <w:tcW w:w="630" w:type="pct"/>
            <w:tcMar>
              <w:left w:w="72" w:type="dxa"/>
              <w:right w:w="72" w:type="dxa"/>
            </w:tcMar>
          </w:tcPr>
          <w:p w14:paraId="32E1A96D"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Земеделие и Горско стопанство</w:t>
            </w:r>
          </w:p>
        </w:tc>
        <w:tc>
          <w:tcPr>
            <w:tcW w:w="1909" w:type="pct"/>
            <w:tcMar>
              <w:left w:w="72" w:type="dxa"/>
              <w:right w:w="72" w:type="dxa"/>
            </w:tcMar>
          </w:tcPr>
          <w:p w14:paraId="162D9856"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Този регламент установява подробните технически изисквания и процедури за изпитване по отношение на екологичните характеристики и характеристиките на задвижването, емисиите на замърсители и допустимите нива на звука извън превозното средство, одобряването и надзора на пазара на земеделски и горски превозни средства, техните двигатели и системи, компоненти и отделни технически възли в съответствие с Регламент (ЕС) № 167/2013.</w:t>
            </w:r>
          </w:p>
        </w:tc>
        <w:tc>
          <w:tcPr>
            <w:tcW w:w="1476" w:type="pct"/>
            <w:tcMar>
              <w:left w:w="72" w:type="dxa"/>
              <w:right w:w="72" w:type="dxa"/>
            </w:tcMar>
          </w:tcPr>
          <w:p w14:paraId="6E39D7A2"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w:t>
            </w:r>
          </w:p>
        </w:tc>
      </w:tr>
      <w:tr w:rsidR="004E167F" w:rsidRPr="00420424" w14:paraId="3C288F42" w14:textId="77777777" w:rsidTr="00095A0F">
        <w:tc>
          <w:tcPr>
            <w:tcW w:w="985" w:type="pct"/>
            <w:tcMar>
              <w:left w:w="72" w:type="dxa"/>
              <w:right w:w="72" w:type="dxa"/>
            </w:tcMar>
          </w:tcPr>
          <w:p w14:paraId="24D8EC69" w14:textId="75FAC040"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t>Регламент (ЕС) № 2015/1185</w:t>
            </w:r>
            <w:r w:rsidRPr="00B334E2">
              <w:rPr>
                <w:rFonts w:asciiTheme="minorHAnsi" w:hAnsiTheme="minorHAnsi" w:cstheme="minorHAnsi"/>
                <w:sz w:val="18"/>
                <w:szCs w:val="18"/>
                <w:lang w:val="bg-BG"/>
              </w:rPr>
              <w:t xml:space="preserve"> на Комисията от 24 април 2015 година за изпълнение на </w:t>
            </w:r>
            <w:r w:rsidRPr="00B334E2">
              <w:rPr>
                <w:rFonts w:asciiTheme="minorHAnsi" w:hAnsiTheme="minorHAnsi" w:cstheme="minorHAnsi"/>
                <w:b/>
                <w:sz w:val="18"/>
                <w:szCs w:val="18"/>
                <w:lang w:val="bg-BG"/>
              </w:rPr>
              <w:t xml:space="preserve">Директива 2009/125/ЕО </w:t>
            </w:r>
            <w:r w:rsidRPr="00B334E2">
              <w:rPr>
                <w:rFonts w:asciiTheme="minorHAnsi" w:hAnsiTheme="minorHAnsi" w:cstheme="minorHAnsi"/>
                <w:sz w:val="18"/>
                <w:szCs w:val="18"/>
                <w:lang w:val="bg-BG"/>
              </w:rPr>
              <w:t xml:space="preserve">по отношение на изискванията за </w:t>
            </w:r>
            <w:proofErr w:type="spellStart"/>
            <w:r w:rsidRPr="00B334E2">
              <w:rPr>
                <w:rFonts w:asciiTheme="minorHAnsi" w:hAnsiTheme="minorHAnsi" w:cstheme="minorHAnsi"/>
                <w:sz w:val="18"/>
                <w:szCs w:val="18"/>
                <w:lang w:val="bg-BG"/>
              </w:rPr>
              <w:lastRenderedPageBreak/>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на локални отоплителни </w:t>
            </w:r>
            <w:proofErr w:type="spellStart"/>
            <w:r w:rsidRPr="00B334E2">
              <w:rPr>
                <w:rFonts w:asciiTheme="minorHAnsi" w:hAnsiTheme="minorHAnsi" w:cstheme="minorHAnsi"/>
                <w:sz w:val="18"/>
                <w:szCs w:val="18"/>
                <w:lang w:val="bg-BG"/>
              </w:rPr>
              <w:t>топлоизточници</w:t>
            </w:r>
            <w:proofErr w:type="spellEnd"/>
            <w:r w:rsidRPr="00B334E2">
              <w:rPr>
                <w:rFonts w:asciiTheme="minorHAnsi" w:hAnsiTheme="minorHAnsi" w:cstheme="minorHAnsi"/>
                <w:sz w:val="18"/>
                <w:szCs w:val="18"/>
                <w:lang w:val="bg-BG"/>
              </w:rPr>
              <w:t xml:space="preserve"> на твърдо гориво</w:t>
            </w:r>
          </w:p>
        </w:tc>
        <w:tc>
          <w:tcPr>
            <w:tcW w:w="630" w:type="pct"/>
            <w:tcMar>
              <w:left w:w="72" w:type="dxa"/>
              <w:right w:w="72" w:type="dxa"/>
            </w:tcMar>
          </w:tcPr>
          <w:p w14:paraId="30F22D32"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 xml:space="preserve">Битово отопление и други сектори, в които се изисква затопляне на </w:t>
            </w:r>
            <w:r w:rsidRPr="00B334E2">
              <w:rPr>
                <w:rFonts w:asciiTheme="minorHAnsi" w:hAnsiTheme="minorHAnsi" w:cstheme="minorHAnsi"/>
                <w:sz w:val="18"/>
                <w:szCs w:val="18"/>
                <w:lang w:val="bg-BG"/>
              </w:rPr>
              <w:lastRenderedPageBreak/>
              <w:t xml:space="preserve">помещения </w:t>
            </w:r>
          </w:p>
        </w:tc>
        <w:tc>
          <w:tcPr>
            <w:tcW w:w="1909" w:type="pct"/>
            <w:tcMar>
              <w:left w:w="72" w:type="dxa"/>
              <w:right w:w="72" w:type="dxa"/>
            </w:tcMar>
          </w:tcPr>
          <w:p w14:paraId="55BCA1B7" w14:textId="2FAE598D"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 xml:space="preserve">Този регламент установява изисквания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във връзка с предлагането на пазара и въвеждането в експлоатация на локални отоплителни </w:t>
            </w:r>
            <w:proofErr w:type="spellStart"/>
            <w:r w:rsidRPr="00B334E2">
              <w:rPr>
                <w:rFonts w:asciiTheme="minorHAnsi" w:hAnsiTheme="minorHAnsi" w:cstheme="minorHAnsi"/>
                <w:sz w:val="18"/>
                <w:szCs w:val="18"/>
                <w:lang w:val="bg-BG"/>
              </w:rPr>
              <w:t>топлоизточници</w:t>
            </w:r>
            <w:proofErr w:type="spellEnd"/>
            <w:r w:rsidRPr="00B334E2">
              <w:rPr>
                <w:rFonts w:asciiTheme="minorHAnsi" w:hAnsiTheme="minorHAnsi" w:cstheme="minorHAnsi"/>
                <w:sz w:val="18"/>
                <w:szCs w:val="18"/>
                <w:lang w:val="bg-BG"/>
              </w:rPr>
              <w:t xml:space="preserve"> на твърдо гориво с номинална топлинна мощност от 50 </w:t>
            </w:r>
            <w:proofErr w:type="spellStart"/>
            <w:r w:rsidRPr="00B334E2">
              <w:rPr>
                <w:rFonts w:asciiTheme="minorHAnsi" w:hAnsiTheme="minorHAnsi" w:cstheme="minorHAnsi"/>
                <w:sz w:val="18"/>
                <w:szCs w:val="18"/>
                <w:lang w:val="bg-BG"/>
              </w:rPr>
              <w:t>kW</w:t>
            </w:r>
            <w:proofErr w:type="spellEnd"/>
            <w:r w:rsidRPr="00B334E2">
              <w:rPr>
                <w:rFonts w:asciiTheme="minorHAnsi" w:hAnsiTheme="minorHAnsi" w:cstheme="minorHAnsi"/>
                <w:sz w:val="18"/>
                <w:szCs w:val="18"/>
                <w:lang w:val="bg-BG"/>
              </w:rPr>
              <w:t xml:space="preserve"> или по-малко. Изискванията по отношение на емисиите на прахови частици и азотни оксиди от </w:t>
            </w:r>
            <w:r w:rsidRPr="00B334E2">
              <w:rPr>
                <w:rFonts w:asciiTheme="minorHAnsi" w:hAnsiTheme="minorHAnsi" w:cstheme="minorHAnsi"/>
                <w:sz w:val="18"/>
                <w:szCs w:val="18"/>
                <w:lang w:val="bg-BG"/>
              </w:rPr>
              <w:lastRenderedPageBreak/>
              <w:t>различните видове котли на твърдо гориво са посочени в Приложение II, Раздел.</w:t>
            </w:r>
          </w:p>
        </w:tc>
        <w:tc>
          <w:tcPr>
            <w:tcW w:w="1476" w:type="pct"/>
            <w:tcMar>
              <w:left w:w="72" w:type="dxa"/>
              <w:right w:w="72" w:type="dxa"/>
            </w:tcMar>
          </w:tcPr>
          <w:p w14:paraId="4094DF6B"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Закон за техническите изисквания към продуктите</w:t>
            </w:r>
          </w:p>
          <w:p w14:paraId="2A4BE1F7" w14:textId="4EAE4B44" w:rsidR="004E167F" w:rsidRPr="00B334E2" w:rsidRDefault="004E167F" w:rsidP="00427EB4">
            <w:pPr>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t xml:space="preserve">Наредба за допълнителните мерки, свързани с прилагането на регламентите, приети съгласно Член 15 от Директива 2009/125/ЕО на Европейския </w:t>
            </w:r>
            <w:r w:rsidRPr="00B334E2">
              <w:rPr>
                <w:rFonts w:asciiTheme="minorHAnsi" w:hAnsiTheme="minorHAnsi" w:cstheme="minorHAnsi"/>
                <w:sz w:val="18"/>
                <w:szCs w:val="18"/>
                <w:lang w:val="bg-BG"/>
              </w:rPr>
              <w:lastRenderedPageBreak/>
              <w:t xml:space="preserve">парламент и на Съвета от 21 октомври 2009 година за създаване на рамка за определяне на изискванията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към продукти, свързани с енергопотреблението</w:t>
            </w:r>
          </w:p>
        </w:tc>
      </w:tr>
      <w:tr w:rsidR="004E167F" w:rsidRPr="00420424" w14:paraId="1C9609AA" w14:textId="77777777" w:rsidTr="00095A0F">
        <w:tc>
          <w:tcPr>
            <w:tcW w:w="985" w:type="pct"/>
            <w:tcMar>
              <w:left w:w="72" w:type="dxa"/>
              <w:right w:w="72" w:type="dxa"/>
            </w:tcMar>
          </w:tcPr>
          <w:p w14:paraId="7B0C983C" w14:textId="0F8A4FC4"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lastRenderedPageBreak/>
              <w:t>Регламент (ЕС) № 2015/1188</w:t>
            </w:r>
            <w:r w:rsidRPr="00B334E2">
              <w:rPr>
                <w:rFonts w:asciiTheme="minorHAnsi" w:hAnsiTheme="minorHAnsi" w:cstheme="minorHAnsi"/>
                <w:sz w:val="18"/>
                <w:szCs w:val="18"/>
                <w:lang w:val="bg-BG"/>
              </w:rPr>
              <w:t xml:space="preserve"> на Комисията от 28 април 2015 година за прилагане на </w:t>
            </w:r>
            <w:r w:rsidRPr="00B334E2">
              <w:rPr>
                <w:rFonts w:asciiTheme="minorHAnsi" w:hAnsiTheme="minorHAnsi" w:cstheme="minorHAnsi"/>
                <w:b/>
                <w:sz w:val="18"/>
                <w:szCs w:val="18"/>
                <w:lang w:val="bg-BG"/>
              </w:rPr>
              <w:t>Директива 2009/125/ЕО</w:t>
            </w:r>
            <w:r w:rsidRPr="00B334E2">
              <w:rPr>
                <w:rFonts w:asciiTheme="minorHAnsi" w:hAnsiTheme="minorHAnsi" w:cstheme="minorHAnsi"/>
                <w:sz w:val="18"/>
                <w:szCs w:val="18"/>
                <w:lang w:val="bg-BG"/>
              </w:rPr>
              <w:t xml:space="preserve"> по отношение на изискванията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на локални отоплителни </w:t>
            </w:r>
            <w:proofErr w:type="spellStart"/>
            <w:r w:rsidRPr="00B334E2">
              <w:rPr>
                <w:rFonts w:asciiTheme="minorHAnsi" w:hAnsiTheme="minorHAnsi" w:cstheme="minorHAnsi"/>
                <w:sz w:val="18"/>
                <w:szCs w:val="18"/>
                <w:lang w:val="bg-BG"/>
              </w:rPr>
              <w:t>топлоизточници</w:t>
            </w:r>
            <w:proofErr w:type="spellEnd"/>
          </w:p>
        </w:tc>
        <w:tc>
          <w:tcPr>
            <w:tcW w:w="630" w:type="pct"/>
            <w:tcMar>
              <w:left w:w="72" w:type="dxa"/>
              <w:right w:w="72" w:type="dxa"/>
            </w:tcMar>
          </w:tcPr>
          <w:p w14:paraId="2D393E05"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Битово отопление</w:t>
            </w:r>
          </w:p>
        </w:tc>
        <w:tc>
          <w:tcPr>
            <w:tcW w:w="1909" w:type="pct"/>
            <w:tcMar>
              <w:left w:w="72" w:type="dxa"/>
              <w:right w:w="72" w:type="dxa"/>
            </w:tcMar>
          </w:tcPr>
          <w:p w14:paraId="080D01FD" w14:textId="4822C06F"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определя изискванията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във връзка с пускането на пазара и пускането в експлоатация на домашни локални отоплителни </w:t>
            </w:r>
            <w:proofErr w:type="spellStart"/>
            <w:r w:rsidRPr="00B334E2">
              <w:rPr>
                <w:rFonts w:asciiTheme="minorHAnsi" w:hAnsiTheme="minorHAnsi" w:cstheme="minorHAnsi"/>
                <w:sz w:val="18"/>
                <w:szCs w:val="18"/>
                <w:lang w:val="bg-BG"/>
              </w:rPr>
              <w:t>топлоизточници</w:t>
            </w:r>
            <w:proofErr w:type="spellEnd"/>
            <w:r w:rsidRPr="00B334E2">
              <w:rPr>
                <w:rFonts w:asciiTheme="minorHAnsi" w:hAnsiTheme="minorHAnsi" w:cstheme="minorHAnsi"/>
                <w:sz w:val="18"/>
                <w:szCs w:val="18"/>
                <w:lang w:val="bg-BG"/>
              </w:rPr>
              <w:t xml:space="preserve"> с номинална топлинна мощност от 50 </w:t>
            </w:r>
            <w:proofErr w:type="spellStart"/>
            <w:r w:rsidRPr="00B334E2">
              <w:rPr>
                <w:rFonts w:asciiTheme="minorHAnsi" w:hAnsiTheme="minorHAnsi" w:cstheme="minorHAnsi"/>
                <w:sz w:val="18"/>
                <w:szCs w:val="18"/>
                <w:lang w:val="bg-BG"/>
              </w:rPr>
              <w:t>kW</w:t>
            </w:r>
            <w:proofErr w:type="spellEnd"/>
            <w:r w:rsidRPr="00B334E2">
              <w:rPr>
                <w:rFonts w:asciiTheme="minorHAnsi" w:hAnsiTheme="minorHAnsi" w:cstheme="minorHAnsi"/>
                <w:sz w:val="18"/>
                <w:szCs w:val="18"/>
                <w:lang w:val="bg-BG"/>
              </w:rPr>
              <w:t xml:space="preserve"> или по-малко и локални отоплителни </w:t>
            </w:r>
            <w:proofErr w:type="spellStart"/>
            <w:r w:rsidRPr="00B334E2">
              <w:rPr>
                <w:rFonts w:asciiTheme="minorHAnsi" w:hAnsiTheme="minorHAnsi" w:cstheme="minorHAnsi"/>
                <w:sz w:val="18"/>
                <w:szCs w:val="18"/>
                <w:lang w:val="bg-BG"/>
              </w:rPr>
              <w:t>топлоизточници</w:t>
            </w:r>
            <w:proofErr w:type="spellEnd"/>
            <w:r w:rsidRPr="00B334E2">
              <w:rPr>
                <w:rFonts w:asciiTheme="minorHAnsi" w:hAnsiTheme="minorHAnsi" w:cstheme="minorHAnsi"/>
                <w:sz w:val="18"/>
                <w:szCs w:val="18"/>
                <w:lang w:val="bg-BG"/>
              </w:rPr>
              <w:t xml:space="preserve"> с търговско предназначение с номинална топлинна мощност на продукта или на отделен сегмент от 120 </w:t>
            </w:r>
            <w:proofErr w:type="spellStart"/>
            <w:r w:rsidRPr="00B334E2">
              <w:rPr>
                <w:rFonts w:asciiTheme="minorHAnsi" w:hAnsiTheme="minorHAnsi" w:cstheme="minorHAnsi"/>
                <w:sz w:val="18"/>
                <w:szCs w:val="18"/>
                <w:lang w:val="bg-BG"/>
              </w:rPr>
              <w:t>kW</w:t>
            </w:r>
            <w:proofErr w:type="spellEnd"/>
            <w:r w:rsidRPr="00B334E2">
              <w:rPr>
                <w:rFonts w:asciiTheme="minorHAnsi" w:hAnsiTheme="minorHAnsi" w:cstheme="minorHAnsi"/>
                <w:sz w:val="18"/>
                <w:szCs w:val="18"/>
                <w:lang w:val="bg-BG"/>
              </w:rPr>
              <w:t xml:space="preserve"> или по-малко. Изискванията по отношение на емисиите на азотни оксиди от различните видове локални отоплителни </w:t>
            </w:r>
            <w:proofErr w:type="spellStart"/>
            <w:r w:rsidRPr="00B334E2">
              <w:rPr>
                <w:rFonts w:asciiTheme="minorHAnsi" w:hAnsiTheme="minorHAnsi" w:cstheme="minorHAnsi"/>
                <w:sz w:val="18"/>
                <w:szCs w:val="18"/>
                <w:lang w:val="bg-BG"/>
              </w:rPr>
              <w:t>топлоизточници</w:t>
            </w:r>
            <w:proofErr w:type="spellEnd"/>
            <w:r w:rsidRPr="00B334E2">
              <w:rPr>
                <w:rFonts w:asciiTheme="minorHAnsi" w:hAnsiTheme="minorHAnsi" w:cstheme="minorHAnsi"/>
                <w:sz w:val="18"/>
                <w:szCs w:val="18"/>
                <w:lang w:val="bg-BG"/>
              </w:rPr>
              <w:t xml:space="preserve"> са посочени в Приложение II, Раздел 2.</w:t>
            </w:r>
          </w:p>
        </w:tc>
        <w:tc>
          <w:tcPr>
            <w:tcW w:w="1476" w:type="pct"/>
            <w:tcMar>
              <w:left w:w="72" w:type="dxa"/>
              <w:right w:w="72" w:type="dxa"/>
            </w:tcMar>
          </w:tcPr>
          <w:p w14:paraId="7611F4EA"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техническите изисквания към продуктите</w:t>
            </w:r>
          </w:p>
          <w:p w14:paraId="29EDA314" w14:textId="783D3EEF" w:rsidR="004E167F" w:rsidRPr="00B334E2" w:rsidRDefault="004E167F" w:rsidP="00427EB4">
            <w:pPr>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t xml:space="preserve">Наредба за допълнителните мерки, свързани с прилагането на регламентите, приети съгласно Член 15 от Директива 2009/125/ЕО на Европейския парламент и на Съвета от 21 октомври 2009 година за създаване на рамка за определяне на изискванията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към продукти, свързани с енергопотреблението</w:t>
            </w:r>
          </w:p>
        </w:tc>
      </w:tr>
      <w:tr w:rsidR="004E167F" w:rsidRPr="00420424" w14:paraId="6C9EFD99" w14:textId="77777777" w:rsidTr="00095A0F">
        <w:tc>
          <w:tcPr>
            <w:tcW w:w="985" w:type="pct"/>
            <w:tcMar>
              <w:left w:w="72" w:type="dxa"/>
              <w:right w:w="72" w:type="dxa"/>
            </w:tcMar>
          </w:tcPr>
          <w:p w14:paraId="42FD789A" w14:textId="60A44425"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t>Регламент (ЕС) № 2015/1189</w:t>
            </w:r>
            <w:r w:rsidRPr="00B334E2">
              <w:rPr>
                <w:rFonts w:asciiTheme="minorHAnsi" w:hAnsiTheme="minorHAnsi" w:cstheme="minorHAnsi"/>
                <w:sz w:val="18"/>
                <w:szCs w:val="18"/>
                <w:lang w:val="bg-BG"/>
              </w:rPr>
              <w:t xml:space="preserve"> на Комисията от 28 април 2015 година за прилагане на </w:t>
            </w:r>
            <w:r w:rsidRPr="00B334E2">
              <w:rPr>
                <w:rFonts w:asciiTheme="minorHAnsi" w:hAnsiTheme="minorHAnsi" w:cstheme="minorHAnsi"/>
                <w:b/>
                <w:sz w:val="18"/>
                <w:szCs w:val="18"/>
                <w:lang w:val="bg-BG"/>
              </w:rPr>
              <w:t>Директива 2009/125/ЕО</w:t>
            </w:r>
            <w:r w:rsidRPr="00B334E2">
              <w:rPr>
                <w:rFonts w:asciiTheme="minorHAnsi" w:hAnsiTheme="minorHAnsi" w:cstheme="minorHAnsi"/>
                <w:sz w:val="18"/>
                <w:szCs w:val="18"/>
                <w:lang w:val="bg-BG"/>
              </w:rPr>
              <w:t xml:space="preserve"> по отношение на изискванията за </w:t>
            </w:r>
            <w:proofErr w:type="spellStart"/>
            <w:r w:rsidRPr="00B334E2">
              <w:rPr>
                <w:rFonts w:asciiTheme="minorHAnsi" w:hAnsiTheme="minorHAnsi" w:cstheme="minorHAnsi"/>
                <w:sz w:val="18"/>
                <w:szCs w:val="18"/>
                <w:lang w:val="bg-BG"/>
              </w:rPr>
              <w:t>Еко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на котли на твърдо гориво</w:t>
            </w:r>
          </w:p>
        </w:tc>
        <w:tc>
          <w:tcPr>
            <w:tcW w:w="630" w:type="pct"/>
            <w:tcMar>
              <w:left w:w="72" w:type="dxa"/>
              <w:right w:w="72" w:type="dxa"/>
            </w:tcMar>
          </w:tcPr>
          <w:p w14:paraId="11088E7B"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Битово отопление</w:t>
            </w:r>
          </w:p>
        </w:tc>
        <w:tc>
          <w:tcPr>
            <w:tcW w:w="1909" w:type="pct"/>
            <w:tcMar>
              <w:left w:w="72" w:type="dxa"/>
              <w:right w:w="72" w:type="dxa"/>
            </w:tcMar>
          </w:tcPr>
          <w:p w14:paraId="104EB2B1" w14:textId="0F08AFCC" w:rsidR="004E167F" w:rsidRPr="00B334E2" w:rsidRDefault="004E167F" w:rsidP="00352549">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определя изискванията за </w:t>
            </w:r>
            <w:proofErr w:type="spellStart"/>
            <w:r w:rsidR="00352549">
              <w:rPr>
                <w:rFonts w:asciiTheme="minorHAnsi" w:hAnsiTheme="minorHAnsi" w:cstheme="minorHAnsi"/>
                <w:sz w:val="18"/>
                <w:szCs w:val="18"/>
                <w:lang w:val="bg-BG"/>
              </w:rPr>
              <w:t>е</w:t>
            </w:r>
            <w:r w:rsidRPr="00B334E2">
              <w:rPr>
                <w:rFonts w:asciiTheme="minorHAnsi" w:hAnsiTheme="minorHAnsi" w:cstheme="minorHAnsi"/>
                <w:sz w:val="18"/>
                <w:szCs w:val="18"/>
                <w:lang w:val="bg-BG"/>
              </w:rPr>
              <w:t>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във връзка с предлагането на пазара и пускането в експлоатация на котли на твърдо гориво с номинална топлинна мощност от  500 </w:t>
            </w:r>
            <w:proofErr w:type="spellStart"/>
            <w:r w:rsidRPr="00B334E2">
              <w:rPr>
                <w:rFonts w:asciiTheme="minorHAnsi" w:hAnsiTheme="minorHAnsi" w:cstheme="minorHAnsi"/>
                <w:sz w:val="18"/>
                <w:szCs w:val="18"/>
                <w:lang w:val="bg-BG"/>
              </w:rPr>
              <w:t>kW</w:t>
            </w:r>
            <w:proofErr w:type="spellEnd"/>
            <w:r w:rsidRPr="00B334E2">
              <w:rPr>
                <w:rFonts w:asciiTheme="minorHAnsi" w:hAnsiTheme="minorHAnsi" w:cstheme="minorHAnsi"/>
                <w:sz w:val="18"/>
                <w:szCs w:val="18"/>
                <w:lang w:val="bg-BG"/>
              </w:rPr>
              <w:t xml:space="preserve"> или по-малко, включително онези, включени в комплекти от котли на твърдо гориво, допълнителни </w:t>
            </w:r>
            <w:proofErr w:type="spellStart"/>
            <w:r w:rsidRPr="00B334E2">
              <w:rPr>
                <w:rFonts w:asciiTheme="minorHAnsi" w:hAnsiTheme="minorHAnsi" w:cstheme="minorHAnsi"/>
                <w:sz w:val="18"/>
                <w:szCs w:val="18"/>
                <w:lang w:val="bg-BG"/>
              </w:rPr>
              <w:t>топлоизточници</w:t>
            </w:r>
            <w:proofErr w:type="spellEnd"/>
            <w:r w:rsidRPr="00B334E2">
              <w:rPr>
                <w:rFonts w:asciiTheme="minorHAnsi" w:hAnsiTheme="minorHAnsi" w:cstheme="minorHAnsi"/>
                <w:sz w:val="18"/>
                <w:szCs w:val="18"/>
                <w:lang w:val="bg-BG"/>
              </w:rPr>
              <w:t>, регулатори на температурата и слънчеви съоръжения. Изискванията по отношение на емисиите на прахови частици и азотни оксиди за различните видове котли на твърдо гориво са посочени в Приложение II, Раздел 1.</w:t>
            </w:r>
          </w:p>
        </w:tc>
        <w:tc>
          <w:tcPr>
            <w:tcW w:w="1476" w:type="pct"/>
            <w:tcMar>
              <w:left w:w="72" w:type="dxa"/>
              <w:right w:w="72" w:type="dxa"/>
            </w:tcMar>
          </w:tcPr>
          <w:p w14:paraId="3629F802"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техническите изисквания към продуктите</w:t>
            </w:r>
          </w:p>
          <w:p w14:paraId="031C380D" w14:textId="2EDB7BA1" w:rsidR="004E167F" w:rsidRPr="00B334E2" w:rsidRDefault="004E167F" w:rsidP="00352549">
            <w:pPr>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t xml:space="preserve">Наредба за допълнителните мерки, свързани с прилагането на регламентите, приети съгласно Чл. 15 от Директива 2009/125/ЕО на Европейския парламент и на Съвета от 21 октомври 2009 година за създаване на рамка за определяне на изискванията за </w:t>
            </w:r>
            <w:proofErr w:type="spellStart"/>
            <w:r w:rsidR="00352549">
              <w:rPr>
                <w:rFonts w:asciiTheme="minorHAnsi" w:hAnsiTheme="minorHAnsi" w:cstheme="minorHAnsi"/>
                <w:sz w:val="18"/>
                <w:szCs w:val="18"/>
                <w:lang w:val="bg-BG"/>
              </w:rPr>
              <w:t>е</w:t>
            </w:r>
            <w:r w:rsidRPr="00B334E2">
              <w:rPr>
                <w:rFonts w:asciiTheme="minorHAnsi" w:hAnsiTheme="minorHAnsi" w:cstheme="minorHAnsi"/>
                <w:sz w:val="18"/>
                <w:szCs w:val="18"/>
                <w:lang w:val="bg-BG"/>
              </w:rPr>
              <w:t>ко</w:t>
            </w:r>
            <w:r w:rsidR="00AE3182">
              <w:rPr>
                <w:rFonts w:asciiTheme="minorHAnsi" w:hAnsiTheme="minorHAnsi" w:cstheme="minorHAnsi"/>
                <w:sz w:val="18"/>
                <w:szCs w:val="18"/>
                <w:lang w:val="bg-BG"/>
              </w:rPr>
              <w:t>проектиране</w:t>
            </w:r>
            <w:proofErr w:type="spellEnd"/>
            <w:r w:rsidRPr="00B334E2">
              <w:rPr>
                <w:rFonts w:asciiTheme="minorHAnsi" w:hAnsiTheme="minorHAnsi" w:cstheme="minorHAnsi"/>
                <w:sz w:val="18"/>
                <w:szCs w:val="18"/>
                <w:lang w:val="bg-BG"/>
              </w:rPr>
              <w:t xml:space="preserve"> към продукти, свързани с енергопотреблението</w:t>
            </w:r>
          </w:p>
        </w:tc>
      </w:tr>
      <w:tr w:rsidR="004E167F" w:rsidRPr="00420424" w14:paraId="469AFBE4" w14:textId="77777777" w:rsidTr="00095A0F">
        <w:tc>
          <w:tcPr>
            <w:tcW w:w="985" w:type="pct"/>
            <w:tcMar>
              <w:left w:w="72" w:type="dxa"/>
              <w:right w:w="72" w:type="dxa"/>
            </w:tcMar>
          </w:tcPr>
          <w:p w14:paraId="2A73BD3D"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t>Директива (ЕС) 2015/2193</w:t>
            </w:r>
            <w:r w:rsidRPr="00B334E2">
              <w:rPr>
                <w:rFonts w:asciiTheme="minorHAnsi" w:hAnsiTheme="minorHAnsi" w:cstheme="minorHAnsi"/>
                <w:sz w:val="18"/>
                <w:szCs w:val="18"/>
                <w:lang w:val="bg-BG"/>
              </w:rPr>
              <w:t xml:space="preserve"> от 25 ноември 2015 година за ограничаване на емисиите на определени замърсители, изпускани във въздуха от средни горивни инсталации</w:t>
            </w:r>
          </w:p>
        </w:tc>
        <w:tc>
          <w:tcPr>
            <w:tcW w:w="630" w:type="pct"/>
            <w:tcMar>
              <w:left w:w="72" w:type="dxa"/>
              <w:right w:w="72" w:type="dxa"/>
            </w:tcMar>
          </w:tcPr>
          <w:p w14:paraId="352F91DF" w14:textId="77777777" w:rsidR="004E167F" w:rsidRPr="00B334E2" w:rsidRDefault="004E167F" w:rsidP="00427EB4">
            <w:pPr>
              <w:spacing w:before="60" w:after="60" w:line="252" w:lineRule="auto"/>
              <w:jc w:val="both"/>
              <w:rPr>
                <w:rFonts w:asciiTheme="minorHAnsi" w:hAnsiTheme="minorHAnsi" w:cstheme="minorHAnsi"/>
                <w:sz w:val="18"/>
                <w:szCs w:val="18"/>
                <w:vertAlign w:val="subscript"/>
                <w:lang w:val="bg-BG"/>
              </w:rPr>
            </w:pPr>
            <w:r w:rsidRPr="00B334E2">
              <w:rPr>
                <w:rFonts w:asciiTheme="minorHAnsi" w:hAnsiTheme="minorHAnsi" w:cstheme="minorHAnsi"/>
                <w:sz w:val="18"/>
                <w:szCs w:val="18"/>
                <w:lang w:val="bg-BG"/>
              </w:rPr>
              <w:t>Изгаряне на място ≥ 1 &lt; 50MW</w:t>
            </w:r>
            <w:r w:rsidRPr="00B334E2">
              <w:rPr>
                <w:rFonts w:asciiTheme="minorHAnsi" w:hAnsiTheme="minorHAnsi" w:cstheme="minorHAnsi"/>
                <w:sz w:val="18"/>
                <w:szCs w:val="18"/>
                <w:vertAlign w:val="subscript"/>
                <w:lang w:val="bg-BG"/>
              </w:rPr>
              <w:t>th</w:t>
            </w:r>
          </w:p>
          <w:p w14:paraId="7CFBE123" w14:textId="77777777" w:rsidR="004E167F" w:rsidRPr="00B334E2" w:rsidRDefault="004E167F" w:rsidP="00427EB4">
            <w:pPr>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t>Промишленост (изгаряне на гориво)</w:t>
            </w:r>
          </w:p>
        </w:tc>
        <w:tc>
          <w:tcPr>
            <w:tcW w:w="1909" w:type="pct"/>
            <w:tcMar>
              <w:left w:w="72" w:type="dxa"/>
              <w:right w:w="72" w:type="dxa"/>
            </w:tcMar>
          </w:tcPr>
          <w:p w14:paraId="65F906B4"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Тази директива установява правила за контрол на емисиите на серен диоксид (SO</w:t>
            </w:r>
            <w:r w:rsidRPr="00B334E2">
              <w:rPr>
                <w:rFonts w:asciiTheme="minorHAnsi" w:hAnsiTheme="minorHAnsi" w:cstheme="minorHAnsi"/>
                <w:sz w:val="18"/>
                <w:szCs w:val="18"/>
                <w:vertAlign w:val="subscript"/>
                <w:lang w:val="bg-BG"/>
              </w:rPr>
              <w:t>2</w:t>
            </w:r>
            <w:r w:rsidRPr="00B334E2">
              <w:rPr>
                <w:rFonts w:asciiTheme="minorHAnsi" w:hAnsiTheme="minorHAnsi" w:cstheme="minorHAnsi"/>
                <w:sz w:val="18"/>
                <w:szCs w:val="18"/>
                <w:lang w:val="bg-BG"/>
              </w:rPr>
              <w:t>), азотни оксиди (NOx) и прах, изпускани във въздуха от средни горивни инсталации (входяща топлинна мощност l ≥ 1 MW и &lt; 50 MW). Тази директива установява и правила за наблюдение на емисиите на въглероден оксид (CO).</w:t>
            </w:r>
          </w:p>
          <w:p w14:paraId="1D83257F"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Прилагането предстои между 2024 и 2029 г.</w:t>
            </w:r>
          </w:p>
        </w:tc>
        <w:tc>
          <w:tcPr>
            <w:tcW w:w="1476" w:type="pct"/>
            <w:tcMar>
              <w:left w:w="72" w:type="dxa"/>
              <w:right w:w="72" w:type="dxa"/>
            </w:tcMar>
          </w:tcPr>
          <w:p w14:paraId="4B42478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чистотата на атмосферния въздух</w:t>
            </w:r>
          </w:p>
          <w:p w14:paraId="48BE4647"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за ограничаване на емисиите на определени замърсители, изпускани в атмосферата от средни горивни инсталации</w:t>
            </w:r>
          </w:p>
        </w:tc>
      </w:tr>
      <w:tr w:rsidR="004E167F" w:rsidRPr="00420424" w14:paraId="3C5A6F70" w14:textId="77777777" w:rsidTr="00095A0F">
        <w:tc>
          <w:tcPr>
            <w:tcW w:w="985" w:type="pct"/>
            <w:tcMar>
              <w:left w:w="72" w:type="dxa"/>
              <w:right w:w="72" w:type="dxa"/>
            </w:tcMar>
          </w:tcPr>
          <w:p w14:paraId="42BE3B76"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t>Директива (ЕС) 2016/802</w:t>
            </w:r>
            <w:r w:rsidRPr="00B334E2">
              <w:rPr>
                <w:rFonts w:asciiTheme="minorHAnsi" w:hAnsiTheme="minorHAnsi" w:cstheme="minorHAnsi"/>
                <w:sz w:val="18"/>
                <w:szCs w:val="18"/>
                <w:lang w:val="bg-BG"/>
              </w:rPr>
              <w:t xml:space="preserve"> от 11 май 2016 година относно намаляването на съдържанието на сяра в определени течни горива</w:t>
            </w:r>
          </w:p>
        </w:tc>
        <w:tc>
          <w:tcPr>
            <w:tcW w:w="630" w:type="pct"/>
            <w:tcMar>
              <w:left w:w="72" w:type="dxa"/>
              <w:right w:w="72" w:type="dxa"/>
            </w:tcMar>
          </w:tcPr>
          <w:p w14:paraId="16FBEB59"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Пътен транспорт</w:t>
            </w:r>
          </w:p>
          <w:p w14:paraId="598061C3"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Водни пътища</w:t>
            </w:r>
          </w:p>
          <w:p w14:paraId="2D336B07"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Производствена и преработваща промишленост (изгаряне на гориво)</w:t>
            </w:r>
          </w:p>
        </w:tc>
        <w:tc>
          <w:tcPr>
            <w:tcW w:w="1909" w:type="pct"/>
            <w:tcMar>
              <w:left w:w="72" w:type="dxa"/>
              <w:right w:w="72" w:type="dxa"/>
            </w:tcMar>
          </w:tcPr>
          <w:p w14:paraId="289DC8AE"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Целта на тази директива е да бъдат намалени емисиите на серен диоксид, получени при изгарянето на определени видове течни горива и така да се намалят вредните ефекти от такива емисии върху човека и околната среда. Намаляването на емисиите на серен диоксид от изгарянето на някои течни горива, получени от петрол, следва да се постигне с налагане на ограничения на съдържанието на </w:t>
            </w:r>
            <w:r w:rsidRPr="00B334E2">
              <w:rPr>
                <w:rFonts w:asciiTheme="minorHAnsi" w:hAnsiTheme="minorHAnsi" w:cstheme="minorHAnsi"/>
                <w:sz w:val="18"/>
                <w:szCs w:val="18"/>
                <w:lang w:val="bg-BG"/>
              </w:rPr>
              <w:lastRenderedPageBreak/>
              <w:t>сяра на тези горива като условие за използването им на територията на държавите-членки, териториалните им води и определени икономически зони или зони за контрол на замърсяването.</w:t>
            </w:r>
          </w:p>
        </w:tc>
        <w:tc>
          <w:tcPr>
            <w:tcW w:w="1476" w:type="pct"/>
            <w:tcMar>
              <w:left w:w="72" w:type="dxa"/>
              <w:right w:w="72" w:type="dxa"/>
            </w:tcMar>
          </w:tcPr>
          <w:p w14:paraId="48288C95"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Закон за чистотата на атмосферния въздух</w:t>
            </w:r>
          </w:p>
          <w:p w14:paraId="56A61402" w14:textId="77777777" w:rsidR="004E167F" w:rsidRPr="00B334E2" w:rsidRDefault="004E167F" w:rsidP="00427EB4">
            <w:pPr>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t>Наредба за изискванията за качеството на течните горива, условията, реда и начина за техния контрол</w:t>
            </w:r>
          </w:p>
        </w:tc>
      </w:tr>
      <w:tr w:rsidR="004E167F" w:rsidRPr="00420424" w14:paraId="51FA410A" w14:textId="77777777" w:rsidTr="00095A0F">
        <w:tc>
          <w:tcPr>
            <w:tcW w:w="985" w:type="pct"/>
            <w:tcMar>
              <w:left w:w="72" w:type="dxa"/>
              <w:right w:w="72" w:type="dxa"/>
            </w:tcMar>
          </w:tcPr>
          <w:p w14:paraId="7471E5F0"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lastRenderedPageBreak/>
              <w:t>Регламент (ЕС) № 2016/1628</w:t>
            </w:r>
            <w:r w:rsidRPr="00B334E2">
              <w:rPr>
                <w:rFonts w:asciiTheme="minorHAnsi" w:hAnsiTheme="minorHAnsi" w:cstheme="minorHAnsi"/>
                <w:sz w:val="18"/>
                <w:szCs w:val="18"/>
                <w:lang w:val="bg-BG"/>
              </w:rPr>
              <w:t xml:space="preserve"> от 14 септември 2016 година относно изискванията за граничните стойности на емисиите на газообразни и прахови замърсители и за одобряването на типа на двигателите с вътрешно горене за </w:t>
            </w:r>
            <w:proofErr w:type="spellStart"/>
            <w:r w:rsidRPr="00B334E2">
              <w:rPr>
                <w:rFonts w:asciiTheme="minorHAnsi" w:hAnsiTheme="minorHAnsi" w:cstheme="minorHAnsi"/>
                <w:sz w:val="18"/>
                <w:szCs w:val="18"/>
                <w:lang w:val="bg-BG"/>
              </w:rPr>
              <w:t>извънпътна</w:t>
            </w:r>
            <w:proofErr w:type="spellEnd"/>
            <w:r w:rsidRPr="00B334E2">
              <w:rPr>
                <w:rFonts w:asciiTheme="minorHAnsi" w:hAnsiTheme="minorHAnsi" w:cstheme="minorHAnsi"/>
                <w:sz w:val="18"/>
                <w:szCs w:val="18"/>
                <w:lang w:val="bg-BG"/>
              </w:rPr>
              <w:t xml:space="preserve"> подвижна техника, </w:t>
            </w:r>
            <w:r w:rsidRPr="00B334E2">
              <w:rPr>
                <w:rFonts w:asciiTheme="minorHAnsi" w:hAnsiTheme="minorHAnsi" w:cstheme="minorHAnsi"/>
                <w:b/>
                <w:sz w:val="18"/>
                <w:szCs w:val="18"/>
                <w:lang w:val="bg-BG"/>
              </w:rPr>
              <w:t xml:space="preserve">за изменение на Регламенти (ЕС) № 1024/2012 </w:t>
            </w:r>
            <w:r w:rsidRPr="00B334E2">
              <w:rPr>
                <w:rFonts w:asciiTheme="minorHAnsi" w:hAnsiTheme="minorHAnsi" w:cstheme="minorHAnsi"/>
                <w:sz w:val="18"/>
                <w:szCs w:val="18"/>
                <w:lang w:val="bg-BG"/>
              </w:rPr>
              <w:t>и</w:t>
            </w:r>
            <w:r w:rsidRPr="00B334E2">
              <w:rPr>
                <w:rFonts w:asciiTheme="minorHAnsi" w:hAnsiTheme="minorHAnsi" w:cstheme="minorHAnsi"/>
                <w:b/>
                <w:sz w:val="18"/>
                <w:szCs w:val="18"/>
                <w:lang w:val="bg-BG"/>
              </w:rPr>
              <w:t xml:space="preserve"> № 167/2013</w:t>
            </w:r>
            <w:r w:rsidRPr="00B334E2">
              <w:rPr>
                <w:rFonts w:asciiTheme="minorHAnsi" w:hAnsiTheme="minorHAnsi" w:cstheme="minorHAnsi"/>
                <w:sz w:val="18"/>
                <w:szCs w:val="18"/>
                <w:lang w:val="bg-BG"/>
              </w:rPr>
              <w:t xml:space="preserve"> и </w:t>
            </w:r>
            <w:r w:rsidRPr="00B334E2">
              <w:rPr>
                <w:rFonts w:asciiTheme="minorHAnsi" w:hAnsiTheme="minorHAnsi" w:cstheme="minorHAnsi"/>
                <w:b/>
                <w:sz w:val="18"/>
                <w:szCs w:val="18"/>
                <w:lang w:val="bg-BG"/>
              </w:rPr>
              <w:t>за изменение и отмяна на</w:t>
            </w:r>
            <w:r w:rsidRPr="00B334E2">
              <w:rPr>
                <w:rFonts w:asciiTheme="minorHAnsi" w:hAnsiTheme="minorHAnsi" w:cstheme="minorHAnsi"/>
                <w:sz w:val="18"/>
                <w:szCs w:val="18"/>
                <w:lang w:val="bg-BG"/>
              </w:rPr>
              <w:t xml:space="preserve"> </w:t>
            </w:r>
            <w:r w:rsidRPr="00B334E2">
              <w:rPr>
                <w:rFonts w:asciiTheme="minorHAnsi" w:hAnsiTheme="minorHAnsi" w:cstheme="minorHAnsi"/>
                <w:b/>
                <w:sz w:val="18"/>
                <w:szCs w:val="18"/>
                <w:lang w:val="bg-BG"/>
              </w:rPr>
              <w:t>Директива 97/68/ЕО</w:t>
            </w:r>
          </w:p>
        </w:tc>
        <w:tc>
          <w:tcPr>
            <w:tcW w:w="630" w:type="pct"/>
            <w:tcMar>
              <w:left w:w="72" w:type="dxa"/>
              <w:right w:w="72" w:type="dxa"/>
            </w:tcMar>
          </w:tcPr>
          <w:p w14:paraId="508F289D"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proofErr w:type="spellStart"/>
            <w:r w:rsidRPr="00B334E2">
              <w:rPr>
                <w:rFonts w:asciiTheme="minorHAnsi" w:hAnsiTheme="minorHAnsi" w:cstheme="minorHAnsi"/>
                <w:sz w:val="18"/>
                <w:szCs w:val="18"/>
                <w:lang w:val="bg-BG"/>
              </w:rPr>
              <w:t>Извънпътен</w:t>
            </w:r>
            <w:proofErr w:type="spellEnd"/>
            <w:r w:rsidRPr="00B334E2">
              <w:rPr>
                <w:rFonts w:asciiTheme="minorHAnsi" w:hAnsiTheme="minorHAnsi" w:cstheme="minorHAnsi"/>
                <w:sz w:val="18"/>
                <w:szCs w:val="18"/>
                <w:lang w:val="bg-BG"/>
              </w:rPr>
              <w:t xml:space="preserve"> транспорт</w:t>
            </w:r>
          </w:p>
          <w:p w14:paraId="1F15F5C4"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Земеделие</w:t>
            </w:r>
          </w:p>
          <w:p w14:paraId="288214CE"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Гори</w:t>
            </w:r>
          </w:p>
        </w:tc>
        <w:tc>
          <w:tcPr>
            <w:tcW w:w="1909" w:type="pct"/>
            <w:tcMar>
              <w:left w:w="72" w:type="dxa"/>
              <w:right w:w="72" w:type="dxa"/>
            </w:tcMar>
          </w:tcPr>
          <w:p w14:paraId="2164E9F2"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установява за определени категории двигатели за ИПТ граничните стойности на емисиите на газообразни и прахови замърсители, както и административните и техническите изисквания по отношение на ЕС одобряването на типа. Този регламент установява и определени задължения по отношение на </w:t>
            </w:r>
            <w:proofErr w:type="spellStart"/>
            <w:r w:rsidRPr="00B334E2">
              <w:rPr>
                <w:rFonts w:asciiTheme="minorHAnsi" w:hAnsiTheme="minorHAnsi" w:cstheme="minorHAnsi"/>
                <w:sz w:val="18"/>
                <w:szCs w:val="18"/>
                <w:lang w:val="bg-BG"/>
              </w:rPr>
              <w:t>извънпътната</w:t>
            </w:r>
            <w:proofErr w:type="spellEnd"/>
            <w:r w:rsidRPr="00B334E2">
              <w:rPr>
                <w:rFonts w:asciiTheme="minorHAnsi" w:hAnsiTheme="minorHAnsi" w:cstheme="minorHAnsi"/>
                <w:sz w:val="18"/>
                <w:szCs w:val="18"/>
                <w:lang w:val="bg-BG"/>
              </w:rPr>
              <w:t xml:space="preserve"> подвижна техника, в която се монтира или е монтиран такъв двигател що се отнася до аспектите на граничните стойности на емисиите на газообразни и прахови замърсители от тези двигатели. Граничните стойности на емисиите на отработени газове на азотни оксиди и прахови частици са посочени в Приложенията към регламента.</w:t>
            </w:r>
          </w:p>
        </w:tc>
        <w:tc>
          <w:tcPr>
            <w:tcW w:w="1476" w:type="pct"/>
            <w:tcMar>
              <w:left w:w="72" w:type="dxa"/>
              <w:right w:w="72" w:type="dxa"/>
            </w:tcMar>
          </w:tcPr>
          <w:p w14:paraId="376FAADA" w14:textId="77777777" w:rsidR="004E167F" w:rsidRPr="00B334E2" w:rsidRDefault="004E167F" w:rsidP="00427EB4">
            <w:pPr>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t>Наредба  № 117 от 10.01.2005 г. за одобряване типа на нови моторни превозни средства от категория L</w:t>
            </w:r>
          </w:p>
        </w:tc>
      </w:tr>
      <w:tr w:rsidR="004E167F" w:rsidRPr="00B334E2" w14:paraId="50037E1D" w14:textId="77777777" w:rsidTr="00095A0F">
        <w:tc>
          <w:tcPr>
            <w:tcW w:w="985" w:type="pct"/>
            <w:tcMar>
              <w:left w:w="72" w:type="dxa"/>
              <w:right w:w="72" w:type="dxa"/>
            </w:tcMar>
          </w:tcPr>
          <w:p w14:paraId="089E004B"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Делегиран </w:t>
            </w:r>
            <w:r w:rsidRPr="00B334E2">
              <w:rPr>
                <w:rFonts w:asciiTheme="minorHAnsi" w:hAnsiTheme="minorHAnsi" w:cstheme="minorHAnsi"/>
                <w:b/>
                <w:sz w:val="18"/>
                <w:szCs w:val="18"/>
                <w:lang w:val="bg-BG"/>
              </w:rPr>
              <w:t>Регламент (ЕС) № 2017/654</w:t>
            </w:r>
            <w:r w:rsidRPr="00B334E2">
              <w:rPr>
                <w:rFonts w:asciiTheme="minorHAnsi" w:hAnsiTheme="minorHAnsi" w:cstheme="minorHAnsi"/>
                <w:sz w:val="18"/>
                <w:szCs w:val="18"/>
                <w:lang w:val="bg-BG"/>
              </w:rPr>
              <w:t xml:space="preserve"> на Комисията от 19 декември 2016 година </w:t>
            </w:r>
            <w:r w:rsidRPr="00B334E2">
              <w:rPr>
                <w:rFonts w:asciiTheme="minorHAnsi" w:hAnsiTheme="minorHAnsi" w:cstheme="minorHAnsi"/>
                <w:b/>
                <w:sz w:val="18"/>
                <w:szCs w:val="18"/>
                <w:lang w:val="bg-BG"/>
              </w:rPr>
              <w:t>за допълване на Регламент (ЕС) № 2016/1628</w:t>
            </w:r>
            <w:r w:rsidRPr="00B334E2">
              <w:rPr>
                <w:rFonts w:asciiTheme="minorHAnsi" w:hAnsiTheme="minorHAnsi" w:cstheme="minorHAnsi"/>
                <w:sz w:val="18"/>
                <w:szCs w:val="18"/>
                <w:lang w:val="bg-BG"/>
              </w:rPr>
              <w:t xml:space="preserve"> на Европейския парламент и на Съвета по отношение на техническите и общите изисквания за граничните стойности на емисиите и за одобряването на типа на двигателите с вътрешно горене за </w:t>
            </w:r>
            <w:proofErr w:type="spellStart"/>
            <w:r w:rsidRPr="00B334E2">
              <w:rPr>
                <w:rFonts w:asciiTheme="minorHAnsi" w:hAnsiTheme="minorHAnsi" w:cstheme="minorHAnsi"/>
                <w:sz w:val="18"/>
                <w:szCs w:val="18"/>
                <w:lang w:val="bg-BG"/>
              </w:rPr>
              <w:t>извънпътна</w:t>
            </w:r>
            <w:proofErr w:type="spellEnd"/>
            <w:r w:rsidRPr="00B334E2">
              <w:rPr>
                <w:rFonts w:asciiTheme="minorHAnsi" w:hAnsiTheme="minorHAnsi" w:cstheme="minorHAnsi"/>
                <w:sz w:val="18"/>
                <w:szCs w:val="18"/>
                <w:lang w:val="bg-BG"/>
              </w:rPr>
              <w:t xml:space="preserve"> подвижна техника</w:t>
            </w:r>
          </w:p>
        </w:tc>
        <w:tc>
          <w:tcPr>
            <w:tcW w:w="630" w:type="pct"/>
            <w:tcMar>
              <w:left w:w="72" w:type="dxa"/>
              <w:right w:w="72" w:type="dxa"/>
            </w:tcMar>
          </w:tcPr>
          <w:p w14:paraId="307DE0B0"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proofErr w:type="spellStart"/>
            <w:r w:rsidRPr="00B334E2">
              <w:rPr>
                <w:rFonts w:asciiTheme="minorHAnsi" w:hAnsiTheme="minorHAnsi" w:cstheme="minorHAnsi"/>
                <w:sz w:val="18"/>
                <w:szCs w:val="18"/>
                <w:lang w:val="bg-BG"/>
              </w:rPr>
              <w:t>Извънпътна</w:t>
            </w:r>
            <w:proofErr w:type="spellEnd"/>
            <w:r w:rsidRPr="00B334E2">
              <w:rPr>
                <w:rFonts w:asciiTheme="minorHAnsi" w:hAnsiTheme="minorHAnsi" w:cstheme="minorHAnsi"/>
                <w:sz w:val="18"/>
                <w:szCs w:val="18"/>
                <w:lang w:val="bg-BG"/>
              </w:rPr>
              <w:t xml:space="preserve"> подвижна техника</w:t>
            </w:r>
          </w:p>
          <w:p w14:paraId="6821968D"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Земеделие</w:t>
            </w:r>
          </w:p>
          <w:p w14:paraId="6B999E86"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Гори </w:t>
            </w:r>
          </w:p>
        </w:tc>
        <w:tc>
          <w:tcPr>
            <w:tcW w:w="1909" w:type="pct"/>
            <w:tcMar>
              <w:left w:w="72" w:type="dxa"/>
              <w:right w:w="72" w:type="dxa"/>
            </w:tcMar>
          </w:tcPr>
          <w:p w14:paraId="7F636BD1"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определя различните изисквания и процедури по отношение на техническите и общите изисквания за граничните стойности на емисиите и за одобряването на типа на двигателите с вътрешно горене за </w:t>
            </w:r>
            <w:proofErr w:type="spellStart"/>
            <w:r w:rsidRPr="00B334E2">
              <w:rPr>
                <w:rFonts w:asciiTheme="minorHAnsi" w:hAnsiTheme="minorHAnsi" w:cstheme="minorHAnsi"/>
                <w:sz w:val="18"/>
                <w:szCs w:val="18"/>
                <w:lang w:val="bg-BG"/>
              </w:rPr>
              <w:t>извънпътна</w:t>
            </w:r>
            <w:proofErr w:type="spellEnd"/>
            <w:r w:rsidRPr="00B334E2">
              <w:rPr>
                <w:rFonts w:asciiTheme="minorHAnsi" w:hAnsiTheme="minorHAnsi" w:cstheme="minorHAnsi"/>
                <w:sz w:val="18"/>
                <w:szCs w:val="18"/>
                <w:lang w:val="bg-BG"/>
              </w:rPr>
              <w:t xml:space="preserve"> подвижна техника в обхвата на Регламент (ЕС) № 2016/1628.</w:t>
            </w:r>
          </w:p>
        </w:tc>
        <w:tc>
          <w:tcPr>
            <w:tcW w:w="1476" w:type="pct"/>
            <w:tcMar>
              <w:left w:w="72" w:type="dxa"/>
              <w:right w:w="72" w:type="dxa"/>
            </w:tcMar>
          </w:tcPr>
          <w:p w14:paraId="242C3BEB"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w:t>
            </w:r>
          </w:p>
        </w:tc>
      </w:tr>
      <w:tr w:rsidR="004E167F" w:rsidRPr="00420424" w14:paraId="7859DC07" w14:textId="77777777" w:rsidTr="00095A0F">
        <w:tc>
          <w:tcPr>
            <w:tcW w:w="985" w:type="pct"/>
            <w:tcMar>
              <w:left w:w="72" w:type="dxa"/>
              <w:right w:w="72" w:type="dxa"/>
            </w:tcMar>
          </w:tcPr>
          <w:p w14:paraId="3109ECE9"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Делегиран </w:t>
            </w:r>
            <w:r w:rsidRPr="00B334E2">
              <w:rPr>
                <w:rFonts w:asciiTheme="minorHAnsi" w:hAnsiTheme="minorHAnsi" w:cstheme="minorHAnsi"/>
                <w:b/>
                <w:sz w:val="18"/>
                <w:szCs w:val="18"/>
                <w:lang w:val="bg-BG"/>
              </w:rPr>
              <w:t>Регламент (ЕС) № 2017/655</w:t>
            </w:r>
            <w:r w:rsidRPr="00B334E2">
              <w:rPr>
                <w:rFonts w:asciiTheme="minorHAnsi" w:hAnsiTheme="minorHAnsi" w:cstheme="minorHAnsi"/>
                <w:sz w:val="18"/>
                <w:szCs w:val="18"/>
                <w:lang w:val="bg-BG"/>
              </w:rPr>
              <w:t xml:space="preserve"> на Комисията от 19 декември 2016 година </w:t>
            </w:r>
            <w:r w:rsidRPr="00B334E2">
              <w:rPr>
                <w:rFonts w:asciiTheme="minorHAnsi" w:hAnsiTheme="minorHAnsi" w:cstheme="minorHAnsi"/>
                <w:b/>
                <w:sz w:val="18"/>
                <w:szCs w:val="18"/>
                <w:lang w:val="bg-BG"/>
              </w:rPr>
              <w:t>за допълнение на Регламент (ЕС) № 2016/1628</w:t>
            </w:r>
            <w:r w:rsidRPr="00B334E2">
              <w:rPr>
                <w:rFonts w:asciiTheme="minorHAnsi" w:hAnsiTheme="minorHAnsi" w:cstheme="minorHAnsi"/>
                <w:sz w:val="18"/>
                <w:szCs w:val="18"/>
                <w:lang w:val="bg-BG"/>
              </w:rPr>
              <w:t xml:space="preserve"> на Европейския парламент и на Съвета по отношение на наблюдението на емисиите на газообразните </w:t>
            </w:r>
            <w:r w:rsidRPr="00B334E2">
              <w:rPr>
                <w:rFonts w:asciiTheme="minorHAnsi" w:hAnsiTheme="minorHAnsi" w:cstheme="minorHAnsi"/>
                <w:sz w:val="18"/>
                <w:szCs w:val="18"/>
                <w:lang w:val="bg-BG"/>
              </w:rPr>
              <w:lastRenderedPageBreak/>
              <w:t xml:space="preserve">замърсители от монтираните в </w:t>
            </w:r>
            <w:proofErr w:type="spellStart"/>
            <w:r w:rsidRPr="00B334E2">
              <w:rPr>
                <w:rFonts w:asciiTheme="minorHAnsi" w:hAnsiTheme="minorHAnsi" w:cstheme="minorHAnsi"/>
                <w:sz w:val="18"/>
                <w:szCs w:val="18"/>
                <w:lang w:val="bg-BG"/>
              </w:rPr>
              <w:t>извънпътната</w:t>
            </w:r>
            <w:proofErr w:type="spellEnd"/>
            <w:r w:rsidRPr="00B334E2">
              <w:rPr>
                <w:rFonts w:asciiTheme="minorHAnsi" w:hAnsiTheme="minorHAnsi" w:cstheme="minorHAnsi"/>
                <w:sz w:val="18"/>
                <w:szCs w:val="18"/>
                <w:lang w:val="bg-BG"/>
              </w:rPr>
              <w:t xml:space="preserve"> подвижна техника двигатели с вътрешно горене при експлоатация (текст от значение за ЕИП)</w:t>
            </w:r>
          </w:p>
        </w:tc>
        <w:tc>
          <w:tcPr>
            <w:tcW w:w="630" w:type="pct"/>
            <w:tcMar>
              <w:left w:w="72" w:type="dxa"/>
              <w:right w:w="72" w:type="dxa"/>
            </w:tcMar>
          </w:tcPr>
          <w:p w14:paraId="64D28055"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proofErr w:type="spellStart"/>
            <w:r w:rsidRPr="00B334E2">
              <w:rPr>
                <w:rFonts w:asciiTheme="minorHAnsi" w:hAnsiTheme="minorHAnsi" w:cstheme="minorHAnsi"/>
                <w:sz w:val="18"/>
                <w:szCs w:val="18"/>
                <w:lang w:val="bg-BG"/>
              </w:rPr>
              <w:lastRenderedPageBreak/>
              <w:t>Извънпътна</w:t>
            </w:r>
            <w:proofErr w:type="spellEnd"/>
            <w:r w:rsidRPr="00B334E2">
              <w:rPr>
                <w:rFonts w:asciiTheme="minorHAnsi" w:hAnsiTheme="minorHAnsi" w:cstheme="minorHAnsi"/>
                <w:sz w:val="18"/>
                <w:szCs w:val="18"/>
                <w:lang w:val="bg-BG"/>
              </w:rPr>
              <w:t xml:space="preserve"> подвижна техника</w:t>
            </w:r>
          </w:p>
          <w:p w14:paraId="7A9226F9"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Земеделие</w:t>
            </w:r>
          </w:p>
          <w:p w14:paraId="53EE2673" w14:textId="77777777" w:rsidR="004E167F" w:rsidRPr="00B334E2" w:rsidRDefault="004E167F" w:rsidP="00427EB4">
            <w:pPr>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t>Гори</w:t>
            </w:r>
          </w:p>
        </w:tc>
        <w:tc>
          <w:tcPr>
            <w:tcW w:w="1909" w:type="pct"/>
            <w:tcMar>
              <w:left w:w="72" w:type="dxa"/>
              <w:right w:w="72" w:type="dxa"/>
            </w:tcMar>
          </w:tcPr>
          <w:p w14:paraId="7245FDB0"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установява подробни разпоредби за избора на двигатели, процедурите за изпитване и съобщаването на резултатите от наблюдението на емисиите на газообразните замърсители от монтираните в </w:t>
            </w:r>
            <w:proofErr w:type="spellStart"/>
            <w:r w:rsidRPr="00B334E2">
              <w:rPr>
                <w:rFonts w:asciiTheme="minorHAnsi" w:hAnsiTheme="minorHAnsi" w:cstheme="minorHAnsi"/>
                <w:sz w:val="18"/>
                <w:szCs w:val="18"/>
                <w:lang w:val="bg-BG"/>
              </w:rPr>
              <w:t>извънпътната</w:t>
            </w:r>
            <w:proofErr w:type="spellEnd"/>
            <w:r w:rsidRPr="00B334E2">
              <w:rPr>
                <w:rFonts w:asciiTheme="minorHAnsi" w:hAnsiTheme="minorHAnsi" w:cstheme="minorHAnsi"/>
                <w:sz w:val="18"/>
                <w:szCs w:val="18"/>
                <w:lang w:val="bg-BG"/>
              </w:rPr>
              <w:t xml:space="preserve"> подвижна техника двигатели с вътрешно горене при експлоатация, като се използват преносими системи за измерване на емисиите. Този регламент се прилага за наблюдението на емисиите на газообразните замърсители от етап V при експлоатация на следните категории двигатели, монтирани в </w:t>
            </w:r>
            <w:proofErr w:type="spellStart"/>
            <w:r w:rsidRPr="00B334E2">
              <w:rPr>
                <w:rFonts w:asciiTheme="minorHAnsi" w:hAnsiTheme="minorHAnsi" w:cstheme="minorHAnsi"/>
                <w:sz w:val="18"/>
                <w:szCs w:val="18"/>
                <w:lang w:val="bg-BG"/>
              </w:rPr>
              <w:lastRenderedPageBreak/>
              <w:t>извънпътната</w:t>
            </w:r>
            <w:proofErr w:type="spellEnd"/>
            <w:r w:rsidRPr="00B334E2">
              <w:rPr>
                <w:rFonts w:asciiTheme="minorHAnsi" w:hAnsiTheme="minorHAnsi" w:cstheme="minorHAnsi"/>
                <w:sz w:val="18"/>
                <w:szCs w:val="18"/>
                <w:lang w:val="bg-BG"/>
              </w:rPr>
              <w:t xml:space="preserve"> подвижна техника: NRE-v-5; NRE-v-6.</w:t>
            </w:r>
          </w:p>
        </w:tc>
        <w:tc>
          <w:tcPr>
            <w:tcW w:w="1476" w:type="pct"/>
            <w:tcMar>
              <w:left w:w="72" w:type="dxa"/>
              <w:right w:w="72" w:type="dxa"/>
            </w:tcMar>
          </w:tcPr>
          <w:p w14:paraId="02224912"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p>
        </w:tc>
      </w:tr>
      <w:tr w:rsidR="004E167F" w:rsidRPr="00B334E2" w14:paraId="15A01760" w14:textId="77777777" w:rsidTr="00095A0F">
        <w:tc>
          <w:tcPr>
            <w:tcW w:w="985" w:type="pct"/>
            <w:tcMar>
              <w:left w:w="72" w:type="dxa"/>
              <w:right w:w="72" w:type="dxa"/>
            </w:tcMar>
          </w:tcPr>
          <w:p w14:paraId="2A5AE3FE"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lastRenderedPageBreak/>
              <w:t xml:space="preserve">Регламент </w:t>
            </w:r>
            <w:r w:rsidRPr="00B334E2">
              <w:rPr>
                <w:rFonts w:asciiTheme="minorHAnsi" w:hAnsiTheme="minorHAnsi" w:cstheme="minorHAnsi"/>
                <w:sz w:val="18"/>
                <w:szCs w:val="18"/>
                <w:lang w:val="bg-BG"/>
              </w:rPr>
              <w:t xml:space="preserve">за изпълнение </w:t>
            </w:r>
            <w:r w:rsidRPr="00B334E2">
              <w:rPr>
                <w:rFonts w:asciiTheme="minorHAnsi" w:hAnsiTheme="minorHAnsi" w:cstheme="minorHAnsi"/>
                <w:b/>
                <w:sz w:val="18"/>
                <w:szCs w:val="18"/>
                <w:lang w:val="bg-BG"/>
              </w:rPr>
              <w:t>(ЕС) № 2017/656</w:t>
            </w:r>
            <w:r w:rsidRPr="00B334E2">
              <w:rPr>
                <w:rFonts w:asciiTheme="minorHAnsi" w:hAnsiTheme="minorHAnsi" w:cstheme="minorHAnsi"/>
                <w:sz w:val="18"/>
                <w:szCs w:val="18"/>
                <w:lang w:val="bg-BG"/>
              </w:rPr>
              <w:t xml:space="preserve"> на Комисията от 19 декември 2016 година за определяне на административните изисквания към граничните стойности на емисиите и към одобряването на типа на двигателите с вътрешно горене за </w:t>
            </w:r>
            <w:proofErr w:type="spellStart"/>
            <w:r w:rsidRPr="00B334E2">
              <w:rPr>
                <w:rFonts w:asciiTheme="minorHAnsi" w:hAnsiTheme="minorHAnsi" w:cstheme="minorHAnsi"/>
                <w:sz w:val="18"/>
                <w:szCs w:val="18"/>
                <w:lang w:val="bg-BG"/>
              </w:rPr>
              <w:t>извънпътната</w:t>
            </w:r>
            <w:proofErr w:type="spellEnd"/>
            <w:r w:rsidRPr="00B334E2">
              <w:rPr>
                <w:rFonts w:asciiTheme="minorHAnsi" w:hAnsiTheme="minorHAnsi" w:cstheme="minorHAnsi"/>
                <w:sz w:val="18"/>
                <w:szCs w:val="18"/>
                <w:lang w:val="bg-BG"/>
              </w:rPr>
              <w:t xml:space="preserve"> подвижна техника в съответствие с </w:t>
            </w:r>
            <w:r w:rsidRPr="00B334E2">
              <w:rPr>
                <w:rFonts w:asciiTheme="minorHAnsi" w:hAnsiTheme="minorHAnsi" w:cstheme="minorHAnsi"/>
                <w:b/>
                <w:sz w:val="18"/>
                <w:szCs w:val="18"/>
                <w:lang w:val="bg-BG"/>
              </w:rPr>
              <w:t>Регламент (ЕС) № 2016/1628</w:t>
            </w:r>
            <w:r w:rsidRPr="00B334E2">
              <w:rPr>
                <w:rFonts w:asciiTheme="minorHAnsi" w:hAnsiTheme="minorHAnsi" w:cstheme="minorHAnsi"/>
                <w:sz w:val="18"/>
                <w:szCs w:val="18"/>
                <w:lang w:val="bg-BG"/>
              </w:rPr>
              <w:t xml:space="preserve"> на Европейския парламент и на Съвета</w:t>
            </w:r>
          </w:p>
        </w:tc>
        <w:tc>
          <w:tcPr>
            <w:tcW w:w="630" w:type="pct"/>
            <w:tcMar>
              <w:left w:w="72" w:type="dxa"/>
              <w:right w:w="72" w:type="dxa"/>
            </w:tcMar>
          </w:tcPr>
          <w:p w14:paraId="7BE963F5"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proofErr w:type="spellStart"/>
            <w:r w:rsidRPr="00B334E2">
              <w:rPr>
                <w:rFonts w:asciiTheme="minorHAnsi" w:hAnsiTheme="minorHAnsi" w:cstheme="minorHAnsi"/>
                <w:sz w:val="18"/>
                <w:szCs w:val="18"/>
                <w:lang w:val="bg-BG"/>
              </w:rPr>
              <w:t>Извънпътна</w:t>
            </w:r>
            <w:proofErr w:type="spellEnd"/>
            <w:r w:rsidRPr="00B334E2">
              <w:rPr>
                <w:rFonts w:asciiTheme="minorHAnsi" w:hAnsiTheme="minorHAnsi" w:cstheme="minorHAnsi"/>
                <w:sz w:val="18"/>
                <w:szCs w:val="18"/>
                <w:lang w:val="bg-BG"/>
              </w:rPr>
              <w:t xml:space="preserve"> подвижна техника</w:t>
            </w:r>
          </w:p>
          <w:p w14:paraId="43ACA24B"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Земеделие</w:t>
            </w:r>
          </w:p>
          <w:p w14:paraId="50DAED7D" w14:textId="77777777" w:rsidR="004E167F" w:rsidRPr="00B334E2" w:rsidRDefault="004E167F" w:rsidP="00427EB4">
            <w:pPr>
              <w:spacing w:before="60" w:after="60" w:line="252" w:lineRule="auto"/>
              <w:jc w:val="both"/>
              <w:rPr>
                <w:rFonts w:asciiTheme="minorHAnsi" w:hAnsiTheme="minorHAnsi" w:cstheme="minorHAnsi"/>
                <w:sz w:val="18"/>
                <w:szCs w:val="18"/>
                <w:highlight w:val="yellow"/>
                <w:lang w:val="bg-BG"/>
              </w:rPr>
            </w:pPr>
            <w:r w:rsidRPr="00B334E2">
              <w:rPr>
                <w:rFonts w:asciiTheme="minorHAnsi" w:hAnsiTheme="minorHAnsi" w:cstheme="minorHAnsi"/>
                <w:sz w:val="18"/>
                <w:szCs w:val="18"/>
                <w:lang w:val="bg-BG"/>
              </w:rPr>
              <w:t>Гори</w:t>
            </w:r>
          </w:p>
        </w:tc>
        <w:tc>
          <w:tcPr>
            <w:tcW w:w="1909" w:type="pct"/>
            <w:tcMar>
              <w:left w:w="72" w:type="dxa"/>
              <w:right w:w="72" w:type="dxa"/>
            </w:tcMar>
          </w:tcPr>
          <w:p w14:paraId="79D5B0DE"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Този регламент определя административните изисквания към граничните стойности на емисиите и към одобряването на типа на двигателите с вътрешно горене за </w:t>
            </w:r>
            <w:proofErr w:type="spellStart"/>
            <w:r w:rsidRPr="00B334E2">
              <w:rPr>
                <w:rFonts w:asciiTheme="minorHAnsi" w:hAnsiTheme="minorHAnsi" w:cstheme="minorHAnsi"/>
                <w:sz w:val="18"/>
                <w:szCs w:val="18"/>
                <w:lang w:val="bg-BG"/>
              </w:rPr>
              <w:t>извънпътната</w:t>
            </w:r>
            <w:proofErr w:type="spellEnd"/>
            <w:r w:rsidRPr="00B334E2">
              <w:rPr>
                <w:rFonts w:asciiTheme="minorHAnsi" w:hAnsiTheme="minorHAnsi" w:cstheme="minorHAnsi"/>
                <w:sz w:val="18"/>
                <w:szCs w:val="18"/>
                <w:lang w:val="bg-BG"/>
              </w:rPr>
              <w:t xml:space="preserve"> подвижна техника в съответствие с Регламент (ЕС) № 2016/1628, например изисквания за образци, доклади и структура на данните.</w:t>
            </w:r>
          </w:p>
        </w:tc>
        <w:tc>
          <w:tcPr>
            <w:tcW w:w="1476" w:type="pct"/>
            <w:tcMar>
              <w:left w:w="72" w:type="dxa"/>
              <w:right w:w="72" w:type="dxa"/>
            </w:tcMar>
          </w:tcPr>
          <w:p w14:paraId="15EF3A66"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w:t>
            </w:r>
          </w:p>
        </w:tc>
      </w:tr>
      <w:tr w:rsidR="004E167F" w:rsidRPr="00420424" w14:paraId="7C7B85C0" w14:textId="77777777" w:rsidTr="00095A0F">
        <w:tc>
          <w:tcPr>
            <w:tcW w:w="985" w:type="pct"/>
            <w:tcMar>
              <w:left w:w="72" w:type="dxa"/>
              <w:right w:w="72" w:type="dxa"/>
            </w:tcMar>
          </w:tcPr>
          <w:p w14:paraId="39AD79D1"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t>Регламент (ЕС) № 2017/1151</w:t>
            </w:r>
            <w:r w:rsidRPr="00B334E2">
              <w:rPr>
                <w:rFonts w:asciiTheme="minorHAnsi" w:hAnsiTheme="minorHAnsi" w:cstheme="minorHAnsi"/>
                <w:sz w:val="18"/>
                <w:szCs w:val="18"/>
                <w:lang w:val="bg-BG"/>
              </w:rPr>
              <w:t xml:space="preserve"> на Комисията от 1 юни 2017 година </w:t>
            </w:r>
            <w:r w:rsidRPr="00B334E2">
              <w:rPr>
                <w:rFonts w:asciiTheme="minorHAnsi" w:hAnsiTheme="minorHAnsi" w:cstheme="minorHAnsi"/>
                <w:b/>
                <w:sz w:val="18"/>
                <w:szCs w:val="18"/>
                <w:lang w:val="bg-BG"/>
              </w:rPr>
              <w:t>за допълнение на Регламент (EC) № 715/2007</w:t>
            </w:r>
            <w:r w:rsidRPr="00B334E2">
              <w:rPr>
                <w:rFonts w:asciiTheme="minorHAnsi" w:hAnsiTheme="minorHAnsi" w:cstheme="minorHAnsi"/>
                <w:sz w:val="18"/>
                <w:szCs w:val="18"/>
                <w:lang w:val="bg-BG"/>
              </w:rPr>
              <w:t xml:space="preserve"> на Европейския парламент и на Съвета за одобряване на типа на моторни превозни средства по отношение на емисиите от леки превозни средства за превоз на пътници и товари (Евро 5 и Евро 6) и за достъпа до информация за ремонт и техническо обслужване на превозни средства, </w:t>
            </w:r>
            <w:r w:rsidRPr="00B334E2">
              <w:rPr>
                <w:rFonts w:asciiTheme="minorHAnsi" w:hAnsiTheme="minorHAnsi" w:cstheme="minorHAnsi"/>
                <w:b/>
                <w:sz w:val="18"/>
                <w:szCs w:val="18"/>
                <w:lang w:val="bg-BG"/>
              </w:rPr>
              <w:t>за изменение на Директива 2007/46/ЕО</w:t>
            </w:r>
            <w:r w:rsidRPr="00B334E2">
              <w:rPr>
                <w:rFonts w:asciiTheme="minorHAnsi" w:hAnsiTheme="minorHAnsi" w:cstheme="minorHAnsi"/>
                <w:sz w:val="18"/>
                <w:szCs w:val="18"/>
                <w:lang w:val="bg-BG"/>
              </w:rPr>
              <w:t xml:space="preserve"> на Европейския парламент и на Съвета, </w:t>
            </w:r>
            <w:r w:rsidRPr="00B334E2">
              <w:rPr>
                <w:rFonts w:asciiTheme="minorHAnsi" w:hAnsiTheme="minorHAnsi" w:cstheme="minorHAnsi"/>
                <w:b/>
                <w:sz w:val="18"/>
                <w:szCs w:val="18"/>
                <w:lang w:val="bg-BG"/>
              </w:rPr>
              <w:t>Регламент (ЕО) № 692/2008</w:t>
            </w:r>
            <w:r w:rsidRPr="00B334E2">
              <w:rPr>
                <w:rFonts w:asciiTheme="minorHAnsi" w:hAnsiTheme="minorHAnsi" w:cstheme="minorHAnsi"/>
                <w:sz w:val="18"/>
                <w:szCs w:val="18"/>
                <w:lang w:val="bg-BG"/>
              </w:rPr>
              <w:t xml:space="preserve"> </w:t>
            </w:r>
            <w:r w:rsidRPr="00B334E2">
              <w:rPr>
                <w:rFonts w:asciiTheme="minorHAnsi" w:hAnsiTheme="minorHAnsi" w:cstheme="minorHAnsi"/>
                <w:b/>
                <w:sz w:val="18"/>
                <w:szCs w:val="18"/>
                <w:lang w:val="bg-BG"/>
              </w:rPr>
              <w:t>и</w:t>
            </w:r>
            <w:r w:rsidRPr="00B334E2">
              <w:rPr>
                <w:rFonts w:asciiTheme="minorHAnsi" w:hAnsiTheme="minorHAnsi" w:cstheme="minorHAnsi"/>
                <w:sz w:val="18"/>
                <w:szCs w:val="18"/>
                <w:lang w:val="bg-BG"/>
              </w:rPr>
              <w:t xml:space="preserve"> </w:t>
            </w:r>
            <w:r w:rsidRPr="00B334E2">
              <w:rPr>
                <w:rFonts w:asciiTheme="minorHAnsi" w:hAnsiTheme="minorHAnsi" w:cstheme="minorHAnsi"/>
                <w:b/>
                <w:sz w:val="18"/>
                <w:szCs w:val="18"/>
                <w:lang w:val="bg-BG"/>
              </w:rPr>
              <w:t>Регламент (ЕС) № 1230/2012</w:t>
            </w:r>
            <w:r w:rsidRPr="00B334E2">
              <w:rPr>
                <w:rFonts w:asciiTheme="minorHAnsi" w:hAnsiTheme="minorHAnsi" w:cstheme="minorHAnsi"/>
                <w:sz w:val="18"/>
                <w:szCs w:val="18"/>
                <w:lang w:val="bg-BG"/>
              </w:rPr>
              <w:t xml:space="preserve"> и </w:t>
            </w:r>
            <w:r w:rsidRPr="00B334E2">
              <w:rPr>
                <w:rFonts w:asciiTheme="minorHAnsi" w:hAnsiTheme="minorHAnsi" w:cstheme="minorHAnsi"/>
                <w:b/>
                <w:sz w:val="18"/>
                <w:szCs w:val="18"/>
                <w:lang w:val="bg-BG"/>
              </w:rPr>
              <w:t>за отмяна на</w:t>
            </w:r>
            <w:r w:rsidRPr="00B334E2">
              <w:rPr>
                <w:rFonts w:asciiTheme="minorHAnsi" w:hAnsiTheme="minorHAnsi" w:cstheme="minorHAnsi"/>
                <w:sz w:val="18"/>
                <w:szCs w:val="18"/>
                <w:lang w:val="bg-BG"/>
              </w:rPr>
              <w:t xml:space="preserve"> </w:t>
            </w:r>
            <w:r w:rsidRPr="00B334E2">
              <w:rPr>
                <w:rFonts w:asciiTheme="minorHAnsi" w:hAnsiTheme="minorHAnsi" w:cstheme="minorHAnsi"/>
                <w:b/>
                <w:sz w:val="18"/>
                <w:szCs w:val="18"/>
                <w:lang w:val="bg-BG"/>
              </w:rPr>
              <w:lastRenderedPageBreak/>
              <w:t xml:space="preserve">Регламент (ЕО) № 692/2008 </w:t>
            </w:r>
            <w:r w:rsidRPr="00B334E2">
              <w:rPr>
                <w:rFonts w:asciiTheme="minorHAnsi" w:hAnsiTheme="minorHAnsi" w:cstheme="minorHAnsi"/>
                <w:sz w:val="18"/>
                <w:szCs w:val="18"/>
                <w:lang w:val="bg-BG"/>
              </w:rPr>
              <w:t>на Комисията.</w:t>
            </w:r>
          </w:p>
        </w:tc>
        <w:tc>
          <w:tcPr>
            <w:tcW w:w="630" w:type="pct"/>
            <w:tcMar>
              <w:left w:w="72" w:type="dxa"/>
              <w:right w:w="72" w:type="dxa"/>
            </w:tcMar>
          </w:tcPr>
          <w:p w14:paraId="4F272CC1"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 xml:space="preserve">Пътен транспорт </w:t>
            </w:r>
          </w:p>
        </w:tc>
        <w:tc>
          <w:tcPr>
            <w:tcW w:w="1909" w:type="pct"/>
            <w:tcMar>
              <w:left w:w="72" w:type="dxa"/>
              <w:right w:w="72" w:type="dxa"/>
            </w:tcMar>
          </w:tcPr>
          <w:p w14:paraId="2CECBC2F"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Този регламент определя мерки за прилагането на Регламент (ЕО) № 715/200 за одобряване на типа на моторни превозни средства по отношение на емисиите от леки превозни средства за превоз на пътници и товари (Евро 5 и Евро 6) и за достъпа до информация за ремонт и техническо обслужване на превозни средства.</w:t>
            </w:r>
          </w:p>
        </w:tc>
        <w:tc>
          <w:tcPr>
            <w:tcW w:w="1476" w:type="pct"/>
            <w:tcMar>
              <w:left w:w="72" w:type="dxa"/>
              <w:right w:w="72" w:type="dxa"/>
            </w:tcMar>
          </w:tcPr>
          <w:p w14:paraId="10FC2946"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Закон за движение по пътищата </w:t>
            </w:r>
          </w:p>
          <w:p w14:paraId="34C81FDF"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60 от 24.04.2009 г. за одобряване типа на нови моторни превозни средства и техните ремаркета</w:t>
            </w:r>
          </w:p>
        </w:tc>
      </w:tr>
      <w:tr w:rsidR="004E167F" w:rsidRPr="00420424" w14:paraId="60FCB7ED" w14:textId="77777777" w:rsidTr="00095A0F">
        <w:tc>
          <w:tcPr>
            <w:tcW w:w="985" w:type="pct"/>
            <w:tcMar>
              <w:left w:w="72" w:type="dxa"/>
              <w:right w:w="72" w:type="dxa"/>
            </w:tcMar>
          </w:tcPr>
          <w:p w14:paraId="29C70B7D" w14:textId="77777777" w:rsidR="004E167F" w:rsidRPr="00B334E2" w:rsidRDefault="004E167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lastRenderedPageBreak/>
              <w:t>Директива 2010/31/ЕС</w:t>
            </w:r>
            <w:r w:rsidRPr="00B334E2">
              <w:rPr>
                <w:rFonts w:asciiTheme="minorHAnsi" w:hAnsiTheme="minorHAnsi" w:cstheme="minorHAnsi"/>
                <w:sz w:val="18"/>
                <w:szCs w:val="18"/>
                <w:lang w:val="bg-BG"/>
              </w:rPr>
              <w:t xml:space="preserve"> на Европейския парламент и на Съвета от 19 май 2010 година относно енергийните характеристики на сградите</w:t>
            </w:r>
          </w:p>
        </w:tc>
        <w:tc>
          <w:tcPr>
            <w:tcW w:w="630" w:type="pct"/>
            <w:tcMar>
              <w:left w:w="72" w:type="dxa"/>
              <w:right w:w="72" w:type="dxa"/>
            </w:tcMar>
          </w:tcPr>
          <w:p w14:paraId="54109440"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Битово отопление </w:t>
            </w:r>
          </w:p>
          <w:p w14:paraId="1B142CED"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Строителство </w:t>
            </w:r>
          </w:p>
        </w:tc>
        <w:tc>
          <w:tcPr>
            <w:tcW w:w="1909" w:type="pct"/>
            <w:tcMar>
              <w:left w:w="72" w:type="dxa"/>
              <w:right w:w="72" w:type="dxa"/>
            </w:tcMar>
          </w:tcPr>
          <w:p w14:paraId="700C331F"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Държавите-членки гарантират, че до 31 декември </w:t>
            </w:r>
            <w:r w:rsidRPr="00B334E2">
              <w:rPr>
                <w:rFonts w:asciiTheme="minorHAnsi" w:hAnsiTheme="minorHAnsi" w:cstheme="minorHAnsi"/>
                <w:b/>
                <w:sz w:val="18"/>
                <w:szCs w:val="18"/>
                <w:lang w:val="bg-BG"/>
              </w:rPr>
              <w:t>2020 година</w:t>
            </w:r>
            <w:r w:rsidRPr="00B334E2">
              <w:rPr>
                <w:rFonts w:asciiTheme="minorHAnsi" w:hAnsiTheme="minorHAnsi" w:cstheme="minorHAnsi"/>
                <w:sz w:val="18"/>
                <w:szCs w:val="18"/>
                <w:lang w:val="bg-BG"/>
              </w:rPr>
              <w:t xml:space="preserve"> всички нови сгради ще са с почти нулево нетно потребление на енергия и че след 31 декември </w:t>
            </w:r>
            <w:r w:rsidRPr="00B334E2">
              <w:rPr>
                <w:rFonts w:asciiTheme="minorHAnsi" w:hAnsiTheme="minorHAnsi" w:cstheme="minorHAnsi"/>
                <w:b/>
                <w:sz w:val="18"/>
                <w:szCs w:val="18"/>
                <w:lang w:val="bg-BG"/>
              </w:rPr>
              <w:t>2018 година</w:t>
            </w:r>
            <w:r w:rsidRPr="00B334E2">
              <w:rPr>
                <w:rFonts w:asciiTheme="minorHAnsi" w:hAnsiTheme="minorHAnsi" w:cstheme="minorHAnsi"/>
                <w:sz w:val="18"/>
                <w:szCs w:val="18"/>
                <w:lang w:val="bg-BG"/>
              </w:rPr>
              <w:t xml:space="preserve"> заетите или притежавани от публични органи нови сгради са с почти нулево нетно потребление на енергия. </w:t>
            </w:r>
          </w:p>
          <w:p w14:paraId="1F1220DA"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Държавите-членки приемат дългосрочна стратегия за саниране, </w:t>
            </w:r>
            <w:proofErr w:type="spellStart"/>
            <w:r w:rsidRPr="00B334E2">
              <w:rPr>
                <w:rFonts w:asciiTheme="minorHAnsi" w:hAnsiTheme="minorHAnsi" w:cstheme="minorHAnsi"/>
                <w:sz w:val="18"/>
                <w:szCs w:val="18"/>
                <w:lang w:val="bg-BG"/>
              </w:rPr>
              <w:t>oписваща</w:t>
            </w:r>
            <w:proofErr w:type="spellEnd"/>
            <w:r w:rsidRPr="00B334E2">
              <w:rPr>
                <w:rFonts w:asciiTheme="minorHAnsi" w:hAnsiTheme="minorHAnsi" w:cstheme="minorHAnsi"/>
                <w:sz w:val="18"/>
                <w:szCs w:val="18"/>
                <w:lang w:val="bg-BG"/>
              </w:rPr>
              <w:t xml:space="preserve"> мерките в подкрепа на санирането на националния сграден фонд от жилищни и нежилищни сгради, както обществени, така и частни, за постигане на високо енергийно ефективен и </w:t>
            </w:r>
            <w:proofErr w:type="spellStart"/>
            <w:r w:rsidRPr="00B334E2">
              <w:rPr>
                <w:rFonts w:asciiTheme="minorHAnsi" w:hAnsiTheme="minorHAnsi" w:cstheme="minorHAnsi"/>
                <w:sz w:val="18"/>
                <w:szCs w:val="18"/>
                <w:lang w:val="bg-BG"/>
              </w:rPr>
              <w:t>декарбонизиран</w:t>
            </w:r>
            <w:proofErr w:type="spellEnd"/>
            <w:r w:rsidRPr="00B334E2">
              <w:rPr>
                <w:rFonts w:asciiTheme="minorHAnsi" w:hAnsiTheme="minorHAnsi" w:cstheme="minorHAnsi"/>
                <w:sz w:val="18"/>
                <w:szCs w:val="18"/>
                <w:lang w:val="bg-BG"/>
              </w:rPr>
              <w:t xml:space="preserve"> сграден фонд до 2050 година, улеснявайки разходно ефективната трансформация на съществуващите сгради в сгради с близко до нулево нетно потребление на енергия.</w:t>
            </w:r>
          </w:p>
        </w:tc>
        <w:tc>
          <w:tcPr>
            <w:tcW w:w="1476" w:type="pct"/>
            <w:tcMar>
              <w:left w:w="72" w:type="dxa"/>
              <w:right w:w="72" w:type="dxa"/>
            </w:tcMar>
          </w:tcPr>
          <w:p w14:paraId="158316F3"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енергийната ефективност</w:t>
            </w:r>
          </w:p>
          <w:p w14:paraId="61143441"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за изискванията за етикетиране и предоставяне на стандартна информация за продукти, свързани с енергопотреблението, по отношение на консумацията на енергия и на други ресурси</w:t>
            </w:r>
          </w:p>
          <w:p w14:paraId="5F25827E"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Директивата пояснява, че „сграда с близко до нулево нетно потребление на енергия” означава сграда с много добри енергийни характеристики, определени в съответствие с Приложение I. Необходимото количество енергия с близка до нулевата или с много ниска стойност следва да бъде произведено в значителна степен от възобновяеми източници на енергия, включително от възобновяеми източници на енергия, разположени на място или в близост.</w:t>
            </w:r>
          </w:p>
          <w:p w14:paraId="3D0C16A8"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Е-РД-04-1 от 22.01.2016 г. за обследване на за енергийната ефективност, сертифициране и оценка на енергийните спестявания на сгради</w:t>
            </w:r>
          </w:p>
          <w:p w14:paraId="13CE00AD" w14:textId="77777777" w:rsidR="004E167F" w:rsidRPr="00B334E2" w:rsidRDefault="004E167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Е-РД-04-2 от 22.01.2016 г. за показателите за разход на енергия и енергийните характеристики на сградите</w:t>
            </w:r>
          </w:p>
        </w:tc>
      </w:tr>
    </w:tbl>
    <w:p w14:paraId="22B171A2" w14:textId="77777777" w:rsidR="004E167F" w:rsidRPr="00B334E2" w:rsidRDefault="004E167F" w:rsidP="004E167F">
      <w:pPr>
        <w:rPr>
          <w:lang w:val="bg-BG"/>
        </w:rPr>
      </w:pPr>
    </w:p>
    <w:p w14:paraId="0C6114BE" w14:textId="6AFBDAA3" w:rsidR="00427EB4" w:rsidRDefault="00427EB4">
      <w:pPr>
        <w:spacing w:before="100" w:after="60" w:line="276" w:lineRule="auto"/>
        <w:jc w:val="both"/>
        <w:rPr>
          <w:lang w:val="bg-BG"/>
        </w:rPr>
      </w:pPr>
      <w:r>
        <w:rPr>
          <w:lang w:val="bg-BG"/>
        </w:rPr>
        <w:br w:type="page"/>
      </w:r>
    </w:p>
    <w:p w14:paraId="5AFF839F" w14:textId="77777777" w:rsidR="004E167F" w:rsidRPr="00B334E2" w:rsidRDefault="004E167F" w:rsidP="004E167F">
      <w:pPr>
        <w:rPr>
          <w:lang w:val="bg-BG"/>
        </w:rPr>
      </w:pPr>
    </w:p>
    <w:p w14:paraId="722DB003" w14:textId="2C869216" w:rsidR="002236FE" w:rsidRPr="00B334E2" w:rsidRDefault="00F57654" w:rsidP="007E2EB5">
      <w:pPr>
        <w:pStyle w:val="Caption"/>
        <w:spacing w:before="240" w:after="60"/>
        <w:jc w:val="center"/>
        <w:rPr>
          <w:lang w:val="bg-BG"/>
        </w:rPr>
      </w:pPr>
      <w:bookmarkStart w:id="265" w:name="_Toc4165238"/>
      <w:r w:rsidRPr="00B334E2">
        <w:rPr>
          <w:lang w:val="bg-BG"/>
        </w:rPr>
        <w:t>Таблица</w:t>
      </w:r>
      <w:r w:rsidR="007E2EB5" w:rsidRPr="00B334E2">
        <w:rPr>
          <w:lang w:val="bg-BG"/>
        </w:rPr>
        <w:t xml:space="preserve"> I.</w:t>
      </w:r>
      <w:r w:rsidR="007E2EB5" w:rsidRPr="00B334E2">
        <w:rPr>
          <w:lang w:val="bg-BG"/>
        </w:rPr>
        <w:fldChar w:fldCharType="begin"/>
      </w:r>
      <w:r w:rsidR="007E2EB5" w:rsidRPr="00B334E2">
        <w:rPr>
          <w:lang w:val="bg-BG"/>
        </w:rPr>
        <w:instrText xml:space="preserve"> SEQ Table_I \* ARABIC </w:instrText>
      </w:r>
      <w:r w:rsidR="007E2EB5" w:rsidRPr="00B334E2">
        <w:rPr>
          <w:lang w:val="bg-BG"/>
        </w:rPr>
        <w:fldChar w:fldCharType="separate"/>
      </w:r>
      <w:r w:rsidR="0016621B">
        <w:rPr>
          <w:noProof/>
          <w:lang w:val="bg-BG"/>
        </w:rPr>
        <w:t>2</w:t>
      </w:r>
      <w:r w:rsidR="007E2EB5" w:rsidRPr="00B334E2">
        <w:rPr>
          <w:lang w:val="bg-BG"/>
        </w:rPr>
        <w:fldChar w:fldCharType="end"/>
      </w:r>
      <w:r w:rsidR="007E2EB5" w:rsidRPr="00B334E2">
        <w:rPr>
          <w:lang w:val="bg-BG"/>
        </w:rPr>
        <w:t xml:space="preserve">. </w:t>
      </w:r>
      <w:r w:rsidR="004F3493" w:rsidRPr="00B334E2">
        <w:rPr>
          <w:lang w:val="bg-BG"/>
        </w:rPr>
        <w:t>Регламенти на ЕС и транспонирани директиви на ЕС, които оказват непряко въздействие върху емисиите от различните сектори</w:t>
      </w:r>
      <w:bookmarkEnd w:id="265"/>
    </w:p>
    <w:tbl>
      <w:tblPr>
        <w:tblStyle w:val="TableGrid"/>
        <w:tblW w:w="5113"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866"/>
        <w:gridCol w:w="38"/>
        <w:gridCol w:w="1685"/>
        <w:gridCol w:w="35"/>
        <w:gridCol w:w="5526"/>
        <w:gridCol w:w="29"/>
        <w:gridCol w:w="4269"/>
        <w:gridCol w:w="32"/>
      </w:tblGrid>
      <w:tr w:rsidR="00095A0F" w:rsidRPr="00B334E2" w14:paraId="7CA7D52A" w14:textId="77777777" w:rsidTr="00095A0F">
        <w:trPr>
          <w:gridAfter w:val="1"/>
          <w:wAfter w:w="11" w:type="pct"/>
          <w:tblHeader/>
        </w:trPr>
        <w:tc>
          <w:tcPr>
            <w:tcW w:w="990" w:type="pct"/>
            <w:shd w:val="clear" w:color="auto" w:fill="365F91"/>
            <w:tcMar>
              <w:left w:w="72" w:type="dxa"/>
              <w:right w:w="72" w:type="dxa"/>
            </w:tcMar>
            <w:vAlign w:val="center"/>
          </w:tcPr>
          <w:p w14:paraId="27F8F320" w14:textId="77777777" w:rsidR="00095A0F" w:rsidRPr="00B334E2" w:rsidRDefault="00095A0F" w:rsidP="00095A0F">
            <w:pPr>
              <w:spacing w:before="60" w:after="60" w:line="252" w:lineRule="auto"/>
              <w:jc w:val="center"/>
              <w:rPr>
                <w:rStyle w:val="Emphasis"/>
                <w:rFonts w:asciiTheme="minorHAnsi" w:hAnsiTheme="minorHAnsi" w:cstheme="minorHAnsi"/>
                <w:i/>
                <w:color w:val="FFFFFF" w:themeColor="background1"/>
                <w:sz w:val="18"/>
                <w:szCs w:val="18"/>
                <w:lang w:val="bg-BG"/>
              </w:rPr>
            </w:pPr>
            <w:r w:rsidRPr="00B334E2">
              <w:rPr>
                <w:rFonts w:asciiTheme="minorHAnsi" w:hAnsiTheme="minorHAnsi" w:cstheme="minorHAnsi"/>
                <w:b/>
                <w:color w:val="FFFFFF" w:themeColor="background1"/>
                <w:sz w:val="18"/>
                <w:szCs w:val="18"/>
                <w:lang w:val="bg-BG"/>
              </w:rPr>
              <w:t>Политически инструменти, приети от ЕС</w:t>
            </w:r>
          </w:p>
        </w:tc>
        <w:tc>
          <w:tcPr>
            <w:tcW w:w="595" w:type="pct"/>
            <w:gridSpan w:val="2"/>
            <w:shd w:val="clear" w:color="auto" w:fill="365F91"/>
            <w:tcMar>
              <w:left w:w="72" w:type="dxa"/>
              <w:right w:w="72" w:type="dxa"/>
            </w:tcMar>
            <w:vAlign w:val="center"/>
          </w:tcPr>
          <w:p w14:paraId="1493EDAA" w14:textId="77777777" w:rsidR="00095A0F" w:rsidRPr="00B334E2" w:rsidRDefault="00095A0F" w:rsidP="00095A0F">
            <w:pPr>
              <w:spacing w:before="60" w:after="60" w:line="252" w:lineRule="auto"/>
              <w:jc w:val="center"/>
              <w:rPr>
                <w:rFonts w:asciiTheme="minorHAnsi" w:hAnsiTheme="minorHAnsi" w:cstheme="minorHAnsi"/>
                <w:color w:val="FFFFFF" w:themeColor="background1"/>
                <w:sz w:val="18"/>
                <w:szCs w:val="18"/>
                <w:lang w:val="bg-BG"/>
              </w:rPr>
            </w:pPr>
            <w:r w:rsidRPr="00B334E2">
              <w:rPr>
                <w:rFonts w:asciiTheme="minorHAnsi" w:hAnsiTheme="minorHAnsi" w:cstheme="minorHAnsi"/>
                <w:b/>
                <w:color w:val="FFFFFF" w:themeColor="background1"/>
                <w:sz w:val="18"/>
                <w:szCs w:val="18"/>
                <w:lang w:val="bg-BG"/>
              </w:rPr>
              <w:t xml:space="preserve">Сектори </w:t>
            </w:r>
          </w:p>
        </w:tc>
        <w:tc>
          <w:tcPr>
            <w:tcW w:w="1920" w:type="pct"/>
            <w:gridSpan w:val="2"/>
            <w:shd w:val="clear" w:color="auto" w:fill="365F91"/>
            <w:tcMar>
              <w:left w:w="72" w:type="dxa"/>
              <w:right w:w="72" w:type="dxa"/>
            </w:tcMar>
            <w:vAlign w:val="center"/>
          </w:tcPr>
          <w:p w14:paraId="0A1160D6" w14:textId="4367FF68" w:rsidR="00095A0F" w:rsidRPr="00B334E2" w:rsidRDefault="00314C4D" w:rsidP="00095A0F">
            <w:pPr>
              <w:spacing w:before="60" w:after="60" w:line="252" w:lineRule="auto"/>
              <w:jc w:val="center"/>
              <w:rPr>
                <w:rFonts w:asciiTheme="minorHAnsi" w:hAnsiTheme="minorHAnsi" w:cstheme="minorHAnsi"/>
                <w:color w:val="FFFFFF" w:themeColor="background1"/>
                <w:sz w:val="18"/>
                <w:szCs w:val="18"/>
                <w:lang w:val="bg-BG"/>
              </w:rPr>
            </w:pPr>
            <w:r w:rsidRPr="00B334E2">
              <w:rPr>
                <w:rFonts w:asciiTheme="minorHAnsi" w:hAnsiTheme="minorHAnsi" w:cstheme="minorHAnsi"/>
                <w:b/>
                <w:color w:val="FFFFFF" w:themeColor="background1"/>
                <w:sz w:val="18"/>
                <w:szCs w:val="18"/>
                <w:lang w:val="bg-BG"/>
              </w:rPr>
              <w:t>Обобщено съдържание</w:t>
            </w:r>
            <w:r w:rsidR="00095A0F" w:rsidRPr="00B334E2">
              <w:rPr>
                <w:rFonts w:asciiTheme="minorHAnsi" w:hAnsiTheme="minorHAnsi" w:cstheme="minorHAnsi"/>
                <w:b/>
                <w:color w:val="FFFFFF" w:themeColor="background1"/>
                <w:sz w:val="18"/>
                <w:szCs w:val="18"/>
                <w:lang w:val="bg-BG"/>
              </w:rPr>
              <w:t xml:space="preserve"> на мярката </w:t>
            </w:r>
          </w:p>
        </w:tc>
        <w:tc>
          <w:tcPr>
            <w:tcW w:w="1484" w:type="pct"/>
            <w:gridSpan w:val="2"/>
            <w:shd w:val="clear" w:color="auto" w:fill="365F91"/>
            <w:tcMar>
              <w:left w:w="72" w:type="dxa"/>
              <w:right w:w="72" w:type="dxa"/>
            </w:tcMar>
            <w:vAlign w:val="center"/>
          </w:tcPr>
          <w:p w14:paraId="57BCAF8F" w14:textId="77777777" w:rsidR="00095A0F" w:rsidRPr="00B334E2" w:rsidRDefault="00095A0F" w:rsidP="00095A0F">
            <w:pPr>
              <w:spacing w:before="60" w:after="60" w:line="252" w:lineRule="auto"/>
              <w:jc w:val="center"/>
              <w:rPr>
                <w:rFonts w:asciiTheme="minorHAnsi" w:hAnsiTheme="minorHAnsi" w:cstheme="minorHAnsi"/>
                <w:bCs/>
                <w:color w:val="FFFFFF" w:themeColor="background1"/>
                <w:sz w:val="18"/>
                <w:szCs w:val="18"/>
                <w:lang w:val="bg-BG"/>
              </w:rPr>
            </w:pPr>
            <w:r w:rsidRPr="00B334E2">
              <w:rPr>
                <w:rFonts w:asciiTheme="minorHAnsi" w:hAnsiTheme="minorHAnsi" w:cstheme="minorHAnsi"/>
                <w:b/>
                <w:color w:val="FFFFFF" w:themeColor="background1"/>
                <w:sz w:val="18"/>
                <w:szCs w:val="18"/>
                <w:lang w:val="bg-BG"/>
              </w:rPr>
              <w:t>Български транспониращи политически инструменти</w:t>
            </w:r>
          </w:p>
        </w:tc>
      </w:tr>
      <w:tr w:rsidR="00095A0F" w:rsidRPr="00420424" w14:paraId="5610A73C" w14:textId="77777777" w:rsidTr="00095A0F">
        <w:trPr>
          <w:gridAfter w:val="1"/>
          <w:wAfter w:w="11" w:type="pct"/>
        </w:trPr>
        <w:tc>
          <w:tcPr>
            <w:tcW w:w="990" w:type="pct"/>
            <w:tcMar>
              <w:left w:w="72" w:type="dxa"/>
              <w:right w:w="72" w:type="dxa"/>
            </w:tcMar>
          </w:tcPr>
          <w:p w14:paraId="4DA9B2C1"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b/>
                <w:sz w:val="18"/>
                <w:szCs w:val="18"/>
                <w:lang w:val="bg-BG"/>
              </w:rPr>
              <w:t>Директива 2003/87/ЕО</w:t>
            </w:r>
            <w:r w:rsidRPr="00B334E2">
              <w:rPr>
                <w:rFonts w:asciiTheme="minorHAnsi" w:hAnsiTheme="minorHAnsi" w:cstheme="minorHAnsi"/>
                <w:sz w:val="18"/>
                <w:szCs w:val="18"/>
                <w:lang w:val="bg-BG"/>
              </w:rPr>
              <w:t xml:space="preserve"> на Европейския парламент и на Съвета от 13 октомври 2003 година за установяване на схема за търговия с квоти за емисии на парникови газове в рамките на Общността и за изменение на Директива 96/61/ЕО на Съвета</w:t>
            </w:r>
          </w:p>
        </w:tc>
        <w:tc>
          <w:tcPr>
            <w:tcW w:w="595" w:type="pct"/>
            <w:gridSpan w:val="2"/>
            <w:tcMar>
              <w:left w:w="72" w:type="dxa"/>
              <w:right w:w="72" w:type="dxa"/>
            </w:tcMar>
          </w:tcPr>
          <w:p w14:paraId="023B71C1"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Всички сектори, които имат потенциал за емисии на парникови газове </w:t>
            </w:r>
          </w:p>
        </w:tc>
        <w:tc>
          <w:tcPr>
            <w:tcW w:w="1920" w:type="pct"/>
            <w:gridSpan w:val="2"/>
            <w:tcMar>
              <w:left w:w="72" w:type="dxa"/>
              <w:right w:w="72" w:type="dxa"/>
            </w:tcMar>
          </w:tcPr>
          <w:p w14:paraId="3D87B236"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Тази директива регулира работата на схемата на ЕС за търговия с емисии (СТЕ на ЕС). СТЕ на ЕС понастоящем се намира в третата си фаза (2013-2020 г.), в която са установени два основни стълба: емисиите на парникови газове от авиацията и емисиите на парникови газове от стационарните инсталации. </w:t>
            </w:r>
            <w:r w:rsidRPr="00B334E2">
              <w:rPr>
                <w:rFonts w:asciiTheme="minorHAnsi" w:hAnsiTheme="minorHAnsi" w:cstheme="minorHAnsi"/>
                <w:b/>
                <w:sz w:val="18"/>
                <w:szCs w:val="18"/>
                <w:lang w:val="bg-BG"/>
              </w:rPr>
              <w:t xml:space="preserve">Правилата за четвъртата фаза (2021 – 2030 г.) вече са приети от Директива (ЕС) 2018/410 на Европейския парламент и на Съвета от 14 март 2018 година за изменение на Директива 2003/87/ЕО с цел засилване на </w:t>
            </w:r>
            <w:proofErr w:type="spellStart"/>
            <w:r w:rsidRPr="00B334E2">
              <w:rPr>
                <w:rFonts w:asciiTheme="minorHAnsi" w:hAnsiTheme="minorHAnsi" w:cstheme="minorHAnsi"/>
                <w:b/>
                <w:sz w:val="18"/>
                <w:szCs w:val="18"/>
                <w:lang w:val="bg-BG"/>
              </w:rPr>
              <w:t>разходоефективните</w:t>
            </w:r>
            <w:proofErr w:type="spellEnd"/>
            <w:r w:rsidRPr="00B334E2">
              <w:rPr>
                <w:rFonts w:asciiTheme="minorHAnsi" w:hAnsiTheme="minorHAnsi" w:cstheme="minorHAnsi"/>
                <w:b/>
                <w:sz w:val="18"/>
                <w:szCs w:val="18"/>
                <w:lang w:val="bg-BG"/>
              </w:rPr>
              <w:t xml:space="preserve"> намаления на емисии и на </w:t>
            </w:r>
            <w:proofErr w:type="spellStart"/>
            <w:r w:rsidRPr="00B334E2">
              <w:rPr>
                <w:rFonts w:asciiTheme="minorHAnsi" w:hAnsiTheme="minorHAnsi" w:cstheme="minorHAnsi"/>
                <w:b/>
                <w:sz w:val="18"/>
                <w:szCs w:val="18"/>
                <w:lang w:val="bg-BG"/>
              </w:rPr>
              <w:t>нисковъглеродните</w:t>
            </w:r>
            <w:proofErr w:type="spellEnd"/>
            <w:r w:rsidRPr="00B334E2">
              <w:rPr>
                <w:rFonts w:asciiTheme="minorHAnsi" w:hAnsiTheme="minorHAnsi" w:cstheme="minorHAnsi"/>
                <w:b/>
                <w:sz w:val="18"/>
                <w:szCs w:val="18"/>
                <w:lang w:val="bg-BG"/>
              </w:rPr>
              <w:t xml:space="preserve"> инвестиции, и на Решение (ЕС) 2015/1814</w:t>
            </w:r>
            <w:r w:rsidRPr="00B334E2">
              <w:rPr>
                <w:rFonts w:asciiTheme="minorHAnsi" w:hAnsiTheme="minorHAnsi" w:cstheme="minorHAnsi"/>
                <w:sz w:val="18"/>
                <w:szCs w:val="18"/>
                <w:lang w:val="bg-BG"/>
              </w:rPr>
              <w:t>. Тази директива е проектирана да допринесе за намаляване до 2030 г. на общите емисии на парникови газове на Съюза с най-малко 40% спрямо нивата от 1990 г. По принцип държавите-членки въвеждат в сила законовите, подзаконовите и административните разпоредби, необходими, за да се съобразят с Директива (ЕС) 2018/410 до 9 октомври 2019 г.</w:t>
            </w:r>
          </w:p>
        </w:tc>
        <w:tc>
          <w:tcPr>
            <w:tcW w:w="1484" w:type="pct"/>
            <w:gridSpan w:val="2"/>
            <w:tcMar>
              <w:left w:w="72" w:type="dxa"/>
              <w:right w:w="72" w:type="dxa"/>
            </w:tcMar>
          </w:tcPr>
          <w:p w14:paraId="19CC84D5"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ограничаване изменението на климата</w:t>
            </w:r>
          </w:p>
        </w:tc>
      </w:tr>
      <w:tr w:rsidR="00095A0F" w:rsidRPr="00420424" w14:paraId="2D5EB77D" w14:textId="77777777" w:rsidTr="00095A0F">
        <w:tc>
          <w:tcPr>
            <w:tcW w:w="1003" w:type="pct"/>
            <w:gridSpan w:val="2"/>
            <w:tcMar>
              <w:left w:w="72" w:type="dxa"/>
              <w:right w:w="72" w:type="dxa"/>
            </w:tcMar>
          </w:tcPr>
          <w:p w14:paraId="57EC8A0D" w14:textId="77777777" w:rsidR="00095A0F" w:rsidRPr="00B334E2" w:rsidRDefault="00095A0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Директива 2009/28/EO</w:t>
            </w:r>
            <w:r w:rsidRPr="00B334E2">
              <w:rPr>
                <w:rFonts w:asciiTheme="minorHAnsi" w:hAnsiTheme="minorHAnsi" w:cstheme="minorHAnsi"/>
                <w:sz w:val="18"/>
                <w:szCs w:val="18"/>
                <w:lang w:val="bg-BG"/>
              </w:rPr>
              <w:t xml:space="preserve"> на Европейския парламент и на Съвета от 23 април 2009 година за насърчаване използването на енергия от възобновяеми източници</w:t>
            </w:r>
          </w:p>
        </w:tc>
        <w:tc>
          <w:tcPr>
            <w:tcW w:w="594" w:type="pct"/>
            <w:gridSpan w:val="2"/>
            <w:tcMar>
              <w:left w:w="72" w:type="dxa"/>
              <w:right w:w="72" w:type="dxa"/>
            </w:tcMar>
          </w:tcPr>
          <w:p w14:paraId="28790C16"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Пътен транспорт </w:t>
            </w:r>
          </w:p>
        </w:tc>
        <w:tc>
          <w:tcPr>
            <w:tcW w:w="1918" w:type="pct"/>
            <w:gridSpan w:val="2"/>
            <w:tcMar>
              <w:left w:w="72" w:type="dxa"/>
              <w:right w:w="72" w:type="dxa"/>
            </w:tcMar>
          </w:tcPr>
          <w:p w14:paraId="46D16908"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Директивата определя задължителни цели за възобновяемите енергийни източници както следва:</w:t>
            </w:r>
          </w:p>
          <w:p w14:paraId="6AB724DB" w14:textId="77777777" w:rsidR="00095A0F" w:rsidRPr="00B334E2" w:rsidRDefault="00095A0F" w:rsidP="00427EB4">
            <w:pPr>
              <w:pStyle w:val="ListParagraph"/>
              <w:numPr>
                <w:ilvl w:val="0"/>
                <w:numId w:val="23"/>
              </w:numPr>
              <w:spacing w:before="60" w:after="60" w:line="252" w:lineRule="auto"/>
              <w:ind w:left="113" w:hanging="113"/>
              <w:contextualSpacing w:val="0"/>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Всяка държава-членка гарантира, че нейният дял на енергия от възобновяеми източници, изчислен в съответствие с разпоредбите на Членове 5-11, в брутното крайно потребление на енергия през 2020 г. е най-малко равен на нейната обща национална цел за дяла на енергията от възобновяеми източници през тази година, посочен в третата колона на таблицата от Анекс I, Част А. Такива задължителни общи национални цели съответстват на цел от най-малко 20-процентен дял на енергията от възобновяеми източници в брутното крайно потребление на енергия в Общността през 2020 г. За да се постигнат по-лесно целите, установени в този член, всяка държава-членка популяризира и насърчава енергийната ефективност и </w:t>
            </w:r>
            <w:proofErr w:type="spellStart"/>
            <w:r w:rsidRPr="00B334E2">
              <w:rPr>
                <w:rFonts w:asciiTheme="minorHAnsi" w:hAnsiTheme="minorHAnsi" w:cstheme="minorHAnsi"/>
                <w:sz w:val="18"/>
                <w:szCs w:val="18"/>
                <w:lang w:val="bg-BG"/>
              </w:rPr>
              <w:t>енергоспестяването</w:t>
            </w:r>
            <w:proofErr w:type="spellEnd"/>
            <w:r w:rsidRPr="00B334E2">
              <w:rPr>
                <w:rFonts w:asciiTheme="minorHAnsi" w:hAnsiTheme="minorHAnsi" w:cstheme="minorHAnsi"/>
                <w:sz w:val="18"/>
                <w:szCs w:val="18"/>
                <w:lang w:val="bg-BG"/>
              </w:rPr>
              <w:t>.</w:t>
            </w:r>
          </w:p>
          <w:p w14:paraId="0F0DD44E" w14:textId="77777777" w:rsidR="00095A0F" w:rsidRPr="00B334E2" w:rsidRDefault="00095A0F" w:rsidP="00427EB4">
            <w:pPr>
              <w:pStyle w:val="ListParagraph"/>
              <w:numPr>
                <w:ilvl w:val="0"/>
                <w:numId w:val="23"/>
              </w:numPr>
              <w:spacing w:before="60" w:after="60" w:line="252" w:lineRule="auto"/>
              <w:ind w:left="113" w:hanging="113"/>
              <w:contextualSpacing w:val="0"/>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Всяка държава-членка гарантира, че през 2020 г. делът на енергията </w:t>
            </w:r>
            <w:r w:rsidRPr="00B334E2">
              <w:rPr>
                <w:rFonts w:asciiTheme="minorHAnsi" w:hAnsiTheme="minorHAnsi" w:cstheme="minorHAnsi"/>
                <w:sz w:val="18"/>
                <w:szCs w:val="18"/>
                <w:lang w:val="bg-BG"/>
              </w:rPr>
              <w:lastRenderedPageBreak/>
              <w:t>от възобновяеми източници във всички видове транспорт се равнява поне на 10% от крайното потребление на енергия в транспорта в тази държава-членка.</w:t>
            </w:r>
          </w:p>
          <w:p w14:paraId="209679A6" w14:textId="77777777" w:rsidR="00095A0F" w:rsidRPr="00B334E2" w:rsidRDefault="00095A0F" w:rsidP="00427EB4">
            <w:pPr>
              <w:pStyle w:val="ListParagraph"/>
              <w:numPr>
                <w:ilvl w:val="0"/>
                <w:numId w:val="23"/>
              </w:numPr>
              <w:spacing w:before="60" w:after="60" w:line="252" w:lineRule="auto"/>
              <w:ind w:left="113" w:hanging="113"/>
              <w:contextualSpacing w:val="0"/>
              <w:jc w:val="both"/>
              <w:rPr>
                <w:rFonts w:asciiTheme="minorHAnsi" w:hAnsiTheme="minorHAnsi" w:cstheme="minorHAnsi"/>
                <w:b/>
                <w:sz w:val="18"/>
                <w:szCs w:val="18"/>
                <w:lang w:val="bg-BG"/>
              </w:rPr>
            </w:pPr>
            <w:r w:rsidRPr="00B334E2">
              <w:rPr>
                <w:rFonts w:asciiTheme="minorHAnsi" w:hAnsiTheme="minorHAnsi" w:cstheme="minorHAnsi"/>
                <w:sz w:val="18"/>
                <w:szCs w:val="18"/>
                <w:lang w:val="bg-BG"/>
              </w:rPr>
              <w:t>Националната обща цел на България за дела на енергия от възобновяеми източници в брутното крайно потребление на енергия през 2020 г. е посочена в Приложение I към Директива 2009/28/ЕО.</w:t>
            </w:r>
          </w:p>
        </w:tc>
        <w:tc>
          <w:tcPr>
            <w:tcW w:w="1485" w:type="pct"/>
            <w:gridSpan w:val="2"/>
            <w:tcMar>
              <w:left w:w="72" w:type="dxa"/>
              <w:right w:w="72" w:type="dxa"/>
            </w:tcMar>
          </w:tcPr>
          <w:p w14:paraId="47C58974"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Закон за енергията от възобновяеми източници</w:t>
            </w:r>
          </w:p>
          <w:p w14:paraId="0037112B"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РД-16-869 от 2.08.2011 г. за изчисляването на общия дял на енергията от възобновяеми източници в брутното крайно потребление на енергия и потреблението на </w:t>
            </w:r>
            <w:proofErr w:type="spellStart"/>
            <w:r w:rsidRPr="00B334E2">
              <w:rPr>
                <w:rFonts w:asciiTheme="minorHAnsi" w:hAnsiTheme="minorHAnsi" w:cstheme="minorHAnsi"/>
                <w:sz w:val="18"/>
                <w:szCs w:val="18"/>
                <w:lang w:val="bg-BG"/>
              </w:rPr>
              <w:t>биогорива</w:t>
            </w:r>
            <w:proofErr w:type="spellEnd"/>
            <w:r w:rsidRPr="00B334E2">
              <w:rPr>
                <w:rFonts w:asciiTheme="minorHAnsi" w:hAnsiTheme="minorHAnsi" w:cstheme="minorHAnsi"/>
                <w:sz w:val="18"/>
                <w:szCs w:val="18"/>
                <w:lang w:val="bg-BG"/>
              </w:rPr>
              <w:t xml:space="preserve"> и енергия от възобновяеми източници в транспорта</w:t>
            </w:r>
          </w:p>
          <w:p w14:paraId="5B9A52EB"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РД-16-1117 от 14.10.2011 г. за условията и реда за издаване, прехвърляне, отмяна и признаване на гаранциите за произход на енергията от възобновяеми източници</w:t>
            </w:r>
          </w:p>
          <w:p w14:paraId="4A6BF955"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за критериите за устойчивост на </w:t>
            </w:r>
            <w:proofErr w:type="spellStart"/>
            <w:r w:rsidRPr="00B334E2">
              <w:rPr>
                <w:rFonts w:asciiTheme="minorHAnsi" w:hAnsiTheme="minorHAnsi" w:cstheme="minorHAnsi"/>
                <w:sz w:val="18"/>
                <w:szCs w:val="18"/>
                <w:lang w:val="bg-BG"/>
              </w:rPr>
              <w:t>биогоривата</w:t>
            </w:r>
            <w:proofErr w:type="spellEnd"/>
            <w:r w:rsidRPr="00B334E2">
              <w:rPr>
                <w:rFonts w:asciiTheme="minorHAnsi" w:hAnsiTheme="minorHAnsi" w:cstheme="minorHAnsi"/>
                <w:sz w:val="18"/>
                <w:szCs w:val="18"/>
                <w:lang w:val="bg-BG"/>
              </w:rPr>
              <w:t xml:space="preserve"> и течните горива от биомаса </w:t>
            </w:r>
          </w:p>
          <w:p w14:paraId="2B4912B0"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 РД-16-558 от 8.05.2012 г. за набирането и предоставянето на информация чрез Националната информационна система за потенциала, </w:t>
            </w:r>
            <w:r w:rsidRPr="00B334E2">
              <w:rPr>
                <w:rFonts w:asciiTheme="minorHAnsi" w:hAnsiTheme="minorHAnsi" w:cstheme="minorHAnsi"/>
                <w:sz w:val="18"/>
                <w:szCs w:val="18"/>
                <w:lang w:val="bg-BG"/>
              </w:rPr>
              <w:lastRenderedPageBreak/>
              <w:t>производството и потреблението на енергия от възобновяеми източници в Република България</w:t>
            </w:r>
          </w:p>
        </w:tc>
      </w:tr>
      <w:tr w:rsidR="00095A0F" w:rsidRPr="00420424" w14:paraId="2C9C7B95" w14:textId="77777777" w:rsidTr="00095A0F">
        <w:tc>
          <w:tcPr>
            <w:tcW w:w="1003" w:type="pct"/>
            <w:gridSpan w:val="2"/>
            <w:tcMar>
              <w:left w:w="72" w:type="dxa"/>
              <w:right w:w="72" w:type="dxa"/>
            </w:tcMar>
          </w:tcPr>
          <w:p w14:paraId="25B2102D" w14:textId="77777777" w:rsidR="00095A0F" w:rsidRPr="00B334E2" w:rsidRDefault="00095A0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lastRenderedPageBreak/>
              <w:t>Решение № 406/2009/ЕО</w:t>
            </w:r>
            <w:r w:rsidRPr="00B334E2">
              <w:rPr>
                <w:rFonts w:asciiTheme="minorHAnsi" w:hAnsiTheme="minorHAnsi" w:cstheme="minorHAnsi"/>
                <w:sz w:val="18"/>
                <w:szCs w:val="18"/>
                <w:lang w:val="bg-BG"/>
              </w:rPr>
              <w:t xml:space="preserve"> на Европейския парламент и на Съвета от 23 април 2009 година относно усилията на държавите-членки за намаляване на техните емисии на парникови газове, необходими за изпълнение на ангажиментите на Общността за намаляване на емисиите на парникови газове до 2020 г.</w:t>
            </w:r>
          </w:p>
        </w:tc>
        <w:tc>
          <w:tcPr>
            <w:tcW w:w="594" w:type="pct"/>
            <w:gridSpan w:val="2"/>
            <w:tcMar>
              <w:left w:w="72" w:type="dxa"/>
              <w:right w:w="72" w:type="dxa"/>
            </w:tcMar>
          </w:tcPr>
          <w:p w14:paraId="3B23590D"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Всички сектори, които имат потенциал за емисии на парникови газове</w:t>
            </w:r>
          </w:p>
        </w:tc>
        <w:tc>
          <w:tcPr>
            <w:tcW w:w="1918" w:type="pct"/>
            <w:gridSpan w:val="2"/>
            <w:tcMar>
              <w:left w:w="72" w:type="dxa"/>
              <w:right w:w="72" w:type="dxa"/>
            </w:tcMar>
          </w:tcPr>
          <w:p w14:paraId="561C253B"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Намаляването на емисиите на парникови газове, които не влизат в СТЕ на ЕС, се регулират от Решението за споделяне на усилията (РСУ). Съгласно РСУ до 2020 г. всяка държава-членка ограничава своите емисии на парникови газове най-малкото с процентния дял, установен за тази държава-членка в Приложение II към това решение, спрямо нейните емисии през 2005 г. </w:t>
            </w:r>
            <w:r w:rsidRPr="00B334E2">
              <w:rPr>
                <w:rFonts w:asciiTheme="minorHAnsi" w:hAnsiTheme="minorHAnsi" w:cstheme="minorHAnsi"/>
                <w:b/>
                <w:sz w:val="18"/>
                <w:szCs w:val="18"/>
                <w:lang w:val="bg-BG"/>
              </w:rPr>
              <w:t>Граничните стойности, определени за България са до 20% повишаване на граничните стойности на емисиите на парникови газове през 2020 г. спрямо емисиите на парникови газове през 2005 г.</w:t>
            </w:r>
          </w:p>
        </w:tc>
        <w:tc>
          <w:tcPr>
            <w:tcW w:w="1485" w:type="pct"/>
            <w:gridSpan w:val="2"/>
            <w:tcMar>
              <w:left w:w="72" w:type="dxa"/>
              <w:right w:w="72" w:type="dxa"/>
            </w:tcMar>
          </w:tcPr>
          <w:p w14:paraId="10CD3CA7"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ограничаване изменението на климата</w:t>
            </w:r>
          </w:p>
        </w:tc>
      </w:tr>
      <w:tr w:rsidR="00095A0F" w:rsidRPr="00420424" w14:paraId="01566C36" w14:textId="77777777" w:rsidTr="00095A0F">
        <w:tc>
          <w:tcPr>
            <w:tcW w:w="1003" w:type="pct"/>
            <w:gridSpan w:val="2"/>
            <w:tcMar>
              <w:left w:w="72" w:type="dxa"/>
              <w:right w:w="72" w:type="dxa"/>
            </w:tcMar>
          </w:tcPr>
          <w:p w14:paraId="0A3DBD5A" w14:textId="77777777" w:rsidR="00095A0F" w:rsidRPr="00B334E2" w:rsidRDefault="00095A0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Директива 2010/31/ЕС</w:t>
            </w:r>
            <w:r w:rsidRPr="00B334E2">
              <w:rPr>
                <w:rFonts w:asciiTheme="minorHAnsi" w:hAnsiTheme="minorHAnsi" w:cstheme="minorHAnsi"/>
                <w:sz w:val="18"/>
                <w:szCs w:val="18"/>
                <w:lang w:val="bg-BG"/>
              </w:rPr>
              <w:t xml:space="preserve"> на Европейския парламент и на Съвета от 19 май 2010 година относно енергийните характеристики на сградите</w:t>
            </w:r>
          </w:p>
        </w:tc>
        <w:tc>
          <w:tcPr>
            <w:tcW w:w="594" w:type="pct"/>
            <w:gridSpan w:val="2"/>
            <w:tcMar>
              <w:left w:w="72" w:type="dxa"/>
              <w:right w:w="72" w:type="dxa"/>
            </w:tcMar>
          </w:tcPr>
          <w:p w14:paraId="7D95DE56"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Отопление на жилищни сгради</w:t>
            </w:r>
          </w:p>
          <w:p w14:paraId="797F95BB"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Строителство</w:t>
            </w:r>
          </w:p>
        </w:tc>
        <w:tc>
          <w:tcPr>
            <w:tcW w:w="1918" w:type="pct"/>
            <w:gridSpan w:val="2"/>
            <w:tcMar>
              <w:left w:w="72" w:type="dxa"/>
              <w:right w:w="72" w:type="dxa"/>
            </w:tcMar>
          </w:tcPr>
          <w:p w14:paraId="2EA016F4"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Държавите-членки гарантират, че до 31 декември </w:t>
            </w:r>
            <w:r w:rsidRPr="00B334E2">
              <w:rPr>
                <w:rFonts w:asciiTheme="minorHAnsi" w:hAnsiTheme="minorHAnsi" w:cstheme="minorHAnsi"/>
                <w:b/>
                <w:sz w:val="18"/>
                <w:szCs w:val="18"/>
                <w:lang w:val="bg-BG"/>
              </w:rPr>
              <w:t>2020 година</w:t>
            </w:r>
            <w:r w:rsidRPr="00B334E2">
              <w:rPr>
                <w:rFonts w:asciiTheme="minorHAnsi" w:hAnsiTheme="minorHAnsi" w:cstheme="minorHAnsi"/>
                <w:sz w:val="18"/>
                <w:szCs w:val="18"/>
                <w:lang w:val="bg-BG"/>
              </w:rPr>
              <w:t xml:space="preserve"> всички нови сгради са с близко до нулево нетно потребление на  енергия и че след 31 декември </w:t>
            </w:r>
            <w:r w:rsidRPr="00B334E2">
              <w:rPr>
                <w:rFonts w:asciiTheme="minorHAnsi" w:hAnsiTheme="minorHAnsi" w:cstheme="minorHAnsi"/>
                <w:b/>
                <w:sz w:val="18"/>
                <w:szCs w:val="18"/>
                <w:lang w:val="bg-BG"/>
              </w:rPr>
              <w:t>2018 година</w:t>
            </w:r>
            <w:r w:rsidRPr="00B334E2">
              <w:rPr>
                <w:rFonts w:asciiTheme="minorHAnsi" w:hAnsiTheme="minorHAnsi" w:cstheme="minorHAnsi"/>
                <w:sz w:val="18"/>
                <w:szCs w:val="18"/>
                <w:lang w:val="bg-BG"/>
              </w:rPr>
              <w:t xml:space="preserve"> заетите или притежавани от публични органи нови сгради са с близко до нулево нетно потребление на енергия.</w:t>
            </w:r>
          </w:p>
          <w:p w14:paraId="4E9D5765" w14:textId="77777777" w:rsidR="00095A0F" w:rsidRPr="00B334E2" w:rsidRDefault="00095A0F" w:rsidP="00427EB4">
            <w:pPr>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sz w:val="18"/>
                <w:szCs w:val="18"/>
                <w:lang w:val="bg-BG"/>
              </w:rPr>
              <w:t xml:space="preserve">Държавите-членки приемат дългосрочна стратегия за саниране, </w:t>
            </w:r>
            <w:proofErr w:type="spellStart"/>
            <w:r w:rsidRPr="00B334E2">
              <w:rPr>
                <w:rFonts w:asciiTheme="minorHAnsi" w:hAnsiTheme="minorHAnsi" w:cstheme="minorHAnsi"/>
                <w:sz w:val="18"/>
                <w:szCs w:val="18"/>
                <w:lang w:val="bg-BG"/>
              </w:rPr>
              <w:t>oписваща</w:t>
            </w:r>
            <w:proofErr w:type="spellEnd"/>
            <w:r w:rsidRPr="00B334E2">
              <w:rPr>
                <w:rFonts w:asciiTheme="minorHAnsi" w:hAnsiTheme="minorHAnsi" w:cstheme="minorHAnsi"/>
                <w:sz w:val="18"/>
                <w:szCs w:val="18"/>
                <w:lang w:val="bg-BG"/>
              </w:rPr>
              <w:t xml:space="preserve"> мерките в подкрепа на санирането на националния сграден фонд от жилищни и нежилищни сгради, както обществени, така и частни, за постигане на високо енергийно ефективен и </w:t>
            </w:r>
            <w:proofErr w:type="spellStart"/>
            <w:r w:rsidRPr="00B334E2">
              <w:rPr>
                <w:rFonts w:asciiTheme="minorHAnsi" w:hAnsiTheme="minorHAnsi" w:cstheme="minorHAnsi"/>
                <w:sz w:val="18"/>
                <w:szCs w:val="18"/>
                <w:lang w:val="bg-BG"/>
              </w:rPr>
              <w:t>декарбонизиран</w:t>
            </w:r>
            <w:proofErr w:type="spellEnd"/>
            <w:r w:rsidRPr="00B334E2">
              <w:rPr>
                <w:rFonts w:asciiTheme="minorHAnsi" w:hAnsiTheme="minorHAnsi" w:cstheme="minorHAnsi"/>
                <w:sz w:val="18"/>
                <w:szCs w:val="18"/>
                <w:lang w:val="bg-BG"/>
              </w:rPr>
              <w:t xml:space="preserve"> сграден фонд до 2050 година, стимулирайки разходно ефективната трансформация на съществуващите сгради в сгради с почти нулево нетно потребление на енергия.</w:t>
            </w:r>
          </w:p>
        </w:tc>
        <w:tc>
          <w:tcPr>
            <w:tcW w:w="1485" w:type="pct"/>
            <w:gridSpan w:val="2"/>
            <w:tcMar>
              <w:left w:w="72" w:type="dxa"/>
              <w:right w:w="72" w:type="dxa"/>
            </w:tcMar>
          </w:tcPr>
          <w:p w14:paraId="052EA5D8"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енергийната ефективност</w:t>
            </w:r>
          </w:p>
          <w:p w14:paraId="699D1560"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за изискванията за етикетиране и предоставяне на стандартна информация за продукти, свързани с енергопотреблението, по отношение на консумацията на енергия и на други ресурси</w:t>
            </w:r>
          </w:p>
          <w:p w14:paraId="4A49EFC5"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Е-РД-04-1 от 22.01.2016 г. за обследване на за енергийната ефективност, сертифициране и оценка на енергийните спестявания на сгради</w:t>
            </w:r>
          </w:p>
          <w:p w14:paraId="118047FD" w14:textId="77777777" w:rsidR="00095A0F" w:rsidRPr="00B334E2" w:rsidRDefault="00095A0F" w:rsidP="00427EB4">
            <w:pPr>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Е-РД-04-2 от 22.01.2016 г. за показателите за разход на енергия и енергийните характеристики на сградите</w:t>
            </w:r>
          </w:p>
        </w:tc>
      </w:tr>
      <w:tr w:rsidR="00095A0F" w:rsidRPr="00420424" w14:paraId="2E1CEFB4" w14:textId="77777777" w:rsidTr="00095A0F">
        <w:tc>
          <w:tcPr>
            <w:tcW w:w="1003" w:type="pct"/>
            <w:gridSpan w:val="2"/>
            <w:tcMar>
              <w:left w:w="72" w:type="dxa"/>
              <w:right w:w="72" w:type="dxa"/>
            </w:tcMar>
          </w:tcPr>
          <w:p w14:paraId="6B82090A" w14:textId="77777777" w:rsidR="00095A0F" w:rsidRPr="00B334E2" w:rsidRDefault="00095A0F" w:rsidP="00427EB4">
            <w:pPr>
              <w:keepNext/>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lastRenderedPageBreak/>
              <w:t>Директива 2012/27/ЕС</w:t>
            </w:r>
            <w:r w:rsidRPr="00B334E2">
              <w:rPr>
                <w:rFonts w:asciiTheme="minorHAnsi" w:hAnsiTheme="minorHAnsi" w:cstheme="minorHAnsi"/>
                <w:sz w:val="18"/>
                <w:szCs w:val="18"/>
                <w:lang w:val="bg-BG"/>
              </w:rPr>
              <w:t xml:space="preserve"> на Европейския парламент и на Съвета от 25 октомври 2012 година относно енергийната ефективност</w:t>
            </w:r>
          </w:p>
        </w:tc>
        <w:tc>
          <w:tcPr>
            <w:tcW w:w="594" w:type="pct"/>
            <w:gridSpan w:val="2"/>
            <w:tcMar>
              <w:left w:w="72" w:type="dxa"/>
              <w:right w:w="72" w:type="dxa"/>
            </w:tcMar>
          </w:tcPr>
          <w:p w14:paraId="76A1B207"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Всички сектори с потребление на енергия</w:t>
            </w:r>
          </w:p>
        </w:tc>
        <w:tc>
          <w:tcPr>
            <w:tcW w:w="1918" w:type="pct"/>
            <w:gridSpan w:val="2"/>
            <w:tcMar>
              <w:left w:w="72" w:type="dxa"/>
              <w:right w:w="72" w:type="dxa"/>
            </w:tcMar>
          </w:tcPr>
          <w:p w14:paraId="3437A36A" w14:textId="77777777" w:rsidR="00095A0F" w:rsidRPr="00B334E2" w:rsidRDefault="00095A0F" w:rsidP="00427EB4">
            <w:pPr>
              <w:keepNext/>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 xml:space="preserve">Според прогнозите задължителната цел за енергийна ефективност на ЕС е 20% до 2020 г. </w:t>
            </w:r>
            <w:r w:rsidRPr="00B334E2">
              <w:rPr>
                <w:rFonts w:asciiTheme="minorHAnsi" w:hAnsiTheme="minorHAnsi" w:cstheme="minorHAnsi"/>
                <w:sz w:val="18"/>
                <w:szCs w:val="18"/>
                <w:lang w:val="bg-BG"/>
              </w:rPr>
              <w:t xml:space="preserve">Индивидуалните цели за енергийна ефективност се определят от държавите-членки съгласно </w:t>
            </w:r>
            <w:r w:rsidRPr="00B334E2">
              <w:rPr>
                <w:rFonts w:asciiTheme="minorHAnsi" w:hAnsiTheme="minorHAnsi" w:cstheme="minorHAnsi"/>
                <w:b/>
                <w:sz w:val="18"/>
                <w:szCs w:val="18"/>
                <w:lang w:val="bg-BG"/>
              </w:rPr>
              <w:t>Директива 2012/27/ЕС</w:t>
            </w:r>
            <w:r w:rsidRPr="00B334E2">
              <w:rPr>
                <w:rFonts w:asciiTheme="minorHAnsi" w:hAnsiTheme="minorHAnsi" w:cstheme="minorHAnsi"/>
                <w:sz w:val="18"/>
                <w:szCs w:val="18"/>
                <w:lang w:val="bg-BG"/>
              </w:rPr>
              <w:t xml:space="preserve"> на Европейския парламент и на Съвета от 25 октомври 2012 година относно енергийната ефективност, за изменение на Директиви 2009/125/ЕО и 2010/30/ЕС и за отмяна на Директиви 2004/8/ЕО и 2006/32/ЕО. </w:t>
            </w:r>
          </w:p>
        </w:tc>
        <w:tc>
          <w:tcPr>
            <w:tcW w:w="1485" w:type="pct"/>
            <w:gridSpan w:val="2"/>
            <w:tcMar>
              <w:left w:w="72" w:type="dxa"/>
              <w:right w:w="72" w:type="dxa"/>
            </w:tcMar>
          </w:tcPr>
          <w:p w14:paraId="5584F080"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енергийната ефективност</w:t>
            </w:r>
          </w:p>
          <w:p w14:paraId="680B33EB"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Закон за енергетиката</w:t>
            </w:r>
          </w:p>
          <w:p w14:paraId="10D39AE9"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Arial"/>
                <w:color w:val="000000"/>
                <w:sz w:val="18"/>
                <w:szCs w:val="18"/>
                <w:lang w:val="bg-BG"/>
              </w:rPr>
              <w:t>Наредба за методиките за определянето на националната цел за енергийна ефективност и за определянето на общата кумулативна цел, въвеждането на схема за задължения за енергийни спестявания и разпределянето на индивидуалните цели за енергийни спестявания между задължените лица</w:t>
            </w:r>
          </w:p>
          <w:p w14:paraId="20EA9CA3"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Наредба  № Е-РД-04-1 от 22.01.2016 г. за обследване на за енергийната ефективност, сертифициране и оценка на енергийните спестявания на сгради</w:t>
            </w:r>
          </w:p>
          <w:p w14:paraId="6387D156"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t xml:space="preserve">Наредба № Е-РД-04-2 от 22.01.2016 г. за показателите за разход на енергия и енергийните характеристики на сградите </w:t>
            </w:r>
          </w:p>
          <w:p w14:paraId="6C76ABF4"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Arial"/>
                <w:color w:val="000000"/>
                <w:sz w:val="18"/>
                <w:szCs w:val="18"/>
                <w:lang w:val="bg-BG"/>
              </w:rPr>
              <w:t>Наредба № Е-РД-04-05 от 8.09.2016 г.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за енергийна ефективност и изготвяне на оценка на енергийни спестявания</w:t>
            </w:r>
          </w:p>
          <w:p w14:paraId="1FAF9612"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Arial"/>
                <w:color w:val="000000"/>
                <w:sz w:val="18"/>
                <w:szCs w:val="18"/>
                <w:lang w:val="bg-BG"/>
              </w:rPr>
              <w:t>Наредба № Е-РД-04-3 от 4.05.2016 г. за допустимите мерки 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w:t>
            </w:r>
          </w:p>
        </w:tc>
      </w:tr>
      <w:tr w:rsidR="00095A0F" w:rsidRPr="00B334E2" w14:paraId="6296C230" w14:textId="77777777" w:rsidTr="00095A0F">
        <w:tc>
          <w:tcPr>
            <w:tcW w:w="1003" w:type="pct"/>
            <w:gridSpan w:val="2"/>
            <w:tcMar>
              <w:left w:w="72" w:type="dxa"/>
              <w:right w:w="72" w:type="dxa"/>
            </w:tcMar>
          </w:tcPr>
          <w:p w14:paraId="2724AAF4" w14:textId="77777777" w:rsidR="00095A0F" w:rsidRPr="00B334E2" w:rsidRDefault="00095A0F" w:rsidP="00427EB4">
            <w:pPr>
              <w:keepNext/>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 xml:space="preserve">Регламент (ЕС) № 2018/842 на Европейския парламент и на Съвета от 30 май 2018 година </w:t>
            </w:r>
            <w:r w:rsidRPr="00B334E2">
              <w:rPr>
                <w:rFonts w:asciiTheme="minorHAnsi" w:hAnsiTheme="minorHAnsi" w:cstheme="minorHAnsi"/>
                <w:sz w:val="18"/>
                <w:szCs w:val="18"/>
                <w:lang w:val="bg-BG"/>
              </w:rPr>
              <w:t xml:space="preserve">за задължителните годишни намаления на емисиите на </w:t>
            </w:r>
            <w:r w:rsidRPr="00B334E2">
              <w:rPr>
                <w:rFonts w:asciiTheme="minorHAnsi" w:hAnsiTheme="minorHAnsi" w:cstheme="minorHAnsi"/>
                <w:sz w:val="18"/>
                <w:szCs w:val="18"/>
                <w:lang w:val="bg-BG"/>
              </w:rPr>
              <w:lastRenderedPageBreak/>
              <w:t>парникови газове за държавите-членки през периода 2021-2030 г., допринасящи за действията в областта на климата в изпълнение на задълженията, поети по Парижкото споразумение, и за изменение на Регламент (ЕС) № 525/2013</w:t>
            </w:r>
          </w:p>
        </w:tc>
        <w:tc>
          <w:tcPr>
            <w:tcW w:w="594" w:type="pct"/>
            <w:gridSpan w:val="2"/>
            <w:tcMar>
              <w:left w:w="72" w:type="dxa"/>
              <w:right w:w="72" w:type="dxa"/>
            </w:tcMar>
          </w:tcPr>
          <w:p w14:paraId="44BF0EF5"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proofErr w:type="spellStart"/>
            <w:r w:rsidRPr="00B334E2">
              <w:rPr>
                <w:rFonts w:asciiTheme="minorHAnsi" w:hAnsiTheme="minorHAnsi" w:cstheme="minorHAnsi"/>
                <w:sz w:val="18"/>
                <w:szCs w:val="18"/>
                <w:lang w:val="bg-BG"/>
              </w:rPr>
              <w:lastRenderedPageBreak/>
              <w:t>All</w:t>
            </w:r>
            <w:proofErr w:type="spellEnd"/>
          </w:p>
        </w:tc>
        <w:tc>
          <w:tcPr>
            <w:tcW w:w="1918" w:type="pct"/>
            <w:gridSpan w:val="2"/>
            <w:tcMar>
              <w:left w:w="72" w:type="dxa"/>
              <w:right w:w="72" w:type="dxa"/>
            </w:tcMar>
          </w:tcPr>
          <w:p w14:paraId="70ADAF4F" w14:textId="77777777" w:rsidR="00095A0F" w:rsidRPr="00B334E2" w:rsidRDefault="00095A0F" w:rsidP="00427EB4">
            <w:pPr>
              <w:keepNext/>
              <w:spacing w:before="60" w:after="60" w:line="252" w:lineRule="auto"/>
              <w:jc w:val="both"/>
              <w:rPr>
                <w:rFonts w:asciiTheme="minorHAnsi" w:hAnsiTheme="minorHAnsi" w:cstheme="minorHAnsi"/>
                <w:b/>
                <w:sz w:val="18"/>
                <w:szCs w:val="18"/>
                <w:lang w:val="bg-BG"/>
              </w:rPr>
            </w:pPr>
            <w:r w:rsidRPr="00B334E2">
              <w:rPr>
                <w:rFonts w:asciiTheme="minorHAnsi" w:hAnsiTheme="minorHAnsi" w:cstheme="minorHAnsi"/>
                <w:b/>
                <w:sz w:val="18"/>
                <w:szCs w:val="18"/>
                <w:lang w:val="bg-BG"/>
              </w:rPr>
              <w:t xml:space="preserve">Намаленията на България на емисиите на парникови газове през 2030 </w:t>
            </w:r>
            <w:r w:rsidRPr="00B334E2">
              <w:rPr>
                <w:rFonts w:asciiTheme="minorHAnsi" w:hAnsiTheme="minorHAnsi" w:cstheme="minorHAnsi"/>
                <w:sz w:val="18"/>
                <w:szCs w:val="18"/>
                <w:lang w:val="bg-BG"/>
              </w:rPr>
              <w:t xml:space="preserve">спрямо нивата от 2005 г. са минимум </w:t>
            </w:r>
            <w:r w:rsidRPr="00B334E2">
              <w:rPr>
                <w:rFonts w:asciiTheme="minorHAnsi" w:hAnsiTheme="minorHAnsi" w:cstheme="minorHAnsi"/>
                <w:b/>
                <w:sz w:val="18"/>
                <w:szCs w:val="18"/>
                <w:lang w:val="bg-BG"/>
              </w:rPr>
              <w:t xml:space="preserve">0%, т.е. по-малко или не повече от тези спрямо базовата година </w:t>
            </w:r>
            <w:r w:rsidRPr="00B334E2">
              <w:rPr>
                <w:rFonts w:asciiTheme="minorHAnsi" w:hAnsiTheme="minorHAnsi" w:cstheme="minorHAnsi"/>
                <w:sz w:val="18"/>
                <w:szCs w:val="18"/>
                <w:lang w:val="bg-BG"/>
              </w:rPr>
              <w:t xml:space="preserve">(важи за емисиите на парникови газове от различни категории източници на енергия според Междуправителствената експертна група по климатични </w:t>
            </w:r>
            <w:r w:rsidRPr="00B334E2">
              <w:rPr>
                <w:rFonts w:asciiTheme="minorHAnsi" w:hAnsiTheme="minorHAnsi" w:cstheme="minorHAnsi"/>
                <w:sz w:val="18"/>
                <w:szCs w:val="18"/>
                <w:lang w:val="bg-BG"/>
              </w:rPr>
              <w:lastRenderedPageBreak/>
              <w:t xml:space="preserve">промени (IPCC), промишлените процеси и употребата на продукти, земеделието и отпадъците, определени съгласно Регламент (ЕС) № </w:t>
            </w:r>
            <w:r w:rsidRPr="00B334E2">
              <w:rPr>
                <w:rFonts w:asciiTheme="minorHAnsi" w:hAnsiTheme="minorHAnsi" w:cstheme="minorHAnsi"/>
                <w:b/>
                <w:sz w:val="18"/>
                <w:szCs w:val="18"/>
                <w:lang w:val="bg-BG"/>
              </w:rPr>
              <w:t xml:space="preserve"> </w:t>
            </w:r>
            <w:r w:rsidRPr="00B334E2">
              <w:rPr>
                <w:rFonts w:asciiTheme="minorHAnsi" w:hAnsiTheme="minorHAnsi" w:cstheme="minorHAnsi"/>
                <w:sz w:val="18"/>
                <w:szCs w:val="18"/>
                <w:lang w:val="bg-BG"/>
              </w:rPr>
              <w:t>525/2013, изключващи емисиите на парникови газове от дейностите, изброени в Приложение I към Директива 2003/87/EО).</w:t>
            </w:r>
          </w:p>
        </w:tc>
        <w:tc>
          <w:tcPr>
            <w:tcW w:w="1485" w:type="pct"/>
            <w:gridSpan w:val="2"/>
            <w:tcMar>
              <w:left w:w="72" w:type="dxa"/>
              <w:right w:w="72" w:type="dxa"/>
            </w:tcMar>
          </w:tcPr>
          <w:p w14:paraId="522B4F87" w14:textId="77777777" w:rsidR="00095A0F" w:rsidRPr="00B334E2" w:rsidRDefault="00095A0F" w:rsidP="00427EB4">
            <w:pPr>
              <w:keepNext/>
              <w:spacing w:before="60" w:after="60" w:line="252" w:lineRule="auto"/>
              <w:jc w:val="both"/>
              <w:rPr>
                <w:rFonts w:asciiTheme="minorHAnsi" w:hAnsiTheme="minorHAnsi" w:cstheme="minorHAnsi"/>
                <w:sz w:val="18"/>
                <w:szCs w:val="18"/>
                <w:lang w:val="bg-BG"/>
              </w:rPr>
            </w:pPr>
            <w:r w:rsidRPr="00B334E2">
              <w:rPr>
                <w:rFonts w:asciiTheme="minorHAnsi" w:hAnsiTheme="minorHAnsi" w:cstheme="minorHAnsi"/>
                <w:sz w:val="18"/>
                <w:szCs w:val="18"/>
                <w:lang w:val="bg-BG"/>
              </w:rPr>
              <w:lastRenderedPageBreak/>
              <w:t>-</w:t>
            </w:r>
          </w:p>
        </w:tc>
      </w:tr>
    </w:tbl>
    <w:p w14:paraId="3EEFA8C1" w14:textId="77777777" w:rsidR="00FC6DE2" w:rsidRPr="00B334E2" w:rsidRDefault="00FC6DE2" w:rsidP="00696BDF">
      <w:pPr>
        <w:spacing w:before="100" w:after="60" w:line="276" w:lineRule="auto"/>
        <w:rPr>
          <w:rFonts w:asciiTheme="minorHAnsi" w:hAnsiTheme="minorHAnsi" w:cstheme="minorHAnsi"/>
          <w:sz w:val="18"/>
          <w:szCs w:val="18"/>
          <w:lang w:val="bg-BG"/>
        </w:rPr>
      </w:pPr>
    </w:p>
    <w:p w14:paraId="098E9A7A" w14:textId="77777777" w:rsidR="00095A0F" w:rsidRPr="00B334E2" w:rsidRDefault="00095A0F" w:rsidP="00696BDF">
      <w:pPr>
        <w:spacing w:before="100" w:after="60" w:line="276" w:lineRule="auto"/>
        <w:rPr>
          <w:rFonts w:asciiTheme="minorHAnsi" w:hAnsiTheme="minorHAnsi" w:cstheme="minorHAnsi"/>
          <w:sz w:val="18"/>
          <w:szCs w:val="18"/>
          <w:lang w:val="bg-BG"/>
        </w:rPr>
      </w:pPr>
    </w:p>
    <w:p w14:paraId="3E0C94A2" w14:textId="77777777" w:rsidR="00095A0F" w:rsidRPr="00B334E2" w:rsidRDefault="00095A0F" w:rsidP="00696BDF">
      <w:pPr>
        <w:spacing w:before="100" w:after="60" w:line="276" w:lineRule="auto"/>
        <w:rPr>
          <w:rFonts w:asciiTheme="minorHAnsi" w:hAnsiTheme="minorHAnsi" w:cstheme="minorHAnsi"/>
          <w:sz w:val="18"/>
          <w:szCs w:val="18"/>
          <w:lang w:val="bg-BG"/>
        </w:rPr>
        <w:sectPr w:rsidR="00095A0F" w:rsidRPr="00B334E2" w:rsidSect="00FC6DE2">
          <w:pgSz w:w="16838" w:h="11906" w:orient="landscape" w:code="9"/>
          <w:pgMar w:top="1411" w:right="1411" w:bottom="1411" w:left="1411" w:header="720" w:footer="720" w:gutter="0"/>
          <w:cols w:space="720"/>
          <w:docGrid w:linePitch="360"/>
        </w:sectPr>
      </w:pPr>
    </w:p>
    <w:p w14:paraId="3EE4B6B1" w14:textId="22A660BB" w:rsidR="00B82443" w:rsidRPr="00B334E2" w:rsidRDefault="00441E64" w:rsidP="00E209D1">
      <w:pPr>
        <w:pStyle w:val="H2Annex"/>
        <w:ind w:left="86" w:firstLine="94"/>
        <w:rPr>
          <w:bCs w:val="0"/>
          <w:smallCaps w:val="0"/>
          <w:lang w:val="bg-BG"/>
        </w:rPr>
      </w:pPr>
      <w:bookmarkStart w:id="266" w:name="_Toc11328005"/>
      <w:r w:rsidRPr="00B334E2">
        <w:rPr>
          <w:lang w:val="bg-BG"/>
        </w:rPr>
        <w:lastRenderedPageBreak/>
        <w:t>Законодателни приоритети в сектора на отпадъците и управление на отпадъците</w:t>
      </w:r>
      <w:bookmarkEnd w:id="266"/>
    </w:p>
    <w:p w14:paraId="68F50992" w14:textId="77777777" w:rsidR="00441E64" w:rsidRPr="00B334E2" w:rsidRDefault="00441E64" w:rsidP="00441E64">
      <w:pPr>
        <w:spacing w:before="24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Стратегическа цел 1 (2020)</w:t>
      </w:r>
      <w:r w:rsidRPr="00B334E2">
        <w:rPr>
          <w:rFonts w:asciiTheme="minorHAnsi" w:hAnsiTheme="minorHAnsi" w:cstheme="minorHAnsi"/>
          <w:sz w:val="20"/>
          <w:szCs w:val="20"/>
          <w:lang w:val="bg-BG"/>
        </w:rPr>
        <w:t>: съблюдаване на законодателството на ЕС (включително Директива 2008/98/EО,  Директива 1999/31/EО) и постигане на съответните национални цели:</w:t>
      </w:r>
    </w:p>
    <w:p w14:paraId="1B7D0487" w14:textId="6AA581B0" w:rsidR="00441E64" w:rsidRPr="00B334E2" w:rsidRDefault="00441E64" w:rsidP="003F5039">
      <w:pPr>
        <w:pStyle w:val="ListParagraph"/>
        <w:numPr>
          <w:ilvl w:val="0"/>
          <w:numId w:val="81"/>
        </w:numPr>
        <w:spacing w:before="20" w:after="20" w:line="276" w:lineRule="auto"/>
        <w:ind w:left="368" w:hanging="284"/>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Не по-късно от 1-ви януари 2020 г. </w:t>
      </w:r>
      <w:r w:rsidR="00102DC3" w:rsidRPr="00B334E2">
        <w:rPr>
          <w:rFonts w:asciiTheme="minorHAnsi" w:hAnsiTheme="minorHAnsi" w:cstheme="minorHAnsi"/>
          <w:sz w:val="20"/>
          <w:szCs w:val="20"/>
          <w:lang w:val="bg-BG"/>
        </w:rPr>
        <w:t xml:space="preserve">следва </w:t>
      </w:r>
      <w:r w:rsidRPr="00B334E2">
        <w:rPr>
          <w:rFonts w:asciiTheme="minorHAnsi" w:hAnsiTheme="minorHAnsi" w:cstheme="minorHAnsi"/>
          <w:sz w:val="20"/>
          <w:szCs w:val="20"/>
          <w:lang w:val="bg-BG"/>
        </w:rPr>
        <w:t xml:space="preserve">да </w:t>
      </w:r>
      <w:r w:rsidR="00102DC3" w:rsidRPr="00B334E2">
        <w:rPr>
          <w:rFonts w:asciiTheme="minorHAnsi" w:hAnsiTheme="minorHAnsi" w:cstheme="minorHAnsi"/>
          <w:sz w:val="20"/>
          <w:szCs w:val="20"/>
          <w:lang w:val="bg-BG"/>
        </w:rPr>
        <w:t xml:space="preserve">започне подготовка за повторно </w:t>
      </w:r>
      <w:r w:rsidRPr="00B334E2">
        <w:rPr>
          <w:rFonts w:asciiTheme="minorHAnsi" w:hAnsiTheme="minorHAnsi" w:cstheme="minorHAnsi"/>
          <w:sz w:val="20"/>
          <w:szCs w:val="20"/>
          <w:lang w:val="bg-BG"/>
        </w:rPr>
        <w:t>използване и рециклиране на отпадъчни материали, включително хартия и картон, метал, пластмаса и стъкло от домакинствата и подобни отпадъци от други източници на поне 50 процента от общото тегло на такива отпадъци.</w:t>
      </w:r>
    </w:p>
    <w:p w14:paraId="26236465" w14:textId="6A6D20AA" w:rsidR="00441E64" w:rsidRPr="00B334E2" w:rsidRDefault="00102DC3" w:rsidP="003F5039">
      <w:pPr>
        <w:pStyle w:val="ListParagraph"/>
        <w:numPr>
          <w:ilvl w:val="0"/>
          <w:numId w:val="81"/>
        </w:numPr>
        <w:spacing w:before="20" w:after="20" w:line="276" w:lineRule="auto"/>
        <w:ind w:left="368" w:hanging="284"/>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Системите</w:t>
      </w:r>
      <w:r w:rsidR="00441E64" w:rsidRPr="00B334E2">
        <w:rPr>
          <w:rFonts w:asciiTheme="minorHAnsi" w:hAnsiTheme="minorHAnsi" w:cstheme="minorHAnsi"/>
          <w:sz w:val="20"/>
          <w:szCs w:val="20"/>
          <w:lang w:val="bg-BG"/>
        </w:rPr>
        <w:t xml:space="preserve"> за преработ</w:t>
      </w:r>
      <w:r w:rsidR="004D503B" w:rsidRPr="00B334E2">
        <w:rPr>
          <w:rFonts w:asciiTheme="minorHAnsi" w:hAnsiTheme="minorHAnsi" w:cstheme="minorHAnsi"/>
          <w:sz w:val="20"/>
          <w:szCs w:val="20"/>
          <w:lang w:val="bg-BG"/>
        </w:rPr>
        <w:t>ка на строителни отпадъци да о</w:t>
      </w:r>
      <w:r w:rsidR="00441E64" w:rsidRPr="00B334E2">
        <w:rPr>
          <w:rFonts w:asciiTheme="minorHAnsi" w:hAnsiTheme="minorHAnsi" w:cstheme="minorHAnsi"/>
          <w:sz w:val="20"/>
          <w:szCs w:val="20"/>
          <w:lang w:val="bg-BG"/>
        </w:rPr>
        <w:t>сигур</w:t>
      </w:r>
      <w:r w:rsidR="00DB6F18">
        <w:rPr>
          <w:rFonts w:asciiTheme="minorHAnsi" w:hAnsiTheme="minorHAnsi" w:cstheme="minorHAnsi"/>
          <w:sz w:val="20"/>
          <w:szCs w:val="20"/>
          <w:lang w:val="bg-BG"/>
        </w:rPr>
        <w:t>ят</w:t>
      </w:r>
      <w:r w:rsidR="00441E64" w:rsidRPr="00B334E2">
        <w:rPr>
          <w:rFonts w:asciiTheme="minorHAnsi" w:hAnsiTheme="minorHAnsi" w:cstheme="minorHAnsi"/>
          <w:sz w:val="20"/>
          <w:szCs w:val="20"/>
          <w:lang w:val="bg-BG"/>
        </w:rPr>
        <w:t>, не по-късн</w:t>
      </w:r>
      <w:r w:rsidR="004D503B" w:rsidRPr="00B334E2">
        <w:rPr>
          <w:rFonts w:asciiTheme="minorHAnsi" w:hAnsiTheme="minorHAnsi" w:cstheme="minorHAnsi"/>
          <w:sz w:val="20"/>
          <w:szCs w:val="20"/>
          <w:lang w:val="bg-BG"/>
        </w:rPr>
        <w:t>о от 1-ви януари 2020 г.,</w:t>
      </w:r>
      <w:r w:rsidR="00441E64" w:rsidRPr="00B334E2">
        <w:rPr>
          <w:rFonts w:asciiTheme="minorHAnsi" w:hAnsiTheme="minorHAnsi" w:cstheme="minorHAnsi"/>
          <w:sz w:val="20"/>
          <w:szCs w:val="20"/>
          <w:lang w:val="bg-BG"/>
        </w:rPr>
        <w:t xml:space="preserve"> подготовка за </w:t>
      </w:r>
      <w:proofErr w:type="spellStart"/>
      <w:r w:rsidR="00441E64" w:rsidRPr="00B334E2">
        <w:rPr>
          <w:rFonts w:asciiTheme="minorHAnsi" w:hAnsiTheme="minorHAnsi" w:cstheme="minorHAnsi"/>
          <w:sz w:val="20"/>
          <w:szCs w:val="20"/>
          <w:lang w:val="bg-BG"/>
        </w:rPr>
        <w:t>преизползване</w:t>
      </w:r>
      <w:proofErr w:type="spellEnd"/>
      <w:r w:rsidR="00441E64" w:rsidRPr="00B334E2">
        <w:rPr>
          <w:rFonts w:asciiTheme="minorHAnsi" w:hAnsiTheme="minorHAnsi" w:cstheme="minorHAnsi"/>
          <w:sz w:val="20"/>
          <w:szCs w:val="20"/>
          <w:lang w:val="bg-BG"/>
        </w:rPr>
        <w:t>, рециклиране и друго възстановяване на материали от безвредни строителни отпадъци, включително засипващи операции, които използват отпадъци вмес</w:t>
      </w:r>
      <w:r w:rsidR="004D503B" w:rsidRPr="00B334E2">
        <w:rPr>
          <w:rFonts w:asciiTheme="minorHAnsi" w:hAnsiTheme="minorHAnsi" w:cstheme="minorHAnsi"/>
          <w:sz w:val="20"/>
          <w:szCs w:val="20"/>
          <w:lang w:val="bg-BG"/>
        </w:rPr>
        <w:t>то други материали, в количества не по-малки</w:t>
      </w:r>
      <w:r w:rsidR="00441E64" w:rsidRPr="00B334E2">
        <w:rPr>
          <w:rFonts w:asciiTheme="minorHAnsi" w:hAnsiTheme="minorHAnsi" w:cstheme="minorHAnsi"/>
          <w:sz w:val="20"/>
          <w:szCs w:val="20"/>
          <w:lang w:val="bg-BG"/>
        </w:rPr>
        <w:t xml:space="preserve"> от 70 процента от общото тегло на отпадъците, </w:t>
      </w:r>
      <w:r w:rsidR="004D503B" w:rsidRPr="00B334E2">
        <w:rPr>
          <w:rFonts w:asciiTheme="minorHAnsi" w:hAnsiTheme="minorHAnsi" w:cstheme="minorHAnsi"/>
          <w:sz w:val="20"/>
          <w:szCs w:val="20"/>
          <w:lang w:val="bg-BG"/>
        </w:rPr>
        <w:t xml:space="preserve">с изключение на </w:t>
      </w:r>
      <w:r w:rsidR="00441E64" w:rsidRPr="00B334E2">
        <w:rPr>
          <w:rFonts w:asciiTheme="minorHAnsi" w:hAnsiTheme="minorHAnsi" w:cstheme="minorHAnsi"/>
          <w:sz w:val="20"/>
          <w:szCs w:val="20"/>
          <w:lang w:val="bg-BG"/>
        </w:rPr>
        <w:t>материали дефинирани в категория 17 05 04 от списъка с отпадъци съгласно Решение 2000/532/EО.</w:t>
      </w:r>
    </w:p>
    <w:p w14:paraId="31E29A89" w14:textId="10EB33D1" w:rsidR="00441E64" w:rsidRPr="00B334E2" w:rsidRDefault="00441E64" w:rsidP="003F5039">
      <w:pPr>
        <w:pStyle w:val="ListParagraph"/>
        <w:numPr>
          <w:ilvl w:val="0"/>
          <w:numId w:val="81"/>
        </w:numPr>
        <w:spacing w:before="20" w:after="20" w:line="276" w:lineRule="auto"/>
        <w:ind w:left="360" w:hanging="27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Не по-късно от 31-ви декември 2020 г. количеството депонирани </w:t>
      </w:r>
      <w:proofErr w:type="spellStart"/>
      <w:r w:rsidRPr="00B334E2">
        <w:rPr>
          <w:rFonts w:asciiTheme="minorHAnsi" w:hAnsiTheme="minorHAnsi" w:cstheme="minorHAnsi"/>
          <w:sz w:val="20"/>
          <w:szCs w:val="20"/>
          <w:lang w:val="bg-BG"/>
        </w:rPr>
        <w:t>биоразградими</w:t>
      </w:r>
      <w:proofErr w:type="spellEnd"/>
      <w:r w:rsidRPr="00B334E2">
        <w:rPr>
          <w:rFonts w:asciiTheme="minorHAnsi" w:hAnsiTheme="minorHAnsi" w:cstheme="minorHAnsi"/>
          <w:sz w:val="20"/>
          <w:szCs w:val="20"/>
          <w:lang w:val="bg-BG"/>
        </w:rPr>
        <w:t xml:space="preserve"> отпадъци на домакинствата </w:t>
      </w:r>
      <w:r w:rsidR="004D503B" w:rsidRPr="00B334E2">
        <w:rPr>
          <w:rFonts w:asciiTheme="minorHAnsi" w:hAnsiTheme="minorHAnsi" w:cstheme="minorHAnsi"/>
          <w:sz w:val="20"/>
          <w:szCs w:val="20"/>
          <w:lang w:val="bg-BG"/>
        </w:rPr>
        <w:t xml:space="preserve">следва </w:t>
      </w:r>
      <w:r w:rsidRPr="00B334E2">
        <w:rPr>
          <w:rFonts w:asciiTheme="minorHAnsi" w:hAnsiTheme="minorHAnsi" w:cstheme="minorHAnsi"/>
          <w:sz w:val="20"/>
          <w:szCs w:val="20"/>
          <w:lang w:val="bg-BG"/>
        </w:rPr>
        <w:t xml:space="preserve">да </w:t>
      </w:r>
      <w:r w:rsidR="004D503B" w:rsidRPr="00B334E2">
        <w:rPr>
          <w:rFonts w:asciiTheme="minorHAnsi" w:hAnsiTheme="minorHAnsi" w:cstheme="minorHAnsi"/>
          <w:sz w:val="20"/>
          <w:szCs w:val="20"/>
          <w:lang w:val="bg-BG"/>
        </w:rPr>
        <w:t>бъдат</w:t>
      </w:r>
      <w:r w:rsidRPr="00B334E2">
        <w:rPr>
          <w:rFonts w:asciiTheme="minorHAnsi" w:hAnsiTheme="minorHAnsi" w:cstheme="minorHAnsi"/>
          <w:sz w:val="20"/>
          <w:szCs w:val="20"/>
          <w:lang w:val="bg-BG"/>
        </w:rPr>
        <w:t xml:space="preserve"> </w:t>
      </w:r>
      <w:r w:rsidR="004D503B" w:rsidRPr="00B334E2">
        <w:rPr>
          <w:rFonts w:asciiTheme="minorHAnsi" w:hAnsiTheme="minorHAnsi" w:cstheme="minorHAnsi"/>
          <w:sz w:val="20"/>
          <w:szCs w:val="20"/>
          <w:lang w:val="bg-BG"/>
        </w:rPr>
        <w:t xml:space="preserve">ограничени </w:t>
      </w:r>
      <w:r w:rsidRPr="00B334E2">
        <w:rPr>
          <w:rFonts w:asciiTheme="minorHAnsi" w:hAnsiTheme="minorHAnsi" w:cstheme="minorHAnsi"/>
          <w:sz w:val="20"/>
          <w:szCs w:val="20"/>
          <w:lang w:val="bg-BG"/>
        </w:rPr>
        <w:t>до 35 процента от общото количество на такива отпадъци</w:t>
      </w:r>
      <w:r w:rsidR="00DB6F18">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генерирани в Република България през 1995 г. Тази клауза замества задълженията на България по Директива 1999/31/EО от 26-ти април 1999 г. за депониране на отпадъци. </w:t>
      </w:r>
    </w:p>
    <w:p w14:paraId="63D9A133" w14:textId="5D4F5601" w:rsidR="00441E64" w:rsidRPr="00B334E2" w:rsidRDefault="00441E64" w:rsidP="003F5039">
      <w:pPr>
        <w:pStyle w:val="ListParagraph"/>
        <w:numPr>
          <w:ilvl w:val="0"/>
          <w:numId w:val="81"/>
        </w:numPr>
        <w:spacing w:before="20" w:after="20" w:line="276" w:lineRule="auto"/>
        <w:ind w:left="360" w:hanging="27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Реализиране на установения график за закриване на съществуващи депа за безвредни отпадъци, които не отговарят на изискванията на Директива 1999/31/EО</w:t>
      </w:r>
    </w:p>
    <w:p w14:paraId="34C29E58" w14:textId="201E03ED" w:rsidR="00441E64" w:rsidRPr="00B334E2" w:rsidRDefault="00441E64" w:rsidP="00441E64">
      <w:pPr>
        <w:spacing w:before="24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Стратегическа цел 2 (2030):</w:t>
      </w:r>
      <w:r w:rsidRPr="00B334E2">
        <w:rPr>
          <w:rFonts w:asciiTheme="minorHAnsi" w:hAnsiTheme="minorHAnsi" w:cstheme="minorHAnsi"/>
          <w:sz w:val="20"/>
          <w:szCs w:val="20"/>
          <w:lang w:val="bg-BG"/>
        </w:rPr>
        <w:t xml:space="preserve"> </w:t>
      </w:r>
      <w:r w:rsidR="00F33A7F">
        <w:rPr>
          <w:rFonts w:asciiTheme="minorHAnsi" w:hAnsiTheme="minorHAnsi" w:cstheme="minorHAnsi"/>
          <w:sz w:val="20"/>
          <w:szCs w:val="20"/>
          <w:lang w:val="bg-BG"/>
        </w:rPr>
        <w:t>Спазване</w:t>
      </w:r>
      <w:r w:rsidR="00F33A7F"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на законодателството на ЕС и участие и допринасяне за реализирането на законодателните ангажименти и инициативи на ЕС като пакета от мерки за създаване на Кръгова икономика:</w:t>
      </w:r>
    </w:p>
    <w:p w14:paraId="294159DB" w14:textId="7ABBADE1" w:rsidR="00441E64" w:rsidRPr="00B334E2" w:rsidRDefault="004D503B" w:rsidP="003F5039">
      <w:pPr>
        <w:pStyle w:val="ListParagraph"/>
        <w:numPr>
          <w:ilvl w:val="0"/>
          <w:numId w:val="82"/>
        </w:numPr>
        <w:spacing w:before="100" w:after="60" w:line="276" w:lineRule="auto"/>
        <w:ind w:left="368" w:hanging="368"/>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Минимум</w:t>
      </w:r>
      <w:r w:rsidR="00441E64" w:rsidRPr="00B334E2">
        <w:rPr>
          <w:rFonts w:asciiTheme="minorHAnsi" w:hAnsiTheme="minorHAnsi" w:cstheme="minorHAnsi"/>
          <w:sz w:val="20"/>
          <w:szCs w:val="20"/>
          <w:lang w:val="bg-BG"/>
        </w:rPr>
        <w:t xml:space="preserve"> 55 % от общинските отпадъци да се рец</w:t>
      </w:r>
      <w:r w:rsidRPr="00B334E2">
        <w:rPr>
          <w:rFonts w:asciiTheme="minorHAnsi" w:hAnsiTheme="minorHAnsi" w:cstheme="minorHAnsi"/>
          <w:sz w:val="20"/>
          <w:szCs w:val="20"/>
          <w:lang w:val="bg-BG"/>
        </w:rPr>
        <w:t>иклират до 2025 г., над 60 % до 2030 г. и над</w:t>
      </w:r>
      <w:r w:rsidR="00441E64" w:rsidRPr="00B334E2">
        <w:rPr>
          <w:rFonts w:asciiTheme="minorHAnsi" w:hAnsiTheme="minorHAnsi" w:cstheme="minorHAnsi"/>
          <w:sz w:val="20"/>
          <w:szCs w:val="20"/>
          <w:lang w:val="bg-BG"/>
        </w:rPr>
        <w:t xml:space="preserve"> 65 % до 2035 г.</w:t>
      </w:r>
    </w:p>
    <w:p w14:paraId="4B20EFC3" w14:textId="55F8A541" w:rsidR="00441E64" w:rsidRPr="00B334E2" w:rsidRDefault="004D503B" w:rsidP="003F5039">
      <w:pPr>
        <w:pStyle w:val="ListParagraph"/>
        <w:numPr>
          <w:ilvl w:val="0"/>
          <w:numId w:val="82"/>
        </w:numPr>
        <w:spacing w:before="100" w:after="60" w:line="276" w:lineRule="auto"/>
        <w:ind w:left="368" w:hanging="368"/>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Над</w:t>
      </w:r>
      <w:r w:rsidR="00441E64" w:rsidRPr="00B334E2">
        <w:rPr>
          <w:rFonts w:asciiTheme="minorHAnsi" w:hAnsiTheme="minorHAnsi" w:cstheme="minorHAnsi"/>
          <w:sz w:val="20"/>
          <w:szCs w:val="20"/>
          <w:lang w:val="bg-BG"/>
        </w:rPr>
        <w:t xml:space="preserve"> 50 % от отпадъчните пластмасови опаковки да се рециклират до 2025 г. </w:t>
      </w:r>
    </w:p>
    <w:p w14:paraId="499AF770" w14:textId="3A89686D" w:rsidR="00441E64" w:rsidRPr="00B334E2" w:rsidRDefault="00F33A7F" w:rsidP="003F5039">
      <w:pPr>
        <w:pStyle w:val="ListParagraph"/>
        <w:numPr>
          <w:ilvl w:val="0"/>
          <w:numId w:val="82"/>
        </w:numPr>
        <w:spacing w:before="100" w:after="60" w:line="276" w:lineRule="auto"/>
        <w:ind w:left="368" w:hanging="368"/>
        <w:jc w:val="both"/>
        <w:rPr>
          <w:rFonts w:asciiTheme="minorHAnsi" w:hAnsiTheme="minorHAnsi" w:cstheme="minorHAnsi"/>
          <w:sz w:val="20"/>
          <w:szCs w:val="20"/>
          <w:lang w:val="bg-BG"/>
        </w:rPr>
      </w:pPr>
      <w:r>
        <w:rPr>
          <w:rFonts w:asciiTheme="minorHAnsi" w:hAnsiTheme="minorHAnsi" w:cstheme="minorHAnsi"/>
          <w:sz w:val="20"/>
          <w:szCs w:val="20"/>
          <w:lang w:val="bg-BG"/>
        </w:rPr>
        <w:t>Опасните</w:t>
      </w:r>
      <w:r w:rsidRPr="00B334E2">
        <w:rPr>
          <w:rFonts w:asciiTheme="minorHAnsi" w:hAnsiTheme="minorHAnsi" w:cstheme="minorHAnsi"/>
          <w:sz w:val="20"/>
          <w:szCs w:val="20"/>
          <w:lang w:val="bg-BG"/>
        </w:rPr>
        <w:t xml:space="preserve"> </w:t>
      </w:r>
      <w:r w:rsidR="00441E64" w:rsidRPr="00B334E2">
        <w:rPr>
          <w:rFonts w:asciiTheme="minorHAnsi" w:hAnsiTheme="minorHAnsi" w:cstheme="minorHAnsi"/>
          <w:sz w:val="20"/>
          <w:szCs w:val="20"/>
          <w:lang w:val="bg-BG"/>
        </w:rPr>
        <w:t>отпадъци от домакинствата да се събират отделно до 2022 г., биологичните отпадъци до 2023 г. и текстилът до 2025 г.</w:t>
      </w:r>
    </w:p>
    <w:p w14:paraId="5913573B" w14:textId="77777777" w:rsidR="00441E64" w:rsidRPr="00B334E2" w:rsidRDefault="00441E64" w:rsidP="003F5039">
      <w:pPr>
        <w:pStyle w:val="ListParagraph"/>
        <w:numPr>
          <w:ilvl w:val="0"/>
          <w:numId w:val="82"/>
        </w:numPr>
        <w:spacing w:before="100" w:after="60" w:line="276" w:lineRule="auto"/>
        <w:ind w:left="368" w:hanging="368"/>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До 2035 г. количеството депозирани общински отпадъци трябва да се намали до 10 % или по-малко от общото количество генерирани общински отпадъци. </w:t>
      </w:r>
    </w:p>
    <w:p w14:paraId="56066094" w14:textId="778B10E4" w:rsidR="00441E64" w:rsidRPr="00B334E2" w:rsidRDefault="00441E64" w:rsidP="00441E64">
      <w:pPr>
        <w:spacing w:before="24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Специфични</w:t>
      </w:r>
      <w:r w:rsidR="004D503B" w:rsidRPr="00B334E2">
        <w:rPr>
          <w:rFonts w:asciiTheme="minorHAnsi" w:hAnsiTheme="minorHAnsi" w:cstheme="minorHAnsi"/>
          <w:b/>
          <w:sz w:val="20"/>
          <w:szCs w:val="20"/>
          <w:u w:val="single"/>
          <w:lang w:val="bg-BG"/>
        </w:rPr>
        <w:t>те</w:t>
      </w:r>
      <w:r w:rsidRPr="00B334E2">
        <w:rPr>
          <w:rFonts w:asciiTheme="minorHAnsi" w:hAnsiTheme="minorHAnsi" w:cstheme="minorHAnsi"/>
          <w:b/>
          <w:sz w:val="20"/>
          <w:szCs w:val="20"/>
          <w:u w:val="single"/>
          <w:lang w:val="bg-BG"/>
        </w:rPr>
        <w:t xml:space="preserve"> национални цели и приоритети</w:t>
      </w:r>
      <w:r w:rsidRPr="00B334E2">
        <w:rPr>
          <w:rFonts w:asciiTheme="minorHAnsi" w:hAnsiTheme="minorHAnsi" w:cstheme="minorHAnsi"/>
          <w:sz w:val="20"/>
          <w:szCs w:val="20"/>
          <w:lang w:val="bg-BG"/>
        </w:rPr>
        <w:t xml:space="preserve"> са заложени в Националния план за управление на отпадъците (2014-2020):</w:t>
      </w:r>
    </w:p>
    <w:p w14:paraId="4DB3E80E" w14:textId="77777777" w:rsidR="00441E64" w:rsidRPr="00B334E2" w:rsidRDefault="00441E64" w:rsidP="003F5039">
      <w:pPr>
        <w:pStyle w:val="ListParagraph"/>
        <w:numPr>
          <w:ilvl w:val="0"/>
          <w:numId w:val="82"/>
        </w:numPr>
        <w:spacing w:before="20" w:after="20" w:line="276" w:lineRule="auto"/>
        <w:ind w:left="368" w:hanging="284"/>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Постигане на ресурсно-ефективно и устойчиво управление на отпадъците;</w:t>
      </w:r>
    </w:p>
    <w:p w14:paraId="09DA3635" w14:textId="77777777" w:rsidR="00441E64" w:rsidRPr="00B334E2" w:rsidRDefault="00441E64" w:rsidP="003F5039">
      <w:pPr>
        <w:pStyle w:val="ListParagraph"/>
        <w:numPr>
          <w:ilvl w:val="0"/>
          <w:numId w:val="82"/>
        </w:numPr>
        <w:spacing w:before="20" w:after="20" w:line="276" w:lineRule="auto"/>
        <w:ind w:left="368" w:hanging="284"/>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Подобрение в предотвратяването на образуването на отпадъци и управлението на отпадъците;</w:t>
      </w:r>
    </w:p>
    <w:p w14:paraId="135E4FEC" w14:textId="77777777" w:rsidR="00441E64" w:rsidRPr="00B334E2" w:rsidRDefault="00441E64" w:rsidP="003F5039">
      <w:pPr>
        <w:pStyle w:val="ListParagraph"/>
        <w:numPr>
          <w:ilvl w:val="0"/>
          <w:numId w:val="82"/>
        </w:numPr>
        <w:spacing w:before="20" w:after="20" w:line="276" w:lineRule="auto"/>
        <w:ind w:left="368" w:hanging="284"/>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По-добро използване на ресурсите;</w:t>
      </w:r>
    </w:p>
    <w:p w14:paraId="242CBAD9" w14:textId="77777777" w:rsidR="00441E64" w:rsidRPr="00B334E2" w:rsidRDefault="00441E64" w:rsidP="003F5039">
      <w:pPr>
        <w:pStyle w:val="ListParagraph"/>
        <w:numPr>
          <w:ilvl w:val="0"/>
          <w:numId w:val="82"/>
        </w:numPr>
        <w:spacing w:before="20" w:after="20" w:line="276" w:lineRule="auto"/>
        <w:ind w:left="368" w:hanging="284"/>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Превенция и редуциране на нанесената вреда от отпадъците върху околната среда;</w:t>
      </w:r>
    </w:p>
    <w:p w14:paraId="6308CD74" w14:textId="77777777" w:rsidR="00441E64" w:rsidRPr="00B334E2" w:rsidRDefault="00441E64" w:rsidP="003F5039">
      <w:pPr>
        <w:pStyle w:val="ListParagraph"/>
        <w:numPr>
          <w:ilvl w:val="0"/>
          <w:numId w:val="82"/>
        </w:numPr>
        <w:spacing w:before="20" w:after="20" w:line="276" w:lineRule="auto"/>
        <w:ind w:left="368" w:hanging="284"/>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Създаване на нови пазари и работни места;</w:t>
      </w:r>
    </w:p>
    <w:p w14:paraId="63BEC4F0" w14:textId="0BF66701" w:rsidR="00441E64" w:rsidRPr="00B334E2" w:rsidRDefault="00441E64" w:rsidP="003F5039">
      <w:pPr>
        <w:pStyle w:val="ListParagraph"/>
        <w:numPr>
          <w:ilvl w:val="0"/>
          <w:numId w:val="82"/>
        </w:numPr>
        <w:spacing w:before="20" w:after="20" w:line="276" w:lineRule="auto"/>
        <w:ind w:left="368" w:hanging="284"/>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Подпомагане на централните и местните </w:t>
      </w:r>
      <w:r w:rsidR="00F907B2" w:rsidRPr="00B334E2">
        <w:rPr>
          <w:rFonts w:asciiTheme="minorHAnsi" w:hAnsiTheme="minorHAnsi" w:cstheme="minorHAnsi"/>
          <w:sz w:val="20"/>
          <w:szCs w:val="20"/>
          <w:lang w:val="bg-BG"/>
        </w:rPr>
        <w:t>власти</w:t>
      </w:r>
      <w:r w:rsidRPr="00B334E2">
        <w:rPr>
          <w:rFonts w:asciiTheme="minorHAnsi" w:hAnsiTheme="minorHAnsi" w:cstheme="minorHAnsi"/>
          <w:sz w:val="20"/>
          <w:szCs w:val="20"/>
          <w:lang w:val="bg-BG"/>
        </w:rPr>
        <w:t xml:space="preserve"> за насочване на ограничени финансови ресурси от национални и европейски източници към управлението на отпадъците. </w:t>
      </w:r>
    </w:p>
    <w:p w14:paraId="4D9E8228" w14:textId="17EB5987" w:rsidR="00441E64" w:rsidRPr="00B334E2" w:rsidRDefault="00441E64" w:rsidP="00441E64">
      <w:pPr>
        <w:spacing w:before="24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Специфични национални цели и приоритети</w:t>
      </w:r>
      <w:r w:rsidRPr="00B334E2">
        <w:rPr>
          <w:rFonts w:asciiTheme="minorHAnsi" w:hAnsiTheme="minorHAnsi" w:cstheme="minorHAnsi"/>
          <w:sz w:val="20"/>
          <w:szCs w:val="20"/>
          <w:lang w:val="bg-BG"/>
        </w:rPr>
        <w:t xml:space="preserve"> са заложени в Националния стратегически план за постепенно намаляване на </w:t>
      </w:r>
      <w:proofErr w:type="spellStart"/>
      <w:r w:rsidRPr="00B334E2">
        <w:rPr>
          <w:rFonts w:asciiTheme="minorHAnsi" w:hAnsiTheme="minorHAnsi" w:cstheme="minorHAnsi"/>
          <w:sz w:val="20"/>
          <w:szCs w:val="20"/>
          <w:lang w:val="bg-BG"/>
        </w:rPr>
        <w:t>биоразградими</w:t>
      </w:r>
      <w:proofErr w:type="spellEnd"/>
      <w:r w:rsidRPr="00B334E2">
        <w:rPr>
          <w:rFonts w:asciiTheme="minorHAnsi" w:hAnsiTheme="minorHAnsi" w:cstheme="minorHAnsi"/>
          <w:sz w:val="20"/>
          <w:szCs w:val="20"/>
          <w:lang w:val="bg-BG"/>
        </w:rPr>
        <w:t xml:space="preserve"> отпадъци (2010-2020):</w:t>
      </w:r>
    </w:p>
    <w:p w14:paraId="54F421CE" w14:textId="77777777" w:rsidR="00441E64" w:rsidRPr="00B334E2" w:rsidRDefault="00441E64" w:rsidP="003F5039">
      <w:pPr>
        <w:pStyle w:val="ListParagraph"/>
        <w:numPr>
          <w:ilvl w:val="0"/>
          <w:numId w:val="82"/>
        </w:numPr>
        <w:spacing w:before="20" w:after="20" w:line="276" w:lineRule="auto"/>
        <w:ind w:left="510" w:hanging="426"/>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Постепенно намаляване на количеството депозирани </w:t>
      </w:r>
      <w:proofErr w:type="spellStart"/>
      <w:r w:rsidRPr="00B334E2">
        <w:rPr>
          <w:rFonts w:asciiTheme="minorHAnsi" w:hAnsiTheme="minorHAnsi" w:cstheme="minorHAnsi"/>
          <w:sz w:val="20"/>
          <w:szCs w:val="20"/>
          <w:lang w:val="bg-BG"/>
        </w:rPr>
        <w:t>биоразградими</w:t>
      </w:r>
      <w:proofErr w:type="spellEnd"/>
      <w:r w:rsidRPr="00B334E2">
        <w:rPr>
          <w:rFonts w:asciiTheme="minorHAnsi" w:hAnsiTheme="minorHAnsi" w:cstheme="minorHAnsi"/>
          <w:sz w:val="20"/>
          <w:szCs w:val="20"/>
          <w:lang w:val="bg-BG"/>
        </w:rPr>
        <w:t xml:space="preserve"> отпадъци в съответствие с Директива 1999/31/EО;</w:t>
      </w:r>
    </w:p>
    <w:p w14:paraId="34C1BD8B" w14:textId="77777777" w:rsidR="00441E64" w:rsidRPr="00B334E2" w:rsidRDefault="00441E64" w:rsidP="003F5039">
      <w:pPr>
        <w:pStyle w:val="ListParagraph"/>
        <w:numPr>
          <w:ilvl w:val="0"/>
          <w:numId w:val="82"/>
        </w:numPr>
        <w:spacing w:before="20" w:after="20" w:line="276" w:lineRule="auto"/>
        <w:ind w:left="510" w:hanging="426"/>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Подобрение на цялостното управление на </w:t>
      </w:r>
      <w:proofErr w:type="spellStart"/>
      <w:r w:rsidRPr="00B334E2">
        <w:rPr>
          <w:rFonts w:asciiTheme="minorHAnsi" w:hAnsiTheme="minorHAnsi" w:cstheme="minorHAnsi"/>
          <w:sz w:val="20"/>
          <w:szCs w:val="20"/>
          <w:lang w:val="bg-BG"/>
        </w:rPr>
        <w:t>биоразградими</w:t>
      </w:r>
      <w:proofErr w:type="spellEnd"/>
      <w:r w:rsidRPr="00B334E2">
        <w:rPr>
          <w:rFonts w:asciiTheme="minorHAnsi" w:hAnsiTheme="minorHAnsi" w:cstheme="minorHAnsi"/>
          <w:sz w:val="20"/>
          <w:szCs w:val="20"/>
          <w:lang w:val="bg-BG"/>
        </w:rPr>
        <w:t xml:space="preserve"> отпадъци;</w:t>
      </w:r>
    </w:p>
    <w:p w14:paraId="079151F2" w14:textId="77777777" w:rsidR="00441E64" w:rsidRPr="00B334E2" w:rsidRDefault="00441E64" w:rsidP="003F5039">
      <w:pPr>
        <w:pStyle w:val="ListParagraph"/>
        <w:numPr>
          <w:ilvl w:val="0"/>
          <w:numId w:val="82"/>
        </w:numPr>
        <w:spacing w:before="20" w:after="20" w:line="276" w:lineRule="auto"/>
        <w:ind w:left="510" w:hanging="426"/>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Намаляване на количеството генерирани  и отделени парникови газове от депата за отпадъци;</w:t>
      </w:r>
    </w:p>
    <w:p w14:paraId="6D015939" w14:textId="77777777" w:rsidR="00441E64" w:rsidRPr="00B334E2" w:rsidRDefault="00441E64" w:rsidP="003F5039">
      <w:pPr>
        <w:pStyle w:val="ListParagraph"/>
        <w:numPr>
          <w:ilvl w:val="0"/>
          <w:numId w:val="82"/>
        </w:numPr>
        <w:spacing w:before="20" w:after="20" w:line="276" w:lineRule="auto"/>
        <w:ind w:left="510" w:hanging="426"/>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отрицателните ефекти на депата за отпадъци върху околната среда.</w:t>
      </w:r>
    </w:p>
    <w:p w14:paraId="31022270" w14:textId="4D6A7C96" w:rsidR="00C81EAA" w:rsidRPr="00B334E2" w:rsidRDefault="00C81EAA" w:rsidP="00C81EAA">
      <w:pPr>
        <w:spacing w:before="24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Специфични</w:t>
      </w:r>
      <w:r w:rsidR="00F907B2" w:rsidRPr="00B334E2">
        <w:rPr>
          <w:rFonts w:asciiTheme="minorHAnsi" w:hAnsiTheme="minorHAnsi" w:cstheme="minorHAnsi"/>
          <w:b/>
          <w:sz w:val="20"/>
          <w:szCs w:val="20"/>
          <w:u w:val="single"/>
          <w:lang w:val="bg-BG"/>
        </w:rPr>
        <w:t>те</w:t>
      </w:r>
      <w:r w:rsidRPr="00B334E2">
        <w:rPr>
          <w:rFonts w:asciiTheme="minorHAnsi" w:hAnsiTheme="minorHAnsi" w:cstheme="minorHAnsi"/>
          <w:b/>
          <w:sz w:val="20"/>
          <w:szCs w:val="20"/>
          <w:u w:val="single"/>
          <w:lang w:val="bg-BG"/>
        </w:rPr>
        <w:t xml:space="preserve"> национални цели и приоритети</w:t>
      </w:r>
      <w:r w:rsidRPr="00B334E2">
        <w:rPr>
          <w:rFonts w:asciiTheme="minorHAnsi" w:hAnsiTheme="minorHAnsi" w:cstheme="minorHAnsi"/>
          <w:sz w:val="20"/>
          <w:szCs w:val="20"/>
          <w:lang w:val="bg-BG"/>
        </w:rPr>
        <w:t xml:space="preserve"> за </w:t>
      </w:r>
      <w:r w:rsidR="00F907B2" w:rsidRPr="00B334E2">
        <w:rPr>
          <w:rFonts w:asciiTheme="minorHAnsi" w:hAnsiTheme="minorHAnsi" w:cstheme="minorHAnsi"/>
          <w:sz w:val="20"/>
          <w:szCs w:val="20"/>
          <w:lang w:val="bg-BG"/>
        </w:rPr>
        <w:t>строителния сектор, за о</w:t>
      </w:r>
      <w:r w:rsidRPr="00B334E2">
        <w:rPr>
          <w:rFonts w:asciiTheme="minorHAnsi" w:hAnsiTheme="minorHAnsi" w:cstheme="minorHAnsi"/>
          <w:sz w:val="20"/>
          <w:szCs w:val="20"/>
          <w:lang w:val="bg-BG"/>
        </w:rPr>
        <w:t>сигур</w:t>
      </w:r>
      <w:r w:rsidR="00F907B2" w:rsidRPr="00B334E2">
        <w:rPr>
          <w:rFonts w:asciiTheme="minorHAnsi" w:hAnsiTheme="minorHAnsi" w:cstheme="minorHAnsi"/>
          <w:sz w:val="20"/>
          <w:szCs w:val="20"/>
          <w:lang w:val="bg-BG"/>
        </w:rPr>
        <w:t>яване</w:t>
      </w:r>
      <w:r w:rsidRPr="00B334E2">
        <w:rPr>
          <w:rFonts w:asciiTheme="minorHAnsi" w:hAnsiTheme="minorHAnsi" w:cstheme="minorHAnsi"/>
          <w:sz w:val="20"/>
          <w:szCs w:val="20"/>
          <w:lang w:val="bg-BG"/>
        </w:rPr>
        <w:t xml:space="preserve"> устойчивото развитие на Република България, са заложени в Националния стратегически план за управление на строителните отпадъци (2011-2020):</w:t>
      </w:r>
    </w:p>
    <w:p w14:paraId="39F0030C" w14:textId="77777777" w:rsidR="00C81EAA" w:rsidRPr="00B334E2" w:rsidRDefault="00C81EAA" w:rsidP="003F5039">
      <w:pPr>
        <w:pStyle w:val="ListParagraph"/>
        <w:numPr>
          <w:ilvl w:val="0"/>
          <w:numId w:val="83"/>
        </w:numPr>
        <w:spacing w:before="20" w:after="20" w:line="276" w:lineRule="auto"/>
        <w:ind w:left="510" w:hanging="426"/>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Интегрирана рамка за управление на строителните отпадъци;</w:t>
      </w:r>
    </w:p>
    <w:p w14:paraId="47B1AD77" w14:textId="77777777" w:rsidR="00C81EAA" w:rsidRPr="00B334E2" w:rsidRDefault="00C81EAA" w:rsidP="003F5039">
      <w:pPr>
        <w:pStyle w:val="ListParagraph"/>
        <w:numPr>
          <w:ilvl w:val="0"/>
          <w:numId w:val="83"/>
        </w:numPr>
        <w:spacing w:before="20" w:after="20" w:line="276" w:lineRule="auto"/>
        <w:ind w:left="510" w:hanging="426"/>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отрицателния ефект върху околната среда, причинен от генерирането на строителни отпадъци;</w:t>
      </w:r>
    </w:p>
    <w:p w14:paraId="06587A5D" w14:textId="77777777" w:rsidR="00C81EAA" w:rsidRPr="00B334E2" w:rsidRDefault="00C81EAA" w:rsidP="003F5039">
      <w:pPr>
        <w:pStyle w:val="ListParagraph"/>
        <w:numPr>
          <w:ilvl w:val="0"/>
          <w:numId w:val="83"/>
        </w:numPr>
        <w:spacing w:before="20" w:after="20" w:line="276" w:lineRule="auto"/>
        <w:ind w:left="510" w:hanging="426"/>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Увеличаване на ресурсната ефективност;</w:t>
      </w:r>
    </w:p>
    <w:p w14:paraId="0B5AE3E2" w14:textId="191161E5" w:rsidR="00C81EAA" w:rsidRPr="00B334E2" w:rsidRDefault="00C81EAA" w:rsidP="003F5039">
      <w:pPr>
        <w:pStyle w:val="ListParagraph"/>
        <w:numPr>
          <w:ilvl w:val="0"/>
          <w:numId w:val="83"/>
        </w:numPr>
        <w:spacing w:before="20" w:after="20" w:line="276" w:lineRule="auto"/>
        <w:ind w:left="510" w:hanging="426"/>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Увеличаване на </w:t>
      </w:r>
      <w:r w:rsidR="00F907B2" w:rsidRPr="00B334E2">
        <w:rPr>
          <w:rFonts w:asciiTheme="minorHAnsi" w:hAnsiTheme="minorHAnsi" w:cstheme="minorHAnsi"/>
          <w:sz w:val="20"/>
          <w:szCs w:val="20"/>
          <w:lang w:val="bg-BG"/>
        </w:rPr>
        <w:t>законовата отговорност на</w:t>
      </w:r>
      <w:r w:rsidRPr="00B334E2">
        <w:rPr>
          <w:rFonts w:asciiTheme="minorHAnsi" w:hAnsiTheme="minorHAnsi" w:cstheme="minorHAnsi"/>
          <w:sz w:val="20"/>
          <w:szCs w:val="20"/>
          <w:lang w:val="bg-BG"/>
        </w:rPr>
        <w:t xml:space="preserve"> замърсяващите лица;</w:t>
      </w:r>
    </w:p>
    <w:p w14:paraId="38E4FB04" w14:textId="77777777" w:rsidR="00C81EAA" w:rsidRPr="00B334E2" w:rsidRDefault="00C81EAA" w:rsidP="003F5039">
      <w:pPr>
        <w:pStyle w:val="ListParagraph"/>
        <w:numPr>
          <w:ilvl w:val="0"/>
          <w:numId w:val="83"/>
        </w:numPr>
        <w:spacing w:before="20" w:after="20" w:line="276" w:lineRule="auto"/>
        <w:ind w:left="510" w:hanging="426"/>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Насърчаване инвестирането в управление на отпадъците.</w:t>
      </w:r>
    </w:p>
    <w:p w14:paraId="437E9ED8" w14:textId="77777777" w:rsidR="00C81EAA" w:rsidRPr="00B334E2" w:rsidRDefault="00C81EAA" w:rsidP="00C81EAA">
      <w:pPr>
        <w:spacing w:before="24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Специфични национални цели и приоритети</w:t>
      </w:r>
      <w:r w:rsidRPr="00B334E2">
        <w:rPr>
          <w:rFonts w:asciiTheme="minorHAnsi" w:hAnsiTheme="minorHAnsi" w:cstheme="minorHAnsi"/>
          <w:sz w:val="20"/>
          <w:szCs w:val="20"/>
          <w:lang w:val="bg-BG"/>
        </w:rPr>
        <w:t xml:space="preserve"> са заложени в Националния стратегически план за управление на утайките от градските пречиствателни станции за отпадъчни води на територията на България (2014-2020):</w:t>
      </w:r>
    </w:p>
    <w:p w14:paraId="6BA0AEDD" w14:textId="77777777" w:rsidR="00C81EAA" w:rsidRPr="00B334E2" w:rsidRDefault="00C81EAA" w:rsidP="003F5039">
      <w:pPr>
        <w:pStyle w:val="ListParagraph"/>
        <w:numPr>
          <w:ilvl w:val="0"/>
          <w:numId w:val="82"/>
        </w:numPr>
        <w:spacing w:before="20" w:after="20" w:line="276" w:lineRule="auto"/>
        <w:ind w:left="510" w:hanging="51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Унифициране на националните и международните стандарти за законодателството и околната среда;</w:t>
      </w:r>
    </w:p>
    <w:p w14:paraId="0E6151CB" w14:textId="77777777" w:rsidR="00C81EAA" w:rsidRPr="00B334E2" w:rsidRDefault="00C81EAA" w:rsidP="003F5039">
      <w:pPr>
        <w:pStyle w:val="ListParagraph"/>
        <w:numPr>
          <w:ilvl w:val="0"/>
          <w:numId w:val="82"/>
        </w:numPr>
        <w:spacing w:before="20" w:after="20" w:line="276" w:lineRule="auto"/>
        <w:ind w:left="510" w:hanging="51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Защита на общественото здраве и околната среда чрез по-добро управление на утайките;</w:t>
      </w:r>
    </w:p>
    <w:p w14:paraId="468B95D0" w14:textId="77777777" w:rsidR="00C81EAA" w:rsidRPr="00B334E2" w:rsidRDefault="00C81EAA" w:rsidP="003F5039">
      <w:pPr>
        <w:pStyle w:val="ListParagraph"/>
        <w:numPr>
          <w:ilvl w:val="0"/>
          <w:numId w:val="82"/>
        </w:numPr>
        <w:spacing w:before="20" w:after="20" w:line="276" w:lineRule="auto"/>
        <w:ind w:left="510" w:hanging="51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Чисти водоизточници;</w:t>
      </w:r>
    </w:p>
    <w:p w14:paraId="73FF27D3" w14:textId="77777777" w:rsidR="00C81EAA" w:rsidRPr="00B334E2" w:rsidRDefault="00C81EAA" w:rsidP="003F5039">
      <w:pPr>
        <w:pStyle w:val="ListParagraph"/>
        <w:numPr>
          <w:ilvl w:val="0"/>
          <w:numId w:val="82"/>
        </w:numPr>
        <w:spacing w:before="20" w:after="20" w:line="276" w:lineRule="auto"/>
        <w:ind w:left="510" w:hanging="51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Възстановяване на функциите на земята и почвата;</w:t>
      </w:r>
    </w:p>
    <w:p w14:paraId="1EA7ACA3" w14:textId="77777777" w:rsidR="00C81EAA" w:rsidRPr="00B334E2" w:rsidRDefault="00C81EAA" w:rsidP="003F5039">
      <w:pPr>
        <w:pStyle w:val="ListParagraph"/>
        <w:numPr>
          <w:ilvl w:val="0"/>
          <w:numId w:val="82"/>
        </w:numPr>
        <w:spacing w:before="20" w:after="20" w:line="276" w:lineRule="auto"/>
        <w:ind w:left="510" w:hanging="51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употребата на природни ресурси;</w:t>
      </w:r>
    </w:p>
    <w:p w14:paraId="21969ABF" w14:textId="77777777" w:rsidR="00C81EAA" w:rsidRPr="00B334E2" w:rsidRDefault="00C81EAA" w:rsidP="003F5039">
      <w:pPr>
        <w:pStyle w:val="ListParagraph"/>
        <w:numPr>
          <w:ilvl w:val="0"/>
          <w:numId w:val="82"/>
        </w:numPr>
        <w:spacing w:before="20" w:after="20" w:line="276" w:lineRule="auto"/>
        <w:ind w:left="510" w:hanging="51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Устойчиво развитие; </w:t>
      </w:r>
    </w:p>
    <w:p w14:paraId="29BB4756" w14:textId="77777777" w:rsidR="00C81EAA" w:rsidRPr="00B334E2" w:rsidRDefault="00C81EAA" w:rsidP="003F5039">
      <w:pPr>
        <w:pStyle w:val="ListParagraph"/>
        <w:numPr>
          <w:ilvl w:val="0"/>
          <w:numId w:val="82"/>
        </w:numPr>
        <w:spacing w:before="20" w:after="20" w:line="276" w:lineRule="auto"/>
        <w:ind w:left="510" w:hanging="51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Подобряване на технологичните стандарти за управление на утайките; </w:t>
      </w:r>
    </w:p>
    <w:p w14:paraId="10AC7FB1" w14:textId="271CC694" w:rsidR="00C81EAA" w:rsidRPr="00B334E2" w:rsidRDefault="00F907B2" w:rsidP="003F5039">
      <w:pPr>
        <w:pStyle w:val="ListParagraph"/>
        <w:numPr>
          <w:ilvl w:val="0"/>
          <w:numId w:val="82"/>
        </w:numPr>
        <w:spacing w:before="20" w:after="20" w:line="276" w:lineRule="auto"/>
        <w:ind w:left="510" w:hanging="51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Значително</w:t>
      </w:r>
      <w:r w:rsidR="00C81EAA" w:rsidRPr="00B334E2">
        <w:rPr>
          <w:rFonts w:asciiTheme="minorHAnsi" w:hAnsiTheme="minorHAnsi" w:cstheme="minorHAnsi"/>
          <w:sz w:val="20"/>
          <w:szCs w:val="20"/>
          <w:lang w:val="bg-BG"/>
        </w:rPr>
        <w:t xml:space="preserve"> намаляване на количеството депонирани утайки; </w:t>
      </w:r>
    </w:p>
    <w:p w14:paraId="44AB6DC9" w14:textId="77777777" w:rsidR="00C81EAA" w:rsidRPr="00B334E2" w:rsidRDefault="00C81EAA" w:rsidP="003F5039">
      <w:pPr>
        <w:pStyle w:val="ListParagraph"/>
        <w:numPr>
          <w:ilvl w:val="0"/>
          <w:numId w:val="82"/>
        </w:numPr>
        <w:spacing w:before="20" w:after="20" w:line="276" w:lineRule="auto"/>
        <w:ind w:left="510" w:hanging="51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Увеличаване на количеството рециклирани и </w:t>
      </w:r>
      <w:proofErr w:type="spellStart"/>
      <w:r w:rsidRPr="00B334E2">
        <w:rPr>
          <w:rFonts w:asciiTheme="minorHAnsi" w:hAnsiTheme="minorHAnsi" w:cstheme="minorHAnsi"/>
          <w:sz w:val="20"/>
          <w:szCs w:val="20"/>
          <w:lang w:val="bg-BG"/>
        </w:rPr>
        <w:t>преизползвани</w:t>
      </w:r>
      <w:proofErr w:type="spellEnd"/>
      <w:r w:rsidRPr="00B334E2">
        <w:rPr>
          <w:rFonts w:asciiTheme="minorHAnsi" w:hAnsiTheme="minorHAnsi" w:cstheme="minorHAnsi"/>
          <w:sz w:val="20"/>
          <w:szCs w:val="20"/>
          <w:lang w:val="bg-BG"/>
        </w:rPr>
        <w:t xml:space="preserve"> утайки на разумна цена;</w:t>
      </w:r>
    </w:p>
    <w:p w14:paraId="7F9F929B" w14:textId="77777777" w:rsidR="00C81EAA" w:rsidRPr="00B334E2" w:rsidRDefault="00C81EAA" w:rsidP="003F5039">
      <w:pPr>
        <w:pStyle w:val="ListParagraph"/>
        <w:numPr>
          <w:ilvl w:val="0"/>
          <w:numId w:val="82"/>
        </w:numPr>
        <w:spacing w:before="20" w:after="20" w:line="276" w:lineRule="auto"/>
        <w:ind w:left="510" w:hanging="51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Подобряване на технологичния и управленски капацитет чрез развиване на регионални стратегии и концепции за управление на утайките. </w:t>
      </w:r>
    </w:p>
    <w:p w14:paraId="27C8354D" w14:textId="77777777" w:rsidR="00C81EAA" w:rsidRPr="00B334E2" w:rsidRDefault="00C81EAA" w:rsidP="00C81EAA">
      <w:pPr>
        <w:spacing w:before="20" w:after="20" w:line="276" w:lineRule="auto"/>
        <w:jc w:val="both"/>
        <w:rPr>
          <w:rFonts w:asciiTheme="minorHAnsi" w:hAnsiTheme="minorHAnsi" w:cstheme="minorHAnsi"/>
          <w:sz w:val="20"/>
          <w:szCs w:val="20"/>
          <w:lang w:val="bg-BG"/>
        </w:rPr>
      </w:pPr>
    </w:p>
    <w:p w14:paraId="6E8F25F2" w14:textId="36DFE4BE" w:rsidR="00B82443" w:rsidRPr="00B334E2" w:rsidRDefault="00C26960" w:rsidP="00E209D1">
      <w:pPr>
        <w:pStyle w:val="H2Annex"/>
        <w:ind w:left="86" w:firstLine="94"/>
        <w:rPr>
          <w:bCs w:val="0"/>
          <w:smallCaps w:val="0"/>
          <w:lang w:val="bg-BG"/>
        </w:rPr>
      </w:pPr>
      <w:bookmarkStart w:id="267" w:name="_Toc11328006"/>
      <w:r w:rsidRPr="00B334E2">
        <w:rPr>
          <w:lang w:val="bg-BG"/>
        </w:rPr>
        <w:t xml:space="preserve">Общ списък с разпределените отговорности в </w:t>
      </w:r>
      <w:r w:rsidR="00671418">
        <w:rPr>
          <w:lang w:val="bg-BG"/>
        </w:rPr>
        <w:t>з</w:t>
      </w:r>
      <w:r w:rsidRPr="00B334E2">
        <w:rPr>
          <w:lang w:val="bg-BG"/>
        </w:rPr>
        <w:t xml:space="preserve">оните за </w:t>
      </w:r>
      <w:r w:rsidR="00671418">
        <w:rPr>
          <w:lang w:val="bg-BG"/>
        </w:rPr>
        <w:t>к</w:t>
      </w:r>
      <w:r w:rsidRPr="00B334E2">
        <w:rPr>
          <w:lang w:val="bg-BG"/>
        </w:rPr>
        <w:t xml:space="preserve">ачество на </w:t>
      </w:r>
      <w:r w:rsidR="00671418">
        <w:rPr>
          <w:lang w:val="bg-BG"/>
        </w:rPr>
        <w:t xml:space="preserve">атмосферния </w:t>
      </w:r>
      <w:r w:rsidRPr="00B334E2">
        <w:rPr>
          <w:lang w:val="bg-BG"/>
        </w:rPr>
        <w:t>въздух и замърсяване на въздуха</w:t>
      </w:r>
      <w:bookmarkEnd w:id="267"/>
    </w:p>
    <w:p w14:paraId="04AF9CB2" w14:textId="4E3233CF" w:rsidR="00B82443" w:rsidRPr="00B334E2" w:rsidRDefault="00F57654" w:rsidP="00B82443">
      <w:pPr>
        <w:spacing w:before="100" w:after="60" w:line="276" w:lineRule="auto"/>
        <w:rPr>
          <w:rFonts w:asciiTheme="minorHAnsi" w:hAnsiTheme="minorHAnsi" w:cstheme="minorHAnsi"/>
          <w:sz w:val="18"/>
          <w:szCs w:val="18"/>
          <w:lang w:val="bg-BG"/>
        </w:rPr>
      </w:pPr>
      <w:r w:rsidRPr="00B334E2">
        <w:rPr>
          <w:rFonts w:asciiTheme="minorHAnsi" w:hAnsiTheme="minorHAnsi" w:cstheme="minorHAnsi"/>
          <w:sz w:val="18"/>
          <w:szCs w:val="18"/>
          <w:lang w:val="bg-BG"/>
        </w:rPr>
        <w:t>Таблица</w:t>
      </w:r>
      <w:r w:rsidR="00B82443" w:rsidRPr="00B334E2">
        <w:rPr>
          <w:rFonts w:asciiTheme="minorHAnsi" w:hAnsiTheme="minorHAnsi" w:cstheme="minorHAnsi"/>
          <w:sz w:val="18"/>
          <w:szCs w:val="18"/>
          <w:lang w:val="bg-BG"/>
        </w:rPr>
        <w:t xml:space="preserve"> I.3 </w:t>
      </w:r>
      <w:r w:rsidR="00C26960" w:rsidRPr="00B334E2">
        <w:rPr>
          <w:rFonts w:asciiTheme="minorHAnsi" w:hAnsiTheme="minorHAnsi" w:cstheme="minorHAnsi"/>
          <w:sz w:val="18"/>
          <w:szCs w:val="18"/>
          <w:lang w:val="bg-BG"/>
        </w:rPr>
        <w:t xml:space="preserve">описва отговорностите поети от съответните органи описани по-подробно в </w:t>
      </w:r>
      <w:r w:rsidRPr="00B334E2">
        <w:rPr>
          <w:rFonts w:asciiTheme="minorHAnsi" w:hAnsiTheme="minorHAnsi" w:cstheme="minorHAnsi"/>
          <w:sz w:val="18"/>
          <w:szCs w:val="18"/>
          <w:lang w:val="bg-BG"/>
        </w:rPr>
        <w:t>Таблица</w:t>
      </w:r>
      <w:r w:rsidR="00B82443" w:rsidRPr="00B334E2">
        <w:rPr>
          <w:rFonts w:asciiTheme="minorHAnsi" w:hAnsiTheme="minorHAnsi" w:cstheme="minorHAnsi"/>
          <w:sz w:val="18"/>
          <w:szCs w:val="18"/>
          <w:lang w:val="bg-BG"/>
        </w:rPr>
        <w:t xml:space="preserve"> 3 </w:t>
      </w:r>
      <w:r w:rsidR="00C26960" w:rsidRPr="00B334E2">
        <w:rPr>
          <w:rFonts w:asciiTheme="minorHAnsi" w:hAnsiTheme="minorHAnsi" w:cstheme="minorHAnsi"/>
          <w:sz w:val="18"/>
          <w:szCs w:val="18"/>
          <w:lang w:val="bg-BG"/>
        </w:rPr>
        <w:t>от раздел</w:t>
      </w:r>
      <w:r w:rsidR="00B82443" w:rsidRPr="00B334E2">
        <w:rPr>
          <w:rFonts w:asciiTheme="minorHAnsi" w:hAnsiTheme="minorHAnsi" w:cstheme="minorHAnsi"/>
          <w:sz w:val="18"/>
          <w:szCs w:val="18"/>
          <w:lang w:val="bg-BG"/>
        </w:rPr>
        <w:t xml:space="preserve"> </w:t>
      </w:r>
      <w:r w:rsidR="003F175F">
        <w:rPr>
          <w:rFonts w:asciiTheme="minorHAnsi" w:hAnsiTheme="minorHAnsi" w:cstheme="minorHAnsi"/>
          <w:sz w:val="18"/>
          <w:szCs w:val="18"/>
          <w:lang w:val="bg-BG"/>
        </w:rPr>
        <w:t>2.</w:t>
      </w:r>
      <w:r w:rsidR="00B82443" w:rsidRPr="00B334E2">
        <w:rPr>
          <w:rFonts w:asciiTheme="minorHAnsi" w:hAnsiTheme="minorHAnsi" w:cstheme="minorHAnsi"/>
          <w:sz w:val="18"/>
          <w:szCs w:val="18"/>
          <w:lang w:val="bg-BG"/>
        </w:rPr>
        <w:t>3.2.</w:t>
      </w:r>
    </w:p>
    <w:p w14:paraId="3F69D25A" w14:textId="68231ADE" w:rsidR="00CD585A" w:rsidRPr="00B334E2" w:rsidRDefault="00F57654" w:rsidP="000C6316">
      <w:pPr>
        <w:pStyle w:val="Caption"/>
        <w:spacing w:before="240" w:after="60"/>
        <w:jc w:val="center"/>
        <w:rPr>
          <w:lang w:val="bg-BG"/>
        </w:rPr>
      </w:pPr>
      <w:bookmarkStart w:id="268" w:name="_Toc4165239"/>
      <w:r w:rsidRPr="00B334E2">
        <w:rPr>
          <w:lang w:val="bg-BG"/>
        </w:rPr>
        <w:t>Таблица</w:t>
      </w:r>
      <w:r w:rsidR="007E2EB5" w:rsidRPr="00B334E2">
        <w:rPr>
          <w:lang w:val="bg-BG"/>
        </w:rPr>
        <w:t xml:space="preserve"> I.</w:t>
      </w:r>
      <w:r w:rsidR="007E2EB5" w:rsidRPr="00B334E2">
        <w:rPr>
          <w:lang w:val="bg-BG"/>
        </w:rPr>
        <w:fldChar w:fldCharType="begin"/>
      </w:r>
      <w:r w:rsidR="007E2EB5" w:rsidRPr="00B334E2">
        <w:rPr>
          <w:lang w:val="bg-BG"/>
        </w:rPr>
        <w:instrText xml:space="preserve"> SEQ Table_I \* ARABIC </w:instrText>
      </w:r>
      <w:r w:rsidR="007E2EB5" w:rsidRPr="00B334E2">
        <w:rPr>
          <w:lang w:val="bg-BG"/>
        </w:rPr>
        <w:fldChar w:fldCharType="separate"/>
      </w:r>
      <w:r w:rsidR="0016621B">
        <w:rPr>
          <w:noProof/>
          <w:lang w:val="bg-BG"/>
        </w:rPr>
        <w:t>3</w:t>
      </w:r>
      <w:r w:rsidR="007E2EB5" w:rsidRPr="00B334E2">
        <w:rPr>
          <w:lang w:val="bg-BG"/>
        </w:rPr>
        <w:fldChar w:fldCharType="end"/>
      </w:r>
      <w:r w:rsidR="007E2EB5" w:rsidRPr="00B334E2">
        <w:rPr>
          <w:lang w:val="bg-BG"/>
        </w:rPr>
        <w:t xml:space="preserve">. </w:t>
      </w:r>
      <w:r w:rsidR="00C26960" w:rsidRPr="00B334E2">
        <w:rPr>
          <w:lang w:val="bg-BG"/>
        </w:rPr>
        <w:t xml:space="preserve">Органи и разпределени отговорности в </w:t>
      </w:r>
      <w:r w:rsidR="005B2CAF" w:rsidRPr="00B334E2">
        <w:rPr>
          <w:lang w:val="bg-BG"/>
        </w:rPr>
        <w:t>зоните</w:t>
      </w:r>
      <w:r w:rsidR="00C26960" w:rsidRPr="00B334E2">
        <w:rPr>
          <w:lang w:val="bg-BG"/>
        </w:rPr>
        <w:t xml:space="preserve"> за качество на </w:t>
      </w:r>
      <w:r w:rsidR="00671418">
        <w:rPr>
          <w:lang w:val="bg-BG"/>
        </w:rPr>
        <w:t xml:space="preserve">атмосферния  </w:t>
      </w:r>
      <w:r w:rsidR="00C26960" w:rsidRPr="00B334E2">
        <w:rPr>
          <w:lang w:val="bg-BG"/>
        </w:rPr>
        <w:t>въздух и замърсяване на въздуха</w:t>
      </w:r>
      <w:bookmarkEnd w:id="268"/>
    </w:p>
    <w:tbl>
      <w:tblPr>
        <w:tblStyle w:val="TableGrid"/>
        <w:tblW w:w="9071"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980"/>
        <w:gridCol w:w="7091"/>
      </w:tblGrid>
      <w:tr w:rsidR="00932F1E" w:rsidRPr="00420424" w14:paraId="0C8242C9" w14:textId="77777777" w:rsidTr="009979EE">
        <w:trPr>
          <w:tblHeader/>
        </w:trPr>
        <w:tc>
          <w:tcPr>
            <w:tcW w:w="1980" w:type="dxa"/>
            <w:shd w:val="clear" w:color="auto" w:fill="365F91"/>
            <w:vAlign w:val="center"/>
          </w:tcPr>
          <w:p w14:paraId="68348F4C" w14:textId="1D7923F7" w:rsidR="00932F1E" w:rsidRPr="00B334E2" w:rsidRDefault="00C26960" w:rsidP="00CD585A">
            <w:pPr>
              <w:spacing w:before="40" w:after="2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Орган</w:t>
            </w:r>
          </w:p>
        </w:tc>
        <w:tc>
          <w:tcPr>
            <w:tcW w:w="7091" w:type="dxa"/>
            <w:shd w:val="clear" w:color="auto" w:fill="365F91"/>
            <w:vAlign w:val="center"/>
          </w:tcPr>
          <w:p w14:paraId="436A3C5D" w14:textId="46934710" w:rsidR="00932F1E" w:rsidRPr="00B334E2" w:rsidRDefault="004E3020" w:rsidP="00314C4D">
            <w:pPr>
              <w:spacing w:before="40" w:after="20" w:line="252"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Разпределени отговорности</w:t>
            </w:r>
            <w:r w:rsidR="003B594D" w:rsidRPr="00B334E2">
              <w:rPr>
                <w:rFonts w:asciiTheme="minorHAnsi" w:hAnsiTheme="minorHAnsi" w:cstheme="minorHAnsi"/>
                <w:b/>
                <w:color w:val="FFFFFF" w:themeColor="background1"/>
                <w:sz w:val="20"/>
                <w:szCs w:val="20"/>
                <w:lang w:val="bg-BG"/>
              </w:rPr>
              <w:t xml:space="preserve"> свързани с</w:t>
            </w:r>
            <w:r w:rsidR="00314C4D" w:rsidRPr="00B334E2">
              <w:rPr>
                <w:rFonts w:asciiTheme="minorHAnsi" w:hAnsiTheme="minorHAnsi" w:cstheme="minorHAnsi"/>
                <w:b/>
                <w:color w:val="FFFFFF" w:themeColor="background1"/>
                <w:sz w:val="20"/>
                <w:szCs w:val="20"/>
                <w:lang w:val="bg-BG"/>
              </w:rPr>
              <w:t xml:space="preserve"> настоящата п</w:t>
            </w:r>
            <w:r w:rsidR="003B594D" w:rsidRPr="00B334E2">
              <w:rPr>
                <w:rFonts w:asciiTheme="minorHAnsi" w:hAnsiTheme="minorHAnsi" w:cstheme="minorHAnsi"/>
                <w:b/>
                <w:color w:val="FFFFFF" w:themeColor="background1"/>
                <w:sz w:val="20"/>
                <w:szCs w:val="20"/>
                <w:lang w:val="bg-BG"/>
              </w:rPr>
              <w:t>рограма</w:t>
            </w:r>
          </w:p>
        </w:tc>
      </w:tr>
      <w:tr w:rsidR="00217B29" w:rsidRPr="00B334E2" w14:paraId="1F5F7A4B" w14:textId="77777777" w:rsidTr="009979EE">
        <w:tc>
          <w:tcPr>
            <w:tcW w:w="9071" w:type="dxa"/>
            <w:gridSpan w:val="2"/>
            <w:shd w:val="clear" w:color="auto" w:fill="BDD6EE" w:themeFill="accent1" w:themeFillTint="66"/>
            <w:vAlign w:val="center"/>
          </w:tcPr>
          <w:p w14:paraId="1FE6ABAC" w14:textId="30772CDC" w:rsidR="00217B29" w:rsidRPr="00B334E2" w:rsidRDefault="003B594D" w:rsidP="003B594D">
            <w:pPr>
              <w:spacing w:before="40" w:after="20" w:line="252" w:lineRule="auto"/>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Централна държавна власт</w:t>
            </w:r>
          </w:p>
        </w:tc>
      </w:tr>
      <w:tr w:rsidR="0052720E" w:rsidRPr="00420424" w14:paraId="7C1E9DB1" w14:textId="77777777" w:rsidTr="009979EE">
        <w:tc>
          <w:tcPr>
            <w:tcW w:w="1980" w:type="dxa"/>
          </w:tcPr>
          <w:p w14:paraId="51043DEE" w14:textId="520819A4" w:rsidR="0052720E" w:rsidRPr="00B334E2" w:rsidRDefault="0052720E"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Парламент</w:t>
            </w:r>
          </w:p>
        </w:tc>
        <w:tc>
          <w:tcPr>
            <w:tcW w:w="7091" w:type="dxa"/>
          </w:tcPr>
          <w:p w14:paraId="135D2A63" w14:textId="4477E275" w:rsidR="0052720E" w:rsidRPr="00B334E2" w:rsidRDefault="00F33A7F"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t>Законо</w:t>
            </w:r>
            <w:r w:rsidR="0052720E" w:rsidRPr="00B334E2">
              <w:rPr>
                <w:rFonts w:asciiTheme="minorHAnsi" w:hAnsiTheme="minorHAnsi" w:cstheme="minorHAnsi"/>
                <w:i/>
                <w:sz w:val="20"/>
                <w:szCs w:val="20"/>
                <w:u w:val="single"/>
                <w:lang w:val="bg-BG"/>
              </w:rPr>
              <w:t>творческа роля</w:t>
            </w:r>
            <w:r w:rsidR="0052720E" w:rsidRPr="00B334E2">
              <w:rPr>
                <w:rFonts w:asciiTheme="minorHAnsi" w:hAnsiTheme="minorHAnsi" w:cstheme="minorHAnsi"/>
                <w:sz w:val="20"/>
                <w:szCs w:val="20"/>
                <w:lang w:val="bg-BG"/>
              </w:rPr>
              <w:t xml:space="preserve">: </w:t>
            </w:r>
          </w:p>
          <w:p w14:paraId="2AC8B804" w14:textId="4D5FBB00" w:rsidR="0052720E" w:rsidRPr="00B334E2" w:rsidRDefault="0052720E" w:rsidP="008B6C47">
            <w:pPr>
              <w:pStyle w:val="ListParagraph"/>
              <w:numPr>
                <w:ilvl w:val="0"/>
                <w:numId w:val="42"/>
              </w:num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 Приемане на всички първостепенни нормативни актове в Република България (включително Закон за </w:t>
            </w:r>
            <w:r w:rsidR="008B6C47">
              <w:rPr>
                <w:rFonts w:asciiTheme="minorHAnsi" w:hAnsiTheme="minorHAnsi" w:cstheme="minorHAnsi"/>
                <w:sz w:val="20"/>
                <w:szCs w:val="20"/>
                <w:lang w:val="bg-BG"/>
              </w:rPr>
              <w:t>опазване</w:t>
            </w:r>
            <w:r w:rsidR="008B6C47"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на околната среда и </w:t>
            </w:r>
            <w:r w:rsidR="008B6C47">
              <w:rPr>
                <w:rFonts w:asciiTheme="minorHAnsi" w:hAnsiTheme="minorHAnsi" w:cstheme="minorHAnsi"/>
                <w:sz w:val="20"/>
                <w:szCs w:val="20"/>
                <w:lang w:val="bg-BG"/>
              </w:rPr>
              <w:t xml:space="preserve">Закона за </w:t>
            </w:r>
            <w:r w:rsidR="008B6C47" w:rsidRPr="00B334E2">
              <w:rPr>
                <w:rFonts w:asciiTheme="minorHAnsi" w:hAnsiTheme="minorHAnsi" w:cstheme="minorHAnsi"/>
                <w:sz w:val="20"/>
                <w:szCs w:val="20"/>
                <w:lang w:val="bg-BG"/>
              </w:rPr>
              <w:t>чист</w:t>
            </w:r>
            <w:r w:rsidR="008B6C47">
              <w:rPr>
                <w:rFonts w:asciiTheme="minorHAnsi" w:hAnsiTheme="minorHAnsi" w:cstheme="minorHAnsi"/>
                <w:sz w:val="20"/>
                <w:szCs w:val="20"/>
                <w:lang w:val="bg-BG"/>
              </w:rPr>
              <w:t>отата на атмосферния</w:t>
            </w:r>
            <w:r w:rsidR="008B6C47"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въздух).</w:t>
            </w:r>
          </w:p>
        </w:tc>
      </w:tr>
      <w:tr w:rsidR="0052720E" w:rsidRPr="00420424" w14:paraId="366F0FEE" w14:textId="77777777" w:rsidTr="009979EE">
        <w:tc>
          <w:tcPr>
            <w:tcW w:w="1980" w:type="dxa"/>
          </w:tcPr>
          <w:p w14:paraId="5C6E81CA"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Министерски съвет</w:t>
            </w:r>
          </w:p>
          <w:p w14:paraId="16761780"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4B70394E"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2B533AD5"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3304BA86"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5774628C"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26F573B8"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31653209"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123D5518"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55F63AAE"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6236118E"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4F4C6773"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41299213"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72D5C0EF"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0D578F75"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73272E14"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411FA668"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p>
          <w:p w14:paraId="763FC868"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Министерски съвет</w:t>
            </w:r>
          </w:p>
          <w:p w14:paraId="07F83BD0" w14:textId="77777777" w:rsidR="0052720E" w:rsidRPr="00B334E2" w:rsidRDefault="0052720E"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(продължение)</w:t>
            </w:r>
          </w:p>
          <w:p w14:paraId="07DC1368" w14:textId="5DCB4B76" w:rsidR="0052720E" w:rsidRPr="00B334E2" w:rsidRDefault="0052720E" w:rsidP="00427EB4">
            <w:pPr>
              <w:spacing w:before="20" w:after="20" w:line="252" w:lineRule="auto"/>
              <w:jc w:val="both"/>
              <w:rPr>
                <w:rFonts w:asciiTheme="minorHAnsi" w:hAnsiTheme="minorHAnsi" w:cstheme="minorHAnsi"/>
                <w:sz w:val="20"/>
                <w:szCs w:val="20"/>
                <w:lang w:val="bg-BG"/>
              </w:rPr>
            </w:pPr>
          </w:p>
        </w:tc>
        <w:tc>
          <w:tcPr>
            <w:tcW w:w="7091" w:type="dxa"/>
          </w:tcPr>
          <w:p w14:paraId="0A9004A6" w14:textId="46377992" w:rsidR="0052720E" w:rsidRPr="00B334E2" w:rsidRDefault="00F33A7F"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lastRenderedPageBreak/>
              <w:t>Законо</w:t>
            </w:r>
            <w:r w:rsidR="0052720E" w:rsidRPr="00B334E2">
              <w:rPr>
                <w:rFonts w:asciiTheme="minorHAnsi" w:hAnsiTheme="minorHAnsi" w:cstheme="minorHAnsi"/>
                <w:i/>
                <w:sz w:val="20"/>
                <w:szCs w:val="20"/>
                <w:u w:val="single"/>
                <w:lang w:val="bg-BG"/>
              </w:rPr>
              <w:t>творческа роля</w:t>
            </w:r>
            <w:r w:rsidR="0052720E" w:rsidRPr="00B334E2">
              <w:rPr>
                <w:rFonts w:asciiTheme="minorHAnsi" w:hAnsiTheme="minorHAnsi" w:cstheme="minorHAnsi"/>
                <w:sz w:val="20"/>
                <w:szCs w:val="20"/>
                <w:lang w:val="bg-BG"/>
              </w:rPr>
              <w:t xml:space="preserve">: </w:t>
            </w:r>
          </w:p>
          <w:p w14:paraId="520F0F6C" w14:textId="3522A56F" w:rsidR="0052720E" w:rsidRPr="00B334E2" w:rsidRDefault="0052720E" w:rsidP="00427EB4">
            <w:pPr>
              <w:pStyle w:val="ListParagraph"/>
              <w:numPr>
                <w:ilvl w:val="0"/>
                <w:numId w:val="42"/>
              </w:num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второстепенни </w:t>
            </w:r>
            <w:r w:rsidR="005B2CAF" w:rsidRPr="00B334E2">
              <w:rPr>
                <w:rFonts w:asciiTheme="minorHAnsi" w:hAnsiTheme="minorHAnsi" w:cstheme="minorHAnsi"/>
                <w:sz w:val="20"/>
                <w:szCs w:val="20"/>
                <w:lang w:val="bg-BG"/>
              </w:rPr>
              <w:t>нормативни</w:t>
            </w:r>
            <w:r w:rsidRPr="00B334E2">
              <w:rPr>
                <w:rFonts w:asciiTheme="minorHAnsi" w:hAnsiTheme="minorHAnsi" w:cstheme="minorHAnsi"/>
                <w:sz w:val="20"/>
                <w:szCs w:val="20"/>
                <w:lang w:val="bg-BG"/>
              </w:rPr>
              <w:t xml:space="preserve"> актове, включително актове определящи техническите и качествените изисквания за течни горива, максималните допустими количества олово, сяра и други опасни субстанции (замърсители), както и условията, процедурата и метода на контрол над течните горива и нормативни актове относно изпълнението на изискванията по </w:t>
            </w:r>
            <w:proofErr w:type="spellStart"/>
            <w:r w:rsidR="00352549" w:rsidRPr="00B334E2">
              <w:rPr>
                <w:rFonts w:asciiTheme="minorHAnsi" w:hAnsiTheme="minorHAnsi" w:cstheme="minorHAnsi"/>
                <w:sz w:val="20"/>
                <w:szCs w:val="20"/>
                <w:lang w:val="bg-BG"/>
              </w:rPr>
              <w:t>еко</w:t>
            </w:r>
            <w:r w:rsidR="00352549">
              <w:rPr>
                <w:rFonts w:asciiTheme="minorHAnsi" w:hAnsiTheme="minorHAnsi" w:cstheme="minorHAnsi"/>
                <w:sz w:val="20"/>
                <w:szCs w:val="20"/>
                <w:lang w:val="bg-BG"/>
              </w:rPr>
              <w:t>проектиране</w:t>
            </w:r>
            <w:proofErr w:type="spellEnd"/>
            <w:r w:rsidRPr="00B334E2">
              <w:rPr>
                <w:rFonts w:asciiTheme="minorHAnsi" w:hAnsiTheme="minorHAnsi" w:cstheme="minorHAnsi"/>
                <w:sz w:val="20"/>
                <w:szCs w:val="20"/>
                <w:lang w:val="bg-BG"/>
              </w:rPr>
              <w:t>.</w:t>
            </w:r>
          </w:p>
          <w:p w14:paraId="26CF8824" w14:textId="5337DB3A" w:rsidR="0052720E" w:rsidRPr="00B334E2" w:rsidRDefault="0052720E" w:rsidP="00427EB4">
            <w:pPr>
              <w:pStyle w:val="ListParagraph"/>
              <w:numPr>
                <w:ilvl w:val="0"/>
                <w:numId w:val="42"/>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Определяне на </w:t>
            </w:r>
            <w:r w:rsidR="000B6975">
              <w:rPr>
                <w:rFonts w:asciiTheme="minorHAnsi" w:hAnsiTheme="minorHAnsi" w:cstheme="minorHAnsi"/>
                <w:sz w:val="20"/>
                <w:szCs w:val="20"/>
                <w:lang w:val="bg-BG"/>
              </w:rPr>
              <w:t>норми за допустими</w:t>
            </w:r>
            <w:r w:rsidRPr="00B334E2">
              <w:rPr>
                <w:rFonts w:asciiTheme="minorHAnsi" w:hAnsiTheme="minorHAnsi" w:cstheme="minorHAnsi"/>
                <w:sz w:val="20"/>
                <w:szCs w:val="20"/>
                <w:lang w:val="bg-BG"/>
              </w:rPr>
              <w:t xml:space="preserve"> емисии </w:t>
            </w:r>
            <w:r w:rsidR="000B6975">
              <w:rPr>
                <w:rFonts w:asciiTheme="minorHAnsi" w:hAnsiTheme="minorHAnsi" w:cstheme="minorHAnsi"/>
                <w:sz w:val="20"/>
                <w:szCs w:val="20"/>
                <w:lang w:val="bg-BG"/>
              </w:rPr>
              <w:t xml:space="preserve">на вредни </w:t>
            </w:r>
            <w:proofErr w:type="spellStart"/>
            <w:r w:rsidR="000B6975">
              <w:rPr>
                <w:rFonts w:asciiTheme="minorHAnsi" w:hAnsiTheme="minorHAnsi" w:cstheme="minorHAnsi"/>
                <w:sz w:val="20"/>
                <w:szCs w:val="20"/>
                <w:lang w:val="bg-BG"/>
              </w:rPr>
              <w:t>вещеста</w:t>
            </w:r>
            <w:proofErr w:type="spellEnd"/>
            <w:r w:rsidRPr="00B334E2">
              <w:rPr>
                <w:rFonts w:asciiTheme="minorHAnsi" w:hAnsiTheme="minorHAnsi" w:cstheme="minorHAnsi"/>
                <w:sz w:val="20"/>
                <w:szCs w:val="20"/>
                <w:lang w:val="bg-BG"/>
              </w:rPr>
              <w:t xml:space="preserve"> - </w:t>
            </w:r>
            <w:r w:rsidRPr="00B334E2">
              <w:rPr>
                <w:rFonts w:asciiTheme="minorHAnsi" w:hAnsiTheme="minorHAnsi" w:cstheme="minorHAnsi"/>
                <w:sz w:val="20"/>
                <w:szCs w:val="20"/>
                <w:lang w:val="bg-BG"/>
              </w:rPr>
              <w:lastRenderedPageBreak/>
              <w:t xml:space="preserve">замърсители (серен диоксид, азотни оксиди и прах), изпускани в атмосферата от големи горивни инсталации, определяне на правилата за контролиране на емисиите от серен диоксид, азотни оксиди и прах изпускани във въздуха средните горивни инсталации, както и правилата за </w:t>
            </w:r>
            <w:r w:rsidR="000B6975">
              <w:rPr>
                <w:rFonts w:asciiTheme="minorHAnsi" w:hAnsiTheme="minorHAnsi" w:cstheme="minorHAnsi"/>
                <w:sz w:val="20"/>
                <w:szCs w:val="20"/>
                <w:lang w:val="bg-BG"/>
              </w:rPr>
              <w:t>мониторинг</w:t>
            </w:r>
            <w:r w:rsidR="000B6975"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на емисиите въглероден оксид</w:t>
            </w:r>
            <w:r w:rsidR="000B6975">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изпускани във въздуха от средните горивни инсталации, чрез издаване на специална Наредба.</w:t>
            </w:r>
          </w:p>
          <w:p w14:paraId="02A681C2" w14:textId="20E22527" w:rsidR="0052720E" w:rsidRPr="00B334E2" w:rsidRDefault="0052720E" w:rsidP="00427EB4">
            <w:pPr>
              <w:pStyle w:val="ListParagraph"/>
              <w:numPr>
                <w:ilvl w:val="0"/>
                <w:numId w:val="42"/>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w:t>
            </w:r>
            <w:r w:rsidR="00C24CEF">
              <w:rPr>
                <w:rFonts w:asciiTheme="minorHAnsi" w:hAnsiTheme="minorHAnsi" w:cstheme="minorHAnsi"/>
                <w:sz w:val="20"/>
                <w:szCs w:val="20"/>
                <w:lang w:val="bg-BG"/>
              </w:rPr>
              <w:t>наредби,</w:t>
            </w:r>
            <w:r w:rsidR="00C24CEF"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ограничаващи изпускането на емисии летливи органични съединения от употребата на органични разтворители в някои бои, лакове и продукти за пребоядисване на коли с целта да се предотврати и намали замърсяване на атмосферния въздух;</w:t>
            </w:r>
          </w:p>
          <w:p w14:paraId="48CC9730" w14:textId="5D366645" w:rsidR="0052720E" w:rsidRPr="00B334E2" w:rsidRDefault="0052720E" w:rsidP="00427EB4">
            <w:pPr>
              <w:pStyle w:val="ListParagraph"/>
              <w:numPr>
                <w:ilvl w:val="0"/>
                <w:numId w:val="42"/>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Национална </w:t>
            </w:r>
            <w:r w:rsidR="003137F0">
              <w:rPr>
                <w:rFonts w:asciiTheme="minorHAnsi" w:hAnsiTheme="minorHAnsi" w:cstheme="minorHAnsi"/>
                <w:sz w:val="20"/>
                <w:szCs w:val="20"/>
                <w:lang w:val="bg-BG"/>
              </w:rPr>
              <w:t>п</w:t>
            </w:r>
            <w:r w:rsidRPr="00B334E2">
              <w:rPr>
                <w:rFonts w:asciiTheme="minorHAnsi" w:hAnsiTheme="minorHAnsi" w:cstheme="minorHAnsi"/>
                <w:sz w:val="20"/>
                <w:szCs w:val="20"/>
                <w:lang w:val="bg-BG"/>
              </w:rPr>
              <w:t xml:space="preserve">рограма за </w:t>
            </w:r>
            <w:r w:rsidR="003137F0">
              <w:rPr>
                <w:rFonts w:asciiTheme="minorHAnsi" w:hAnsiTheme="minorHAnsi" w:cstheme="minorHAnsi"/>
                <w:sz w:val="20"/>
                <w:szCs w:val="20"/>
                <w:lang w:val="bg-BG"/>
              </w:rPr>
              <w:t>п</w:t>
            </w:r>
            <w:r w:rsidRPr="00B334E2">
              <w:rPr>
                <w:rFonts w:asciiTheme="minorHAnsi" w:hAnsiTheme="minorHAnsi" w:cstheme="minorHAnsi"/>
                <w:sz w:val="20"/>
                <w:szCs w:val="20"/>
                <w:lang w:val="bg-BG"/>
              </w:rPr>
              <w:t xml:space="preserve">одобряване на </w:t>
            </w:r>
            <w:r w:rsidR="003137F0">
              <w:rPr>
                <w:rFonts w:asciiTheme="minorHAnsi" w:hAnsiTheme="minorHAnsi" w:cstheme="minorHAnsi"/>
                <w:sz w:val="20"/>
                <w:szCs w:val="20"/>
                <w:lang w:val="bg-BG"/>
              </w:rPr>
              <w:t>к</w:t>
            </w:r>
            <w:r w:rsidRPr="00B334E2">
              <w:rPr>
                <w:rFonts w:asciiTheme="minorHAnsi" w:hAnsiTheme="minorHAnsi" w:cstheme="minorHAnsi"/>
                <w:sz w:val="20"/>
                <w:szCs w:val="20"/>
                <w:lang w:val="bg-BG"/>
              </w:rPr>
              <w:t xml:space="preserve">ачеството на </w:t>
            </w:r>
            <w:r w:rsidR="003137F0">
              <w:rPr>
                <w:rFonts w:asciiTheme="minorHAnsi" w:hAnsiTheme="minorHAnsi" w:cstheme="minorHAnsi"/>
                <w:sz w:val="20"/>
                <w:szCs w:val="20"/>
                <w:lang w:val="bg-BG"/>
              </w:rPr>
              <w:t>а</w:t>
            </w:r>
            <w:r w:rsidRPr="00B334E2">
              <w:rPr>
                <w:rFonts w:asciiTheme="minorHAnsi" w:hAnsiTheme="minorHAnsi" w:cstheme="minorHAnsi"/>
                <w:sz w:val="20"/>
                <w:szCs w:val="20"/>
                <w:lang w:val="bg-BG"/>
              </w:rPr>
              <w:t>тмосферния въздух;</w:t>
            </w:r>
          </w:p>
          <w:p w14:paraId="6BD0F09E" w14:textId="132A86FD" w:rsidR="0052720E" w:rsidRPr="00B334E2" w:rsidRDefault="0052720E" w:rsidP="00427EB4">
            <w:pPr>
              <w:pStyle w:val="ListParagraph"/>
              <w:numPr>
                <w:ilvl w:val="0"/>
                <w:numId w:val="42"/>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Национална </w:t>
            </w:r>
            <w:r w:rsidR="003137F0">
              <w:rPr>
                <w:rFonts w:asciiTheme="minorHAnsi" w:hAnsiTheme="minorHAnsi" w:cstheme="minorHAnsi"/>
                <w:sz w:val="20"/>
                <w:szCs w:val="20"/>
                <w:lang w:val="bg-BG"/>
              </w:rPr>
              <w:t>п</w:t>
            </w:r>
            <w:r w:rsidRPr="00B334E2">
              <w:rPr>
                <w:rFonts w:asciiTheme="minorHAnsi" w:hAnsiTheme="minorHAnsi" w:cstheme="minorHAnsi"/>
                <w:sz w:val="20"/>
                <w:szCs w:val="20"/>
                <w:lang w:val="bg-BG"/>
              </w:rPr>
              <w:t xml:space="preserve">рограма за </w:t>
            </w:r>
            <w:r w:rsidR="003137F0">
              <w:rPr>
                <w:rFonts w:asciiTheme="minorHAnsi" w:hAnsiTheme="minorHAnsi" w:cstheme="minorHAnsi"/>
                <w:sz w:val="20"/>
                <w:szCs w:val="20"/>
                <w:lang w:val="bg-BG"/>
              </w:rPr>
              <w:t>к</w:t>
            </w:r>
            <w:r w:rsidRPr="00B334E2">
              <w:rPr>
                <w:rFonts w:asciiTheme="minorHAnsi" w:hAnsiTheme="minorHAnsi" w:cstheme="minorHAnsi"/>
                <w:sz w:val="20"/>
                <w:szCs w:val="20"/>
                <w:lang w:val="bg-BG"/>
              </w:rPr>
              <w:t xml:space="preserve">онтрол на </w:t>
            </w:r>
            <w:r w:rsidR="003137F0">
              <w:rPr>
                <w:rFonts w:asciiTheme="minorHAnsi" w:hAnsiTheme="minorHAnsi" w:cstheme="minorHAnsi"/>
                <w:sz w:val="20"/>
                <w:szCs w:val="20"/>
                <w:lang w:val="bg-BG"/>
              </w:rPr>
              <w:t>з</w:t>
            </w:r>
            <w:r w:rsidRPr="00B334E2">
              <w:rPr>
                <w:rFonts w:asciiTheme="minorHAnsi" w:hAnsiTheme="minorHAnsi" w:cstheme="minorHAnsi"/>
                <w:sz w:val="20"/>
                <w:szCs w:val="20"/>
                <w:lang w:val="bg-BG"/>
              </w:rPr>
              <w:t>амърсяването на Въздуха;</w:t>
            </w:r>
          </w:p>
          <w:p w14:paraId="49ABC89F" w14:textId="6B7422C1" w:rsidR="0052720E" w:rsidRPr="00B334E2" w:rsidRDefault="0052720E" w:rsidP="00427EB4">
            <w:pPr>
              <w:pStyle w:val="ListParagraph"/>
              <w:numPr>
                <w:ilvl w:val="0"/>
                <w:numId w:val="42"/>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Националния </w:t>
            </w:r>
            <w:r w:rsidR="003137F0">
              <w:rPr>
                <w:rFonts w:asciiTheme="minorHAnsi" w:hAnsiTheme="minorHAnsi" w:cstheme="minorHAnsi"/>
                <w:sz w:val="20"/>
                <w:szCs w:val="20"/>
                <w:lang w:val="bg-BG"/>
              </w:rPr>
              <w:t>п</w:t>
            </w:r>
            <w:r w:rsidRPr="00B334E2">
              <w:rPr>
                <w:rFonts w:asciiTheme="minorHAnsi" w:hAnsiTheme="minorHAnsi" w:cstheme="minorHAnsi"/>
                <w:sz w:val="20"/>
                <w:szCs w:val="20"/>
                <w:lang w:val="bg-BG"/>
              </w:rPr>
              <w:t xml:space="preserve">реходен </w:t>
            </w:r>
            <w:r w:rsidR="003137F0">
              <w:rPr>
                <w:rFonts w:asciiTheme="minorHAnsi" w:hAnsiTheme="minorHAnsi" w:cstheme="minorHAnsi"/>
                <w:sz w:val="20"/>
                <w:szCs w:val="20"/>
                <w:lang w:val="bg-BG"/>
              </w:rPr>
              <w:t>п</w:t>
            </w:r>
            <w:r w:rsidRPr="00B334E2">
              <w:rPr>
                <w:rFonts w:asciiTheme="minorHAnsi" w:hAnsiTheme="minorHAnsi" w:cstheme="minorHAnsi"/>
                <w:sz w:val="20"/>
                <w:szCs w:val="20"/>
                <w:lang w:val="bg-BG"/>
              </w:rPr>
              <w:t>лан за постепенно спиране на големите горивни инсталации и подаване на този План в Европейската комисия;</w:t>
            </w:r>
          </w:p>
          <w:p w14:paraId="20E130C9" w14:textId="61663D53" w:rsidR="0052720E" w:rsidRPr="00B334E2" w:rsidRDefault="0052720E" w:rsidP="00C24CEF">
            <w:pPr>
              <w:pStyle w:val="ListParagraph"/>
              <w:numPr>
                <w:ilvl w:val="0"/>
                <w:numId w:val="42"/>
              </w:num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програмите за постепенно намаляване на общите годишни емисии на някои </w:t>
            </w:r>
            <w:r w:rsidR="00C24CEF">
              <w:rPr>
                <w:rFonts w:asciiTheme="minorHAnsi" w:hAnsiTheme="minorHAnsi" w:cstheme="minorHAnsi"/>
                <w:sz w:val="20"/>
                <w:szCs w:val="20"/>
                <w:lang w:val="bg-BG"/>
              </w:rPr>
              <w:t>вредни вещества</w:t>
            </w:r>
            <w:r w:rsidRPr="00B334E2">
              <w:rPr>
                <w:rFonts w:asciiTheme="minorHAnsi" w:hAnsiTheme="minorHAnsi" w:cstheme="minorHAnsi"/>
                <w:sz w:val="20"/>
                <w:szCs w:val="20"/>
                <w:lang w:val="bg-BG"/>
              </w:rPr>
              <w:t xml:space="preserve"> (замърсители): серен диоксид, азотен оксид и други, изпускани в атмосферния въздух от конкретни работни площадки и дейности, като големите  горивни инсталации. </w:t>
            </w:r>
          </w:p>
        </w:tc>
      </w:tr>
      <w:tr w:rsidR="003B594D" w:rsidRPr="00420424" w14:paraId="6212AC3A" w14:textId="77777777" w:rsidTr="009979EE">
        <w:tc>
          <w:tcPr>
            <w:tcW w:w="1980" w:type="dxa"/>
          </w:tcPr>
          <w:p w14:paraId="0B9B441B"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Министерство на околната среда и водите (МОСВ)</w:t>
            </w:r>
          </w:p>
          <w:p w14:paraId="5E908172"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68C2D0BF"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14CF2387"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6992BA59"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3D03CD09"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55DDB0E7"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34D87791"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6F6FD3DC"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301F8520"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4442ED2C"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569194F0"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2A0BA0DE"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1A3D262B" w14:textId="5D0ED72C" w:rsidR="003B594D" w:rsidRPr="00B334E2" w:rsidRDefault="003B594D" w:rsidP="00427EB4">
            <w:pPr>
              <w:spacing w:before="20" w:after="20" w:line="252" w:lineRule="auto"/>
              <w:jc w:val="both"/>
              <w:rPr>
                <w:rFonts w:asciiTheme="minorHAnsi" w:hAnsiTheme="minorHAnsi" w:cstheme="minorHAnsi"/>
                <w:sz w:val="20"/>
                <w:szCs w:val="20"/>
                <w:lang w:val="bg-BG"/>
              </w:rPr>
            </w:pPr>
          </w:p>
        </w:tc>
        <w:tc>
          <w:tcPr>
            <w:tcW w:w="7091" w:type="dxa"/>
          </w:tcPr>
          <w:p w14:paraId="48A11518" w14:textId="593FB26D" w:rsidR="003B594D" w:rsidRPr="00B334E2" w:rsidRDefault="00F33A7F"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t>Законо</w:t>
            </w:r>
            <w:r w:rsidR="003B594D" w:rsidRPr="00B334E2">
              <w:rPr>
                <w:rFonts w:asciiTheme="minorHAnsi" w:hAnsiTheme="minorHAnsi" w:cstheme="minorHAnsi"/>
                <w:i/>
                <w:sz w:val="20"/>
                <w:szCs w:val="20"/>
                <w:u w:val="single"/>
                <w:lang w:val="bg-BG"/>
              </w:rPr>
              <w:t>творческа роля</w:t>
            </w:r>
            <w:r w:rsidR="003B594D" w:rsidRPr="00B334E2">
              <w:rPr>
                <w:rFonts w:asciiTheme="minorHAnsi" w:hAnsiTheme="minorHAnsi" w:cstheme="minorHAnsi"/>
                <w:sz w:val="20"/>
                <w:szCs w:val="20"/>
                <w:lang w:val="bg-BG"/>
              </w:rPr>
              <w:t>:</w:t>
            </w:r>
          </w:p>
          <w:p w14:paraId="66B31CC6" w14:textId="2800524C" w:rsidR="003B594D" w:rsidRPr="00B334E2" w:rsidRDefault="003B594D" w:rsidP="00427EB4">
            <w:pPr>
              <w:numPr>
                <w:ilvl w:val="0"/>
                <w:numId w:val="38"/>
              </w:numPr>
              <w:spacing w:before="20" w:after="20" w:line="252" w:lineRule="auto"/>
              <w:ind w:left="298" w:hanging="298"/>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w:t>
            </w:r>
            <w:r w:rsidR="00594FE0">
              <w:rPr>
                <w:rFonts w:asciiTheme="minorHAnsi" w:hAnsiTheme="minorHAnsi" w:cstheme="minorHAnsi"/>
                <w:sz w:val="20"/>
                <w:szCs w:val="20"/>
                <w:lang w:val="bg-BG"/>
              </w:rPr>
              <w:t>наредби,</w:t>
            </w:r>
            <w:r w:rsidR="00594FE0" w:rsidRPr="00B334E2">
              <w:rPr>
                <w:rFonts w:asciiTheme="minorHAnsi" w:hAnsiTheme="minorHAnsi" w:cstheme="minorHAnsi"/>
                <w:sz w:val="20"/>
                <w:szCs w:val="20"/>
                <w:lang w:val="bg-BG"/>
              </w:rPr>
              <w:t xml:space="preserve"> </w:t>
            </w:r>
            <w:r w:rsidR="00D62F61">
              <w:rPr>
                <w:rFonts w:asciiTheme="minorHAnsi" w:hAnsiTheme="minorHAnsi" w:cstheme="minorHAnsi"/>
                <w:sz w:val="20"/>
                <w:szCs w:val="20"/>
                <w:lang w:val="bg-BG"/>
              </w:rPr>
              <w:t>утвърждаващи</w:t>
            </w:r>
            <w:r w:rsidR="00D62F61" w:rsidRPr="00B334E2">
              <w:rPr>
                <w:rFonts w:asciiTheme="minorHAnsi" w:hAnsiTheme="minorHAnsi" w:cstheme="minorHAnsi"/>
                <w:sz w:val="20"/>
                <w:szCs w:val="20"/>
                <w:lang w:val="bg-BG"/>
              </w:rPr>
              <w:t xml:space="preserve"> </w:t>
            </w:r>
            <w:r w:rsidR="00D62F61">
              <w:rPr>
                <w:rFonts w:asciiTheme="minorHAnsi" w:hAnsiTheme="minorHAnsi" w:cstheme="minorHAnsi"/>
                <w:sz w:val="20"/>
                <w:szCs w:val="20"/>
                <w:lang w:val="bg-BG"/>
              </w:rPr>
              <w:t>норми на вредни вещества (</w:t>
            </w:r>
            <w:r w:rsidRPr="00B334E2">
              <w:rPr>
                <w:rFonts w:asciiTheme="minorHAnsi" w:hAnsiTheme="minorHAnsi" w:cstheme="minorHAnsi"/>
                <w:sz w:val="20"/>
                <w:szCs w:val="20"/>
                <w:lang w:val="bg-BG"/>
              </w:rPr>
              <w:t>замърсители</w:t>
            </w:r>
            <w:r w:rsidR="00D62F61">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в атмосферния въздух и </w:t>
            </w:r>
            <w:r w:rsidR="0019641A">
              <w:rPr>
                <w:rFonts w:asciiTheme="minorHAnsi" w:hAnsiTheme="minorHAnsi" w:cstheme="minorHAnsi"/>
                <w:sz w:val="20"/>
                <w:szCs w:val="20"/>
                <w:lang w:val="bg-BG"/>
              </w:rPr>
              <w:t>норми</w:t>
            </w:r>
            <w:r w:rsidRPr="00B334E2">
              <w:rPr>
                <w:rFonts w:asciiTheme="minorHAnsi" w:hAnsiTheme="minorHAnsi" w:cstheme="minorHAnsi"/>
                <w:sz w:val="20"/>
                <w:szCs w:val="20"/>
                <w:lang w:val="bg-BG"/>
              </w:rPr>
              <w:t xml:space="preserve"> </w:t>
            </w:r>
            <w:r w:rsidR="0019641A">
              <w:rPr>
                <w:rFonts w:asciiTheme="minorHAnsi" w:hAnsiTheme="minorHAnsi" w:cstheme="minorHAnsi"/>
                <w:sz w:val="20"/>
                <w:szCs w:val="20"/>
                <w:lang w:val="bg-BG"/>
              </w:rPr>
              <w:t>з</w:t>
            </w:r>
            <w:r w:rsidRPr="00B334E2">
              <w:rPr>
                <w:rFonts w:asciiTheme="minorHAnsi" w:hAnsiTheme="minorHAnsi" w:cstheme="minorHAnsi"/>
                <w:sz w:val="20"/>
                <w:szCs w:val="20"/>
                <w:lang w:val="bg-BG"/>
              </w:rPr>
              <w:t xml:space="preserve">а </w:t>
            </w:r>
            <w:r w:rsidR="00503292">
              <w:rPr>
                <w:rFonts w:asciiTheme="minorHAnsi" w:hAnsiTheme="minorHAnsi" w:cstheme="minorHAnsi"/>
                <w:sz w:val="20"/>
                <w:szCs w:val="20"/>
                <w:lang w:val="bg-BG"/>
              </w:rPr>
              <w:t>отлаг</w:t>
            </w:r>
            <w:r w:rsidR="00D62F61">
              <w:rPr>
                <w:rFonts w:asciiTheme="minorHAnsi" w:hAnsiTheme="minorHAnsi" w:cstheme="minorHAnsi"/>
                <w:sz w:val="20"/>
                <w:szCs w:val="20"/>
                <w:lang w:val="bg-BG"/>
              </w:rPr>
              <w:t>ания</w:t>
            </w:r>
            <w:r w:rsidR="0019641A">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на </w:t>
            </w:r>
            <w:r w:rsidR="0019641A">
              <w:rPr>
                <w:rFonts w:asciiTheme="minorHAnsi" w:hAnsiTheme="minorHAnsi" w:cstheme="minorHAnsi"/>
                <w:sz w:val="20"/>
                <w:szCs w:val="20"/>
                <w:lang w:val="bg-BG"/>
              </w:rPr>
              <w:t>вредни вещества (</w:t>
            </w:r>
            <w:r w:rsidRPr="00B334E2">
              <w:rPr>
                <w:rFonts w:asciiTheme="minorHAnsi" w:hAnsiTheme="minorHAnsi" w:cstheme="minorHAnsi"/>
                <w:sz w:val="20"/>
                <w:szCs w:val="20"/>
                <w:lang w:val="bg-BG"/>
              </w:rPr>
              <w:t>замърсители</w:t>
            </w:r>
            <w:r w:rsidR="0019641A">
              <w:rPr>
                <w:rFonts w:asciiTheme="minorHAnsi" w:hAnsiTheme="minorHAnsi" w:cstheme="minorHAnsi"/>
                <w:sz w:val="20"/>
                <w:szCs w:val="20"/>
                <w:lang w:val="bg-BG"/>
              </w:rPr>
              <w:t>)</w:t>
            </w:r>
            <w:r w:rsidR="0050329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 съвместно с Министерството на </w:t>
            </w:r>
            <w:r w:rsidR="006627E1">
              <w:rPr>
                <w:rFonts w:asciiTheme="minorHAnsi" w:hAnsiTheme="minorHAnsi" w:cstheme="minorHAnsi"/>
                <w:sz w:val="20"/>
                <w:szCs w:val="20"/>
                <w:lang w:val="bg-BG"/>
              </w:rPr>
              <w:t>з</w:t>
            </w:r>
            <w:r w:rsidRPr="00B334E2">
              <w:rPr>
                <w:rFonts w:asciiTheme="minorHAnsi" w:hAnsiTheme="minorHAnsi" w:cstheme="minorHAnsi"/>
                <w:sz w:val="20"/>
                <w:szCs w:val="20"/>
                <w:lang w:val="bg-BG"/>
              </w:rPr>
              <w:t>дравеопазването;</w:t>
            </w:r>
          </w:p>
          <w:p w14:paraId="0063B6B8" w14:textId="3C2AF51E" w:rsidR="003B594D" w:rsidRPr="00B334E2" w:rsidRDefault="003B594D" w:rsidP="00427EB4">
            <w:pPr>
              <w:pStyle w:val="ListParagraph"/>
              <w:numPr>
                <w:ilvl w:val="0"/>
                <w:numId w:val="38"/>
              </w:numPr>
              <w:spacing w:before="20" w:after="20" w:line="252" w:lineRule="auto"/>
              <w:ind w:left="298" w:hanging="298"/>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w:t>
            </w:r>
            <w:r w:rsidR="0019641A">
              <w:rPr>
                <w:rFonts w:asciiTheme="minorHAnsi" w:hAnsiTheme="minorHAnsi" w:cstheme="minorHAnsi"/>
                <w:sz w:val="20"/>
                <w:szCs w:val="20"/>
                <w:lang w:val="bg-BG"/>
              </w:rPr>
              <w:t>наредби,</w:t>
            </w:r>
            <w:r w:rsidR="0019641A" w:rsidRPr="00B334E2">
              <w:rPr>
                <w:rFonts w:asciiTheme="minorHAnsi" w:hAnsiTheme="minorHAnsi" w:cstheme="minorHAnsi"/>
                <w:sz w:val="20"/>
                <w:szCs w:val="20"/>
                <w:lang w:val="bg-BG"/>
              </w:rPr>
              <w:t xml:space="preserve"> </w:t>
            </w:r>
            <w:r w:rsidR="00D62F61">
              <w:rPr>
                <w:rFonts w:asciiTheme="minorHAnsi" w:hAnsiTheme="minorHAnsi" w:cstheme="minorHAnsi"/>
                <w:sz w:val="20"/>
                <w:szCs w:val="20"/>
                <w:lang w:val="bg-BG"/>
              </w:rPr>
              <w:t>утвърждаващи</w:t>
            </w:r>
            <w:r w:rsidR="00D62F61" w:rsidRPr="00B334E2">
              <w:rPr>
                <w:rFonts w:asciiTheme="minorHAnsi" w:hAnsiTheme="minorHAnsi" w:cstheme="minorHAnsi"/>
                <w:sz w:val="20"/>
                <w:szCs w:val="20"/>
                <w:lang w:val="bg-BG"/>
              </w:rPr>
              <w:t xml:space="preserve"> </w:t>
            </w:r>
            <w:r w:rsidR="007C3120">
              <w:rPr>
                <w:rFonts w:asciiTheme="minorHAnsi" w:hAnsiTheme="minorHAnsi" w:cstheme="minorHAnsi"/>
                <w:sz w:val="20"/>
                <w:szCs w:val="20"/>
                <w:lang w:val="bg-BG"/>
              </w:rPr>
              <w:t>алармени</w:t>
            </w:r>
            <w:r w:rsidR="007C3120"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прагове за нивата на </w:t>
            </w:r>
            <w:r w:rsidR="00D62F61">
              <w:rPr>
                <w:rFonts w:asciiTheme="minorHAnsi" w:hAnsiTheme="minorHAnsi" w:cstheme="minorHAnsi"/>
                <w:sz w:val="20"/>
                <w:szCs w:val="20"/>
                <w:lang w:val="bg-BG"/>
              </w:rPr>
              <w:t xml:space="preserve">вредни </w:t>
            </w:r>
            <w:proofErr w:type="spellStart"/>
            <w:r w:rsidR="00D62F61">
              <w:rPr>
                <w:rFonts w:asciiTheme="minorHAnsi" w:hAnsiTheme="minorHAnsi" w:cstheme="minorHAnsi"/>
                <w:sz w:val="20"/>
                <w:szCs w:val="20"/>
                <w:lang w:val="bg-BG"/>
              </w:rPr>
              <w:t>вещесва</w:t>
            </w:r>
            <w:proofErr w:type="spellEnd"/>
            <w:r w:rsidRPr="00B334E2">
              <w:rPr>
                <w:rFonts w:asciiTheme="minorHAnsi" w:hAnsiTheme="minorHAnsi" w:cstheme="minorHAnsi"/>
                <w:sz w:val="20"/>
                <w:szCs w:val="20"/>
                <w:lang w:val="bg-BG"/>
              </w:rPr>
              <w:t xml:space="preserve"> (замърсители) в атмосферния въздух - съвместно  с Министерството на </w:t>
            </w:r>
            <w:r w:rsidR="006627E1">
              <w:rPr>
                <w:rFonts w:asciiTheme="minorHAnsi" w:hAnsiTheme="minorHAnsi" w:cstheme="minorHAnsi"/>
                <w:sz w:val="20"/>
                <w:szCs w:val="20"/>
                <w:lang w:val="bg-BG"/>
              </w:rPr>
              <w:t>з</w:t>
            </w:r>
            <w:r w:rsidRPr="00B334E2">
              <w:rPr>
                <w:rFonts w:asciiTheme="minorHAnsi" w:hAnsiTheme="minorHAnsi" w:cstheme="minorHAnsi"/>
                <w:sz w:val="20"/>
                <w:szCs w:val="20"/>
                <w:lang w:val="bg-BG"/>
              </w:rPr>
              <w:t>дравеопазването;</w:t>
            </w:r>
          </w:p>
          <w:p w14:paraId="0C655BB5" w14:textId="77777777" w:rsidR="003B594D" w:rsidRPr="00B334E2" w:rsidRDefault="003B594D" w:rsidP="00427EB4">
            <w:pPr>
              <w:pStyle w:val="ListParagraph"/>
              <w:numPr>
                <w:ilvl w:val="0"/>
                <w:numId w:val="38"/>
              </w:numPr>
              <w:spacing w:before="20" w:after="20" w:line="252" w:lineRule="auto"/>
              <w:ind w:left="298" w:hanging="298"/>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Приемане на подзаконови нормативни актове в сферата на опазването на околната среда;</w:t>
            </w:r>
          </w:p>
          <w:p w14:paraId="277BDE56" w14:textId="77777777" w:rsidR="003B594D" w:rsidRPr="00B334E2" w:rsidRDefault="003B594D" w:rsidP="00427EB4">
            <w:pPr>
              <w:pStyle w:val="ListParagraph"/>
              <w:numPr>
                <w:ilvl w:val="0"/>
                <w:numId w:val="38"/>
              </w:numPr>
              <w:spacing w:before="20" w:after="20" w:line="252" w:lineRule="auto"/>
              <w:ind w:left="298" w:hanging="298"/>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Изготвяне на нормативни актове и оказване на подкрепа за нормативни актове пред Парламента и Министерския съвет;</w:t>
            </w:r>
          </w:p>
          <w:p w14:paraId="560D5835" w14:textId="77777777" w:rsidR="003B594D" w:rsidRPr="00B334E2" w:rsidRDefault="003B594D" w:rsidP="00427EB4">
            <w:pPr>
              <w:pStyle w:val="ListParagraph"/>
              <w:numPr>
                <w:ilvl w:val="0"/>
                <w:numId w:val="38"/>
              </w:numPr>
              <w:spacing w:before="20" w:after="20" w:line="252" w:lineRule="auto"/>
              <w:ind w:left="298" w:hanging="298"/>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Изготвяне на стратегически документи в сектора на опазването на околната среда;</w:t>
            </w:r>
          </w:p>
          <w:p w14:paraId="58FDC514" w14:textId="4F959916" w:rsidR="003B594D" w:rsidRPr="00B334E2" w:rsidRDefault="003B594D" w:rsidP="00427EB4">
            <w:pPr>
              <w:pStyle w:val="ListParagraph"/>
              <w:numPr>
                <w:ilvl w:val="0"/>
                <w:numId w:val="38"/>
              </w:numPr>
              <w:spacing w:before="20" w:after="20" w:line="252" w:lineRule="auto"/>
              <w:ind w:left="298" w:hanging="298"/>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w:t>
            </w:r>
            <w:r w:rsidRPr="00420D79">
              <w:rPr>
                <w:rFonts w:asciiTheme="minorHAnsi" w:hAnsiTheme="minorHAnsi" w:cstheme="minorHAnsi"/>
                <w:sz w:val="20"/>
                <w:szCs w:val="20"/>
                <w:lang w:val="bg-BG"/>
              </w:rPr>
              <w:t xml:space="preserve">Програма </w:t>
            </w:r>
            <w:r w:rsidR="008A3BD7" w:rsidRPr="008A3BD7">
              <w:rPr>
                <w:rFonts w:asciiTheme="minorHAnsi" w:hAnsiTheme="minorHAnsi" w:cstheme="minorHAnsi"/>
                <w:sz w:val="20"/>
                <w:szCs w:val="20"/>
                <w:lang w:val="bg-BG"/>
              </w:rPr>
              <w:t>от мерки за ограничаване и предотвратяване на замърсяването с нитрати от земеделски</w:t>
            </w:r>
            <w:r w:rsidR="008A3BD7">
              <w:rPr>
                <w:rFonts w:asciiTheme="minorHAnsi" w:hAnsiTheme="minorHAnsi" w:cstheme="minorHAnsi"/>
                <w:sz w:val="20"/>
                <w:szCs w:val="20"/>
                <w:lang w:val="bg-BG"/>
              </w:rPr>
              <w:t xml:space="preserve"> източници в уязвимите зони</w:t>
            </w:r>
            <w:r w:rsidRPr="00B334E2">
              <w:rPr>
                <w:rFonts w:asciiTheme="minorHAnsi" w:hAnsiTheme="minorHAnsi" w:cstheme="minorHAnsi"/>
                <w:sz w:val="20"/>
                <w:szCs w:val="20"/>
                <w:lang w:val="bg-BG"/>
              </w:rPr>
              <w:t>, съвместно с Министерството на земеделието, горите и храните.</w:t>
            </w:r>
          </w:p>
          <w:p w14:paraId="1A7E6DEE"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Роля по прилагане и изпълнение</w:t>
            </w:r>
            <w:r w:rsidRPr="00B334E2">
              <w:rPr>
                <w:rFonts w:asciiTheme="minorHAnsi" w:hAnsiTheme="minorHAnsi" w:cstheme="minorHAnsi"/>
                <w:sz w:val="20"/>
                <w:szCs w:val="20"/>
                <w:lang w:val="bg-BG"/>
              </w:rPr>
              <w:t>:</w:t>
            </w:r>
          </w:p>
          <w:p w14:paraId="7F4BF8E2" w14:textId="77777777" w:rsidR="003B594D" w:rsidRPr="00B334E2" w:rsidRDefault="003B594D" w:rsidP="00427EB4">
            <w:pPr>
              <w:numPr>
                <w:ilvl w:val="0"/>
                <w:numId w:val="38"/>
              </w:numPr>
              <w:spacing w:before="20" w:after="20" w:line="252" w:lineRule="auto"/>
              <w:ind w:left="298" w:hanging="283"/>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Прилагане на Пакета от политики на Европейския съюз за чист въздух;</w:t>
            </w:r>
          </w:p>
          <w:p w14:paraId="2097E380" w14:textId="77777777" w:rsidR="003B594D" w:rsidRPr="00B334E2" w:rsidRDefault="003B594D" w:rsidP="00427EB4">
            <w:pPr>
              <w:numPr>
                <w:ilvl w:val="0"/>
                <w:numId w:val="38"/>
              </w:numPr>
              <w:spacing w:before="20" w:after="20" w:line="252" w:lineRule="auto"/>
              <w:ind w:left="298" w:hanging="283"/>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Прилагане на правителствени политики за защита на околната среда (включително и опазването на качеството на атмосферния въздух);</w:t>
            </w:r>
          </w:p>
          <w:p w14:paraId="7DFF6077" w14:textId="77777777" w:rsidR="003B594D" w:rsidRPr="00B334E2" w:rsidRDefault="003B594D" w:rsidP="00427EB4">
            <w:pPr>
              <w:numPr>
                <w:ilvl w:val="0"/>
                <w:numId w:val="38"/>
              </w:numPr>
              <w:spacing w:before="20" w:after="20" w:line="252" w:lineRule="auto"/>
              <w:ind w:left="298" w:hanging="283"/>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Установяване и налагане на наказания при нарушения на Закона за чистотата на атмосферния въздух;</w:t>
            </w:r>
          </w:p>
          <w:p w14:paraId="4924B38F" w14:textId="77777777" w:rsidR="003B594D" w:rsidRPr="00B334E2" w:rsidRDefault="003B594D" w:rsidP="00427EB4">
            <w:pPr>
              <w:numPr>
                <w:ilvl w:val="0"/>
                <w:numId w:val="38"/>
              </w:numPr>
              <w:spacing w:before="20" w:after="20" w:line="252" w:lineRule="auto"/>
              <w:ind w:left="298" w:hanging="283"/>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Управление на Оперативната програма "Околна среда", която финансира група от мерки свързани с прилагането на общински програми за качество на въздуха;</w:t>
            </w:r>
          </w:p>
          <w:p w14:paraId="20095862" w14:textId="77777777" w:rsidR="003B594D" w:rsidRPr="00B334E2" w:rsidRDefault="003B594D" w:rsidP="00427EB4">
            <w:pPr>
              <w:numPr>
                <w:ilvl w:val="0"/>
                <w:numId w:val="38"/>
              </w:numPr>
              <w:spacing w:before="20" w:after="20" w:line="252" w:lineRule="auto"/>
              <w:ind w:left="298" w:hanging="283"/>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Приемане на плановете за контролните функции на Регионалните инспекции по околната среда и водите;</w:t>
            </w:r>
          </w:p>
          <w:p w14:paraId="21905C81" w14:textId="77777777" w:rsidR="003B594D" w:rsidRPr="00B334E2" w:rsidRDefault="003B594D" w:rsidP="00427EB4">
            <w:pPr>
              <w:numPr>
                <w:ilvl w:val="0"/>
                <w:numId w:val="38"/>
              </w:numPr>
              <w:spacing w:before="20" w:after="20" w:line="252" w:lineRule="auto"/>
              <w:ind w:left="298" w:hanging="298"/>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Контролиране на пожарната безопасност в райони, които са изключителна държавна собственост;</w:t>
            </w:r>
          </w:p>
          <w:p w14:paraId="3A397D7B" w14:textId="40BC333C" w:rsidR="003B594D" w:rsidRPr="00B334E2" w:rsidRDefault="005B2CAF" w:rsidP="00427EB4">
            <w:pPr>
              <w:numPr>
                <w:ilvl w:val="0"/>
                <w:numId w:val="38"/>
              </w:numPr>
              <w:spacing w:before="20" w:after="20" w:line="252" w:lineRule="auto"/>
              <w:ind w:left="298" w:hanging="298"/>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Прилагане</w:t>
            </w:r>
            <w:r w:rsidR="003B594D" w:rsidRPr="00B334E2">
              <w:rPr>
                <w:rFonts w:asciiTheme="minorHAnsi" w:hAnsiTheme="minorHAnsi" w:cstheme="minorHAnsi"/>
                <w:sz w:val="20"/>
                <w:szCs w:val="20"/>
                <w:lang w:val="bg-BG"/>
              </w:rPr>
              <w:t xml:space="preserve"> на мерки за защита на качеството на водите, насочени към превенцията от замърсяване на наземни и повърхностни води от нитрати от </w:t>
            </w:r>
            <w:proofErr w:type="spellStart"/>
            <w:r w:rsidR="003B594D" w:rsidRPr="00B334E2">
              <w:rPr>
                <w:rFonts w:asciiTheme="minorHAnsi" w:hAnsiTheme="minorHAnsi" w:cstheme="minorHAnsi"/>
                <w:sz w:val="20"/>
                <w:szCs w:val="20"/>
                <w:lang w:val="bg-BG"/>
              </w:rPr>
              <w:t>агрокултурни</w:t>
            </w:r>
            <w:proofErr w:type="spellEnd"/>
            <w:r w:rsidR="003B594D" w:rsidRPr="00B334E2">
              <w:rPr>
                <w:rFonts w:asciiTheme="minorHAnsi" w:hAnsiTheme="minorHAnsi" w:cstheme="minorHAnsi"/>
                <w:sz w:val="20"/>
                <w:szCs w:val="20"/>
                <w:lang w:val="bg-BG"/>
              </w:rPr>
              <w:t xml:space="preserve"> източници;</w:t>
            </w:r>
          </w:p>
          <w:p w14:paraId="4A8FAF80" w14:textId="570A5A90" w:rsidR="003B594D" w:rsidRPr="00B334E2" w:rsidRDefault="003B594D" w:rsidP="00427EB4">
            <w:pPr>
              <w:numPr>
                <w:ilvl w:val="0"/>
                <w:numId w:val="38"/>
              </w:numPr>
              <w:spacing w:before="20" w:after="20" w:line="252" w:lineRule="auto"/>
              <w:ind w:left="298" w:hanging="298"/>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Издаване на </w:t>
            </w:r>
            <w:r w:rsidR="006627E1">
              <w:rPr>
                <w:rFonts w:asciiTheme="minorHAnsi" w:hAnsiTheme="minorHAnsi" w:cstheme="minorHAnsi"/>
                <w:sz w:val="20"/>
                <w:szCs w:val="20"/>
                <w:lang w:val="bg-BG"/>
              </w:rPr>
              <w:t>ръководства</w:t>
            </w:r>
            <w:r w:rsidRPr="00B334E2">
              <w:rPr>
                <w:rFonts w:asciiTheme="minorHAnsi" w:hAnsiTheme="minorHAnsi" w:cstheme="minorHAnsi"/>
                <w:sz w:val="20"/>
                <w:szCs w:val="20"/>
                <w:lang w:val="bg-BG"/>
              </w:rPr>
              <w:t xml:space="preserve"> за прилагането на Наредба № 7 от 21.10.2003 г. за норми за допустими емисии на летливи органични съединения, изпускани в околната среда, главно в атмосферния въздух в резултат на употребата на разтворители в определени инсталации.</w:t>
            </w:r>
          </w:p>
          <w:p w14:paraId="054C96D9"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Роля по наблюдение</w:t>
            </w:r>
            <w:r w:rsidRPr="00B334E2">
              <w:rPr>
                <w:rFonts w:asciiTheme="minorHAnsi" w:hAnsiTheme="minorHAnsi" w:cstheme="minorHAnsi"/>
                <w:sz w:val="20"/>
                <w:szCs w:val="20"/>
                <w:lang w:val="bg-BG"/>
              </w:rPr>
              <w:t>:</w:t>
            </w:r>
          </w:p>
          <w:p w14:paraId="6643B209" w14:textId="6573F771" w:rsidR="003B594D" w:rsidRPr="00B334E2" w:rsidRDefault="003B594D" w:rsidP="00427EB4">
            <w:pPr>
              <w:pStyle w:val="ListParagraph"/>
              <w:numPr>
                <w:ilvl w:val="0"/>
                <w:numId w:val="38"/>
              </w:numPr>
              <w:spacing w:before="20" w:after="20" w:line="252" w:lineRule="auto"/>
              <w:ind w:left="298"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Изготвяне на програма </w:t>
            </w:r>
            <w:r w:rsidR="00507049">
              <w:rPr>
                <w:rFonts w:asciiTheme="minorHAnsi" w:hAnsiTheme="minorHAnsi" w:cstheme="minorHAnsi"/>
                <w:sz w:val="20"/>
                <w:szCs w:val="20"/>
                <w:lang w:val="bg-BG"/>
              </w:rPr>
              <w:t xml:space="preserve">за мониторинг </w:t>
            </w:r>
            <w:r w:rsidRPr="00B334E2">
              <w:rPr>
                <w:rFonts w:asciiTheme="minorHAnsi" w:hAnsiTheme="minorHAnsi" w:cstheme="minorHAnsi"/>
                <w:sz w:val="20"/>
                <w:szCs w:val="20"/>
                <w:lang w:val="bg-BG"/>
              </w:rPr>
              <w:t xml:space="preserve">за оценка на нивото на </w:t>
            </w:r>
            <w:r w:rsidR="005B2CAF" w:rsidRPr="00B334E2">
              <w:rPr>
                <w:rFonts w:asciiTheme="minorHAnsi" w:hAnsiTheme="minorHAnsi" w:cstheme="minorHAnsi"/>
                <w:sz w:val="20"/>
                <w:szCs w:val="20"/>
                <w:lang w:val="bg-BG"/>
              </w:rPr>
              <w:t>съответствие</w:t>
            </w:r>
            <w:r w:rsidRPr="00B334E2">
              <w:rPr>
                <w:rFonts w:asciiTheme="minorHAnsi" w:hAnsiTheme="minorHAnsi" w:cstheme="minorHAnsi"/>
                <w:sz w:val="20"/>
                <w:szCs w:val="20"/>
                <w:lang w:val="bg-BG"/>
              </w:rPr>
              <w:t xml:space="preserve"> с изискванията на Наредбата за ограничаване емисиите на летливи органични съединения при употребата на органични разтворители в определени бои, лакове и </w:t>
            </w:r>
            <w:proofErr w:type="spellStart"/>
            <w:r w:rsidRPr="00B334E2">
              <w:rPr>
                <w:rFonts w:asciiTheme="minorHAnsi" w:hAnsiTheme="minorHAnsi" w:cstheme="minorHAnsi"/>
                <w:sz w:val="20"/>
                <w:szCs w:val="20"/>
                <w:lang w:val="bg-BG"/>
              </w:rPr>
              <w:t>авторепаратурни</w:t>
            </w:r>
            <w:proofErr w:type="spellEnd"/>
            <w:r w:rsidRPr="00B334E2">
              <w:rPr>
                <w:rFonts w:asciiTheme="minorHAnsi" w:hAnsiTheme="minorHAnsi" w:cstheme="minorHAnsi"/>
                <w:sz w:val="20"/>
                <w:szCs w:val="20"/>
                <w:lang w:val="bg-BG"/>
              </w:rPr>
              <w:t xml:space="preserve"> продукти, съвместно с Изпълнителната агенция по околна среда;</w:t>
            </w:r>
          </w:p>
          <w:p w14:paraId="4E11EDBE" w14:textId="77777777" w:rsidR="003B594D" w:rsidRPr="00B334E2" w:rsidRDefault="003B594D" w:rsidP="00427EB4">
            <w:pPr>
              <w:pStyle w:val="ListParagraph"/>
              <w:numPr>
                <w:ilvl w:val="0"/>
                <w:numId w:val="38"/>
              </w:numPr>
              <w:spacing w:before="20" w:after="20" w:line="252" w:lineRule="auto"/>
              <w:ind w:left="298"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Наблюдение и контрол над прилагането на Наредбата за ограничаване емисиите на летливи органични съединения при употребата на органични разтворители в определени бои, лакове и </w:t>
            </w:r>
            <w:proofErr w:type="spellStart"/>
            <w:r w:rsidRPr="00B334E2">
              <w:rPr>
                <w:rFonts w:asciiTheme="minorHAnsi" w:hAnsiTheme="minorHAnsi" w:cstheme="minorHAnsi"/>
                <w:sz w:val="20"/>
                <w:szCs w:val="20"/>
                <w:lang w:val="bg-BG"/>
              </w:rPr>
              <w:t>авторепаратурни</w:t>
            </w:r>
            <w:proofErr w:type="spellEnd"/>
            <w:r w:rsidRPr="00B334E2">
              <w:rPr>
                <w:rFonts w:asciiTheme="minorHAnsi" w:hAnsiTheme="minorHAnsi" w:cstheme="minorHAnsi"/>
                <w:sz w:val="20"/>
                <w:szCs w:val="20"/>
                <w:lang w:val="bg-BG"/>
              </w:rPr>
              <w:t xml:space="preserve"> продукти, съвместно с Регионалните инспекции по околната среда и водите;</w:t>
            </w:r>
          </w:p>
          <w:p w14:paraId="20DA7023" w14:textId="77777777" w:rsidR="003B594D" w:rsidRPr="00B334E2" w:rsidRDefault="003B594D" w:rsidP="00427EB4">
            <w:pPr>
              <w:pStyle w:val="ListParagraph"/>
              <w:numPr>
                <w:ilvl w:val="0"/>
                <w:numId w:val="38"/>
              </w:numPr>
              <w:spacing w:before="20" w:after="20" w:line="252" w:lineRule="auto"/>
              <w:ind w:left="298" w:hanging="283"/>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Събиране на информация относно прилагането на Наредба № 16 от 12.08.1999 г. за ограничаване емисиите на летливи органични съединения при съхранение, товарене или разтоварване и превоз на бензини, осъществявано от Регионалните инспекции по околната среда и водите, и Министерството по транспорта,  информационните технологии и съобщенията;</w:t>
            </w:r>
          </w:p>
          <w:p w14:paraId="4ABB3B48" w14:textId="770CA795" w:rsidR="003B594D" w:rsidRPr="00B334E2" w:rsidRDefault="003B594D" w:rsidP="00427EB4">
            <w:pPr>
              <w:pStyle w:val="ListParagraph"/>
              <w:numPr>
                <w:ilvl w:val="0"/>
                <w:numId w:val="38"/>
              </w:numPr>
              <w:spacing w:before="20" w:after="20" w:line="252" w:lineRule="auto"/>
              <w:ind w:left="298"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Наблюдение и докладване за прилагането на Наредба  № 7 от 21.10.2003 г. за норми за допустими емисии на летливи органични съединения, изпускани в околната среда, главно в атмосферния въздух в резултат на употребата на разтворители в определени инсталации.</w:t>
            </w:r>
          </w:p>
        </w:tc>
      </w:tr>
      <w:tr w:rsidR="003B594D" w:rsidRPr="00420424" w14:paraId="0EB47667" w14:textId="77777777" w:rsidTr="009979EE">
        <w:tc>
          <w:tcPr>
            <w:tcW w:w="1980" w:type="dxa"/>
          </w:tcPr>
          <w:p w14:paraId="478A8C1C" w14:textId="1DDADAA0"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Министерство на икономиката</w:t>
            </w:r>
          </w:p>
        </w:tc>
        <w:tc>
          <w:tcPr>
            <w:tcW w:w="7091" w:type="dxa"/>
          </w:tcPr>
          <w:p w14:paraId="174FD60E" w14:textId="168B1686" w:rsidR="003B594D" w:rsidRPr="00B334E2" w:rsidRDefault="00CC088E"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t xml:space="preserve">Подпомагаща </w:t>
            </w:r>
            <w:r w:rsidR="003B594D" w:rsidRPr="00B334E2">
              <w:rPr>
                <w:rFonts w:asciiTheme="minorHAnsi" w:hAnsiTheme="minorHAnsi" w:cstheme="minorHAnsi"/>
                <w:i/>
                <w:sz w:val="20"/>
                <w:szCs w:val="20"/>
                <w:u w:val="single"/>
                <w:lang w:val="bg-BG"/>
              </w:rPr>
              <w:t>роля</w:t>
            </w:r>
            <w:r w:rsidR="003541F1">
              <w:rPr>
                <w:rFonts w:asciiTheme="minorHAnsi" w:hAnsiTheme="minorHAnsi" w:cstheme="minorHAnsi"/>
                <w:i/>
                <w:sz w:val="20"/>
                <w:szCs w:val="20"/>
                <w:u w:val="single"/>
                <w:lang w:val="bg-BG"/>
              </w:rPr>
              <w:t xml:space="preserve"> </w:t>
            </w:r>
            <w:r>
              <w:rPr>
                <w:rFonts w:asciiTheme="minorHAnsi" w:hAnsiTheme="minorHAnsi" w:cstheme="minorHAnsi"/>
                <w:i/>
                <w:sz w:val="20"/>
                <w:szCs w:val="20"/>
                <w:u w:val="single"/>
                <w:lang w:val="bg-BG"/>
              </w:rPr>
              <w:t xml:space="preserve">в </w:t>
            </w:r>
            <w:proofErr w:type="spellStart"/>
            <w:r>
              <w:rPr>
                <w:rFonts w:asciiTheme="minorHAnsi" w:hAnsiTheme="minorHAnsi" w:cstheme="minorHAnsi"/>
                <w:i/>
                <w:sz w:val="20"/>
                <w:szCs w:val="20"/>
                <w:u w:val="single"/>
                <w:lang w:val="bg-BG"/>
              </w:rPr>
              <w:t>нормотворчеството</w:t>
            </w:r>
            <w:proofErr w:type="spellEnd"/>
            <w:r w:rsidR="003B594D" w:rsidRPr="00B334E2">
              <w:rPr>
                <w:rFonts w:asciiTheme="minorHAnsi" w:hAnsiTheme="minorHAnsi" w:cstheme="minorHAnsi"/>
                <w:sz w:val="20"/>
                <w:szCs w:val="20"/>
                <w:lang w:val="bg-BG"/>
              </w:rPr>
              <w:t>:</w:t>
            </w:r>
          </w:p>
          <w:p w14:paraId="6CD38A1C" w14:textId="391ED0A3" w:rsidR="003B594D" w:rsidRPr="00B334E2" w:rsidRDefault="003B594D" w:rsidP="00427EB4">
            <w:pPr>
              <w:pStyle w:val="ListParagraph"/>
              <w:numPr>
                <w:ilvl w:val="0"/>
                <w:numId w:val="38"/>
              </w:numPr>
              <w:spacing w:before="20" w:after="20" w:line="252" w:lineRule="auto"/>
              <w:ind w:left="298" w:hanging="283"/>
              <w:contextualSpacing w:val="0"/>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Взаимстване</w:t>
            </w:r>
            <w:proofErr w:type="spellEnd"/>
            <w:r w:rsidRPr="00B334E2">
              <w:rPr>
                <w:rFonts w:asciiTheme="minorHAnsi" w:hAnsiTheme="minorHAnsi" w:cstheme="minorHAnsi"/>
                <w:sz w:val="20"/>
                <w:szCs w:val="20"/>
                <w:lang w:val="bg-BG"/>
              </w:rPr>
              <w:t xml:space="preserve"> и/или изготвяне на подзаконови нормативни актове (</w:t>
            </w:r>
            <w:proofErr w:type="spellStart"/>
            <w:r w:rsidR="00352549" w:rsidRPr="00B334E2">
              <w:rPr>
                <w:rFonts w:asciiTheme="minorHAnsi" w:hAnsiTheme="minorHAnsi" w:cstheme="minorHAnsi"/>
                <w:sz w:val="20"/>
                <w:szCs w:val="20"/>
                <w:lang w:val="bg-BG"/>
              </w:rPr>
              <w:t>еко</w:t>
            </w:r>
            <w:r w:rsidR="00352549">
              <w:rPr>
                <w:rFonts w:asciiTheme="minorHAnsi" w:hAnsiTheme="minorHAnsi" w:cstheme="minorHAnsi"/>
                <w:sz w:val="20"/>
                <w:szCs w:val="20"/>
                <w:lang w:val="bg-BG"/>
              </w:rPr>
              <w:t>проектиране</w:t>
            </w:r>
            <w:proofErr w:type="spellEnd"/>
            <w:r w:rsidRPr="00B334E2">
              <w:rPr>
                <w:rFonts w:asciiTheme="minorHAnsi" w:hAnsiTheme="minorHAnsi" w:cstheme="minorHAnsi"/>
                <w:sz w:val="20"/>
                <w:szCs w:val="20"/>
                <w:lang w:val="bg-BG"/>
              </w:rPr>
              <w:t>)</w:t>
            </w:r>
          </w:p>
          <w:p w14:paraId="0A6648C4"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роля</w:t>
            </w:r>
            <w:r w:rsidRPr="00B334E2">
              <w:rPr>
                <w:rFonts w:asciiTheme="minorHAnsi" w:hAnsiTheme="minorHAnsi" w:cstheme="minorHAnsi"/>
                <w:sz w:val="20"/>
                <w:szCs w:val="20"/>
                <w:lang w:val="bg-BG"/>
              </w:rPr>
              <w:t>:</w:t>
            </w:r>
          </w:p>
          <w:p w14:paraId="11022C98" w14:textId="38D89266" w:rsidR="003B594D" w:rsidRPr="00B334E2" w:rsidRDefault="003B594D" w:rsidP="00427EB4">
            <w:pPr>
              <w:pStyle w:val="ListParagraph"/>
              <w:numPr>
                <w:ilvl w:val="0"/>
                <w:numId w:val="38"/>
              </w:numPr>
              <w:spacing w:before="20" w:after="20" w:line="252" w:lineRule="auto"/>
              <w:ind w:left="298"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Участие в прилагането на политиките за </w:t>
            </w:r>
            <w:r w:rsidR="005B2CAF" w:rsidRPr="00B334E2">
              <w:rPr>
                <w:rFonts w:asciiTheme="minorHAnsi" w:hAnsiTheme="minorHAnsi" w:cstheme="minorHAnsi"/>
                <w:sz w:val="20"/>
                <w:szCs w:val="20"/>
                <w:lang w:val="bg-BG"/>
              </w:rPr>
              <w:t>промоциране</w:t>
            </w:r>
            <w:r w:rsidRPr="00B334E2">
              <w:rPr>
                <w:rFonts w:asciiTheme="minorHAnsi" w:hAnsiTheme="minorHAnsi" w:cstheme="minorHAnsi"/>
                <w:sz w:val="20"/>
                <w:szCs w:val="20"/>
                <w:lang w:val="bg-BG"/>
              </w:rPr>
              <w:t xml:space="preserve"> на енергийна </w:t>
            </w:r>
            <w:r w:rsidR="005B2CAF" w:rsidRPr="00B334E2">
              <w:rPr>
                <w:rFonts w:asciiTheme="minorHAnsi" w:hAnsiTheme="minorHAnsi" w:cstheme="minorHAnsi"/>
                <w:sz w:val="20"/>
                <w:szCs w:val="20"/>
                <w:lang w:val="bg-BG"/>
              </w:rPr>
              <w:t>ефективност</w:t>
            </w:r>
            <w:r w:rsidRPr="00B334E2">
              <w:rPr>
                <w:rFonts w:asciiTheme="minorHAnsi" w:hAnsiTheme="minorHAnsi" w:cstheme="minorHAnsi"/>
                <w:sz w:val="20"/>
                <w:szCs w:val="20"/>
                <w:lang w:val="bg-BG"/>
              </w:rPr>
              <w:t xml:space="preserve"> и използване на възобновяеми енергийни източници (ВЕИ).</w:t>
            </w:r>
          </w:p>
          <w:p w14:paraId="1B758F33"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Координационна роля</w:t>
            </w:r>
            <w:r w:rsidRPr="00B334E2">
              <w:rPr>
                <w:rFonts w:asciiTheme="minorHAnsi" w:hAnsiTheme="minorHAnsi" w:cstheme="minorHAnsi"/>
                <w:sz w:val="20"/>
                <w:szCs w:val="20"/>
                <w:lang w:val="bg-BG"/>
              </w:rPr>
              <w:t>:</w:t>
            </w:r>
          </w:p>
          <w:p w14:paraId="70F4269E" w14:textId="19D49D7B" w:rsidR="003B594D" w:rsidRPr="00B334E2" w:rsidRDefault="003B594D" w:rsidP="00427EB4">
            <w:pPr>
              <w:pStyle w:val="ListParagraph"/>
              <w:numPr>
                <w:ilvl w:val="0"/>
                <w:numId w:val="38"/>
              </w:numPr>
              <w:spacing w:before="20" w:after="20" w:line="252" w:lineRule="auto"/>
              <w:ind w:left="298"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Взаимодействие с </w:t>
            </w:r>
            <w:r w:rsidR="006E07B1">
              <w:rPr>
                <w:rFonts w:asciiTheme="minorHAnsi" w:hAnsiTheme="minorHAnsi" w:cstheme="minorHAnsi"/>
                <w:sz w:val="20"/>
                <w:szCs w:val="20"/>
                <w:lang w:val="bg-BG"/>
              </w:rPr>
              <w:t>м</w:t>
            </w:r>
            <w:r w:rsidRPr="00B334E2">
              <w:rPr>
                <w:rFonts w:asciiTheme="minorHAnsi" w:hAnsiTheme="minorHAnsi" w:cstheme="minorHAnsi"/>
                <w:sz w:val="20"/>
                <w:szCs w:val="20"/>
                <w:lang w:val="bg-BG"/>
              </w:rPr>
              <w:t xml:space="preserve">инистри, </w:t>
            </w:r>
            <w:r w:rsidR="006E07B1">
              <w:rPr>
                <w:rFonts w:asciiTheme="minorHAnsi" w:hAnsiTheme="minorHAnsi" w:cstheme="minorHAnsi"/>
                <w:sz w:val="20"/>
                <w:szCs w:val="20"/>
                <w:lang w:val="bg-BG"/>
              </w:rPr>
              <w:t>д</w:t>
            </w:r>
            <w:r w:rsidRPr="00B334E2">
              <w:rPr>
                <w:rFonts w:asciiTheme="minorHAnsi" w:hAnsiTheme="minorHAnsi" w:cstheme="minorHAnsi"/>
                <w:sz w:val="20"/>
                <w:szCs w:val="20"/>
                <w:lang w:val="bg-BG"/>
              </w:rPr>
              <w:t xml:space="preserve">ържавни агенции и </w:t>
            </w:r>
            <w:r w:rsidR="006E07B1">
              <w:rPr>
                <w:rFonts w:asciiTheme="minorHAnsi" w:hAnsiTheme="minorHAnsi" w:cstheme="minorHAnsi"/>
                <w:sz w:val="20"/>
                <w:szCs w:val="20"/>
                <w:lang w:val="bg-BG"/>
              </w:rPr>
              <w:t>н</w:t>
            </w:r>
            <w:r w:rsidRPr="00B334E2">
              <w:rPr>
                <w:rFonts w:asciiTheme="minorHAnsi" w:hAnsiTheme="minorHAnsi" w:cstheme="minorHAnsi"/>
                <w:sz w:val="20"/>
                <w:szCs w:val="20"/>
                <w:lang w:val="bg-BG"/>
              </w:rPr>
              <w:t xml:space="preserve">еправителствени организации във връзка с развиването на </w:t>
            </w:r>
            <w:proofErr w:type="spellStart"/>
            <w:r w:rsidRPr="00B334E2">
              <w:rPr>
                <w:rFonts w:asciiTheme="minorHAnsi" w:hAnsiTheme="minorHAnsi" w:cstheme="minorHAnsi"/>
                <w:sz w:val="20"/>
                <w:szCs w:val="20"/>
                <w:lang w:val="bg-BG"/>
              </w:rPr>
              <w:t>нисковъглеродна</w:t>
            </w:r>
            <w:proofErr w:type="spellEnd"/>
            <w:r w:rsidRPr="00B334E2">
              <w:rPr>
                <w:rFonts w:asciiTheme="minorHAnsi" w:hAnsiTheme="minorHAnsi" w:cstheme="minorHAnsi"/>
                <w:sz w:val="20"/>
                <w:szCs w:val="20"/>
                <w:lang w:val="bg-BG"/>
              </w:rPr>
              <w:t xml:space="preserve"> икономика с ефективно използване на ресурсите, защита на околната среда и ограничаването на климатичните промени в съответствие със своята функционална компетентност.</w:t>
            </w:r>
          </w:p>
        </w:tc>
      </w:tr>
      <w:tr w:rsidR="003B594D" w:rsidRPr="00420424" w14:paraId="1F30B7F3" w14:textId="77777777" w:rsidTr="009979EE">
        <w:tc>
          <w:tcPr>
            <w:tcW w:w="1980" w:type="dxa"/>
          </w:tcPr>
          <w:p w14:paraId="753BE097" w14:textId="07640F63"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регионалното развитие и благоустройството</w:t>
            </w:r>
          </w:p>
        </w:tc>
        <w:tc>
          <w:tcPr>
            <w:tcW w:w="7091" w:type="dxa"/>
          </w:tcPr>
          <w:p w14:paraId="65E11D31" w14:textId="30E7D1D1" w:rsidR="003B594D" w:rsidRPr="00B334E2" w:rsidRDefault="00F33A7F"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t>Законотворческа</w:t>
            </w:r>
            <w:r w:rsidR="003B594D" w:rsidRPr="00B334E2">
              <w:rPr>
                <w:rFonts w:asciiTheme="minorHAnsi" w:hAnsiTheme="minorHAnsi" w:cstheme="minorHAnsi"/>
                <w:i/>
                <w:sz w:val="20"/>
                <w:szCs w:val="20"/>
                <w:u w:val="single"/>
                <w:lang w:val="bg-BG"/>
              </w:rPr>
              <w:t xml:space="preserve"> роля</w:t>
            </w:r>
            <w:r w:rsidR="003B594D" w:rsidRPr="00B334E2">
              <w:rPr>
                <w:rFonts w:asciiTheme="minorHAnsi" w:hAnsiTheme="minorHAnsi" w:cstheme="minorHAnsi"/>
                <w:sz w:val="20"/>
                <w:szCs w:val="20"/>
                <w:lang w:val="bg-BG"/>
              </w:rPr>
              <w:t>:</w:t>
            </w:r>
          </w:p>
          <w:p w14:paraId="0829CE76" w14:textId="3349B184" w:rsidR="003B594D" w:rsidRPr="00B334E2" w:rsidRDefault="003B594D" w:rsidP="00427EB4">
            <w:pPr>
              <w:numPr>
                <w:ilvl w:val="0"/>
                <w:numId w:val="38"/>
              </w:numPr>
              <w:spacing w:before="20" w:after="20" w:line="252" w:lineRule="auto"/>
              <w:ind w:left="454" w:hanging="425"/>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Приемане на правила за пожарна безопасност</w:t>
            </w:r>
            <w:r w:rsidR="00052359">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приложими към земеделски земи, гори и защитени територии - съвместно с Министерството на вътрешните работи.</w:t>
            </w:r>
          </w:p>
          <w:p w14:paraId="46E24501"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роля</w:t>
            </w:r>
            <w:r w:rsidRPr="00B334E2">
              <w:rPr>
                <w:rFonts w:asciiTheme="minorHAnsi" w:hAnsiTheme="minorHAnsi" w:cstheme="minorHAnsi"/>
                <w:sz w:val="20"/>
                <w:szCs w:val="20"/>
                <w:lang w:val="bg-BG"/>
              </w:rPr>
              <w:t>:</w:t>
            </w:r>
          </w:p>
          <w:p w14:paraId="717E23C8" w14:textId="77777777" w:rsidR="003B594D" w:rsidRPr="00B334E2" w:rsidRDefault="003B594D" w:rsidP="00427EB4">
            <w:pPr>
              <w:numPr>
                <w:ilvl w:val="0"/>
                <w:numId w:val="38"/>
              </w:numPr>
              <w:spacing w:before="20" w:after="20" w:line="252" w:lineRule="auto"/>
              <w:ind w:left="454" w:hanging="425"/>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Прилагане на градоустройствени и жилищни политики, включително на енергийна ефективност в жилищния сектор;</w:t>
            </w:r>
          </w:p>
          <w:p w14:paraId="0F2FA97E" w14:textId="77777777" w:rsidR="003B594D" w:rsidRPr="00B334E2" w:rsidRDefault="003B594D" w:rsidP="00427EB4">
            <w:pPr>
              <w:numPr>
                <w:ilvl w:val="0"/>
                <w:numId w:val="38"/>
              </w:numPr>
              <w:spacing w:before="20" w:after="20" w:line="252" w:lineRule="auto"/>
              <w:ind w:left="454" w:hanging="425"/>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Развитие на пътната инфраструктура съвместно с Министерството на транспорта, информационните технологии и съобщенията;</w:t>
            </w:r>
          </w:p>
          <w:p w14:paraId="328607BD" w14:textId="773DF5F4" w:rsidR="003B594D" w:rsidRPr="00B334E2" w:rsidRDefault="003B594D" w:rsidP="00427EB4">
            <w:pPr>
              <w:numPr>
                <w:ilvl w:val="0"/>
                <w:numId w:val="38"/>
              </w:numPr>
              <w:spacing w:before="20" w:after="20" w:line="252" w:lineRule="auto"/>
              <w:ind w:left="454" w:hanging="425"/>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Управление на Национална </w:t>
            </w:r>
            <w:r w:rsidR="006E07B1">
              <w:rPr>
                <w:rFonts w:asciiTheme="minorHAnsi" w:hAnsiTheme="minorHAnsi" w:cstheme="minorHAnsi"/>
                <w:sz w:val="20"/>
                <w:szCs w:val="20"/>
                <w:lang w:val="bg-BG"/>
              </w:rPr>
              <w:t>п</w:t>
            </w:r>
            <w:r w:rsidRPr="00B334E2">
              <w:rPr>
                <w:rFonts w:asciiTheme="minorHAnsi" w:hAnsiTheme="minorHAnsi" w:cstheme="minorHAnsi"/>
                <w:sz w:val="20"/>
                <w:szCs w:val="20"/>
                <w:lang w:val="bg-BG"/>
              </w:rPr>
              <w:t xml:space="preserve">рограма за </w:t>
            </w:r>
            <w:r w:rsidR="006E07B1">
              <w:rPr>
                <w:rFonts w:asciiTheme="minorHAnsi" w:hAnsiTheme="minorHAnsi" w:cstheme="minorHAnsi"/>
                <w:sz w:val="20"/>
                <w:szCs w:val="20"/>
                <w:lang w:val="bg-BG"/>
              </w:rPr>
              <w:t>е</w:t>
            </w:r>
            <w:r w:rsidRPr="00B334E2">
              <w:rPr>
                <w:rFonts w:asciiTheme="minorHAnsi" w:hAnsiTheme="minorHAnsi" w:cstheme="minorHAnsi"/>
                <w:sz w:val="20"/>
                <w:szCs w:val="20"/>
                <w:lang w:val="bg-BG"/>
              </w:rPr>
              <w:t xml:space="preserve">нергийна ефективност в </w:t>
            </w:r>
            <w:proofErr w:type="spellStart"/>
            <w:r w:rsidRPr="00B334E2">
              <w:rPr>
                <w:rFonts w:asciiTheme="minorHAnsi" w:hAnsiTheme="minorHAnsi" w:cstheme="minorHAnsi"/>
                <w:sz w:val="20"/>
                <w:szCs w:val="20"/>
                <w:lang w:val="bg-BG"/>
              </w:rPr>
              <w:t>многофамилни</w:t>
            </w:r>
            <w:proofErr w:type="spellEnd"/>
            <w:r w:rsidRPr="00B334E2">
              <w:rPr>
                <w:rFonts w:asciiTheme="minorHAnsi" w:hAnsiTheme="minorHAnsi" w:cstheme="minorHAnsi"/>
                <w:sz w:val="20"/>
                <w:szCs w:val="20"/>
                <w:lang w:val="bg-BG"/>
              </w:rPr>
              <w:t xml:space="preserve"> жилищни сгради;</w:t>
            </w:r>
          </w:p>
          <w:p w14:paraId="1E892DF5" w14:textId="1F117765" w:rsidR="003B594D" w:rsidRPr="00B334E2" w:rsidRDefault="003B594D" w:rsidP="00427EB4">
            <w:pPr>
              <w:numPr>
                <w:ilvl w:val="0"/>
                <w:numId w:val="38"/>
              </w:numPr>
              <w:spacing w:before="20" w:after="20" w:line="252" w:lineRule="auto"/>
              <w:ind w:left="454" w:hanging="425"/>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Управление на Оперативна </w:t>
            </w:r>
            <w:r w:rsidR="00865446">
              <w:rPr>
                <w:rFonts w:asciiTheme="minorHAnsi" w:hAnsiTheme="minorHAnsi" w:cstheme="minorHAnsi"/>
                <w:sz w:val="20"/>
                <w:szCs w:val="20"/>
                <w:lang w:val="bg-BG"/>
              </w:rPr>
              <w:t>п</w:t>
            </w:r>
            <w:r w:rsidRPr="00B334E2">
              <w:rPr>
                <w:rFonts w:asciiTheme="minorHAnsi" w:hAnsiTheme="minorHAnsi" w:cstheme="minorHAnsi"/>
                <w:sz w:val="20"/>
                <w:szCs w:val="20"/>
                <w:lang w:val="bg-BG"/>
              </w:rPr>
              <w:t xml:space="preserve">рограма "Региони в растеж", която </w:t>
            </w:r>
            <w:r w:rsidRPr="00B334E2">
              <w:rPr>
                <w:rFonts w:asciiTheme="minorHAnsi" w:hAnsiTheme="minorHAnsi" w:cstheme="minorHAnsi"/>
                <w:sz w:val="20"/>
                <w:szCs w:val="20"/>
                <w:lang w:val="bg-BG"/>
              </w:rPr>
              <w:lastRenderedPageBreak/>
              <w:t>финансира група от дейности, които имат позитивно въздействие върху качеството на въздуха, включително чрез нови транспортни средства за публичния транспорт и поставянето на изолация на сгради (както публични, така и частни).</w:t>
            </w:r>
          </w:p>
        </w:tc>
      </w:tr>
      <w:tr w:rsidR="003B594D" w:rsidRPr="00420424" w14:paraId="672F3A22" w14:textId="77777777" w:rsidTr="009979EE">
        <w:tc>
          <w:tcPr>
            <w:tcW w:w="1980" w:type="dxa"/>
          </w:tcPr>
          <w:p w14:paraId="43EEF2AE" w14:textId="12B5835A"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Министерство на енергетиката</w:t>
            </w:r>
          </w:p>
        </w:tc>
        <w:tc>
          <w:tcPr>
            <w:tcW w:w="7091" w:type="dxa"/>
          </w:tcPr>
          <w:p w14:paraId="4692AD6A" w14:textId="486919F7" w:rsidR="003B594D" w:rsidRPr="00B334E2" w:rsidRDefault="00F33A7F"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t>Законотворческа</w:t>
            </w:r>
            <w:r w:rsidR="003B594D" w:rsidRPr="00B334E2">
              <w:rPr>
                <w:rFonts w:asciiTheme="minorHAnsi" w:hAnsiTheme="minorHAnsi" w:cstheme="minorHAnsi"/>
                <w:i/>
                <w:sz w:val="20"/>
                <w:szCs w:val="20"/>
                <w:u w:val="single"/>
                <w:lang w:val="bg-BG"/>
              </w:rPr>
              <w:t xml:space="preserve"> роля</w:t>
            </w:r>
            <w:r w:rsidR="003B594D" w:rsidRPr="00B334E2">
              <w:rPr>
                <w:rFonts w:asciiTheme="minorHAnsi" w:hAnsiTheme="minorHAnsi" w:cstheme="minorHAnsi"/>
                <w:sz w:val="20"/>
                <w:szCs w:val="20"/>
                <w:lang w:val="bg-BG"/>
              </w:rPr>
              <w:t>:</w:t>
            </w:r>
          </w:p>
          <w:p w14:paraId="0413944D" w14:textId="77777777" w:rsidR="003B594D" w:rsidRPr="00B334E2" w:rsidRDefault="003B594D" w:rsidP="00427EB4">
            <w:pPr>
              <w:pStyle w:val="ListParagraph"/>
              <w:numPr>
                <w:ilvl w:val="0"/>
                <w:numId w:val="39"/>
              </w:numPr>
              <w:spacing w:before="20" w:after="20" w:line="252" w:lineRule="auto"/>
              <w:contextualSpacing w:val="0"/>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Взаимстване</w:t>
            </w:r>
            <w:proofErr w:type="spellEnd"/>
            <w:r w:rsidRPr="00B334E2">
              <w:rPr>
                <w:rFonts w:asciiTheme="minorHAnsi" w:hAnsiTheme="minorHAnsi" w:cstheme="minorHAnsi"/>
                <w:sz w:val="20"/>
                <w:szCs w:val="20"/>
                <w:lang w:val="bg-BG"/>
              </w:rPr>
              <w:t xml:space="preserve"> и/или изготвяне на подзаконови нормативни актове (Енергийна ефективност, </w:t>
            </w:r>
            <w:proofErr w:type="spellStart"/>
            <w:r w:rsidRPr="00B334E2">
              <w:rPr>
                <w:rFonts w:asciiTheme="minorHAnsi" w:hAnsiTheme="minorHAnsi" w:cstheme="minorHAnsi"/>
                <w:sz w:val="20"/>
                <w:szCs w:val="20"/>
                <w:lang w:val="bg-BG"/>
              </w:rPr>
              <w:t>Възобновяеми</w:t>
            </w:r>
            <w:proofErr w:type="spellEnd"/>
            <w:r w:rsidRPr="00B334E2">
              <w:rPr>
                <w:rFonts w:asciiTheme="minorHAnsi" w:hAnsiTheme="minorHAnsi" w:cstheme="minorHAnsi"/>
                <w:sz w:val="20"/>
                <w:szCs w:val="20"/>
                <w:lang w:val="bg-BG"/>
              </w:rPr>
              <w:t xml:space="preserve"> енергийни източници);</w:t>
            </w:r>
          </w:p>
          <w:p w14:paraId="7E2D0AD0" w14:textId="77777777" w:rsidR="003B594D" w:rsidRPr="00B334E2" w:rsidRDefault="003B594D" w:rsidP="00427EB4">
            <w:pPr>
              <w:pStyle w:val="ListParagraph"/>
              <w:numPr>
                <w:ilvl w:val="0"/>
                <w:numId w:val="39"/>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Изготвяне на стратегически документи от национално значение (Енергетика, Енергийна ефективност, </w:t>
            </w:r>
            <w:proofErr w:type="spellStart"/>
            <w:r w:rsidRPr="00B334E2">
              <w:rPr>
                <w:rFonts w:asciiTheme="minorHAnsi" w:hAnsiTheme="minorHAnsi" w:cstheme="minorHAnsi"/>
                <w:sz w:val="20"/>
                <w:szCs w:val="20"/>
                <w:lang w:val="bg-BG"/>
              </w:rPr>
              <w:t>Възобновяеми</w:t>
            </w:r>
            <w:proofErr w:type="spellEnd"/>
            <w:r w:rsidRPr="00B334E2">
              <w:rPr>
                <w:rFonts w:asciiTheme="minorHAnsi" w:hAnsiTheme="minorHAnsi" w:cstheme="minorHAnsi"/>
                <w:sz w:val="20"/>
                <w:szCs w:val="20"/>
                <w:lang w:val="bg-BG"/>
              </w:rPr>
              <w:t xml:space="preserve"> енергийни източници);</w:t>
            </w:r>
          </w:p>
          <w:p w14:paraId="2104BA49" w14:textId="77777777" w:rsidR="003B594D" w:rsidRPr="00B334E2" w:rsidRDefault="003B594D" w:rsidP="00427EB4">
            <w:pPr>
              <w:pStyle w:val="ListParagraph"/>
              <w:numPr>
                <w:ilvl w:val="0"/>
                <w:numId w:val="39"/>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Транспониране на Европейско законодателство в енергийния сектор.</w:t>
            </w:r>
          </w:p>
          <w:p w14:paraId="4D6B4B93" w14:textId="77777777" w:rsidR="003B594D" w:rsidRPr="00B334E2" w:rsidRDefault="003B594D" w:rsidP="00427EB4">
            <w:pPr>
              <w:pStyle w:val="ListParagraph"/>
              <w:spacing w:before="20" w:after="20" w:line="252" w:lineRule="auto"/>
              <w:ind w:left="0"/>
              <w:contextualSpacing w:val="0"/>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роля</w:t>
            </w:r>
            <w:r w:rsidRPr="00B334E2">
              <w:rPr>
                <w:rFonts w:asciiTheme="minorHAnsi" w:hAnsiTheme="minorHAnsi" w:cstheme="minorHAnsi"/>
                <w:sz w:val="20"/>
                <w:szCs w:val="20"/>
                <w:lang w:val="bg-BG"/>
              </w:rPr>
              <w:t>:</w:t>
            </w:r>
          </w:p>
          <w:p w14:paraId="283F2411" w14:textId="77777777" w:rsidR="003B594D" w:rsidRPr="00B334E2" w:rsidRDefault="003B594D" w:rsidP="00427EB4">
            <w:pPr>
              <w:pStyle w:val="ListParagraph"/>
              <w:numPr>
                <w:ilvl w:val="0"/>
                <w:numId w:val="39"/>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Прилагане на Държавната политика в енергийния сектор включително диверсификация на енергийните ресурси, както и прилагане на Европейския Енергиен Пакет;</w:t>
            </w:r>
          </w:p>
          <w:p w14:paraId="1957559A" w14:textId="77777777" w:rsidR="003B594D" w:rsidRPr="00B334E2" w:rsidRDefault="003B594D" w:rsidP="00427EB4">
            <w:pPr>
              <w:pStyle w:val="ListParagraph"/>
              <w:numPr>
                <w:ilvl w:val="0"/>
                <w:numId w:val="39"/>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Прилагане на Държавната политика във връзка с </w:t>
            </w:r>
            <w:proofErr w:type="spellStart"/>
            <w:r w:rsidRPr="00B334E2">
              <w:rPr>
                <w:rFonts w:asciiTheme="minorHAnsi" w:hAnsiTheme="minorHAnsi" w:cstheme="minorHAnsi"/>
                <w:sz w:val="20"/>
                <w:szCs w:val="20"/>
                <w:lang w:val="bg-BG"/>
              </w:rPr>
              <w:t>възобновяемата</w:t>
            </w:r>
            <w:proofErr w:type="spellEnd"/>
            <w:r w:rsidRPr="00B334E2">
              <w:rPr>
                <w:rFonts w:asciiTheme="minorHAnsi" w:hAnsiTheme="minorHAnsi" w:cstheme="minorHAnsi"/>
                <w:sz w:val="20"/>
                <w:szCs w:val="20"/>
                <w:lang w:val="bg-BG"/>
              </w:rPr>
              <w:t xml:space="preserve"> енергия и енергийната ефективност;</w:t>
            </w:r>
          </w:p>
          <w:p w14:paraId="0F02843D" w14:textId="467BBBFA" w:rsidR="003B594D" w:rsidRPr="00B334E2" w:rsidRDefault="003B594D" w:rsidP="00427EB4">
            <w:pPr>
              <w:pStyle w:val="ListParagraph"/>
              <w:numPr>
                <w:ilvl w:val="0"/>
                <w:numId w:val="39"/>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Стимулира използването на енергия от възобновяеми енергийни източници.</w:t>
            </w:r>
          </w:p>
        </w:tc>
      </w:tr>
      <w:tr w:rsidR="003B594D" w:rsidRPr="00420424" w14:paraId="7B699DB3" w14:textId="77777777" w:rsidTr="009979EE">
        <w:tc>
          <w:tcPr>
            <w:tcW w:w="1980" w:type="dxa"/>
          </w:tcPr>
          <w:p w14:paraId="464CFA6D" w14:textId="77777777" w:rsidR="009E26F9"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труда и социалната политика</w:t>
            </w:r>
            <w:r w:rsidR="009E26F9" w:rsidRPr="00B334E2">
              <w:rPr>
                <w:rFonts w:asciiTheme="minorHAnsi" w:hAnsiTheme="minorHAnsi" w:cstheme="minorHAnsi"/>
                <w:sz w:val="20"/>
                <w:szCs w:val="20"/>
                <w:lang w:val="bg-BG"/>
              </w:rPr>
              <w:t xml:space="preserve"> (МТСП)</w:t>
            </w:r>
          </w:p>
          <w:p w14:paraId="43B34EBB" w14:textId="0FFDAAA3" w:rsidR="003B594D" w:rsidRPr="00B334E2" w:rsidRDefault="003B594D" w:rsidP="00427EB4">
            <w:pPr>
              <w:spacing w:before="20" w:after="20" w:line="252" w:lineRule="auto"/>
              <w:jc w:val="both"/>
              <w:rPr>
                <w:rFonts w:asciiTheme="minorHAnsi" w:hAnsiTheme="minorHAnsi" w:cstheme="minorHAnsi"/>
                <w:sz w:val="20"/>
                <w:szCs w:val="20"/>
                <w:lang w:val="bg-BG"/>
              </w:rPr>
            </w:pPr>
          </w:p>
        </w:tc>
        <w:tc>
          <w:tcPr>
            <w:tcW w:w="7091" w:type="dxa"/>
          </w:tcPr>
          <w:p w14:paraId="23306792" w14:textId="0315E6CF" w:rsidR="003B594D" w:rsidRPr="00B334E2" w:rsidRDefault="00F33A7F"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t>Законотворческа</w:t>
            </w:r>
            <w:r w:rsidR="003B594D" w:rsidRPr="00B334E2">
              <w:rPr>
                <w:rFonts w:asciiTheme="minorHAnsi" w:hAnsiTheme="minorHAnsi" w:cstheme="minorHAnsi"/>
                <w:i/>
                <w:sz w:val="20"/>
                <w:szCs w:val="20"/>
                <w:u w:val="single"/>
                <w:lang w:val="bg-BG"/>
              </w:rPr>
              <w:t xml:space="preserve">  роля</w:t>
            </w:r>
            <w:r w:rsidR="003B594D" w:rsidRPr="00B334E2">
              <w:rPr>
                <w:rFonts w:asciiTheme="minorHAnsi" w:hAnsiTheme="minorHAnsi" w:cstheme="minorHAnsi"/>
                <w:sz w:val="20"/>
                <w:szCs w:val="20"/>
                <w:lang w:val="bg-BG"/>
              </w:rPr>
              <w:t>:</w:t>
            </w:r>
          </w:p>
          <w:p w14:paraId="54099F32" w14:textId="77777777" w:rsidR="003B594D" w:rsidRPr="00B334E2" w:rsidRDefault="003B594D" w:rsidP="00427EB4">
            <w:pPr>
              <w:pStyle w:val="ListParagraph"/>
              <w:numPr>
                <w:ilvl w:val="0"/>
                <w:numId w:val="38"/>
              </w:numPr>
              <w:spacing w:before="20" w:after="20" w:line="252" w:lineRule="auto"/>
              <w:ind w:left="454" w:hanging="454"/>
              <w:contextualSpacing w:val="0"/>
              <w:jc w:val="both"/>
              <w:rPr>
                <w:rFonts w:asciiTheme="minorHAnsi" w:hAnsiTheme="minorHAnsi" w:cstheme="minorHAnsi"/>
                <w:b/>
                <w:sz w:val="20"/>
                <w:szCs w:val="20"/>
                <w:lang w:val="bg-BG"/>
              </w:rPr>
            </w:pPr>
            <w:r w:rsidRPr="00B334E2">
              <w:rPr>
                <w:rFonts w:asciiTheme="minorHAnsi" w:hAnsiTheme="minorHAnsi" w:cstheme="minorHAnsi"/>
                <w:sz w:val="20"/>
                <w:szCs w:val="20"/>
                <w:lang w:val="bg-BG"/>
              </w:rPr>
              <w:t>Приемане на подзаконови нормативни актове за програма за целева помощ за отопление през зимата.</w:t>
            </w:r>
          </w:p>
          <w:p w14:paraId="102D1995"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роля</w:t>
            </w:r>
            <w:r w:rsidRPr="00B334E2">
              <w:rPr>
                <w:rFonts w:asciiTheme="minorHAnsi" w:hAnsiTheme="minorHAnsi" w:cstheme="minorHAnsi"/>
                <w:sz w:val="20"/>
                <w:szCs w:val="20"/>
                <w:lang w:val="bg-BG"/>
              </w:rPr>
              <w:t>:</w:t>
            </w:r>
          </w:p>
          <w:p w14:paraId="43004FAC" w14:textId="2D3B297E" w:rsidR="003B594D" w:rsidRPr="00B334E2" w:rsidRDefault="003B594D" w:rsidP="00427EB4">
            <w:pPr>
              <w:pStyle w:val="ListParagraph"/>
              <w:numPr>
                <w:ilvl w:val="0"/>
                <w:numId w:val="38"/>
              </w:numPr>
              <w:spacing w:before="20" w:after="20" w:line="252" w:lineRule="auto"/>
              <w:ind w:left="454" w:hanging="425"/>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Прилагане на програмата за целева помощ за отопление през зимата  (социално подпомагане за отопление), която осигурява подкрепа за хора в риск.</w:t>
            </w:r>
          </w:p>
        </w:tc>
      </w:tr>
      <w:tr w:rsidR="003B594D" w:rsidRPr="00420424" w14:paraId="0ED66ED9" w14:textId="77777777" w:rsidTr="009979EE">
        <w:tc>
          <w:tcPr>
            <w:tcW w:w="1980" w:type="dxa"/>
          </w:tcPr>
          <w:p w14:paraId="6244A5BB" w14:textId="158FFBA2"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Министерство на </w:t>
            </w:r>
            <w:r w:rsidR="005B2CAF" w:rsidRPr="00B334E2">
              <w:rPr>
                <w:rFonts w:asciiTheme="minorHAnsi" w:hAnsiTheme="minorHAnsi" w:cstheme="minorHAnsi"/>
                <w:sz w:val="20"/>
                <w:szCs w:val="20"/>
                <w:lang w:val="bg-BG"/>
              </w:rPr>
              <w:t>транспорта</w:t>
            </w:r>
            <w:r w:rsidRPr="00B334E2">
              <w:rPr>
                <w:rFonts w:asciiTheme="minorHAnsi" w:hAnsiTheme="minorHAnsi" w:cstheme="minorHAnsi"/>
                <w:sz w:val="20"/>
                <w:szCs w:val="20"/>
                <w:lang w:val="bg-BG"/>
              </w:rPr>
              <w:t>, информационните технологии и съобщенията</w:t>
            </w:r>
          </w:p>
        </w:tc>
        <w:tc>
          <w:tcPr>
            <w:tcW w:w="7091" w:type="dxa"/>
          </w:tcPr>
          <w:p w14:paraId="3309B9B6" w14:textId="7A445103" w:rsidR="003B594D" w:rsidRPr="00B334E2" w:rsidRDefault="00F33A7F"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t>Законотворческа</w:t>
            </w:r>
            <w:r w:rsidR="003B594D" w:rsidRPr="00B334E2">
              <w:rPr>
                <w:rFonts w:asciiTheme="minorHAnsi" w:hAnsiTheme="minorHAnsi" w:cstheme="minorHAnsi"/>
                <w:i/>
                <w:sz w:val="20"/>
                <w:szCs w:val="20"/>
                <w:u w:val="single"/>
                <w:lang w:val="bg-BG"/>
              </w:rPr>
              <w:t xml:space="preserve"> роля</w:t>
            </w:r>
            <w:r w:rsidR="003B594D" w:rsidRPr="00B334E2">
              <w:rPr>
                <w:rFonts w:asciiTheme="minorHAnsi" w:hAnsiTheme="minorHAnsi" w:cstheme="minorHAnsi"/>
                <w:sz w:val="20"/>
                <w:szCs w:val="20"/>
                <w:lang w:val="bg-BG"/>
              </w:rPr>
              <w:t>:</w:t>
            </w:r>
          </w:p>
          <w:p w14:paraId="1726387C" w14:textId="77777777" w:rsidR="003B594D" w:rsidRPr="00B334E2" w:rsidRDefault="003B594D" w:rsidP="00427EB4">
            <w:pPr>
              <w:pStyle w:val="ListParagraph"/>
              <w:numPr>
                <w:ilvl w:val="0"/>
                <w:numId w:val="38"/>
              </w:numPr>
              <w:spacing w:before="20" w:after="20" w:line="252" w:lineRule="auto"/>
              <w:ind w:left="454" w:hanging="425"/>
              <w:contextualSpacing w:val="0"/>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Взаимстване</w:t>
            </w:r>
            <w:proofErr w:type="spellEnd"/>
            <w:r w:rsidRPr="00B334E2">
              <w:rPr>
                <w:rFonts w:asciiTheme="minorHAnsi" w:hAnsiTheme="minorHAnsi" w:cstheme="minorHAnsi"/>
                <w:sz w:val="20"/>
                <w:szCs w:val="20"/>
                <w:lang w:val="bg-BG"/>
              </w:rPr>
              <w:t xml:space="preserve"> и/или изготвяне на подзаконови нормативни актове (Транспорт);</w:t>
            </w:r>
          </w:p>
          <w:p w14:paraId="3051BDD2" w14:textId="77777777" w:rsidR="003B594D" w:rsidRPr="00B334E2" w:rsidRDefault="003B594D" w:rsidP="00427EB4">
            <w:pPr>
              <w:pStyle w:val="ListParagraph"/>
              <w:numPr>
                <w:ilvl w:val="0"/>
                <w:numId w:val="38"/>
              </w:numPr>
              <w:spacing w:before="20" w:after="20" w:line="252" w:lineRule="auto"/>
              <w:ind w:left="454" w:hanging="425"/>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Изготвяне на стратегически документи (Транспорт).</w:t>
            </w:r>
          </w:p>
          <w:p w14:paraId="001DF0B1" w14:textId="4AEBF3C9" w:rsidR="003B594D" w:rsidRPr="00B334E2" w:rsidRDefault="003B594D" w:rsidP="00427EB4">
            <w:pPr>
              <w:pStyle w:val="ListParagraph"/>
              <w:numPr>
                <w:ilvl w:val="0"/>
                <w:numId w:val="38"/>
              </w:numPr>
              <w:spacing w:before="20" w:after="20" w:line="252" w:lineRule="auto"/>
              <w:ind w:left="454" w:hanging="425"/>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Прилагане на Държавни политики в транспортния сектор, като развитието на  пътната инфраструктура ще бъде извършено съвместно с Министерството на регионалното развитие и благоустройството.</w:t>
            </w:r>
          </w:p>
        </w:tc>
      </w:tr>
      <w:tr w:rsidR="003B594D" w:rsidRPr="00420424" w14:paraId="7A6B975B" w14:textId="77777777" w:rsidTr="009979EE">
        <w:tc>
          <w:tcPr>
            <w:tcW w:w="1980" w:type="dxa"/>
          </w:tcPr>
          <w:p w14:paraId="36793CA6" w14:textId="2D2E8D80"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здравеопазването</w:t>
            </w:r>
          </w:p>
        </w:tc>
        <w:tc>
          <w:tcPr>
            <w:tcW w:w="7091" w:type="dxa"/>
          </w:tcPr>
          <w:p w14:paraId="4014297A" w14:textId="29E4DAAD" w:rsidR="003B594D" w:rsidRPr="00B334E2" w:rsidRDefault="00F33A7F"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t>Законотворческа</w:t>
            </w:r>
            <w:r w:rsidR="003B594D" w:rsidRPr="00B334E2">
              <w:rPr>
                <w:rFonts w:asciiTheme="minorHAnsi" w:hAnsiTheme="minorHAnsi" w:cstheme="minorHAnsi"/>
                <w:i/>
                <w:sz w:val="20"/>
                <w:szCs w:val="20"/>
                <w:u w:val="single"/>
                <w:lang w:val="bg-BG"/>
              </w:rPr>
              <w:t xml:space="preserve"> роля</w:t>
            </w:r>
            <w:r w:rsidR="003B594D" w:rsidRPr="00B334E2">
              <w:rPr>
                <w:rFonts w:asciiTheme="minorHAnsi" w:hAnsiTheme="minorHAnsi" w:cstheme="minorHAnsi"/>
                <w:sz w:val="20"/>
                <w:szCs w:val="20"/>
                <w:lang w:val="bg-BG"/>
              </w:rPr>
              <w:t>:</w:t>
            </w:r>
          </w:p>
          <w:p w14:paraId="608811CC" w14:textId="592FAEEF" w:rsidR="003B594D" w:rsidRPr="00B334E2" w:rsidRDefault="003B594D" w:rsidP="00427EB4">
            <w:pPr>
              <w:pStyle w:val="ListParagraph"/>
              <w:numPr>
                <w:ilvl w:val="0"/>
                <w:numId w:val="38"/>
              </w:numPr>
              <w:spacing w:before="20" w:after="20" w:line="252" w:lineRule="auto"/>
              <w:ind w:left="454" w:hanging="425"/>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w:t>
            </w:r>
            <w:r w:rsidR="00170490">
              <w:rPr>
                <w:rFonts w:asciiTheme="minorHAnsi" w:hAnsiTheme="minorHAnsi" w:cstheme="minorHAnsi"/>
                <w:sz w:val="20"/>
                <w:szCs w:val="20"/>
                <w:lang w:val="bg-BG"/>
              </w:rPr>
              <w:t>наредби,</w:t>
            </w:r>
            <w:r w:rsidR="00170490" w:rsidRPr="00B334E2">
              <w:rPr>
                <w:rFonts w:asciiTheme="minorHAnsi" w:hAnsiTheme="minorHAnsi" w:cstheme="minorHAnsi"/>
                <w:sz w:val="20"/>
                <w:szCs w:val="20"/>
                <w:lang w:val="bg-BG"/>
              </w:rPr>
              <w:t xml:space="preserve"> </w:t>
            </w:r>
            <w:r w:rsidR="00170490">
              <w:rPr>
                <w:rFonts w:asciiTheme="minorHAnsi" w:hAnsiTheme="minorHAnsi" w:cstheme="minorHAnsi"/>
                <w:sz w:val="20"/>
                <w:szCs w:val="20"/>
                <w:lang w:val="bg-BG"/>
              </w:rPr>
              <w:t>утвърждаващи норми на вредни вещества</w:t>
            </w:r>
            <w:r w:rsidR="00170490"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(замърсители) в атмосферния въздух и </w:t>
            </w:r>
            <w:r w:rsidR="00170490">
              <w:rPr>
                <w:rFonts w:asciiTheme="minorHAnsi" w:hAnsiTheme="minorHAnsi" w:cstheme="minorHAnsi"/>
                <w:sz w:val="20"/>
                <w:szCs w:val="20"/>
                <w:lang w:val="bg-BG"/>
              </w:rPr>
              <w:t xml:space="preserve">норми за отлагания на вредни вещества </w:t>
            </w:r>
            <w:r w:rsidRPr="00B334E2">
              <w:rPr>
                <w:rFonts w:asciiTheme="minorHAnsi" w:hAnsiTheme="minorHAnsi" w:cstheme="minorHAnsi"/>
                <w:sz w:val="20"/>
                <w:szCs w:val="20"/>
                <w:lang w:val="bg-BG"/>
              </w:rPr>
              <w:t xml:space="preserve">(замърсители), съвместно с Министерството на околната среда и водите; </w:t>
            </w:r>
          </w:p>
          <w:p w14:paraId="64187C40" w14:textId="3610BE4B" w:rsidR="003B594D" w:rsidRPr="00B334E2" w:rsidRDefault="003B594D" w:rsidP="00AE3182">
            <w:pPr>
              <w:pStyle w:val="ListParagraph"/>
              <w:numPr>
                <w:ilvl w:val="0"/>
                <w:numId w:val="38"/>
              </w:numPr>
              <w:spacing w:before="20" w:after="20" w:line="252" w:lineRule="auto"/>
              <w:ind w:left="454" w:hanging="425"/>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w:t>
            </w:r>
            <w:r w:rsidR="00170490">
              <w:rPr>
                <w:rFonts w:asciiTheme="minorHAnsi" w:hAnsiTheme="minorHAnsi" w:cstheme="minorHAnsi"/>
                <w:sz w:val="20"/>
                <w:szCs w:val="20"/>
                <w:lang w:val="bg-BG"/>
              </w:rPr>
              <w:t>наредби,</w:t>
            </w:r>
            <w:r w:rsidR="00170490" w:rsidRPr="00B334E2">
              <w:rPr>
                <w:rFonts w:asciiTheme="minorHAnsi" w:hAnsiTheme="minorHAnsi" w:cstheme="minorHAnsi"/>
                <w:sz w:val="20"/>
                <w:szCs w:val="20"/>
                <w:lang w:val="bg-BG"/>
              </w:rPr>
              <w:t xml:space="preserve"> </w:t>
            </w:r>
            <w:r w:rsidR="00170490">
              <w:rPr>
                <w:rFonts w:asciiTheme="minorHAnsi" w:hAnsiTheme="minorHAnsi" w:cstheme="minorHAnsi"/>
                <w:sz w:val="20"/>
                <w:szCs w:val="20"/>
                <w:lang w:val="bg-BG"/>
              </w:rPr>
              <w:t>утвърждаващи</w:t>
            </w:r>
            <w:r w:rsidR="00170490" w:rsidRPr="00B334E2">
              <w:rPr>
                <w:rFonts w:asciiTheme="minorHAnsi" w:hAnsiTheme="minorHAnsi" w:cstheme="minorHAnsi"/>
                <w:sz w:val="20"/>
                <w:szCs w:val="20"/>
                <w:lang w:val="bg-BG"/>
              </w:rPr>
              <w:t xml:space="preserve"> </w:t>
            </w:r>
            <w:r w:rsidR="00170490">
              <w:rPr>
                <w:rFonts w:asciiTheme="minorHAnsi" w:hAnsiTheme="minorHAnsi" w:cstheme="minorHAnsi"/>
                <w:sz w:val="20"/>
                <w:szCs w:val="20"/>
                <w:lang w:val="bg-BG"/>
              </w:rPr>
              <w:t>алармени</w:t>
            </w:r>
            <w:r w:rsidR="00170490"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прагове за нивата на </w:t>
            </w:r>
            <w:r w:rsidR="00170490">
              <w:rPr>
                <w:rFonts w:asciiTheme="minorHAnsi" w:hAnsiTheme="minorHAnsi" w:cstheme="minorHAnsi"/>
                <w:sz w:val="20"/>
                <w:szCs w:val="20"/>
                <w:lang w:val="bg-BG"/>
              </w:rPr>
              <w:t>вредни вещества</w:t>
            </w:r>
            <w:r w:rsidRPr="00B334E2">
              <w:rPr>
                <w:rFonts w:asciiTheme="minorHAnsi" w:hAnsiTheme="minorHAnsi" w:cstheme="minorHAnsi"/>
                <w:sz w:val="20"/>
                <w:szCs w:val="20"/>
                <w:lang w:val="bg-BG"/>
              </w:rPr>
              <w:t xml:space="preserve"> (замърсители) в атмосферния въздух - съвместно  с Министерството на околната среда и водите.</w:t>
            </w:r>
          </w:p>
        </w:tc>
      </w:tr>
      <w:tr w:rsidR="003B594D" w:rsidRPr="00420424" w14:paraId="14886A13" w14:textId="77777777" w:rsidTr="009979EE">
        <w:tc>
          <w:tcPr>
            <w:tcW w:w="1980" w:type="dxa"/>
          </w:tcPr>
          <w:p w14:paraId="1A83A933" w14:textId="258CE432"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Министерство на земеделието, храните и горите</w:t>
            </w:r>
          </w:p>
        </w:tc>
        <w:tc>
          <w:tcPr>
            <w:tcW w:w="7091" w:type="dxa"/>
          </w:tcPr>
          <w:p w14:paraId="1023CEAE" w14:textId="4BA5EFB2" w:rsidR="003B594D" w:rsidRPr="00B334E2" w:rsidRDefault="00F33A7F"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t>Законотворческа</w:t>
            </w:r>
            <w:r w:rsidR="003B594D" w:rsidRPr="00B334E2">
              <w:rPr>
                <w:rFonts w:asciiTheme="minorHAnsi" w:hAnsiTheme="minorHAnsi" w:cstheme="minorHAnsi"/>
                <w:i/>
                <w:sz w:val="20"/>
                <w:szCs w:val="20"/>
                <w:u w:val="single"/>
                <w:lang w:val="bg-BG"/>
              </w:rPr>
              <w:t xml:space="preserve"> роля</w:t>
            </w:r>
            <w:r w:rsidR="003B594D" w:rsidRPr="00B334E2">
              <w:rPr>
                <w:rFonts w:asciiTheme="minorHAnsi" w:hAnsiTheme="minorHAnsi" w:cstheme="minorHAnsi"/>
                <w:sz w:val="20"/>
                <w:szCs w:val="20"/>
                <w:lang w:val="bg-BG"/>
              </w:rPr>
              <w:t>:</w:t>
            </w:r>
          </w:p>
          <w:p w14:paraId="48BCA12F" w14:textId="77777777" w:rsidR="003B594D" w:rsidRPr="00B334E2" w:rsidRDefault="003B594D" w:rsidP="00427EB4">
            <w:pPr>
              <w:pStyle w:val="ListParagraph"/>
              <w:numPr>
                <w:ilvl w:val="0"/>
                <w:numId w:val="43"/>
              </w:numPr>
              <w:spacing w:before="20" w:after="20" w:line="252" w:lineRule="auto"/>
              <w:ind w:left="312" w:hanging="312"/>
              <w:contextualSpacing w:val="0"/>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Взаимстване</w:t>
            </w:r>
            <w:proofErr w:type="spellEnd"/>
            <w:r w:rsidRPr="00B334E2">
              <w:rPr>
                <w:rFonts w:asciiTheme="minorHAnsi" w:hAnsiTheme="minorHAnsi" w:cstheme="minorHAnsi"/>
                <w:sz w:val="20"/>
                <w:szCs w:val="20"/>
                <w:lang w:val="bg-BG"/>
              </w:rPr>
              <w:t xml:space="preserve"> и/или изготвяне на подзаконови нормативни актове (Земеделие и Гори);</w:t>
            </w:r>
          </w:p>
          <w:p w14:paraId="078055DB" w14:textId="77777777" w:rsidR="003B594D" w:rsidRPr="00B334E2" w:rsidRDefault="003B594D" w:rsidP="00427EB4">
            <w:pPr>
              <w:pStyle w:val="ListParagraph"/>
              <w:numPr>
                <w:ilvl w:val="0"/>
                <w:numId w:val="43"/>
              </w:numPr>
              <w:spacing w:before="20" w:after="20" w:line="252" w:lineRule="auto"/>
              <w:ind w:left="312" w:hanging="312"/>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Изготвяне на стратегически документи (Земеделие и Гори);</w:t>
            </w:r>
          </w:p>
          <w:p w14:paraId="616A5480" w14:textId="6E36C96A" w:rsidR="003B594D" w:rsidRPr="00B334E2" w:rsidRDefault="003B594D" w:rsidP="00427EB4">
            <w:pPr>
              <w:pStyle w:val="ListParagraph"/>
              <w:numPr>
                <w:ilvl w:val="0"/>
                <w:numId w:val="43"/>
              </w:numPr>
              <w:spacing w:before="20" w:after="20" w:line="252" w:lineRule="auto"/>
              <w:ind w:left="312" w:hanging="312"/>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правила за прилагане на </w:t>
            </w:r>
            <w:r w:rsidR="00716833">
              <w:rPr>
                <w:rFonts w:asciiTheme="minorHAnsi" w:hAnsiTheme="minorHAnsi" w:cstheme="minorHAnsi"/>
                <w:sz w:val="20"/>
                <w:szCs w:val="20"/>
                <w:lang w:val="bg-BG"/>
              </w:rPr>
              <w:t>ЗИУ</w:t>
            </w:r>
            <w:r w:rsidRPr="00B334E2">
              <w:rPr>
                <w:rFonts w:asciiTheme="minorHAnsi" w:hAnsiTheme="minorHAnsi" w:cstheme="minorHAnsi"/>
                <w:sz w:val="20"/>
                <w:szCs w:val="20"/>
                <w:lang w:val="bg-BG"/>
              </w:rPr>
              <w:t>;</w:t>
            </w:r>
          </w:p>
          <w:p w14:paraId="47389734" w14:textId="77777777" w:rsidR="003B594D" w:rsidRPr="00B334E2" w:rsidRDefault="003B594D" w:rsidP="00427EB4">
            <w:pPr>
              <w:pStyle w:val="ListParagraph"/>
              <w:numPr>
                <w:ilvl w:val="0"/>
                <w:numId w:val="43"/>
              </w:numPr>
              <w:spacing w:before="20" w:after="20" w:line="252" w:lineRule="auto"/>
              <w:ind w:left="312" w:hanging="312"/>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Приемане на национални стандарти за полезно земеделие и екологично състояние на земята;</w:t>
            </w:r>
          </w:p>
          <w:p w14:paraId="610D8486" w14:textId="46D9DD4C" w:rsidR="003B594D" w:rsidRPr="00B334E2" w:rsidRDefault="003B594D" w:rsidP="00427EB4">
            <w:pPr>
              <w:pStyle w:val="ListParagraph"/>
              <w:numPr>
                <w:ilvl w:val="0"/>
                <w:numId w:val="43"/>
              </w:numPr>
              <w:spacing w:before="20" w:after="20" w:line="252" w:lineRule="auto"/>
              <w:ind w:left="312" w:hanging="312"/>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Приемане на правилата и препоръките относно използването на азотни торове, включени в </w:t>
            </w:r>
            <w:r w:rsidR="00716833" w:rsidRPr="00716833">
              <w:rPr>
                <w:rFonts w:asciiTheme="minorHAnsi" w:hAnsiTheme="minorHAnsi" w:cstheme="minorHAnsi"/>
                <w:sz w:val="20"/>
                <w:szCs w:val="20"/>
                <w:lang w:val="bg-BG"/>
              </w:rPr>
              <w:t>Правила за добра земеделска практика за опазване на водите от замърсяване с нитрати от земеделски източници</w:t>
            </w:r>
            <w:r w:rsidR="00716833">
              <w:rPr>
                <w:rFonts w:asciiTheme="minorHAnsi" w:hAnsiTheme="minorHAnsi" w:cstheme="minorHAnsi"/>
                <w:sz w:val="20"/>
                <w:szCs w:val="20"/>
                <w:lang w:val="bg-BG"/>
              </w:rPr>
              <w:t xml:space="preserve">, както и в </w:t>
            </w:r>
            <w:r w:rsidR="008A3BD7" w:rsidRPr="008A3BD7">
              <w:rPr>
                <w:rFonts w:asciiTheme="minorHAnsi" w:hAnsiTheme="minorHAnsi" w:cstheme="minorHAnsi"/>
                <w:sz w:val="20"/>
                <w:szCs w:val="20"/>
                <w:lang w:val="bg-BG"/>
              </w:rPr>
              <w:lastRenderedPageBreak/>
              <w:t>Програма от мерки за ограничаване и предотвратяване на замърсяването с нитрати от земеделски източници в уязвимите зони</w:t>
            </w:r>
            <w:r w:rsidRPr="00B334E2">
              <w:rPr>
                <w:rFonts w:asciiTheme="minorHAnsi" w:hAnsiTheme="minorHAnsi" w:cstheme="minorHAnsi"/>
                <w:sz w:val="20"/>
                <w:szCs w:val="20"/>
                <w:lang w:val="bg-BG"/>
              </w:rPr>
              <w:t xml:space="preserve">, </w:t>
            </w:r>
            <w:r w:rsidR="00716833">
              <w:rPr>
                <w:rFonts w:asciiTheme="minorHAnsi" w:hAnsiTheme="minorHAnsi" w:cstheme="minorHAnsi"/>
                <w:sz w:val="20"/>
                <w:szCs w:val="20"/>
                <w:lang w:val="bg-BG"/>
              </w:rPr>
              <w:t xml:space="preserve">приета </w:t>
            </w:r>
            <w:r w:rsidRPr="00B334E2">
              <w:rPr>
                <w:rFonts w:asciiTheme="minorHAnsi" w:hAnsiTheme="minorHAnsi" w:cstheme="minorHAnsi"/>
                <w:sz w:val="20"/>
                <w:szCs w:val="20"/>
                <w:lang w:val="bg-BG"/>
              </w:rPr>
              <w:t>съвместно с Министерството на околната среда и водите.</w:t>
            </w:r>
          </w:p>
          <w:p w14:paraId="5EA1F254"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роля</w:t>
            </w:r>
            <w:r w:rsidRPr="00B334E2">
              <w:rPr>
                <w:rFonts w:asciiTheme="minorHAnsi" w:hAnsiTheme="minorHAnsi" w:cstheme="minorHAnsi"/>
                <w:sz w:val="20"/>
                <w:szCs w:val="20"/>
                <w:lang w:val="bg-BG"/>
              </w:rPr>
              <w:t>:</w:t>
            </w:r>
          </w:p>
          <w:p w14:paraId="05DA5EB4" w14:textId="77777777" w:rsidR="003B594D" w:rsidRPr="00B334E2" w:rsidRDefault="003B594D" w:rsidP="00427EB4">
            <w:pPr>
              <w:pStyle w:val="ListParagraph"/>
              <w:numPr>
                <w:ilvl w:val="0"/>
                <w:numId w:val="38"/>
              </w:numPr>
              <w:spacing w:before="20" w:after="20" w:line="252" w:lineRule="auto"/>
              <w:ind w:left="312" w:hanging="312"/>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Прилагане на Държавната политика в сферата на земеделието и горите;</w:t>
            </w:r>
          </w:p>
          <w:p w14:paraId="256FDF3B" w14:textId="77777777" w:rsidR="003B594D" w:rsidRPr="00B334E2" w:rsidRDefault="003B594D" w:rsidP="00427EB4">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Наблюдение и контрол на фермерските и </w:t>
            </w:r>
            <w:proofErr w:type="spellStart"/>
            <w:r w:rsidRPr="00B334E2">
              <w:rPr>
                <w:rFonts w:asciiTheme="minorHAnsi" w:hAnsiTheme="minorHAnsi" w:cstheme="minorHAnsi"/>
                <w:sz w:val="20"/>
                <w:szCs w:val="20"/>
                <w:lang w:val="bg-BG"/>
              </w:rPr>
              <w:t>животновъдските</w:t>
            </w:r>
            <w:proofErr w:type="spellEnd"/>
            <w:r w:rsidRPr="00B334E2">
              <w:rPr>
                <w:rFonts w:asciiTheme="minorHAnsi" w:hAnsiTheme="minorHAnsi" w:cstheme="minorHAnsi"/>
                <w:sz w:val="20"/>
                <w:szCs w:val="20"/>
                <w:lang w:val="bg-BG"/>
              </w:rPr>
              <w:t xml:space="preserve"> дейности;</w:t>
            </w:r>
          </w:p>
          <w:p w14:paraId="4FD3AAFB" w14:textId="77777777" w:rsidR="003B594D" w:rsidRPr="00B334E2" w:rsidRDefault="003B594D" w:rsidP="00427EB4">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Контрол над дейности като торенето, които причиняват емисии от амоняк, пряко свързани с вторичното формиране на фини прахови частици</w:t>
            </w:r>
            <w:r w:rsidRPr="00B334E2">
              <w:rPr>
                <w:rFonts w:asciiTheme="minorHAnsi" w:hAnsiTheme="minorHAnsi" w:cstheme="minorHAnsi"/>
                <w:sz w:val="20"/>
                <w:szCs w:val="20"/>
                <w:vertAlign w:val="subscript"/>
                <w:lang w:val="bg-BG"/>
              </w:rPr>
              <w:t>10</w:t>
            </w:r>
            <w:r w:rsidRPr="00B334E2">
              <w:rPr>
                <w:rFonts w:asciiTheme="minorHAnsi" w:hAnsiTheme="minorHAnsi" w:cstheme="minorHAnsi"/>
                <w:sz w:val="20"/>
                <w:szCs w:val="20"/>
                <w:lang w:val="bg-BG"/>
              </w:rPr>
              <w:t>;</w:t>
            </w:r>
          </w:p>
          <w:p w14:paraId="06534324" w14:textId="77777777" w:rsidR="003B594D" w:rsidRPr="00B334E2" w:rsidRDefault="003B594D" w:rsidP="00427EB4">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Прилагане на Директивата за </w:t>
            </w:r>
            <w:proofErr w:type="spellStart"/>
            <w:r w:rsidRPr="00B334E2">
              <w:rPr>
                <w:rFonts w:asciiTheme="minorHAnsi" w:hAnsiTheme="minorHAnsi" w:cstheme="minorHAnsi"/>
                <w:sz w:val="20"/>
                <w:szCs w:val="20"/>
                <w:lang w:val="bg-BG"/>
              </w:rPr>
              <w:t>извънпътна</w:t>
            </w:r>
            <w:proofErr w:type="spellEnd"/>
            <w:r w:rsidRPr="00B334E2">
              <w:rPr>
                <w:rFonts w:asciiTheme="minorHAnsi" w:hAnsiTheme="minorHAnsi" w:cstheme="minorHAnsi"/>
                <w:sz w:val="20"/>
                <w:szCs w:val="20"/>
                <w:lang w:val="bg-BG"/>
              </w:rPr>
              <w:t xml:space="preserve"> подвижна техника, включително одобрението и наблюдението на пазара за земеделски и горски машини; </w:t>
            </w:r>
          </w:p>
          <w:p w14:paraId="43437B65" w14:textId="77777777" w:rsidR="003B594D" w:rsidRPr="00B334E2" w:rsidRDefault="003B594D" w:rsidP="00427EB4">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Управление на Програма Земеделие и развитие на селските райони, която финансира група от дейности, които могат да окажат позитивно влияние върху качеството на въздуха;</w:t>
            </w:r>
          </w:p>
          <w:p w14:paraId="0EE197D4" w14:textId="68E320E1" w:rsidR="003B594D" w:rsidRPr="00B334E2" w:rsidRDefault="003B594D" w:rsidP="00427EB4">
            <w:pPr>
              <w:pStyle w:val="ListParagraph"/>
              <w:numPr>
                <w:ilvl w:val="0"/>
                <w:numId w:val="38"/>
              </w:numPr>
              <w:spacing w:before="20" w:after="20" w:line="252" w:lineRule="auto"/>
              <w:ind w:left="312" w:hanging="312"/>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Опазване на качеството на водите чрез </w:t>
            </w:r>
            <w:r w:rsidR="005B2CAF" w:rsidRPr="00B334E2">
              <w:rPr>
                <w:rFonts w:asciiTheme="minorHAnsi" w:hAnsiTheme="minorHAnsi" w:cstheme="minorHAnsi"/>
                <w:sz w:val="20"/>
                <w:szCs w:val="20"/>
                <w:lang w:val="bg-BG"/>
              </w:rPr>
              <w:t>предотвратяване</w:t>
            </w:r>
            <w:r w:rsidRPr="00B334E2">
              <w:rPr>
                <w:rFonts w:asciiTheme="minorHAnsi" w:hAnsiTheme="minorHAnsi" w:cstheme="minorHAnsi"/>
                <w:sz w:val="20"/>
                <w:szCs w:val="20"/>
                <w:lang w:val="bg-BG"/>
              </w:rPr>
              <w:t xml:space="preserve"> на замърсяването на наземни и повърхностни води от нитрати от </w:t>
            </w:r>
            <w:proofErr w:type="spellStart"/>
            <w:r w:rsidRPr="00B334E2">
              <w:rPr>
                <w:rFonts w:asciiTheme="minorHAnsi" w:hAnsiTheme="minorHAnsi" w:cstheme="minorHAnsi"/>
                <w:sz w:val="20"/>
                <w:szCs w:val="20"/>
                <w:lang w:val="bg-BG"/>
              </w:rPr>
              <w:t>агрокултурни</w:t>
            </w:r>
            <w:proofErr w:type="spellEnd"/>
            <w:r w:rsidRPr="00B334E2">
              <w:rPr>
                <w:rFonts w:asciiTheme="minorHAnsi" w:hAnsiTheme="minorHAnsi" w:cstheme="minorHAnsi"/>
                <w:sz w:val="20"/>
                <w:szCs w:val="20"/>
                <w:lang w:val="bg-BG"/>
              </w:rPr>
              <w:t xml:space="preserve"> източници (свързани с използването на азотни торове).</w:t>
            </w:r>
          </w:p>
          <w:p w14:paraId="7F8A5416"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78C8D968"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Санкционираща роля</w:t>
            </w:r>
            <w:r w:rsidRPr="00B334E2">
              <w:rPr>
                <w:rFonts w:asciiTheme="minorHAnsi" w:hAnsiTheme="minorHAnsi" w:cstheme="minorHAnsi"/>
                <w:sz w:val="20"/>
                <w:szCs w:val="20"/>
                <w:lang w:val="bg-BG"/>
              </w:rPr>
              <w:t>:</w:t>
            </w:r>
          </w:p>
          <w:p w14:paraId="6CC36F97" w14:textId="2F0B74C4" w:rsidR="003B594D" w:rsidRPr="00B334E2" w:rsidRDefault="003B594D" w:rsidP="00427EB4">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Санкциониране при нарушения на забраната за подпалване на земеделска продукция и други остатъци от </w:t>
            </w:r>
            <w:r w:rsidR="000C65E9">
              <w:rPr>
                <w:rFonts w:asciiTheme="minorHAnsi" w:hAnsiTheme="minorHAnsi" w:cstheme="minorHAnsi"/>
                <w:sz w:val="20"/>
                <w:szCs w:val="20"/>
                <w:lang w:val="bg-BG"/>
              </w:rPr>
              <w:t>реколта</w:t>
            </w:r>
            <w:r w:rsidRPr="00B334E2">
              <w:rPr>
                <w:rFonts w:asciiTheme="minorHAnsi" w:hAnsiTheme="minorHAnsi" w:cstheme="minorHAnsi"/>
                <w:sz w:val="20"/>
                <w:szCs w:val="20"/>
                <w:lang w:val="bg-BG"/>
              </w:rPr>
              <w:t>.</w:t>
            </w:r>
          </w:p>
        </w:tc>
      </w:tr>
      <w:tr w:rsidR="003B594D" w:rsidRPr="00420424" w14:paraId="7F9EC76F" w14:textId="77777777" w:rsidTr="009979EE">
        <w:tc>
          <w:tcPr>
            <w:tcW w:w="1980" w:type="dxa"/>
          </w:tcPr>
          <w:p w14:paraId="2CCC0F8C" w14:textId="7830992A"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Министерството на вътрешните работи</w:t>
            </w:r>
          </w:p>
        </w:tc>
        <w:tc>
          <w:tcPr>
            <w:tcW w:w="7091" w:type="dxa"/>
          </w:tcPr>
          <w:p w14:paraId="35D58FCD" w14:textId="37E95921" w:rsidR="003B594D" w:rsidRPr="00B334E2" w:rsidRDefault="00F33A7F"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t>Законотворческа</w:t>
            </w:r>
            <w:r w:rsidR="003B594D" w:rsidRPr="00B334E2">
              <w:rPr>
                <w:rFonts w:asciiTheme="minorHAnsi" w:hAnsiTheme="minorHAnsi" w:cstheme="minorHAnsi"/>
                <w:i/>
                <w:sz w:val="20"/>
                <w:szCs w:val="20"/>
                <w:u w:val="single"/>
                <w:lang w:val="bg-BG"/>
              </w:rPr>
              <w:t xml:space="preserve"> роля</w:t>
            </w:r>
            <w:r w:rsidR="003B594D" w:rsidRPr="00B334E2">
              <w:rPr>
                <w:rFonts w:asciiTheme="minorHAnsi" w:hAnsiTheme="minorHAnsi" w:cstheme="minorHAnsi"/>
                <w:sz w:val="20"/>
                <w:szCs w:val="20"/>
                <w:lang w:val="bg-BG"/>
              </w:rPr>
              <w:t>:</w:t>
            </w:r>
          </w:p>
          <w:p w14:paraId="5CFA8D41" w14:textId="77777777" w:rsidR="003B594D" w:rsidRPr="00B334E2" w:rsidRDefault="003B594D" w:rsidP="00427EB4">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Приемане на правила за пожарна безопасност приложими към земеделски земи, гори и защитени територии - съвместно с Министерството на регионалното развитие и благоустройството.</w:t>
            </w:r>
          </w:p>
          <w:p w14:paraId="1309D207"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и санкционираща роля</w:t>
            </w:r>
            <w:r w:rsidRPr="00B334E2">
              <w:rPr>
                <w:rFonts w:asciiTheme="minorHAnsi" w:hAnsiTheme="minorHAnsi" w:cstheme="minorHAnsi"/>
                <w:sz w:val="20"/>
                <w:szCs w:val="20"/>
                <w:lang w:val="bg-BG"/>
              </w:rPr>
              <w:t>:</w:t>
            </w:r>
          </w:p>
          <w:p w14:paraId="7C071FCE" w14:textId="5CCA1C69" w:rsidR="003B594D" w:rsidRPr="00B334E2" w:rsidRDefault="003B594D" w:rsidP="00427EB4">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Прилагане и санкциониране на нарушенията на правилата за пожарна безопасност</w:t>
            </w:r>
            <w:r w:rsidR="00A10B3D">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приложими към земеделски земи, гори и защитени територии.</w:t>
            </w:r>
          </w:p>
        </w:tc>
      </w:tr>
      <w:tr w:rsidR="003B594D" w:rsidRPr="00420424" w14:paraId="006FCA44" w14:textId="77777777" w:rsidTr="009979EE">
        <w:tc>
          <w:tcPr>
            <w:tcW w:w="1980" w:type="dxa"/>
          </w:tcPr>
          <w:p w14:paraId="42748F8C" w14:textId="65178246"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Държавна агенция за технически и метрологичен надзор</w:t>
            </w:r>
          </w:p>
        </w:tc>
        <w:tc>
          <w:tcPr>
            <w:tcW w:w="7091" w:type="dxa"/>
          </w:tcPr>
          <w:p w14:paraId="224F7137" w14:textId="77777777" w:rsidR="003B594D" w:rsidRPr="00B334E2" w:rsidRDefault="003B594D" w:rsidP="00427EB4">
            <w:pPr>
              <w:tabs>
                <w:tab w:val="left" w:pos="312"/>
              </w:tabs>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и Санкционираща роля</w:t>
            </w:r>
            <w:r w:rsidRPr="00B334E2">
              <w:rPr>
                <w:rFonts w:asciiTheme="minorHAnsi" w:hAnsiTheme="minorHAnsi" w:cstheme="minorHAnsi"/>
                <w:sz w:val="20"/>
                <w:szCs w:val="20"/>
                <w:lang w:val="bg-BG"/>
              </w:rPr>
              <w:t>:</w:t>
            </w:r>
          </w:p>
          <w:p w14:paraId="5CB70739" w14:textId="2E0765F9" w:rsidR="003B594D" w:rsidRPr="00B334E2" w:rsidRDefault="003B594D" w:rsidP="00427EB4">
            <w:pPr>
              <w:pStyle w:val="ListParagraph"/>
              <w:numPr>
                <w:ilvl w:val="0"/>
                <w:numId w:val="38"/>
              </w:numPr>
              <w:spacing w:before="20" w:after="20" w:line="252" w:lineRule="auto"/>
              <w:ind w:left="454" w:hanging="45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Надзор на продуктовото съответствие с техническите изисквания, включително с изискванията на Директивата за </w:t>
            </w:r>
            <w:proofErr w:type="spellStart"/>
            <w:r w:rsidRPr="00B334E2">
              <w:rPr>
                <w:rFonts w:asciiTheme="minorHAnsi" w:hAnsiTheme="minorHAnsi" w:cstheme="minorHAnsi"/>
                <w:sz w:val="20"/>
                <w:szCs w:val="20"/>
                <w:lang w:val="bg-BG"/>
              </w:rPr>
              <w:t>еко</w:t>
            </w:r>
            <w:r w:rsidR="00AE3182">
              <w:rPr>
                <w:rFonts w:asciiTheme="minorHAnsi" w:hAnsiTheme="minorHAnsi" w:cstheme="minorHAnsi"/>
                <w:sz w:val="20"/>
                <w:szCs w:val="20"/>
                <w:lang w:val="bg-BG"/>
              </w:rPr>
              <w:t>проектиране</w:t>
            </w:r>
            <w:proofErr w:type="spellEnd"/>
            <w:r w:rsidRPr="00B334E2">
              <w:rPr>
                <w:rFonts w:asciiTheme="minorHAnsi" w:hAnsiTheme="minorHAnsi" w:cstheme="minorHAnsi"/>
                <w:sz w:val="20"/>
                <w:szCs w:val="20"/>
                <w:lang w:val="bg-BG"/>
              </w:rPr>
              <w:t>;</w:t>
            </w:r>
          </w:p>
          <w:p w14:paraId="749CF10B" w14:textId="77777777" w:rsidR="003B594D" w:rsidRPr="00B334E2" w:rsidRDefault="003B594D" w:rsidP="00427EB4">
            <w:pPr>
              <w:pStyle w:val="ListParagraph"/>
              <w:numPr>
                <w:ilvl w:val="0"/>
                <w:numId w:val="38"/>
              </w:numPr>
              <w:spacing w:before="20" w:after="20" w:line="252" w:lineRule="auto"/>
              <w:ind w:left="454" w:hanging="45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Контрол над качеството на течни горива.</w:t>
            </w:r>
          </w:p>
          <w:p w14:paraId="43D81CF2"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Роля по наблюдение и докладване</w:t>
            </w:r>
            <w:r w:rsidRPr="00B334E2">
              <w:rPr>
                <w:rFonts w:asciiTheme="minorHAnsi" w:hAnsiTheme="minorHAnsi" w:cstheme="minorHAnsi"/>
                <w:sz w:val="20"/>
                <w:szCs w:val="20"/>
                <w:lang w:val="bg-BG"/>
              </w:rPr>
              <w:t>:</w:t>
            </w:r>
          </w:p>
          <w:p w14:paraId="663DA400" w14:textId="736F6A6A" w:rsidR="003B594D" w:rsidRPr="00B334E2" w:rsidRDefault="003B594D" w:rsidP="00427EB4">
            <w:pPr>
              <w:pStyle w:val="ListParagraph"/>
              <w:numPr>
                <w:ilvl w:val="0"/>
                <w:numId w:val="38"/>
              </w:numPr>
              <w:spacing w:before="20" w:after="20" w:line="252" w:lineRule="auto"/>
              <w:ind w:left="454" w:hanging="45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Развиване и </w:t>
            </w:r>
            <w:r w:rsidR="005B2CAF" w:rsidRPr="00B334E2">
              <w:rPr>
                <w:rFonts w:asciiTheme="minorHAnsi" w:hAnsiTheme="minorHAnsi" w:cstheme="minorHAnsi"/>
                <w:sz w:val="20"/>
                <w:szCs w:val="20"/>
                <w:lang w:val="bg-BG"/>
              </w:rPr>
              <w:t>поддръжка</w:t>
            </w:r>
            <w:r w:rsidRPr="00B334E2">
              <w:rPr>
                <w:rFonts w:asciiTheme="minorHAnsi" w:hAnsiTheme="minorHAnsi" w:cstheme="minorHAnsi"/>
                <w:sz w:val="20"/>
                <w:szCs w:val="20"/>
                <w:lang w:val="bg-BG"/>
              </w:rPr>
              <w:t xml:space="preserve"> на система за наблюдение, контрол и информация за качеството на течните горива.</w:t>
            </w:r>
          </w:p>
        </w:tc>
      </w:tr>
      <w:tr w:rsidR="003B594D" w:rsidRPr="00420424" w14:paraId="3F80115A" w14:textId="77777777" w:rsidTr="009979EE">
        <w:tc>
          <w:tcPr>
            <w:tcW w:w="1980" w:type="dxa"/>
          </w:tcPr>
          <w:p w14:paraId="6E664168" w14:textId="3172DB28"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агенция по околната среда</w:t>
            </w:r>
          </w:p>
        </w:tc>
        <w:tc>
          <w:tcPr>
            <w:tcW w:w="7091" w:type="dxa"/>
          </w:tcPr>
          <w:p w14:paraId="4067BE9E"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роля</w:t>
            </w:r>
            <w:r w:rsidRPr="00B334E2">
              <w:rPr>
                <w:rFonts w:asciiTheme="minorHAnsi" w:hAnsiTheme="minorHAnsi" w:cstheme="minorHAnsi"/>
                <w:sz w:val="20"/>
                <w:szCs w:val="20"/>
                <w:lang w:val="bg-BG"/>
              </w:rPr>
              <w:t>:</w:t>
            </w:r>
          </w:p>
          <w:p w14:paraId="67087A0E" w14:textId="77777777" w:rsidR="003B594D" w:rsidRPr="00B334E2" w:rsidRDefault="003B594D" w:rsidP="00427EB4">
            <w:pPr>
              <w:pStyle w:val="ListParagraph"/>
              <w:numPr>
                <w:ilvl w:val="0"/>
                <w:numId w:val="38"/>
              </w:numPr>
              <w:spacing w:before="20" w:after="20" w:line="252" w:lineRule="auto"/>
              <w:ind w:left="454" w:hanging="45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Подпомага прилагането на държавни политики в сферата на опазването на околната среда;</w:t>
            </w:r>
          </w:p>
          <w:p w14:paraId="4B3F4FF0" w14:textId="77777777" w:rsidR="003B594D" w:rsidRPr="00B334E2" w:rsidRDefault="003B594D" w:rsidP="00427EB4">
            <w:pPr>
              <w:pStyle w:val="ListParagraph"/>
              <w:numPr>
                <w:ilvl w:val="0"/>
                <w:numId w:val="38"/>
              </w:numPr>
              <w:spacing w:before="20" w:after="20" w:line="252" w:lineRule="auto"/>
              <w:ind w:left="454" w:hanging="45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Издаване на интегрирани екологични разрешителни, в съответствие с изискванията на Директивата за промишлените емисии (ДПИ, 2010/75/ЕС).</w:t>
            </w:r>
          </w:p>
          <w:p w14:paraId="56EA96C2"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 xml:space="preserve"> Роля по наблюдение и докладване</w:t>
            </w:r>
            <w:r w:rsidRPr="00B334E2">
              <w:rPr>
                <w:rFonts w:asciiTheme="minorHAnsi" w:hAnsiTheme="minorHAnsi" w:cstheme="minorHAnsi"/>
                <w:sz w:val="20"/>
                <w:szCs w:val="20"/>
                <w:lang w:val="bg-BG"/>
              </w:rPr>
              <w:t>:</w:t>
            </w:r>
          </w:p>
          <w:p w14:paraId="00A671E3" w14:textId="77777777" w:rsidR="003B594D" w:rsidRPr="00B334E2" w:rsidRDefault="003B594D" w:rsidP="00427EB4">
            <w:pPr>
              <w:pStyle w:val="ListParagraph"/>
              <w:numPr>
                <w:ilvl w:val="0"/>
                <w:numId w:val="38"/>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Подготвяне на</w:t>
            </w:r>
            <w:r w:rsidRPr="00B334E2">
              <w:rPr>
                <w:rFonts w:ascii="Arial" w:hAnsi="Arial" w:cs="Arial"/>
                <w:color w:val="000000"/>
                <w:sz w:val="22"/>
                <w:szCs w:val="22"/>
                <w:lang w:val="bg-BG"/>
              </w:rPr>
              <w:t xml:space="preserve"> </w:t>
            </w:r>
            <w:r w:rsidRPr="00B334E2">
              <w:rPr>
                <w:rFonts w:asciiTheme="minorHAnsi" w:hAnsiTheme="minorHAnsi" w:cstheme="minorHAnsi"/>
                <w:sz w:val="20"/>
                <w:szCs w:val="20"/>
                <w:lang w:val="bg-BG"/>
              </w:rPr>
              <w:t>Национална инвентаризация на емисии на вредни вещества и годишно отчитане;</w:t>
            </w:r>
          </w:p>
          <w:p w14:paraId="0C6BCA0A" w14:textId="77777777" w:rsidR="003B594D" w:rsidRPr="00B334E2" w:rsidRDefault="003B594D" w:rsidP="00427EB4">
            <w:pPr>
              <w:pStyle w:val="ListParagraph"/>
              <w:numPr>
                <w:ilvl w:val="0"/>
                <w:numId w:val="38"/>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Управление на Националната система за наблюдение над околната среда;</w:t>
            </w:r>
          </w:p>
          <w:p w14:paraId="1E329A6F" w14:textId="77777777" w:rsidR="003B594D" w:rsidRPr="00B334E2" w:rsidRDefault="003B594D" w:rsidP="00427EB4">
            <w:pPr>
              <w:pStyle w:val="ListParagraph"/>
              <w:numPr>
                <w:ilvl w:val="0"/>
                <w:numId w:val="38"/>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Наблюдението на качеството на въздуха трябва да отговаря на изискванията на Директивата относно Програмата за чист въздух за Европа от 2001 г. (мрежа 48 станции за следене на качеството на въздуха);</w:t>
            </w:r>
          </w:p>
          <w:p w14:paraId="165B472A" w14:textId="77777777" w:rsidR="003B594D" w:rsidRPr="00B334E2" w:rsidRDefault="003B594D" w:rsidP="00427EB4">
            <w:pPr>
              <w:pStyle w:val="ListParagraph"/>
              <w:numPr>
                <w:ilvl w:val="0"/>
                <w:numId w:val="38"/>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Подготвяне на програмата за наблюдение за всяка година след консултация с Регионалните инспекции по околната среда и водите, както </w:t>
            </w:r>
            <w:r w:rsidRPr="00B334E2">
              <w:rPr>
                <w:rFonts w:asciiTheme="minorHAnsi" w:hAnsiTheme="minorHAnsi" w:cstheme="minorHAnsi"/>
                <w:sz w:val="20"/>
                <w:szCs w:val="20"/>
                <w:lang w:val="bg-BG"/>
              </w:rPr>
              <w:lastRenderedPageBreak/>
              <w:t>и с Министерството на околната среда и водите;</w:t>
            </w:r>
          </w:p>
          <w:p w14:paraId="46C5E63E" w14:textId="3B61233B" w:rsidR="003B594D" w:rsidRPr="00B334E2" w:rsidRDefault="003B594D" w:rsidP="00427EB4">
            <w:pPr>
              <w:pStyle w:val="ListParagraph"/>
              <w:numPr>
                <w:ilvl w:val="0"/>
                <w:numId w:val="38"/>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Наблюдение на газовете</w:t>
            </w:r>
            <w:r w:rsidR="00A10B3D">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изпускани от производствени </w:t>
            </w:r>
            <w:r w:rsidR="00A10B3D">
              <w:rPr>
                <w:rFonts w:asciiTheme="minorHAnsi" w:hAnsiTheme="minorHAnsi" w:cstheme="minorHAnsi"/>
                <w:sz w:val="20"/>
                <w:szCs w:val="20"/>
                <w:lang w:val="bg-BG"/>
              </w:rPr>
              <w:t>площадки</w:t>
            </w:r>
            <w:r w:rsidRPr="00B334E2">
              <w:rPr>
                <w:rFonts w:asciiTheme="minorHAnsi" w:hAnsiTheme="minorHAnsi" w:cstheme="minorHAnsi"/>
                <w:sz w:val="20"/>
                <w:szCs w:val="20"/>
                <w:lang w:val="bg-BG"/>
              </w:rPr>
              <w:t>;</w:t>
            </w:r>
          </w:p>
          <w:p w14:paraId="311EC1C3" w14:textId="2AD4B247" w:rsidR="003B594D" w:rsidRPr="00B334E2" w:rsidRDefault="005B2CAF" w:rsidP="00427EB4">
            <w:pPr>
              <w:pStyle w:val="ListParagraph"/>
              <w:numPr>
                <w:ilvl w:val="0"/>
                <w:numId w:val="38"/>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Поддръжка</w:t>
            </w:r>
            <w:r w:rsidR="003B594D" w:rsidRPr="00B334E2">
              <w:rPr>
                <w:rFonts w:asciiTheme="minorHAnsi" w:hAnsiTheme="minorHAnsi" w:cstheme="minorHAnsi"/>
                <w:sz w:val="20"/>
                <w:szCs w:val="20"/>
                <w:lang w:val="bg-BG"/>
              </w:rPr>
              <w:t xml:space="preserve"> на Националния регистър на дейностите</w:t>
            </w:r>
            <w:r w:rsidR="00A10B3D">
              <w:rPr>
                <w:rFonts w:asciiTheme="minorHAnsi" w:hAnsiTheme="minorHAnsi" w:cstheme="minorHAnsi"/>
                <w:sz w:val="20"/>
                <w:szCs w:val="20"/>
                <w:lang w:val="bg-BG"/>
              </w:rPr>
              <w:t>,</w:t>
            </w:r>
            <w:r w:rsidR="003B594D" w:rsidRPr="00B334E2">
              <w:rPr>
                <w:rFonts w:asciiTheme="minorHAnsi" w:hAnsiTheme="minorHAnsi" w:cstheme="minorHAnsi"/>
                <w:sz w:val="20"/>
                <w:szCs w:val="20"/>
                <w:lang w:val="bg-BG"/>
              </w:rPr>
              <w:t xml:space="preserve"> използващи органични разтворители;</w:t>
            </w:r>
          </w:p>
          <w:p w14:paraId="5CEA8B73" w14:textId="03FC20EC" w:rsidR="003B594D" w:rsidRPr="00B334E2" w:rsidRDefault="003B594D" w:rsidP="00427EB4">
            <w:pPr>
              <w:pStyle w:val="ListParagraph"/>
              <w:numPr>
                <w:ilvl w:val="0"/>
                <w:numId w:val="38"/>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Подготвяне на Националния регистър на Средните горивни станции по смисъла на Директива (ЕС) 2015/2193.</w:t>
            </w:r>
          </w:p>
        </w:tc>
      </w:tr>
      <w:tr w:rsidR="003B594D" w:rsidRPr="00420424" w14:paraId="44A6C0E9" w14:textId="77777777" w:rsidTr="009979EE">
        <w:tc>
          <w:tcPr>
            <w:tcW w:w="1980" w:type="dxa"/>
          </w:tcPr>
          <w:p w14:paraId="75207E76" w14:textId="42ABF608"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Национален Статистически институт</w:t>
            </w:r>
          </w:p>
        </w:tc>
        <w:tc>
          <w:tcPr>
            <w:tcW w:w="7091" w:type="dxa"/>
          </w:tcPr>
          <w:p w14:paraId="5B60820F" w14:textId="18915C10"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Роля по докладване</w:t>
            </w:r>
            <w:r w:rsidRPr="00B334E2">
              <w:rPr>
                <w:rFonts w:asciiTheme="minorHAnsi" w:hAnsiTheme="minorHAnsi" w:cstheme="minorHAnsi"/>
                <w:sz w:val="20"/>
                <w:szCs w:val="20"/>
                <w:lang w:val="bg-BG"/>
              </w:rPr>
              <w:t>:</w:t>
            </w:r>
          </w:p>
          <w:p w14:paraId="206A6486" w14:textId="77777777" w:rsidR="003B594D" w:rsidRPr="00B334E2" w:rsidRDefault="003B594D" w:rsidP="00427EB4">
            <w:pPr>
              <w:pStyle w:val="ListParagraph"/>
              <w:numPr>
                <w:ilvl w:val="0"/>
                <w:numId w:val="38"/>
              </w:numPr>
              <w:spacing w:before="20" w:after="20" w:line="252" w:lineRule="auto"/>
              <w:ind w:left="312"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Предоставяне на статистически данни на Изпълнителната агенция по околната среда, която използва тези данни за да изготви Национална инвентаризация на емисии на вредни вещества;</w:t>
            </w:r>
          </w:p>
          <w:p w14:paraId="2C9F31D0" w14:textId="77777777" w:rsidR="003B594D" w:rsidRPr="00B334E2" w:rsidRDefault="003B594D" w:rsidP="00427EB4">
            <w:pPr>
              <w:pStyle w:val="ListParagraph"/>
              <w:numPr>
                <w:ilvl w:val="0"/>
                <w:numId w:val="38"/>
              </w:numPr>
              <w:spacing w:before="20" w:after="20" w:line="252" w:lineRule="auto"/>
              <w:ind w:left="312"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Набавяне на ежегодна информация за типовете и количествата течни горива на пазара за Държавната агенция по технически и метрологичен надзор;</w:t>
            </w:r>
          </w:p>
          <w:p w14:paraId="7AA0773D" w14:textId="7246B6D3" w:rsidR="003B594D" w:rsidRPr="00B334E2" w:rsidRDefault="003B594D" w:rsidP="00427EB4">
            <w:pPr>
              <w:pStyle w:val="ListParagraph"/>
              <w:numPr>
                <w:ilvl w:val="0"/>
                <w:numId w:val="38"/>
              </w:numPr>
              <w:spacing w:before="20" w:after="20" w:line="252" w:lineRule="auto"/>
              <w:ind w:left="312"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Съхраняване на данните от националното преброяване на населението.</w:t>
            </w:r>
          </w:p>
        </w:tc>
      </w:tr>
      <w:tr w:rsidR="003B594D" w:rsidRPr="00420424" w14:paraId="56FEB6F2" w14:textId="77777777" w:rsidTr="009979EE">
        <w:tc>
          <w:tcPr>
            <w:tcW w:w="1980" w:type="dxa"/>
          </w:tcPr>
          <w:p w14:paraId="51669321"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агенция по горите</w:t>
            </w:r>
          </w:p>
          <w:p w14:paraId="672744BC"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p>
          <w:p w14:paraId="562FCFDB" w14:textId="1DE0BAAF" w:rsidR="003B594D" w:rsidRPr="00B334E2" w:rsidRDefault="003B594D" w:rsidP="00427EB4">
            <w:pPr>
              <w:spacing w:before="20" w:after="20" w:line="252" w:lineRule="auto"/>
              <w:jc w:val="both"/>
              <w:rPr>
                <w:rFonts w:asciiTheme="minorHAnsi" w:hAnsiTheme="minorHAnsi" w:cstheme="minorHAnsi"/>
                <w:sz w:val="20"/>
                <w:szCs w:val="20"/>
                <w:lang w:val="bg-BG"/>
              </w:rPr>
            </w:pPr>
          </w:p>
        </w:tc>
        <w:tc>
          <w:tcPr>
            <w:tcW w:w="7091" w:type="dxa"/>
          </w:tcPr>
          <w:p w14:paraId="480AD532"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роля</w:t>
            </w:r>
            <w:r w:rsidRPr="00B334E2">
              <w:rPr>
                <w:rFonts w:asciiTheme="minorHAnsi" w:hAnsiTheme="minorHAnsi" w:cstheme="minorHAnsi"/>
                <w:sz w:val="20"/>
                <w:szCs w:val="20"/>
                <w:lang w:val="bg-BG"/>
              </w:rPr>
              <w:t>:</w:t>
            </w:r>
          </w:p>
          <w:p w14:paraId="62A1BA33" w14:textId="77777777" w:rsidR="003B594D" w:rsidRPr="00B334E2" w:rsidRDefault="003B594D" w:rsidP="00427EB4">
            <w:pPr>
              <w:numPr>
                <w:ilvl w:val="0"/>
                <w:numId w:val="40"/>
              </w:num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Надзор на спазването на Закона за горите.</w:t>
            </w:r>
          </w:p>
          <w:p w14:paraId="71712AF7" w14:textId="77777777" w:rsidR="003B594D" w:rsidRPr="00B334E2" w:rsidRDefault="003B594D" w:rsidP="00427EB4">
            <w:pPr>
              <w:numPr>
                <w:ilvl w:val="0"/>
                <w:numId w:val="40"/>
              </w:num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Надзор и методически насоки за дейностите на лица и органи, на които са възложени функции от Закона - включително Държавни предприятия, които са отговорни за организирането на дърводобивната дейност в гори, собственост на държавата.</w:t>
            </w:r>
          </w:p>
          <w:p w14:paraId="1D8A29E9"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Санкционираща роля</w:t>
            </w:r>
            <w:r w:rsidRPr="00B334E2">
              <w:rPr>
                <w:rFonts w:asciiTheme="minorHAnsi" w:hAnsiTheme="minorHAnsi" w:cstheme="minorHAnsi"/>
                <w:sz w:val="20"/>
                <w:szCs w:val="20"/>
                <w:lang w:val="bg-BG"/>
              </w:rPr>
              <w:t>:</w:t>
            </w:r>
          </w:p>
          <w:p w14:paraId="2A3E030E" w14:textId="6CDFC3FE" w:rsidR="003B594D" w:rsidRPr="00B334E2" w:rsidRDefault="003B594D" w:rsidP="00427EB4">
            <w:pPr>
              <w:pStyle w:val="ListParagraph"/>
              <w:numPr>
                <w:ilvl w:val="0"/>
                <w:numId w:val="44"/>
              </w:numPr>
              <w:spacing w:before="20" w:after="20" w:line="252" w:lineRule="auto"/>
              <w:ind w:left="312"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Санкциониране на нарушенията на забраната за изгаряне на стърнища и остатъци от </w:t>
            </w:r>
            <w:r w:rsidR="000C65E9">
              <w:rPr>
                <w:rFonts w:asciiTheme="minorHAnsi" w:hAnsiTheme="minorHAnsi" w:cstheme="minorHAnsi"/>
                <w:sz w:val="20"/>
                <w:szCs w:val="20"/>
                <w:lang w:val="bg-BG"/>
              </w:rPr>
              <w:t>реколта</w:t>
            </w:r>
            <w:r w:rsidRPr="00B334E2">
              <w:rPr>
                <w:rFonts w:asciiTheme="minorHAnsi" w:hAnsiTheme="minorHAnsi" w:cstheme="minorHAnsi"/>
                <w:sz w:val="20"/>
                <w:szCs w:val="20"/>
                <w:lang w:val="bg-BG"/>
              </w:rPr>
              <w:t>.</w:t>
            </w:r>
          </w:p>
        </w:tc>
      </w:tr>
      <w:tr w:rsidR="003B594D" w:rsidRPr="00420424" w14:paraId="3837863B" w14:textId="77777777" w:rsidTr="009979EE">
        <w:tc>
          <w:tcPr>
            <w:tcW w:w="1980" w:type="dxa"/>
            <w:vAlign w:val="center"/>
          </w:tcPr>
          <w:p w14:paraId="6AF2098D" w14:textId="65498F52"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Изпълнителна агенция Автомобилна администрация</w:t>
            </w:r>
          </w:p>
        </w:tc>
        <w:tc>
          <w:tcPr>
            <w:tcW w:w="7091" w:type="dxa"/>
          </w:tcPr>
          <w:p w14:paraId="3A674FA1"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роля</w:t>
            </w:r>
            <w:r w:rsidRPr="00B334E2">
              <w:rPr>
                <w:rFonts w:asciiTheme="minorHAnsi" w:hAnsiTheme="minorHAnsi" w:cstheme="minorHAnsi"/>
                <w:sz w:val="20"/>
                <w:szCs w:val="20"/>
                <w:lang w:val="bg-BG"/>
              </w:rPr>
              <w:t>:</w:t>
            </w:r>
          </w:p>
          <w:p w14:paraId="286695BA" w14:textId="77777777" w:rsidR="003B594D" w:rsidRPr="00B334E2" w:rsidRDefault="003B594D" w:rsidP="00427EB4">
            <w:pPr>
              <w:pStyle w:val="ListParagraph"/>
              <w:numPr>
                <w:ilvl w:val="0"/>
                <w:numId w:val="44"/>
              </w:numPr>
              <w:spacing w:before="20" w:after="20" w:line="252" w:lineRule="auto"/>
              <w:ind w:left="312"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Лицензиране и надзор на различни транспортни дейности (публичен транспорт на пътници и товари);</w:t>
            </w:r>
          </w:p>
          <w:p w14:paraId="62654BAC" w14:textId="028AC9EE" w:rsidR="003B594D" w:rsidRPr="00B334E2" w:rsidRDefault="003B594D" w:rsidP="00427EB4">
            <w:pPr>
              <w:pStyle w:val="ListParagraph"/>
              <w:numPr>
                <w:ilvl w:val="0"/>
                <w:numId w:val="44"/>
              </w:numPr>
              <w:spacing w:before="20" w:after="20" w:line="252" w:lineRule="auto"/>
              <w:ind w:left="312"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Надзор на техническата изправност на транспортните средства чрез издаване на разрешителни и надзор на станциите за преглед, които извършват тестове при първа регистрация и провеждат периодични технически прегледи на пътните превозни средства, включително на изпусканите газове от ауспусите.</w:t>
            </w:r>
          </w:p>
        </w:tc>
      </w:tr>
      <w:tr w:rsidR="003B594D" w:rsidRPr="00420424" w14:paraId="1B16B5C6" w14:textId="77777777" w:rsidTr="009979EE">
        <w:tc>
          <w:tcPr>
            <w:tcW w:w="1980" w:type="dxa"/>
          </w:tcPr>
          <w:p w14:paraId="45BF125C" w14:textId="14ED8E60"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Агенция за устойчиво енергийно развитие</w:t>
            </w:r>
          </w:p>
        </w:tc>
        <w:tc>
          <w:tcPr>
            <w:tcW w:w="7091" w:type="dxa"/>
          </w:tcPr>
          <w:p w14:paraId="3C6A408A"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роля</w:t>
            </w:r>
            <w:r w:rsidRPr="00B334E2">
              <w:rPr>
                <w:rFonts w:asciiTheme="minorHAnsi" w:hAnsiTheme="minorHAnsi" w:cstheme="minorHAnsi"/>
                <w:sz w:val="20"/>
                <w:szCs w:val="20"/>
                <w:lang w:val="bg-BG"/>
              </w:rPr>
              <w:t>:</w:t>
            </w:r>
          </w:p>
          <w:p w14:paraId="533AC161" w14:textId="77777777" w:rsidR="003B594D" w:rsidRPr="00B334E2" w:rsidRDefault="003B594D" w:rsidP="00427EB4">
            <w:pPr>
              <w:pStyle w:val="ListParagraph"/>
              <w:numPr>
                <w:ilvl w:val="0"/>
                <w:numId w:val="41"/>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Подпомагане на прилагането на Държавни политики в сферата на енергийната ефективност и възобновяемите енергийни източници.</w:t>
            </w:r>
          </w:p>
          <w:p w14:paraId="10197883"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Роля по наблюдение и докладване</w:t>
            </w:r>
            <w:r w:rsidRPr="00B334E2">
              <w:rPr>
                <w:rFonts w:asciiTheme="minorHAnsi" w:hAnsiTheme="minorHAnsi" w:cstheme="minorHAnsi"/>
                <w:sz w:val="20"/>
                <w:szCs w:val="20"/>
                <w:lang w:val="bg-BG"/>
              </w:rPr>
              <w:t>:</w:t>
            </w:r>
          </w:p>
          <w:p w14:paraId="2A702790" w14:textId="3C30FE00" w:rsidR="003B594D" w:rsidRPr="00B334E2" w:rsidRDefault="003B594D" w:rsidP="00427EB4">
            <w:pPr>
              <w:pStyle w:val="ListParagraph"/>
              <w:numPr>
                <w:ilvl w:val="0"/>
                <w:numId w:val="41"/>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Събиране на данни и докладване за постигането на цели в енергийната ефективност и възобновяемите енергийни източници.</w:t>
            </w:r>
          </w:p>
        </w:tc>
      </w:tr>
      <w:tr w:rsidR="003B594D" w:rsidRPr="00420424" w14:paraId="56F047E8" w14:textId="77777777" w:rsidTr="009979EE">
        <w:tc>
          <w:tcPr>
            <w:tcW w:w="1980" w:type="dxa"/>
          </w:tcPr>
          <w:p w14:paraId="5B8AF3DA" w14:textId="461CB783"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Национален институт по метеорология и хидрология</w:t>
            </w:r>
          </w:p>
        </w:tc>
        <w:tc>
          <w:tcPr>
            <w:tcW w:w="7091" w:type="dxa"/>
          </w:tcPr>
          <w:p w14:paraId="1045D1F9"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Роля по наблюдение и докладване</w:t>
            </w:r>
            <w:r w:rsidRPr="00B334E2">
              <w:rPr>
                <w:rFonts w:asciiTheme="minorHAnsi" w:hAnsiTheme="minorHAnsi" w:cstheme="minorHAnsi"/>
                <w:sz w:val="20"/>
                <w:szCs w:val="20"/>
                <w:lang w:val="bg-BG"/>
              </w:rPr>
              <w:t>:</w:t>
            </w:r>
          </w:p>
          <w:p w14:paraId="6194FA99" w14:textId="77777777" w:rsidR="003B594D" w:rsidRPr="00B334E2" w:rsidRDefault="003B594D" w:rsidP="00427EB4">
            <w:pPr>
              <w:pStyle w:val="ListParagraph"/>
              <w:numPr>
                <w:ilvl w:val="0"/>
                <w:numId w:val="38"/>
              </w:numPr>
              <w:spacing w:before="20" w:after="20" w:line="252" w:lineRule="auto"/>
              <w:ind w:left="312" w:hanging="312"/>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Надзор на подготовката на Програма за качество на въздуха на общинско ниво чрез членуване в Програмния съвет (въпреки че на практика до днес, ролята на НИМХ е ограничена до осигуряване на метеорологични данни);</w:t>
            </w:r>
          </w:p>
          <w:p w14:paraId="2B5EA1D1" w14:textId="77777777" w:rsidR="003B594D" w:rsidRPr="00B334E2" w:rsidRDefault="003B594D" w:rsidP="00427EB4">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Наблюдение над </w:t>
            </w:r>
            <w:proofErr w:type="spellStart"/>
            <w:r w:rsidRPr="00B334E2">
              <w:rPr>
                <w:rFonts w:asciiTheme="minorHAnsi" w:hAnsiTheme="minorHAnsi" w:cstheme="minorHAnsi"/>
                <w:sz w:val="20"/>
                <w:szCs w:val="20"/>
                <w:lang w:val="bg-BG"/>
              </w:rPr>
              <w:t>фунцкионирането</w:t>
            </w:r>
            <w:proofErr w:type="spellEnd"/>
            <w:r w:rsidRPr="00B334E2">
              <w:rPr>
                <w:rFonts w:asciiTheme="minorHAnsi" w:hAnsiTheme="minorHAnsi" w:cstheme="minorHAnsi"/>
                <w:sz w:val="20"/>
                <w:szCs w:val="20"/>
                <w:lang w:val="bg-BG"/>
              </w:rPr>
              <w:t xml:space="preserve"> на мрежата от 36 метеорологични станции;</w:t>
            </w:r>
          </w:p>
          <w:p w14:paraId="7CB9D0E7" w14:textId="6872876B" w:rsidR="003B594D" w:rsidRPr="00B334E2" w:rsidRDefault="003B594D" w:rsidP="00427EB4">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Достъп до "супер компютър" за целите на моделирането, което осигурява на НИМХ потенциалния капацитет да изготви и изпробва широк кръг от модели за качеството на въздуха.</w:t>
            </w:r>
          </w:p>
        </w:tc>
      </w:tr>
      <w:tr w:rsidR="003B594D" w:rsidRPr="00B334E2" w14:paraId="5E9E7798" w14:textId="77777777" w:rsidTr="009979EE">
        <w:tc>
          <w:tcPr>
            <w:tcW w:w="9071" w:type="dxa"/>
            <w:gridSpan w:val="2"/>
            <w:shd w:val="clear" w:color="auto" w:fill="BDD6EE" w:themeFill="accent1" w:themeFillTint="66"/>
          </w:tcPr>
          <w:p w14:paraId="267294AB" w14:textId="0C49B16C" w:rsidR="003B594D" w:rsidRPr="00B334E2" w:rsidRDefault="003B594D" w:rsidP="000C6316">
            <w:pPr>
              <w:spacing w:before="40" w:after="20" w:line="252" w:lineRule="auto"/>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Регионални органи</w:t>
            </w:r>
          </w:p>
        </w:tc>
      </w:tr>
      <w:tr w:rsidR="003B594D" w:rsidRPr="00420424" w14:paraId="1312A50D" w14:textId="77777777" w:rsidTr="009979EE">
        <w:tc>
          <w:tcPr>
            <w:tcW w:w="1980" w:type="dxa"/>
          </w:tcPr>
          <w:p w14:paraId="5CC09382"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Регионални инспекции по околната среда и </w:t>
            </w:r>
            <w:r w:rsidRPr="00B334E2">
              <w:rPr>
                <w:rFonts w:asciiTheme="minorHAnsi" w:hAnsiTheme="minorHAnsi" w:cstheme="minorHAnsi"/>
                <w:sz w:val="20"/>
                <w:szCs w:val="20"/>
                <w:lang w:val="bg-BG"/>
              </w:rPr>
              <w:lastRenderedPageBreak/>
              <w:t>водите</w:t>
            </w:r>
          </w:p>
          <w:p w14:paraId="2FDB79CB" w14:textId="62E7D518"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(общо 16 на брой)</w:t>
            </w:r>
          </w:p>
        </w:tc>
        <w:tc>
          <w:tcPr>
            <w:tcW w:w="7091" w:type="dxa"/>
          </w:tcPr>
          <w:p w14:paraId="1C9F6301"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lastRenderedPageBreak/>
              <w:t>Изпълнителна роля</w:t>
            </w:r>
            <w:r w:rsidRPr="00B334E2">
              <w:rPr>
                <w:rFonts w:asciiTheme="minorHAnsi" w:hAnsiTheme="minorHAnsi" w:cstheme="minorHAnsi"/>
                <w:sz w:val="20"/>
                <w:szCs w:val="20"/>
                <w:lang w:val="bg-BG"/>
              </w:rPr>
              <w:t>:</w:t>
            </w:r>
          </w:p>
          <w:p w14:paraId="29A5D03E" w14:textId="161FF3B8" w:rsidR="003B594D" w:rsidRPr="00B334E2" w:rsidRDefault="003B594D" w:rsidP="00427EB4">
            <w:pPr>
              <w:numPr>
                <w:ilvl w:val="0"/>
                <w:numId w:val="38"/>
              </w:numPr>
              <w:spacing w:before="20" w:after="20" w:line="252" w:lineRule="auto"/>
              <w:ind w:left="454" w:hanging="425"/>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Подпомагане на </w:t>
            </w:r>
            <w:r w:rsidR="005B2CAF" w:rsidRPr="00B334E2">
              <w:rPr>
                <w:rFonts w:asciiTheme="minorHAnsi" w:hAnsiTheme="minorHAnsi" w:cstheme="minorHAnsi"/>
                <w:sz w:val="20"/>
                <w:szCs w:val="20"/>
                <w:lang w:val="bg-BG"/>
              </w:rPr>
              <w:t>прилагането</w:t>
            </w:r>
            <w:r w:rsidRPr="00B334E2">
              <w:rPr>
                <w:rFonts w:asciiTheme="minorHAnsi" w:hAnsiTheme="minorHAnsi" w:cstheme="minorHAnsi"/>
                <w:sz w:val="20"/>
                <w:szCs w:val="20"/>
                <w:lang w:val="bg-BG"/>
              </w:rPr>
              <w:t xml:space="preserve"> на държавни политики в сферата на опазването на околната среда;</w:t>
            </w:r>
          </w:p>
          <w:p w14:paraId="59329AD0" w14:textId="77777777" w:rsidR="003B594D" w:rsidRPr="00B334E2" w:rsidRDefault="003B594D" w:rsidP="00427EB4">
            <w:pPr>
              <w:numPr>
                <w:ilvl w:val="0"/>
                <w:numId w:val="38"/>
              </w:numPr>
              <w:spacing w:before="20" w:after="20" w:line="252" w:lineRule="auto"/>
              <w:ind w:left="454" w:hanging="425"/>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Надзор на подготовката на Общината за нейната програма за качество на въздуха (като член на Програмния съвет);</w:t>
            </w:r>
          </w:p>
          <w:p w14:paraId="0569F190" w14:textId="77777777" w:rsidR="003B594D" w:rsidRPr="00B334E2" w:rsidRDefault="003B594D" w:rsidP="00427EB4">
            <w:pPr>
              <w:numPr>
                <w:ilvl w:val="0"/>
                <w:numId w:val="38"/>
              </w:numPr>
              <w:spacing w:before="20" w:after="20" w:line="252" w:lineRule="auto"/>
              <w:ind w:left="454" w:hanging="425"/>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Рецензиране на изготвената програма за чист въздух преди приемането й от Общинския съвет;</w:t>
            </w:r>
          </w:p>
          <w:p w14:paraId="4C64C62D" w14:textId="7E6D5F3D" w:rsidR="003B594D" w:rsidRDefault="003B594D" w:rsidP="00427EB4">
            <w:pPr>
              <w:numPr>
                <w:ilvl w:val="0"/>
                <w:numId w:val="38"/>
              </w:numPr>
              <w:spacing w:before="20" w:after="20" w:line="252" w:lineRule="auto"/>
              <w:ind w:left="454" w:hanging="425"/>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Прилагане на мерките за пожарна безопасност в защитени територии изключителна собственост на Държавата;</w:t>
            </w:r>
          </w:p>
          <w:p w14:paraId="44EBA6B0" w14:textId="77777777" w:rsidR="006675DC" w:rsidRPr="00B334E2" w:rsidRDefault="006675DC" w:rsidP="006675DC">
            <w:pPr>
              <w:spacing w:before="20" w:after="20" w:line="252" w:lineRule="auto"/>
              <w:ind w:left="454"/>
              <w:jc w:val="both"/>
              <w:rPr>
                <w:rFonts w:asciiTheme="minorHAnsi" w:hAnsiTheme="minorHAnsi" w:cstheme="minorHAnsi"/>
                <w:sz w:val="20"/>
                <w:szCs w:val="20"/>
                <w:lang w:val="bg-BG"/>
              </w:rPr>
            </w:pPr>
          </w:p>
          <w:p w14:paraId="51139446"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Санкционираща роля</w:t>
            </w:r>
            <w:r w:rsidRPr="00B334E2">
              <w:rPr>
                <w:rFonts w:asciiTheme="minorHAnsi" w:hAnsiTheme="minorHAnsi" w:cstheme="minorHAnsi"/>
                <w:sz w:val="20"/>
                <w:szCs w:val="20"/>
                <w:lang w:val="bg-BG"/>
              </w:rPr>
              <w:t>:</w:t>
            </w:r>
          </w:p>
          <w:p w14:paraId="772C18CB" w14:textId="1D7F8909" w:rsidR="003B594D" w:rsidRPr="00B334E2" w:rsidRDefault="003B594D" w:rsidP="00427EB4">
            <w:pPr>
              <w:pStyle w:val="ListParagraph"/>
              <w:numPr>
                <w:ilvl w:val="0"/>
                <w:numId w:val="38"/>
              </w:numPr>
              <w:spacing w:before="20" w:after="20" w:line="252" w:lineRule="auto"/>
              <w:ind w:left="454" w:hanging="45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Контрол и управление на дейностите</w:t>
            </w:r>
            <w:r w:rsidR="0054343F">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свързани с осигуряване на чист атмосферен въздух в територията им на действие;</w:t>
            </w:r>
          </w:p>
          <w:p w14:paraId="71C01C01" w14:textId="40B8E7D9" w:rsidR="003B594D" w:rsidRPr="00B334E2" w:rsidRDefault="003B594D" w:rsidP="00427EB4">
            <w:pPr>
              <w:pStyle w:val="ListParagraph"/>
              <w:numPr>
                <w:ilvl w:val="0"/>
                <w:numId w:val="38"/>
              </w:numPr>
              <w:spacing w:before="20" w:after="20" w:line="252" w:lineRule="auto"/>
              <w:ind w:left="454" w:hanging="45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Налагане на екологичното законодателство</w:t>
            </w:r>
            <w:r w:rsidR="0054343F">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свързано с емисиите от индустриални източници;</w:t>
            </w:r>
          </w:p>
          <w:p w14:paraId="71FF40BB" w14:textId="77777777" w:rsidR="003B594D" w:rsidRPr="00B334E2" w:rsidRDefault="003B594D" w:rsidP="00427EB4">
            <w:pPr>
              <w:pStyle w:val="ListParagraph"/>
              <w:numPr>
                <w:ilvl w:val="0"/>
                <w:numId w:val="38"/>
              </w:numPr>
              <w:spacing w:before="20" w:after="20" w:line="252" w:lineRule="auto"/>
              <w:ind w:left="454" w:hanging="45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Директен контрол над условията и дейностите на площадки, които са източници на замърсяване на атмосферния въздух, на дейностите на преработвателни фабрики и над емисиите от индивидуални източници; </w:t>
            </w:r>
          </w:p>
          <w:p w14:paraId="68633533" w14:textId="77777777" w:rsidR="003B594D" w:rsidRPr="00B334E2" w:rsidRDefault="003B594D" w:rsidP="00427EB4">
            <w:pPr>
              <w:pStyle w:val="ListParagraph"/>
              <w:numPr>
                <w:ilvl w:val="0"/>
                <w:numId w:val="38"/>
              </w:numPr>
              <w:spacing w:before="20" w:after="20" w:line="252" w:lineRule="auto"/>
              <w:ind w:left="454" w:hanging="45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Установяване и санкциониране на нарушения на Закон за чистотата на атмосферния въздух.</w:t>
            </w:r>
          </w:p>
          <w:p w14:paraId="40FCDBB1"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Роля по наблюдение и докладване</w:t>
            </w:r>
            <w:r w:rsidRPr="00B334E2">
              <w:rPr>
                <w:rFonts w:asciiTheme="minorHAnsi" w:hAnsiTheme="minorHAnsi" w:cstheme="minorHAnsi"/>
                <w:sz w:val="20"/>
                <w:szCs w:val="20"/>
                <w:lang w:val="bg-BG"/>
              </w:rPr>
              <w:t>:</w:t>
            </w:r>
          </w:p>
          <w:p w14:paraId="3F84D9EF" w14:textId="77777777" w:rsidR="003B594D" w:rsidRPr="00B334E2" w:rsidRDefault="003B594D" w:rsidP="00427EB4">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Наблюдение (мониторинг) на прилагането от страна на Общината на общинската програма за качество на въздуха, включително дали предвидените емисионни стойности са в предвидените конкретни времеви рамки;</w:t>
            </w:r>
          </w:p>
          <w:p w14:paraId="66A98E59" w14:textId="77777777" w:rsidR="003B594D" w:rsidRPr="00B334E2" w:rsidRDefault="003B594D" w:rsidP="00427EB4">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Информиране на Общината за неспазване на предвидените в Програмата за чист въздух за Европа от 2001 г. лимити (въз основа на мониторинг на качеството на въздуха) и инструктиране на Общината за това как да се изготви програма за качество на въздуха;</w:t>
            </w:r>
          </w:p>
          <w:p w14:paraId="3EA6B36C" w14:textId="1B858C2F" w:rsidR="003B594D" w:rsidRPr="00B334E2" w:rsidRDefault="003B594D" w:rsidP="0054343F">
            <w:pPr>
              <w:numPr>
                <w:ilvl w:val="0"/>
                <w:numId w:val="38"/>
              </w:numPr>
              <w:spacing w:before="20" w:after="20" w:line="252" w:lineRule="auto"/>
              <w:ind w:left="312" w:hanging="312"/>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Ежегодно актуализиране на списък от площадки</w:t>
            </w:r>
            <w:r w:rsidR="0054343F">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отделящи </w:t>
            </w:r>
            <w:r w:rsidR="0054343F">
              <w:rPr>
                <w:rFonts w:asciiTheme="minorHAnsi" w:hAnsiTheme="minorHAnsi" w:cstheme="minorHAnsi"/>
                <w:sz w:val="20"/>
                <w:szCs w:val="20"/>
                <w:lang w:val="bg-BG"/>
              </w:rPr>
              <w:t>вредни вещества</w:t>
            </w:r>
            <w:r w:rsidR="0054343F"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в атмосферата, подлежащи на задължителен емисионен контрол.</w:t>
            </w:r>
          </w:p>
        </w:tc>
      </w:tr>
      <w:tr w:rsidR="003B594D" w:rsidRPr="00420424" w14:paraId="03147921" w14:textId="77777777" w:rsidTr="009979EE">
        <w:tc>
          <w:tcPr>
            <w:tcW w:w="1980" w:type="dxa"/>
          </w:tcPr>
          <w:p w14:paraId="7AC4F1A9"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Регионални здравни инспекции към Министерство на здравеопазването</w:t>
            </w:r>
          </w:p>
          <w:p w14:paraId="7876038B" w14:textId="7077D2CF"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(общо 28 на брой)</w:t>
            </w:r>
          </w:p>
        </w:tc>
        <w:tc>
          <w:tcPr>
            <w:tcW w:w="7091" w:type="dxa"/>
          </w:tcPr>
          <w:p w14:paraId="71529E10" w14:textId="77777777" w:rsidR="003B594D" w:rsidRPr="00B334E2" w:rsidRDefault="003B594D"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роля</w:t>
            </w:r>
            <w:r w:rsidRPr="00B334E2">
              <w:rPr>
                <w:rFonts w:asciiTheme="minorHAnsi" w:hAnsiTheme="minorHAnsi" w:cstheme="minorHAnsi"/>
                <w:sz w:val="20"/>
                <w:szCs w:val="20"/>
                <w:lang w:val="bg-BG"/>
              </w:rPr>
              <w:t>:</w:t>
            </w:r>
          </w:p>
          <w:p w14:paraId="0986CB0B" w14:textId="77777777" w:rsidR="003B594D" w:rsidRPr="00B334E2" w:rsidRDefault="003B594D" w:rsidP="00427EB4">
            <w:pPr>
              <w:pStyle w:val="ListParagraph"/>
              <w:numPr>
                <w:ilvl w:val="0"/>
                <w:numId w:val="38"/>
              </w:numPr>
              <w:spacing w:before="20" w:after="20" w:line="252" w:lineRule="auto"/>
              <w:ind w:left="312" w:hanging="312"/>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След запитване от Община, да осигури методическо подпомагане на общинската администрация при изготвянето на програмата ѝ за качество на въздуха.</w:t>
            </w:r>
          </w:p>
          <w:p w14:paraId="6E2D9F52" w14:textId="132828F6" w:rsidR="003B594D" w:rsidRPr="00B334E2" w:rsidRDefault="003B594D" w:rsidP="00427EB4">
            <w:pPr>
              <w:pStyle w:val="ListParagraph"/>
              <w:numPr>
                <w:ilvl w:val="0"/>
                <w:numId w:val="38"/>
              </w:numPr>
              <w:spacing w:before="20" w:after="20" w:line="252" w:lineRule="auto"/>
              <w:ind w:left="312" w:hanging="312"/>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Да предпише мерки, които да се вземат от общинските власти на базата на данни получени от национални и/или локални системи при мониторинг и контрол на качеството на качеството на въздуха.</w:t>
            </w:r>
          </w:p>
        </w:tc>
      </w:tr>
      <w:tr w:rsidR="003B594D" w:rsidRPr="00B334E2" w14:paraId="12DB0C3C" w14:textId="77777777" w:rsidTr="009979EE">
        <w:tc>
          <w:tcPr>
            <w:tcW w:w="9071" w:type="dxa"/>
            <w:gridSpan w:val="2"/>
            <w:shd w:val="clear" w:color="auto" w:fill="BDD6EE" w:themeFill="accent1" w:themeFillTint="66"/>
          </w:tcPr>
          <w:p w14:paraId="337ED121" w14:textId="3E61FF4C" w:rsidR="003B594D" w:rsidRPr="00B334E2" w:rsidRDefault="00D514B2" w:rsidP="000C6316">
            <w:pPr>
              <w:spacing w:before="40" w:after="20" w:line="252" w:lineRule="auto"/>
              <w:jc w:val="center"/>
              <w:rPr>
                <w:rFonts w:asciiTheme="minorHAnsi" w:hAnsiTheme="minorHAnsi" w:cstheme="minorHAnsi"/>
                <w:b/>
                <w:sz w:val="20"/>
                <w:szCs w:val="20"/>
                <w:lang w:val="bg-BG"/>
              </w:rPr>
            </w:pPr>
            <w:r w:rsidRPr="00B334E2">
              <w:rPr>
                <w:rFonts w:asciiTheme="minorHAnsi" w:hAnsiTheme="minorHAnsi" w:cstheme="minorHAnsi"/>
                <w:b/>
                <w:sz w:val="20"/>
                <w:szCs w:val="20"/>
                <w:lang w:val="bg-BG"/>
              </w:rPr>
              <w:t>Местни власти</w:t>
            </w:r>
          </w:p>
        </w:tc>
      </w:tr>
      <w:tr w:rsidR="004E3020" w:rsidRPr="00420424" w14:paraId="6787448C" w14:textId="77777777" w:rsidTr="009979EE">
        <w:tc>
          <w:tcPr>
            <w:tcW w:w="1980" w:type="dxa"/>
          </w:tcPr>
          <w:p w14:paraId="47C1BF25" w14:textId="77777777" w:rsidR="004E3020" w:rsidRPr="00B334E2" w:rsidRDefault="004E3020"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Общини</w:t>
            </w:r>
          </w:p>
          <w:p w14:paraId="5D4B45F7" w14:textId="6ECEC9B4" w:rsidR="004E3020" w:rsidRPr="00B334E2" w:rsidRDefault="004E3020"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(Общински съвети)</w:t>
            </w:r>
          </w:p>
        </w:tc>
        <w:tc>
          <w:tcPr>
            <w:tcW w:w="7091" w:type="dxa"/>
          </w:tcPr>
          <w:p w14:paraId="04FED168" w14:textId="0E0D1C2F" w:rsidR="004E3020" w:rsidRPr="00B334E2" w:rsidRDefault="00F33A7F" w:rsidP="00427EB4">
            <w:pPr>
              <w:spacing w:before="20" w:after="20" w:line="252" w:lineRule="auto"/>
              <w:jc w:val="both"/>
              <w:rPr>
                <w:rFonts w:asciiTheme="minorHAnsi" w:hAnsiTheme="minorHAnsi" w:cstheme="minorHAnsi"/>
                <w:sz w:val="20"/>
                <w:szCs w:val="20"/>
                <w:lang w:val="bg-BG"/>
              </w:rPr>
            </w:pPr>
            <w:r>
              <w:rPr>
                <w:rFonts w:asciiTheme="minorHAnsi" w:hAnsiTheme="minorHAnsi" w:cstheme="minorHAnsi"/>
                <w:i/>
                <w:sz w:val="20"/>
                <w:szCs w:val="20"/>
                <w:u w:val="single"/>
                <w:lang w:val="bg-BG"/>
              </w:rPr>
              <w:t>Законотворческа</w:t>
            </w:r>
            <w:r w:rsidR="004E3020" w:rsidRPr="00B334E2">
              <w:rPr>
                <w:rFonts w:asciiTheme="minorHAnsi" w:hAnsiTheme="minorHAnsi" w:cstheme="minorHAnsi"/>
                <w:i/>
                <w:sz w:val="20"/>
                <w:szCs w:val="20"/>
                <w:u w:val="single"/>
                <w:lang w:val="bg-BG"/>
              </w:rPr>
              <w:t xml:space="preserve"> роля</w:t>
            </w:r>
            <w:r w:rsidR="004E3020" w:rsidRPr="00B334E2">
              <w:rPr>
                <w:rFonts w:asciiTheme="minorHAnsi" w:hAnsiTheme="minorHAnsi" w:cstheme="minorHAnsi"/>
                <w:sz w:val="20"/>
                <w:szCs w:val="20"/>
                <w:lang w:val="bg-BG"/>
              </w:rPr>
              <w:t xml:space="preserve">: </w:t>
            </w:r>
          </w:p>
          <w:p w14:paraId="3EB438BB" w14:textId="77777777" w:rsidR="004E3020" w:rsidRPr="00B334E2" w:rsidRDefault="004E3020" w:rsidP="00427EB4">
            <w:pPr>
              <w:pStyle w:val="ListParagraph"/>
              <w:numPr>
                <w:ilvl w:val="0"/>
                <w:numId w:val="38"/>
              </w:numPr>
              <w:spacing w:before="20" w:after="20" w:line="252" w:lineRule="auto"/>
              <w:contextualSpacing w:val="0"/>
              <w:jc w:val="both"/>
              <w:rPr>
                <w:rFonts w:asciiTheme="minorHAnsi" w:hAnsiTheme="minorHAnsi" w:cstheme="minorHAnsi"/>
                <w:b/>
                <w:sz w:val="20"/>
                <w:szCs w:val="20"/>
                <w:lang w:val="bg-BG"/>
              </w:rPr>
            </w:pPr>
            <w:r w:rsidRPr="00B334E2">
              <w:rPr>
                <w:rFonts w:asciiTheme="minorHAnsi" w:hAnsiTheme="minorHAnsi" w:cstheme="minorHAnsi"/>
                <w:sz w:val="20"/>
                <w:szCs w:val="20"/>
                <w:lang w:val="bg-BG"/>
              </w:rPr>
              <w:t>Приемане на вторично законодателство – местни (общински) наредби;</w:t>
            </w:r>
          </w:p>
          <w:p w14:paraId="22F12F62" w14:textId="77777777" w:rsidR="004E3020" w:rsidRPr="00B334E2" w:rsidRDefault="004E3020" w:rsidP="00427EB4">
            <w:pPr>
              <w:pStyle w:val="ListParagraph"/>
              <w:numPr>
                <w:ilvl w:val="0"/>
                <w:numId w:val="38"/>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Приемане на общински стратегии;</w:t>
            </w:r>
          </w:p>
          <w:p w14:paraId="19B38717" w14:textId="77777777" w:rsidR="004E3020" w:rsidRPr="00B334E2" w:rsidRDefault="004E3020" w:rsidP="00427EB4">
            <w:pPr>
              <w:pStyle w:val="ListParagraph"/>
              <w:numPr>
                <w:ilvl w:val="0"/>
                <w:numId w:val="38"/>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Развитие и приемане на програми за намаляване на нивата на  замърсяване на атмосферния въздух и за достигане на установените  пределно допустими стойности (където общата маса на емисиите води до надвишаване на пределно допустимите стойности на вредни вещества в атмосферния въздух и на пределно допустимите стойности на емисиите);</w:t>
            </w:r>
          </w:p>
          <w:p w14:paraId="17523195" w14:textId="77777777" w:rsidR="004E3020" w:rsidRPr="00B334E2" w:rsidRDefault="004E3020" w:rsidP="00427EB4">
            <w:pPr>
              <w:pStyle w:val="ListParagraph"/>
              <w:numPr>
                <w:ilvl w:val="0"/>
                <w:numId w:val="38"/>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Развитие на оперативен план за действие, определящ мерките, които се вземат при риск от надвишаване на установените пределно допустими стойности или на алармените прагове; </w:t>
            </w:r>
          </w:p>
          <w:p w14:paraId="4744EBC2" w14:textId="77777777" w:rsidR="004E3020" w:rsidRPr="00B334E2" w:rsidRDefault="004E3020" w:rsidP="00427EB4">
            <w:pPr>
              <w:pStyle w:val="ListParagraph"/>
              <w:numPr>
                <w:ilvl w:val="0"/>
                <w:numId w:val="38"/>
              </w:numPr>
              <w:spacing w:before="20" w:after="20" w:line="252"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Приемане на Зони с ниски емисии (ЗНЕ).</w:t>
            </w:r>
          </w:p>
          <w:p w14:paraId="3A154805" w14:textId="77777777" w:rsidR="004E3020" w:rsidRPr="00B334E2" w:rsidRDefault="004E3020" w:rsidP="00427EB4">
            <w:pPr>
              <w:spacing w:before="20" w:after="20" w:line="252" w:lineRule="auto"/>
              <w:jc w:val="both"/>
              <w:rPr>
                <w:rFonts w:asciiTheme="minorHAnsi" w:hAnsiTheme="minorHAnsi" w:cstheme="minorHAnsi"/>
                <w:i/>
                <w:sz w:val="20"/>
                <w:szCs w:val="20"/>
                <w:u w:val="single"/>
                <w:lang w:val="bg-BG"/>
              </w:rPr>
            </w:pPr>
            <w:r w:rsidRPr="00B334E2">
              <w:rPr>
                <w:rFonts w:asciiTheme="minorHAnsi" w:hAnsiTheme="minorHAnsi" w:cstheme="minorHAnsi"/>
                <w:i/>
                <w:sz w:val="20"/>
                <w:szCs w:val="20"/>
                <w:u w:val="single"/>
                <w:lang w:val="bg-BG"/>
              </w:rPr>
              <w:t xml:space="preserve">Изпълнителна и </w:t>
            </w:r>
            <w:proofErr w:type="spellStart"/>
            <w:r w:rsidRPr="00B334E2">
              <w:rPr>
                <w:rFonts w:asciiTheme="minorHAnsi" w:hAnsiTheme="minorHAnsi" w:cstheme="minorHAnsi"/>
                <w:i/>
                <w:sz w:val="20"/>
                <w:szCs w:val="20"/>
                <w:u w:val="single"/>
                <w:lang w:val="bg-BG"/>
              </w:rPr>
              <w:t>правоприлагаща</w:t>
            </w:r>
            <w:proofErr w:type="spellEnd"/>
            <w:r w:rsidRPr="00B334E2">
              <w:rPr>
                <w:rFonts w:asciiTheme="minorHAnsi" w:hAnsiTheme="minorHAnsi" w:cstheme="minorHAnsi"/>
                <w:i/>
                <w:sz w:val="20"/>
                <w:szCs w:val="20"/>
                <w:u w:val="single"/>
                <w:lang w:val="bg-BG"/>
              </w:rPr>
              <w:t xml:space="preserve"> роля</w:t>
            </w:r>
            <w:r w:rsidRPr="00B334E2">
              <w:rPr>
                <w:rFonts w:asciiTheme="minorHAnsi" w:hAnsiTheme="minorHAnsi" w:cstheme="minorHAnsi"/>
                <w:sz w:val="20"/>
                <w:szCs w:val="20"/>
                <w:lang w:val="bg-BG"/>
              </w:rPr>
              <w:t>:</w:t>
            </w:r>
          </w:p>
          <w:p w14:paraId="5D78B9C9" w14:textId="77777777" w:rsidR="004E3020" w:rsidRPr="00B334E2" w:rsidRDefault="004E3020" w:rsidP="00427EB4">
            <w:pPr>
              <w:pStyle w:val="ListParagraph"/>
              <w:numPr>
                <w:ilvl w:val="0"/>
                <w:numId w:val="38"/>
              </w:numPr>
              <w:spacing w:before="20" w:after="20" w:line="252" w:lineRule="auto"/>
              <w:ind w:left="454"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Контрол и управление на дейностите, свързани с осигуряването на чист </w:t>
            </w:r>
            <w:r w:rsidRPr="00B334E2">
              <w:rPr>
                <w:rFonts w:asciiTheme="minorHAnsi" w:hAnsiTheme="minorHAnsi" w:cstheme="minorHAnsi"/>
                <w:sz w:val="20"/>
                <w:szCs w:val="20"/>
                <w:lang w:val="bg-BG"/>
              </w:rPr>
              <w:lastRenderedPageBreak/>
              <w:t xml:space="preserve">атмосферен въздух на територията на общината; </w:t>
            </w:r>
          </w:p>
          <w:p w14:paraId="7B7C4947" w14:textId="77777777" w:rsidR="004E3020" w:rsidRPr="00B334E2" w:rsidRDefault="004E3020" w:rsidP="00427EB4">
            <w:pPr>
              <w:pStyle w:val="ListParagraph"/>
              <w:numPr>
                <w:ilvl w:val="0"/>
                <w:numId w:val="38"/>
              </w:numPr>
              <w:spacing w:before="20" w:after="20" w:line="252" w:lineRule="auto"/>
              <w:ind w:left="454"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Въвеждане и правоприлагане на ЗНЕ;</w:t>
            </w:r>
          </w:p>
          <w:p w14:paraId="6A143342" w14:textId="77777777" w:rsidR="004E3020" w:rsidRPr="00B334E2" w:rsidRDefault="004E3020" w:rsidP="00427EB4">
            <w:pPr>
              <w:pStyle w:val="ListParagraph"/>
              <w:numPr>
                <w:ilvl w:val="0"/>
                <w:numId w:val="38"/>
              </w:numPr>
              <w:spacing w:before="20" w:after="20" w:line="252" w:lineRule="auto"/>
              <w:ind w:left="454"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Организиране и регулиране на автомобилния трафик в градовете и селата с оглед осигуряването на поддръжката на качеството на атмосферния въздух (в сътрудничество с властите на Министерството на вътрешните работи);</w:t>
            </w:r>
          </w:p>
          <w:p w14:paraId="23FF5E98" w14:textId="77777777" w:rsidR="004E3020" w:rsidRPr="00B334E2" w:rsidRDefault="004E3020" w:rsidP="00427EB4">
            <w:pPr>
              <w:pStyle w:val="ListParagraph"/>
              <w:numPr>
                <w:ilvl w:val="0"/>
                <w:numId w:val="38"/>
              </w:numPr>
              <w:spacing w:before="20" w:after="20" w:line="252" w:lineRule="auto"/>
              <w:ind w:left="454"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Директен контрол върху състоянието и експлоатацията на местата с източници на емисии в атмосферния въздух, експлоатацията на пречиствателните станции и емисиите от отделни източници;</w:t>
            </w:r>
          </w:p>
          <w:p w14:paraId="16DCAB1D" w14:textId="3B2D27CC" w:rsidR="004E3020" w:rsidRPr="00B334E2" w:rsidRDefault="004E3020" w:rsidP="00427EB4">
            <w:pPr>
              <w:pStyle w:val="ListParagraph"/>
              <w:numPr>
                <w:ilvl w:val="0"/>
                <w:numId w:val="38"/>
              </w:numPr>
              <w:spacing w:before="20" w:after="20" w:line="252" w:lineRule="auto"/>
              <w:ind w:left="454" w:hanging="283"/>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Предприемане на действия за ограничаване на емисиите в райони, където не е идентифицирано замърсяване на атмосферния въздух, с цел да се поддържа възможно най- доброто качество на атмосферния въздух. </w:t>
            </w:r>
            <w:r w:rsidR="003F7D1C">
              <w:rPr>
                <w:rFonts w:asciiTheme="minorHAnsi" w:hAnsiTheme="minorHAnsi" w:cstheme="minorHAnsi"/>
                <w:sz w:val="20"/>
                <w:szCs w:val="20"/>
                <w:lang w:val="bg-BG"/>
              </w:rPr>
              <w:t>Т</w:t>
            </w:r>
            <w:r w:rsidR="003F7D1C" w:rsidRPr="00AE3182">
              <w:rPr>
                <w:rFonts w:asciiTheme="minorHAnsi" w:hAnsiTheme="minorHAnsi" w:cstheme="minorHAnsi"/>
                <w:sz w:val="20"/>
                <w:szCs w:val="20"/>
                <w:lang w:val="bg-BG"/>
              </w:rPr>
              <w:t>ова включва издаване на становища за оценка на необходимостта от оценка на въздействието върху околната среда и разрешителни за експлоатация</w:t>
            </w:r>
            <w:r w:rsidRPr="00B334E2">
              <w:rPr>
                <w:rFonts w:asciiTheme="minorHAnsi" w:hAnsiTheme="minorHAnsi" w:cstheme="minorHAnsi"/>
                <w:sz w:val="20"/>
                <w:szCs w:val="20"/>
                <w:lang w:val="bg-BG"/>
              </w:rPr>
              <w:t xml:space="preserve">. </w:t>
            </w:r>
          </w:p>
          <w:p w14:paraId="2A9D2C5C" w14:textId="77777777" w:rsidR="004E3020" w:rsidRPr="00B334E2" w:rsidRDefault="004E3020"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Докладваща и контролна роля</w:t>
            </w:r>
            <w:r w:rsidRPr="00B334E2">
              <w:rPr>
                <w:rFonts w:asciiTheme="minorHAnsi" w:hAnsiTheme="minorHAnsi" w:cstheme="minorHAnsi"/>
                <w:sz w:val="20"/>
                <w:szCs w:val="20"/>
                <w:lang w:val="bg-BG"/>
              </w:rPr>
              <w:t>:</w:t>
            </w:r>
          </w:p>
          <w:p w14:paraId="277B4F04" w14:textId="6ABBA16E" w:rsidR="004E3020" w:rsidRPr="00B334E2" w:rsidRDefault="004E3020" w:rsidP="00427EB4">
            <w:pPr>
              <w:pStyle w:val="ListParagraph"/>
              <w:numPr>
                <w:ilvl w:val="0"/>
                <w:numId w:val="38"/>
              </w:numPr>
              <w:spacing w:before="20" w:after="20" w:line="252" w:lineRule="auto"/>
              <w:ind w:left="454" w:hanging="28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Създаване на местни системи за мониторинг и контрол на качеството на атмосферния въздух на териториите на регионите (в сътрудничество с  Министерството на околната среда и водите).</w:t>
            </w:r>
          </w:p>
        </w:tc>
      </w:tr>
      <w:tr w:rsidR="004E3020" w:rsidRPr="00420424" w14:paraId="547D6C88" w14:textId="77777777" w:rsidTr="009979EE">
        <w:tc>
          <w:tcPr>
            <w:tcW w:w="1980" w:type="dxa"/>
          </w:tcPr>
          <w:p w14:paraId="6032171A" w14:textId="47B00E4F" w:rsidR="004E3020" w:rsidRPr="00B334E2" w:rsidRDefault="004E3020"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Кметове на общините</w:t>
            </w:r>
          </w:p>
        </w:tc>
        <w:tc>
          <w:tcPr>
            <w:tcW w:w="7091" w:type="dxa"/>
          </w:tcPr>
          <w:p w14:paraId="52ADAF19" w14:textId="77777777" w:rsidR="004E3020" w:rsidRPr="00B334E2" w:rsidRDefault="004E3020"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Изпълнителна роля</w:t>
            </w:r>
            <w:r w:rsidRPr="00B334E2">
              <w:rPr>
                <w:rFonts w:asciiTheme="minorHAnsi" w:hAnsiTheme="minorHAnsi" w:cstheme="minorHAnsi"/>
                <w:sz w:val="20"/>
                <w:szCs w:val="20"/>
                <w:lang w:val="bg-BG"/>
              </w:rPr>
              <w:t>:</w:t>
            </w:r>
          </w:p>
          <w:p w14:paraId="7CAD1C27" w14:textId="6C232E51" w:rsidR="004E3020" w:rsidRPr="00B334E2" w:rsidRDefault="004E3020" w:rsidP="00427EB4">
            <w:pPr>
              <w:pStyle w:val="ListParagraph"/>
              <w:numPr>
                <w:ilvl w:val="0"/>
                <w:numId w:val="38"/>
              </w:numPr>
              <w:spacing w:before="20" w:after="20" w:line="252" w:lineRule="auto"/>
              <w:ind w:left="454" w:hanging="454"/>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Изпълняване на общински програми за качеството на атмосферния въздух (КАВ). </w:t>
            </w:r>
          </w:p>
        </w:tc>
      </w:tr>
      <w:tr w:rsidR="004E3020" w:rsidRPr="00420424" w14:paraId="3B9E156F" w14:textId="77777777" w:rsidTr="009979EE">
        <w:tc>
          <w:tcPr>
            <w:tcW w:w="1980" w:type="dxa"/>
          </w:tcPr>
          <w:p w14:paraId="68D59569" w14:textId="5EC081D2" w:rsidR="004E3020" w:rsidRPr="00B334E2" w:rsidRDefault="004E3020"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Звена на местната пътна полиция в МВР</w:t>
            </w:r>
          </w:p>
        </w:tc>
        <w:tc>
          <w:tcPr>
            <w:tcW w:w="7091" w:type="dxa"/>
          </w:tcPr>
          <w:p w14:paraId="53DEDDF5" w14:textId="77777777" w:rsidR="004E3020" w:rsidRPr="00B334E2" w:rsidRDefault="004E3020" w:rsidP="00427EB4">
            <w:pPr>
              <w:spacing w:before="20" w:after="20" w:line="252" w:lineRule="auto"/>
              <w:jc w:val="both"/>
              <w:rPr>
                <w:rFonts w:asciiTheme="minorHAnsi" w:hAnsiTheme="minorHAnsi" w:cstheme="minorHAnsi"/>
                <w:sz w:val="20"/>
                <w:szCs w:val="20"/>
                <w:lang w:val="bg-BG"/>
              </w:rPr>
            </w:pPr>
            <w:r w:rsidRPr="00B334E2">
              <w:rPr>
                <w:rFonts w:asciiTheme="minorHAnsi" w:hAnsiTheme="minorHAnsi" w:cstheme="minorHAnsi"/>
                <w:i/>
                <w:sz w:val="20"/>
                <w:szCs w:val="20"/>
                <w:u w:val="single"/>
                <w:lang w:val="bg-BG"/>
              </w:rPr>
              <w:t xml:space="preserve">Изпълнителна и </w:t>
            </w:r>
            <w:proofErr w:type="spellStart"/>
            <w:r w:rsidRPr="00B334E2">
              <w:rPr>
                <w:rFonts w:asciiTheme="minorHAnsi" w:hAnsiTheme="minorHAnsi" w:cstheme="minorHAnsi"/>
                <w:i/>
                <w:sz w:val="20"/>
                <w:szCs w:val="20"/>
                <w:u w:val="single"/>
                <w:lang w:val="bg-BG"/>
              </w:rPr>
              <w:t>правоприлагаща</w:t>
            </w:r>
            <w:proofErr w:type="spellEnd"/>
            <w:r w:rsidRPr="00B334E2">
              <w:rPr>
                <w:rFonts w:asciiTheme="minorHAnsi" w:hAnsiTheme="minorHAnsi" w:cstheme="minorHAnsi"/>
                <w:i/>
                <w:sz w:val="20"/>
                <w:szCs w:val="20"/>
                <w:u w:val="single"/>
                <w:lang w:val="bg-BG"/>
              </w:rPr>
              <w:t xml:space="preserve"> роля</w:t>
            </w:r>
            <w:r w:rsidRPr="00B334E2">
              <w:rPr>
                <w:rFonts w:asciiTheme="minorHAnsi" w:hAnsiTheme="minorHAnsi" w:cstheme="minorHAnsi"/>
                <w:sz w:val="20"/>
                <w:szCs w:val="20"/>
                <w:lang w:val="bg-BG"/>
              </w:rPr>
              <w:t>:</w:t>
            </w:r>
          </w:p>
          <w:p w14:paraId="27F5EBE7" w14:textId="77777777" w:rsidR="004E3020" w:rsidRPr="00B334E2" w:rsidRDefault="004E3020" w:rsidP="00427EB4">
            <w:pPr>
              <w:pStyle w:val="ListParagraph"/>
              <w:numPr>
                <w:ilvl w:val="0"/>
                <w:numId w:val="38"/>
              </w:numPr>
              <w:spacing w:before="20" w:after="20" w:line="252" w:lineRule="auto"/>
              <w:ind w:left="454" w:hanging="425"/>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Регистрация на моторни превозни средства;</w:t>
            </w:r>
          </w:p>
          <w:p w14:paraId="2067C5FA" w14:textId="77777777" w:rsidR="004E3020" w:rsidRPr="00B334E2" w:rsidRDefault="004E3020" w:rsidP="00427EB4">
            <w:pPr>
              <w:pStyle w:val="ListParagraph"/>
              <w:numPr>
                <w:ilvl w:val="0"/>
                <w:numId w:val="38"/>
              </w:numPr>
              <w:spacing w:before="20" w:after="20" w:line="252" w:lineRule="auto"/>
              <w:ind w:left="454" w:hanging="425"/>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Надзор и въвеждане на</w:t>
            </w:r>
            <w:r w:rsidRPr="00B334E2">
              <w:rPr>
                <w:lang w:val="bg-BG"/>
              </w:rPr>
              <w:t xml:space="preserve"> </w:t>
            </w:r>
            <w:r w:rsidRPr="00B334E2">
              <w:rPr>
                <w:rFonts w:asciiTheme="minorHAnsi" w:hAnsiTheme="minorHAnsi" w:cstheme="minorHAnsi"/>
                <w:sz w:val="20"/>
                <w:szCs w:val="20"/>
                <w:lang w:val="bg-BG"/>
              </w:rPr>
              <w:t>законови разпоредби за одобрението на типа на моторните превозни средства;</w:t>
            </w:r>
          </w:p>
          <w:p w14:paraId="4822BF1E" w14:textId="77777777" w:rsidR="004E3020" w:rsidRPr="00B334E2" w:rsidRDefault="004E3020" w:rsidP="00427EB4">
            <w:pPr>
              <w:pStyle w:val="ListParagraph"/>
              <w:numPr>
                <w:ilvl w:val="0"/>
                <w:numId w:val="38"/>
              </w:numPr>
              <w:spacing w:before="20" w:after="20" w:line="252" w:lineRule="auto"/>
              <w:ind w:left="454" w:hanging="425"/>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Прилагане на</w:t>
            </w:r>
            <w:r w:rsidRPr="00B334E2">
              <w:rPr>
                <w:lang w:val="bg-BG"/>
              </w:rPr>
              <w:t xml:space="preserve"> </w:t>
            </w:r>
            <w:r w:rsidRPr="00B334E2">
              <w:rPr>
                <w:rFonts w:asciiTheme="minorHAnsi" w:hAnsiTheme="minorHAnsi" w:cstheme="minorHAnsi"/>
                <w:sz w:val="20"/>
                <w:szCs w:val="20"/>
                <w:lang w:val="bg-BG"/>
              </w:rPr>
              <w:t xml:space="preserve">правила за движение в общините с лошо качество на въздуха (със съгласието на общината); </w:t>
            </w:r>
          </w:p>
          <w:p w14:paraId="5DAA849A" w14:textId="780ABDAF" w:rsidR="004E3020" w:rsidRPr="00B334E2" w:rsidRDefault="004E3020" w:rsidP="00427EB4">
            <w:pPr>
              <w:pStyle w:val="ListParagraph"/>
              <w:numPr>
                <w:ilvl w:val="0"/>
                <w:numId w:val="38"/>
              </w:numPr>
              <w:spacing w:before="20" w:after="20" w:line="252" w:lineRule="auto"/>
              <w:ind w:left="454" w:hanging="425"/>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Директен контрол върху моторните превозни средства като източници на емисии (съвместно с МТИТС).</w:t>
            </w:r>
          </w:p>
        </w:tc>
      </w:tr>
    </w:tbl>
    <w:p w14:paraId="3AA92734" w14:textId="1F16661F" w:rsidR="00CD585A" w:rsidRPr="00B334E2" w:rsidRDefault="00CD585A" w:rsidP="00CD585A">
      <w:pPr>
        <w:spacing w:line="276" w:lineRule="auto"/>
        <w:jc w:val="both"/>
        <w:rPr>
          <w:rFonts w:asciiTheme="minorHAnsi" w:hAnsiTheme="minorHAnsi" w:cstheme="minorHAnsi"/>
          <w:sz w:val="20"/>
          <w:szCs w:val="20"/>
          <w:lang w:val="bg-BG"/>
        </w:rPr>
      </w:pPr>
    </w:p>
    <w:p w14:paraId="39587E31" w14:textId="12EDE9DB" w:rsidR="00CE2CAF" w:rsidRPr="00B334E2" w:rsidRDefault="00CE2CAF" w:rsidP="00CD585A">
      <w:pPr>
        <w:spacing w:line="276" w:lineRule="auto"/>
        <w:jc w:val="both"/>
        <w:rPr>
          <w:rFonts w:asciiTheme="minorHAnsi" w:hAnsiTheme="minorHAnsi" w:cstheme="minorHAnsi"/>
          <w:sz w:val="20"/>
          <w:szCs w:val="20"/>
          <w:lang w:val="bg-BG"/>
        </w:rPr>
      </w:pPr>
    </w:p>
    <w:p w14:paraId="3F7B782F" w14:textId="77777777" w:rsidR="00CE2CAF" w:rsidRPr="00B334E2" w:rsidRDefault="00CE2CAF" w:rsidP="00CE2CAF">
      <w:pPr>
        <w:spacing w:before="100" w:after="60" w:line="276" w:lineRule="auto"/>
        <w:rPr>
          <w:rFonts w:asciiTheme="minorHAnsi" w:hAnsiTheme="minorHAnsi" w:cstheme="minorHAnsi"/>
          <w:sz w:val="20"/>
          <w:szCs w:val="20"/>
          <w:lang w:val="bg-BG"/>
        </w:rPr>
      </w:pPr>
    </w:p>
    <w:p w14:paraId="7EBE7B1D" w14:textId="77777777" w:rsidR="00CE2CAF" w:rsidRPr="00B334E2" w:rsidRDefault="00CE2CAF" w:rsidP="00CE2CAF">
      <w:pPr>
        <w:spacing w:before="100" w:after="60" w:line="276" w:lineRule="auto"/>
        <w:rPr>
          <w:rFonts w:asciiTheme="minorHAnsi" w:hAnsiTheme="minorHAnsi" w:cstheme="minorHAnsi"/>
          <w:sz w:val="20"/>
          <w:szCs w:val="20"/>
          <w:lang w:val="bg-BG"/>
        </w:rPr>
        <w:sectPr w:rsidR="00CE2CAF" w:rsidRPr="00B334E2" w:rsidSect="00F87085">
          <w:pgSz w:w="11906" w:h="16838" w:code="9"/>
          <w:pgMar w:top="1412" w:right="1412" w:bottom="1412" w:left="1412" w:header="720" w:footer="720" w:gutter="0"/>
          <w:cols w:space="720"/>
          <w:docGrid w:linePitch="360"/>
        </w:sectPr>
      </w:pPr>
    </w:p>
    <w:p w14:paraId="0FE4B7C5" w14:textId="1F5FBA94" w:rsidR="00CE2CAF" w:rsidRPr="00B334E2" w:rsidRDefault="009403BF" w:rsidP="005B2974">
      <w:pPr>
        <w:pStyle w:val="H1AQ"/>
        <w:ind w:left="86" w:right="86"/>
        <w:jc w:val="center"/>
        <w:rPr>
          <w:rFonts w:eastAsiaTheme="minorEastAsia"/>
          <w:lang w:val="bg-BG" w:eastAsia="en-US"/>
        </w:rPr>
      </w:pPr>
      <w:bookmarkStart w:id="269" w:name="_Toc11328007"/>
      <w:r>
        <w:rPr>
          <w:rFonts w:eastAsiaTheme="minorEastAsia"/>
          <w:lang w:val="bg-BG" w:eastAsia="en-US"/>
        </w:rPr>
        <w:lastRenderedPageBreak/>
        <w:t>ПРИЛОЖЕНИЕ</w:t>
      </w:r>
      <w:r w:rsidR="00CE2CAF" w:rsidRPr="00B334E2">
        <w:rPr>
          <w:rFonts w:eastAsiaTheme="minorEastAsia"/>
          <w:lang w:val="bg-BG" w:eastAsia="en-US"/>
        </w:rPr>
        <w:t xml:space="preserve"> II – </w:t>
      </w:r>
      <w:r w:rsidR="00B302A5" w:rsidRPr="00B334E2">
        <w:rPr>
          <w:rFonts w:eastAsiaTheme="minorEastAsia"/>
          <w:lang w:val="bg-BG" w:eastAsia="en-US"/>
        </w:rPr>
        <w:t>ИСТОРИЧЕСКИ ЕМИСИИ ПО ОСНОВНИ ОТРАСЛИ</w:t>
      </w:r>
      <w:bookmarkEnd w:id="269"/>
    </w:p>
    <w:p w14:paraId="0890C841" w14:textId="2F9E0ACB" w:rsidR="00E209D1" w:rsidRPr="00B334E2" w:rsidRDefault="00E209D1" w:rsidP="00737E99">
      <w:pPr>
        <w:pStyle w:val="ListParagraph"/>
        <w:keepNext/>
        <w:numPr>
          <w:ilvl w:val="0"/>
          <w:numId w:val="21"/>
        </w:numPr>
        <w:pBdr>
          <w:top w:val="single" w:sz="24" w:space="0" w:color="DEEAF6"/>
          <w:left w:val="single" w:sz="24" w:space="0" w:color="DEEAF6"/>
          <w:bottom w:val="single" w:sz="24" w:space="0" w:color="DEEAF6"/>
          <w:right w:val="single" w:sz="24" w:space="0" w:color="DEEAF6"/>
        </w:pBdr>
        <w:shd w:val="clear" w:color="auto" w:fill="DEEAF6"/>
        <w:spacing w:before="200" w:after="60"/>
        <w:ind w:right="86"/>
        <w:jc w:val="both"/>
        <w:outlineLvl w:val="1"/>
        <w:rPr>
          <w:rFonts w:asciiTheme="minorHAnsi" w:eastAsia="MS Mincho" w:hAnsiTheme="minorHAnsi" w:cstheme="minorBidi"/>
          <w:bCs/>
          <w:smallCaps/>
          <w:vanish/>
          <w:color w:val="2E74B5"/>
          <w:spacing w:val="15"/>
          <w:sz w:val="22"/>
          <w:szCs w:val="22"/>
          <w:lang w:val="bg-BG" w:eastAsia="en-US"/>
          <w14:shadow w14:blurRad="50800" w14:dist="38100" w14:dir="2700000" w14:sx="100000" w14:sy="100000" w14:kx="0" w14:ky="0" w14:algn="tl">
            <w14:srgbClr w14:val="000000">
              <w14:alpha w14:val="60000"/>
            </w14:srgbClr>
          </w14:shadow>
        </w:rPr>
      </w:pPr>
      <w:bookmarkStart w:id="270" w:name="_Toc536692481"/>
      <w:bookmarkStart w:id="271" w:name="_Toc536693668"/>
      <w:bookmarkStart w:id="272" w:name="_Toc536716227"/>
      <w:bookmarkStart w:id="273" w:name="_Toc536716325"/>
      <w:bookmarkStart w:id="274" w:name="_Toc536716423"/>
      <w:bookmarkStart w:id="275" w:name="_Toc536716521"/>
      <w:bookmarkStart w:id="276" w:name="_Toc536716619"/>
      <w:bookmarkStart w:id="277" w:name="_Toc536716717"/>
      <w:bookmarkStart w:id="278" w:name="_Toc298975"/>
      <w:bookmarkStart w:id="279" w:name="_Toc299076"/>
      <w:bookmarkStart w:id="280" w:name="_Toc299177"/>
      <w:bookmarkStart w:id="281" w:name="_Toc299278"/>
      <w:bookmarkStart w:id="282" w:name="_Toc299379"/>
      <w:bookmarkStart w:id="283" w:name="_Toc2067840"/>
      <w:bookmarkStart w:id="284" w:name="_Toc2068136"/>
      <w:bookmarkStart w:id="285" w:name="_Toc2068246"/>
      <w:bookmarkStart w:id="286" w:name="_Toc2068356"/>
      <w:bookmarkStart w:id="287" w:name="_Toc2155336"/>
      <w:bookmarkStart w:id="288" w:name="_Toc2155446"/>
      <w:bookmarkStart w:id="289" w:name="_Toc2155556"/>
      <w:bookmarkStart w:id="290" w:name="_Toc2159305"/>
      <w:bookmarkStart w:id="291" w:name="_Toc2165600"/>
      <w:bookmarkStart w:id="292" w:name="_Toc2165712"/>
      <w:bookmarkStart w:id="293" w:name="_Toc2195108"/>
      <w:bookmarkStart w:id="294" w:name="_Toc2195218"/>
      <w:bookmarkStart w:id="295" w:name="_Toc2195328"/>
      <w:bookmarkStart w:id="296" w:name="_Toc3061424"/>
      <w:bookmarkStart w:id="297" w:name="_Toc3409378"/>
      <w:bookmarkStart w:id="298" w:name="_Toc3741145"/>
      <w:bookmarkStart w:id="299" w:name="_Toc3834070"/>
      <w:bookmarkStart w:id="300" w:name="_Toc4001971"/>
      <w:bookmarkStart w:id="301" w:name="_Toc4002084"/>
      <w:bookmarkStart w:id="302" w:name="_Toc4080170"/>
      <w:bookmarkStart w:id="303" w:name="_Toc4129722"/>
      <w:bookmarkStart w:id="304" w:name="_Toc4163982"/>
      <w:bookmarkStart w:id="305" w:name="_Toc4164144"/>
      <w:bookmarkStart w:id="306" w:name="_Toc4164887"/>
      <w:bookmarkStart w:id="307" w:name="_Toc4165147"/>
      <w:bookmarkStart w:id="308" w:name="_Toc11249338"/>
      <w:bookmarkStart w:id="309" w:name="_Toc11249469"/>
      <w:bookmarkStart w:id="310" w:name="_Toc11328008"/>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4E29C238" w14:textId="3A24EA92" w:rsidR="008201A9" w:rsidRPr="00B334E2" w:rsidRDefault="00B302A5" w:rsidP="00E209D1">
      <w:pPr>
        <w:pStyle w:val="H2Annex"/>
        <w:ind w:left="86" w:firstLine="0"/>
        <w:rPr>
          <w:lang w:val="bg-BG"/>
        </w:rPr>
      </w:pPr>
      <w:bookmarkStart w:id="311" w:name="_Toc11328009"/>
      <w:r w:rsidRPr="00B334E2">
        <w:rPr>
          <w:lang w:val="bg-BG"/>
        </w:rPr>
        <w:t>Азотни оксиди</w:t>
      </w:r>
      <w:bookmarkEnd w:id="311"/>
    </w:p>
    <w:p w14:paraId="1AA5C61C" w14:textId="4E5C8AF6" w:rsidR="00B302A5" w:rsidRPr="00B334E2" w:rsidRDefault="00B302A5" w:rsidP="00B302A5">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Производство на електроенергия и топлин</w:t>
      </w:r>
      <w:r w:rsidR="00F33A7F">
        <w:rPr>
          <w:rFonts w:asciiTheme="minorHAnsi" w:hAnsiTheme="minorHAnsi" w:cstheme="minorHAnsi"/>
          <w:b/>
          <w:sz w:val="20"/>
          <w:szCs w:val="20"/>
          <w:lang w:val="bg-BG"/>
        </w:rPr>
        <w:t>на енергия</w:t>
      </w:r>
      <w:r w:rsidRPr="00B334E2">
        <w:rPr>
          <w:rFonts w:asciiTheme="minorHAnsi" w:hAnsiTheme="minorHAnsi" w:cstheme="minorHAnsi"/>
          <w:b/>
          <w:sz w:val="20"/>
          <w:szCs w:val="20"/>
          <w:lang w:val="bg-BG"/>
        </w:rPr>
        <w:t>:</w:t>
      </w:r>
      <w:r w:rsidRPr="00B334E2">
        <w:rPr>
          <w:rFonts w:asciiTheme="minorHAnsi" w:hAnsiTheme="minorHAnsi" w:cstheme="minorHAnsi"/>
          <w:sz w:val="20"/>
          <w:szCs w:val="20"/>
          <w:lang w:val="bg-BG"/>
        </w:rPr>
        <w:t xml:space="preserve"> Нивата на емисиите на азотни оксиди от производството на електроенергия значително намаляват при последните из</w:t>
      </w:r>
      <w:r w:rsidR="00F33A7F">
        <w:rPr>
          <w:rFonts w:asciiTheme="minorHAnsi" w:hAnsiTheme="minorHAnsi" w:cstheme="minorHAnsi"/>
          <w:sz w:val="20"/>
          <w:szCs w:val="20"/>
          <w:lang w:val="bg-BG"/>
        </w:rPr>
        <w:t>числения</w:t>
      </w:r>
      <w:r w:rsidRPr="00B334E2">
        <w:rPr>
          <w:rFonts w:asciiTheme="minorHAnsi" w:hAnsiTheme="minorHAnsi" w:cstheme="minorHAnsi"/>
          <w:sz w:val="20"/>
          <w:szCs w:val="20"/>
          <w:lang w:val="bg-BG"/>
        </w:rPr>
        <w:t xml:space="preserve">. Намаляването на емисиите се дължи главно на </w:t>
      </w:r>
      <w:r w:rsidR="00314C4D" w:rsidRPr="00B334E2">
        <w:rPr>
          <w:rFonts w:asciiTheme="minorHAnsi" w:hAnsiTheme="minorHAnsi" w:cstheme="minorHAnsi"/>
          <w:sz w:val="20"/>
          <w:szCs w:val="20"/>
          <w:lang w:val="bg-BG"/>
        </w:rPr>
        <w:t>прилагането на съотв</w:t>
      </w:r>
      <w:r w:rsidRPr="00B334E2">
        <w:rPr>
          <w:rFonts w:asciiTheme="minorHAnsi" w:hAnsiTheme="minorHAnsi" w:cstheme="minorHAnsi"/>
          <w:sz w:val="20"/>
          <w:szCs w:val="20"/>
          <w:lang w:val="bg-BG"/>
        </w:rPr>
        <w:t>ет</w:t>
      </w:r>
      <w:r w:rsidR="00314C4D" w:rsidRPr="00B334E2">
        <w:rPr>
          <w:rFonts w:asciiTheme="minorHAnsi" w:hAnsiTheme="minorHAnsi" w:cstheme="minorHAnsi"/>
          <w:sz w:val="20"/>
          <w:szCs w:val="20"/>
          <w:lang w:val="bg-BG"/>
        </w:rPr>
        <w:t>н</w:t>
      </w:r>
      <w:r w:rsidRPr="00B334E2">
        <w:rPr>
          <w:rFonts w:asciiTheme="minorHAnsi" w:hAnsiTheme="minorHAnsi" w:cstheme="minorHAnsi"/>
          <w:sz w:val="20"/>
          <w:szCs w:val="20"/>
          <w:lang w:val="bg-BG"/>
        </w:rPr>
        <w:t xml:space="preserve">ите мерки </w:t>
      </w:r>
      <w:r w:rsidR="00314C4D" w:rsidRPr="00B334E2">
        <w:rPr>
          <w:rFonts w:asciiTheme="minorHAnsi" w:hAnsiTheme="minorHAnsi" w:cstheme="minorHAnsi"/>
          <w:sz w:val="20"/>
          <w:szCs w:val="20"/>
          <w:lang w:val="bg-BG"/>
        </w:rPr>
        <w:t>за по-стр</w:t>
      </w:r>
      <w:r w:rsidR="00F33A7F">
        <w:rPr>
          <w:rFonts w:asciiTheme="minorHAnsi" w:hAnsiTheme="minorHAnsi" w:cstheme="minorHAnsi"/>
          <w:sz w:val="20"/>
          <w:szCs w:val="20"/>
          <w:lang w:val="bg-BG"/>
        </w:rPr>
        <w:t>оги норми</w:t>
      </w:r>
      <w:r w:rsidRPr="00B334E2">
        <w:rPr>
          <w:rFonts w:asciiTheme="minorHAnsi" w:hAnsiTheme="minorHAnsi" w:cstheme="minorHAnsi"/>
          <w:sz w:val="20"/>
          <w:szCs w:val="20"/>
          <w:lang w:val="bg-BG"/>
        </w:rPr>
        <w:t xml:space="preserve"> за нивата на емисиите на електроцентрали с капацитет по-голям или равен на 50MW. Тези мерки включват модернизация на електроцентралите, замяна на стари котли и горелки с нови и въвеждането на оборудване за намаляване на емисиите като селективна </w:t>
      </w:r>
      <w:proofErr w:type="spellStart"/>
      <w:r w:rsidRPr="00B334E2">
        <w:rPr>
          <w:rFonts w:asciiTheme="minorHAnsi" w:hAnsiTheme="minorHAnsi" w:cstheme="minorHAnsi"/>
          <w:sz w:val="20"/>
          <w:szCs w:val="20"/>
          <w:lang w:val="bg-BG"/>
        </w:rPr>
        <w:t>некаталитична</w:t>
      </w:r>
      <w:proofErr w:type="spellEnd"/>
      <w:r w:rsidRPr="00B334E2">
        <w:rPr>
          <w:rFonts w:asciiTheme="minorHAnsi" w:hAnsiTheme="minorHAnsi" w:cstheme="minorHAnsi"/>
          <w:sz w:val="20"/>
          <w:szCs w:val="20"/>
          <w:lang w:val="bg-BG"/>
        </w:rPr>
        <w:t xml:space="preserve"> редукция (СНКР). Очакваме в Стратегията за устойчиво енергийно развитие на Република България да са описани всички големи промени в </w:t>
      </w:r>
      <w:r w:rsidR="00314C4D" w:rsidRPr="00B334E2">
        <w:rPr>
          <w:rFonts w:asciiTheme="minorHAnsi" w:hAnsiTheme="minorHAnsi" w:cstheme="minorHAnsi"/>
          <w:sz w:val="20"/>
          <w:szCs w:val="20"/>
          <w:lang w:val="bg-BG"/>
        </w:rPr>
        <w:t>състава</w:t>
      </w:r>
      <w:r w:rsidRPr="00B334E2">
        <w:rPr>
          <w:rFonts w:asciiTheme="minorHAnsi" w:hAnsiTheme="minorHAnsi" w:cstheme="minorHAnsi"/>
          <w:sz w:val="20"/>
          <w:szCs w:val="20"/>
          <w:lang w:val="bg-BG"/>
        </w:rPr>
        <w:t xml:space="preserve"> на горивата, използвани за производството на електроенергия и топлина и </w:t>
      </w:r>
      <w:r w:rsidR="00314C4D" w:rsidRPr="00B334E2">
        <w:rPr>
          <w:rFonts w:asciiTheme="minorHAnsi" w:hAnsiTheme="minorHAnsi" w:cstheme="minorHAnsi"/>
          <w:sz w:val="20"/>
          <w:szCs w:val="20"/>
          <w:lang w:val="bg-BG"/>
        </w:rPr>
        <w:t>очакван</w:t>
      </w:r>
      <w:r w:rsidRPr="00B334E2">
        <w:rPr>
          <w:rFonts w:asciiTheme="minorHAnsi" w:hAnsiTheme="minorHAnsi" w:cstheme="minorHAnsi"/>
          <w:sz w:val="20"/>
          <w:szCs w:val="20"/>
          <w:lang w:val="bg-BG"/>
        </w:rPr>
        <w:t>ата роля на ядрените и възобновяемите енергийни източници през следващите години. Стратегията ще представи и националния капацитет за производство на електроенергия и ще определи дал</w:t>
      </w:r>
      <w:r w:rsidR="00314C4D" w:rsidRPr="00B334E2">
        <w:rPr>
          <w:rFonts w:asciiTheme="minorHAnsi" w:hAnsiTheme="minorHAnsi" w:cstheme="minorHAnsi"/>
          <w:sz w:val="20"/>
          <w:szCs w:val="20"/>
          <w:lang w:val="bg-BG"/>
        </w:rPr>
        <w:t>и Б</w:t>
      </w:r>
      <w:r w:rsidRPr="00B334E2">
        <w:rPr>
          <w:rFonts w:asciiTheme="minorHAnsi" w:hAnsiTheme="minorHAnsi" w:cstheme="minorHAnsi"/>
          <w:sz w:val="20"/>
          <w:szCs w:val="20"/>
          <w:lang w:val="bg-BG"/>
        </w:rPr>
        <w:t xml:space="preserve">ългария ще продължи да бъде </w:t>
      </w:r>
      <w:r w:rsidR="00314C4D" w:rsidRPr="00B334E2">
        <w:rPr>
          <w:rFonts w:asciiTheme="minorHAnsi" w:hAnsiTheme="minorHAnsi" w:cstheme="minorHAnsi"/>
          <w:sz w:val="20"/>
          <w:szCs w:val="20"/>
          <w:lang w:val="bg-BG"/>
        </w:rPr>
        <w:t>основен</w:t>
      </w:r>
      <w:r w:rsidRPr="00B334E2">
        <w:rPr>
          <w:rFonts w:asciiTheme="minorHAnsi" w:hAnsiTheme="minorHAnsi" w:cstheme="minorHAnsi"/>
          <w:sz w:val="20"/>
          <w:szCs w:val="20"/>
          <w:lang w:val="bg-BG"/>
        </w:rPr>
        <w:t xml:space="preserve"> нетен износител на електроенергия. Всички </w:t>
      </w:r>
      <w:proofErr w:type="spellStart"/>
      <w:r w:rsidRPr="00B334E2">
        <w:rPr>
          <w:rFonts w:asciiTheme="minorHAnsi" w:hAnsiTheme="minorHAnsi" w:cstheme="minorHAnsi"/>
          <w:sz w:val="20"/>
          <w:szCs w:val="20"/>
          <w:lang w:val="bg-BG"/>
        </w:rPr>
        <w:t>последващи</w:t>
      </w:r>
      <w:proofErr w:type="spellEnd"/>
      <w:r w:rsidRPr="00B334E2">
        <w:rPr>
          <w:rFonts w:asciiTheme="minorHAnsi" w:hAnsiTheme="minorHAnsi" w:cstheme="minorHAnsi"/>
          <w:sz w:val="20"/>
          <w:szCs w:val="20"/>
          <w:lang w:val="bg-BG"/>
        </w:rPr>
        <w:t xml:space="preserve"> промени ще бъдат включени в </w:t>
      </w:r>
      <w:r w:rsidR="00314C4D" w:rsidRPr="00B334E2">
        <w:rPr>
          <w:rFonts w:asciiTheme="minorHAnsi" w:hAnsiTheme="minorHAnsi" w:cstheme="minorHAnsi"/>
          <w:sz w:val="20"/>
          <w:szCs w:val="20"/>
          <w:lang w:val="bg-BG"/>
        </w:rPr>
        <w:t>актуализирани</w:t>
      </w:r>
      <w:r w:rsidRPr="00B334E2">
        <w:rPr>
          <w:rFonts w:asciiTheme="minorHAnsi" w:hAnsiTheme="minorHAnsi" w:cstheme="minorHAnsi"/>
          <w:sz w:val="20"/>
          <w:szCs w:val="20"/>
          <w:lang w:val="bg-BG"/>
        </w:rPr>
        <w:t xml:space="preserve"> прогнози за емисиите и </w:t>
      </w:r>
      <w:r w:rsidR="00314C4D" w:rsidRPr="00B334E2">
        <w:rPr>
          <w:rFonts w:asciiTheme="minorHAnsi" w:hAnsiTheme="minorHAnsi" w:cstheme="minorHAnsi"/>
          <w:sz w:val="20"/>
          <w:szCs w:val="20"/>
          <w:lang w:val="bg-BG"/>
        </w:rPr>
        <w:t xml:space="preserve">в </w:t>
      </w:r>
      <w:r w:rsidRPr="00B334E2">
        <w:rPr>
          <w:rFonts w:asciiTheme="minorHAnsi" w:hAnsiTheme="minorHAnsi" w:cstheme="minorHAnsi"/>
          <w:sz w:val="20"/>
          <w:szCs w:val="20"/>
          <w:lang w:val="bg-BG"/>
        </w:rPr>
        <w:t>Националната програма за контрол на</w:t>
      </w:r>
      <w:r w:rsidR="00314C4D" w:rsidRPr="00B334E2">
        <w:rPr>
          <w:rFonts w:asciiTheme="minorHAnsi" w:hAnsiTheme="minorHAnsi" w:cstheme="minorHAnsi"/>
          <w:sz w:val="20"/>
          <w:szCs w:val="20"/>
          <w:lang w:val="bg-BG"/>
        </w:rPr>
        <w:t xml:space="preserve"> замърсяването на въздуха, които документи предстои да бъдат представени пред</w:t>
      </w:r>
      <w:r w:rsidRPr="00B334E2">
        <w:rPr>
          <w:rFonts w:asciiTheme="minorHAnsi" w:hAnsiTheme="minorHAnsi" w:cstheme="minorHAnsi"/>
          <w:sz w:val="20"/>
          <w:szCs w:val="20"/>
          <w:lang w:val="bg-BG"/>
        </w:rPr>
        <w:t xml:space="preserve"> Европейската комисия </w:t>
      </w:r>
      <w:r w:rsidR="00314C4D" w:rsidRPr="00B334E2">
        <w:rPr>
          <w:rFonts w:asciiTheme="minorHAnsi" w:hAnsiTheme="minorHAnsi" w:cstheme="minorHAnsi"/>
          <w:sz w:val="20"/>
          <w:szCs w:val="20"/>
          <w:lang w:val="bg-BG"/>
        </w:rPr>
        <w:t xml:space="preserve">съответно </w:t>
      </w:r>
      <w:r w:rsidRPr="00B334E2">
        <w:rPr>
          <w:rFonts w:asciiTheme="minorHAnsi" w:hAnsiTheme="minorHAnsi" w:cstheme="minorHAnsi"/>
          <w:sz w:val="20"/>
          <w:szCs w:val="20"/>
          <w:lang w:val="bg-BG"/>
        </w:rPr>
        <w:t>през 2021 и 2023.</w:t>
      </w:r>
    </w:p>
    <w:p w14:paraId="64ADD2D2" w14:textId="4F4BCEA4" w:rsidR="00B302A5" w:rsidRPr="00B334E2" w:rsidRDefault="00B302A5" w:rsidP="00B302A5">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Пътен транспорт:</w:t>
      </w:r>
      <w:r w:rsidRPr="00B334E2">
        <w:rPr>
          <w:rFonts w:asciiTheme="minorHAnsi" w:hAnsiTheme="minorHAnsi" w:cstheme="minorHAnsi"/>
          <w:sz w:val="20"/>
          <w:szCs w:val="20"/>
          <w:lang w:val="bg-BG"/>
        </w:rPr>
        <w:t xml:space="preserve"> Емисиите, дължащи се на пътния транспорт, представляват голяма част от емисиите на азотни оксиди в България. Според Националната инвентаризация на емисии на вредни вещества</w:t>
      </w:r>
      <w:r w:rsidR="00590927" w:rsidRPr="00D17C86">
        <w:rPr>
          <w:rFonts w:asciiTheme="minorHAnsi" w:hAnsiTheme="minorHAnsi" w:cstheme="minorHAnsi"/>
          <w:sz w:val="20"/>
          <w:szCs w:val="20"/>
          <w:lang w:val="bg-BG"/>
        </w:rPr>
        <w:t xml:space="preserve"> </w:t>
      </w:r>
      <w:r w:rsidR="00590927">
        <w:rPr>
          <w:rFonts w:asciiTheme="minorHAnsi" w:hAnsiTheme="minorHAnsi" w:cstheme="minorHAnsi"/>
          <w:sz w:val="20"/>
          <w:szCs w:val="20"/>
          <w:lang w:val="bg-BG"/>
        </w:rPr>
        <w:t>в атмосферния въздух,</w:t>
      </w:r>
      <w:r w:rsidRPr="00B334E2">
        <w:rPr>
          <w:rFonts w:asciiTheme="minorHAnsi" w:hAnsiTheme="minorHAnsi" w:cstheme="minorHAnsi"/>
          <w:sz w:val="20"/>
          <w:szCs w:val="20"/>
          <w:lang w:val="bg-BG"/>
        </w:rPr>
        <w:t xml:space="preserve"> емисиите на азотни оксиди са намалели с 20-25% между 2005 и 2016г, въпреки че нивата на емисиите не са се променили особено през последните години. Продаваните нови коли са според съвременните европейски стандарти и, съответно, с много по-ниски емисии. Закупуването на чисто нов автомобил, обаче, е извън възможностите на много българи и голяма част от колите, внасяни в България всяка година, са втора употреба. Много от внесените превозни средства са стари </w:t>
      </w:r>
      <w:r w:rsidR="00AD31AC" w:rsidRPr="00B334E2">
        <w:rPr>
          <w:rFonts w:asciiTheme="minorHAnsi" w:hAnsiTheme="minorHAnsi" w:cstheme="minorHAnsi"/>
          <w:sz w:val="20"/>
          <w:szCs w:val="20"/>
          <w:lang w:val="bg-BG"/>
        </w:rPr>
        <w:t>от преди въвеждането на Евро стандартите или в най-добрия случай</w:t>
      </w:r>
      <w:r w:rsidRPr="00B334E2">
        <w:rPr>
          <w:rFonts w:asciiTheme="minorHAnsi" w:hAnsiTheme="minorHAnsi" w:cstheme="minorHAnsi"/>
          <w:sz w:val="20"/>
          <w:szCs w:val="20"/>
          <w:lang w:val="bg-BG"/>
        </w:rPr>
        <w:t xml:space="preserve"> </w:t>
      </w:r>
      <w:r w:rsidR="00AD31AC" w:rsidRPr="00B334E2">
        <w:rPr>
          <w:rFonts w:asciiTheme="minorHAnsi" w:hAnsiTheme="minorHAnsi" w:cstheme="minorHAnsi"/>
          <w:sz w:val="20"/>
          <w:szCs w:val="20"/>
          <w:lang w:val="bg-BG"/>
        </w:rPr>
        <w:t>отговарят на Евро</w:t>
      </w:r>
      <w:r w:rsidRPr="00B334E2">
        <w:rPr>
          <w:rFonts w:asciiTheme="minorHAnsi" w:hAnsiTheme="minorHAnsi" w:cstheme="minorHAnsi"/>
          <w:sz w:val="20"/>
          <w:szCs w:val="20"/>
          <w:lang w:val="bg-BG"/>
        </w:rPr>
        <w:t xml:space="preserve"> 3 стандартите за емисии на вредни вещества. </w:t>
      </w:r>
      <w:r w:rsidR="00AD31AC" w:rsidRPr="00B334E2">
        <w:rPr>
          <w:rFonts w:asciiTheme="minorHAnsi" w:hAnsiTheme="minorHAnsi" w:cstheme="minorHAnsi"/>
          <w:sz w:val="20"/>
          <w:szCs w:val="20"/>
          <w:lang w:val="bg-BG"/>
        </w:rPr>
        <w:t>По този начин</w:t>
      </w:r>
      <w:r w:rsidRPr="00B334E2">
        <w:rPr>
          <w:rFonts w:asciiTheme="minorHAnsi" w:hAnsiTheme="minorHAnsi" w:cstheme="minorHAnsi"/>
          <w:sz w:val="20"/>
          <w:szCs w:val="20"/>
          <w:lang w:val="bg-BG"/>
        </w:rPr>
        <w:t xml:space="preserve"> прогресът в употребата на по-екологично чисти автомобили (</w:t>
      </w:r>
      <w:r w:rsidR="00AD31AC" w:rsidRPr="00B334E2">
        <w:rPr>
          <w:rFonts w:asciiTheme="minorHAnsi" w:hAnsiTheme="minorHAnsi" w:cstheme="minorHAnsi"/>
          <w:sz w:val="20"/>
          <w:szCs w:val="20"/>
          <w:lang w:val="bg-BG"/>
        </w:rPr>
        <w:t>Евро</w:t>
      </w:r>
      <w:r w:rsidRPr="00B334E2">
        <w:rPr>
          <w:rFonts w:asciiTheme="minorHAnsi" w:hAnsiTheme="minorHAnsi" w:cstheme="minorHAnsi"/>
          <w:sz w:val="20"/>
          <w:szCs w:val="20"/>
          <w:lang w:val="bg-BG"/>
        </w:rPr>
        <w:t xml:space="preserve"> 4 и нагоре) е много по-бавен отколкото в много други европейски страни. Междувременно, положителното </w:t>
      </w:r>
      <w:r w:rsidR="005B2CAF" w:rsidRPr="00B334E2">
        <w:rPr>
          <w:rFonts w:asciiTheme="minorHAnsi" w:hAnsiTheme="minorHAnsi" w:cstheme="minorHAnsi"/>
          <w:sz w:val="20"/>
          <w:szCs w:val="20"/>
          <w:lang w:val="bg-BG"/>
        </w:rPr>
        <w:t>влияние</w:t>
      </w:r>
      <w:r w:rsidRPr="00B334E2">
        <w:rPr>
          <w:rFonts w:asciiTheme="minorHAnsi" w:hAnsiTheme="minorHAnsi" w:cstheme="minorHAnsi"/>
          <w:sz w:val="20"/>
          <w:szCs w:val="20"/>
          <w:lang w:val="bg-BG"/>
        </w:rPr>
        <w:t xml:space="preserve"> </w:t>
      </w:r>
      <w:r w:rsidR="00AD31AC" w:rsidRPr="00B334E2">
        <w:rPr>
          <w:rFonts w:asciiTheme="minorHAnsi" w:hAnsiTheme="minorHAnsi" w:cstheme="minorHAnsi"/>
          <w:sz w:val="20"/>
          <w:szCs w:val="20"/>
          <w:lang w:val="bg-BG"/>
        </w:rPr>
        <w:t>от</w:t>
      </w:r>
      <w:r w:rsidRPr="00B334E2">
        <w:rPr>
          <w:rFonts w:asciiTheme="minorHAnsi" w:hAnsiTheme="minorHAnsi" w:cstheme="minorHAnsi"/>
          <w:sz w:val="20"/>
          <w:szCs w:val="20"/>
          <w:lang w:val="bg-BG"/>
        </w:rPr>
        <w:t xml:space="preserve"> използването на съвременни автомобили бива изместено от значителния прираст в броя на </w:t>
      </w:r>
      <w:r w:rsidR="00AD31AC" w:rsidRPr="00B334E2">
        <w:rPr>
          <w:rFonts w:asciiTheme="minorHAnsi" w:hAnsiTheme="minorHAnsi" w:cstheme="minorHAnsi"/>
          <w:sz w:val="20"/>
          <w:szCs w:val="20"/>
          <w:lang w:val="bg-BG"/>
        </w:rPr>
        <w:t>притежаваните</w:t>
      </w:r>
      <w:r w:rsidRPr="00B334E2">
        <w:rPr>
          <w:rFonts w:asciiTheme="minorHAnsi" w:hAnsiTheme="minorHAnsi" w:cstheme="minorHAnsi"/>
          <w:sz w:val="20"/>
          <w:szCs w:val="20"/>
          <w:lang w:val="bg-BG"/>
        </w:rPr>
        <w:t xml:space="preserve"> автомобили. От 2005</w:t>
      </w:r>
      <w:r w:rsidR="00AD31AC"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г</w:t>
      </w:r>
      <w:r w:rsidR="00AD31AC" w:rsidRPr="00B334E2">
        <w:rPr>
          <w:rFonts w:asciiTheme="minorHAnsi" w:hAnsiTheme="minorHAnsi" w:cstheme="minorHAnsi"/>
          <w:sz w:val="20"/>
          <w:szCs w:val="20"/>
          <w:lang w:val="bg-BG"/>
        </w:rPr>
        <w:t>. насам</w:t>
      </w:r>
      <w:r w:rsidRPr="00B334E2">
        <w:rPr>
          <w:rFonts w:asciiTheme="minorHAnsi" w:hAnsiTheme="minorHAnsi" w:cstheme="minorHAnsi"/>
          <w:sz w:val="20"/>
          <w:szCs w:val="20"/>
          <w:lang w:val="bg-BG"/>
        </w:rPr>
        <w:t xml:space="preserve"> броят на превозните средства в България </w:t>
      </w:r>
      <w:r w:rsidR="00AD31AC" w:rsidRPr="00B334E2">
        <w:rPr>
          <w:rFonts w:asciiTheme="minorHAnsi" w:hAnsiTheme="minorHAnsi" w:cstheme="minorHAnsi"/>
          <w:sz w:val="20"/>
          <w:szCs w:val="20"/>
          <w:lang w:val="bg-BG"/>
        </w:rPr>
        <w:t xml:space="preserve">е </w:t>
      </w:r>
      <w:r w:rsidR="005B2CAF" w:rsidRPr="00B334E2">
        <w:rPr>
          <w:rFonts w:asciiTheme="minorHAnsi" w:hAnsiTheme="minorHAnsi" w:cstheme="minorHAnsi"/>
          <w:sz w:val="20"/>
          <w:szCs w:val="20"/>
          <w:lang w:val="bg-BG"/>
        </w:rPr>
        <w:t>нараствал</w:t>
      </w:r>
      <w:r w:rsidRPr="00B334E2">
        <w:rPr>
          <w:rFonts w:asciiTheme="minorHAnsi" w:hAnsiTheme="minorHAnsi" w:cstheme="minorHAnsi"/>
          <w:sz w:val="20"/>
          <w:szCs w:val="20"/>
          <w:lang w:val="bg-BG"/>
        </w:rPr>
        <w:t xml:space="preserve"> 24% (като пътническите коли представляват около 80% от </w:t>
      </w:r>
      <w:r w:rsidR="00AD31AC" w:rsidRPr="00B334E2">
        <w:rPr>
          <w:rFonts w:asciiTheme="minorHAnsi" w:hAnsiTheme="minorHAnsi" w:cstheme="minorHAnsi"/>
          <w:sz w:val="20"/>
          <w:szCs w:val="20"/>
          <w:lang w:val="bg-BG"/>
        </w:rPr>
        <w:t xml:space="preserve">всички </w:t>
      </w:r>
      <w:r w:rsidRPr="00B334E2">
        <w:rPr>
          <w:rFonts w:asciiTheme="minorHAnsi" w:hAnsiTheme="minorHAnsi" w:cstheme="minorHAnsi"/>
          <w:sz w:val="20"/>
          <w:szCs w:val="20"/>
          <w:lang w:val="bg-BG"/>
        </w:rPr>
        <w:t xml:space="preserve">регистрирани превозни средства). Според </w:t>
      </w:r>
      <w:r w:rsidR="00AD31AC" w:rsidRPr="008C0A2E">
        <w:rPr>
          <w:rFonts w:asciiTheme="minorHAnsi" w:hAnsiTheme="minorHAnsi" w:cstheme="minorHAnsi"/>
          <w:sz w:val="20"/>
          <w:szCs w:val="20"/>
          <w:lang w:val="bg-BG"/>
        </w:rPr>
        <w:t>И</w:t>
      </w:r>
      <w:r w:rsidR="000720F3" w:rsidRPr="00AE3182">
        <w:rPr>
          <w:rFonts w:asciiTheme="minorHAnsi" w:hAnsiTheme="minorHAnsi" w:cstheme="minorHAnsi"/>
          <w:sz w:val="20"/>
          <w:szCs w:val="20"/>
          <w:lang w:val="bg-BG"/>
        </w:rPr>
        <w:t>нформационния доклад за инвентаризацията</w:t>
      </w:r>
      <w:r w:rsidR="00AD31AC" w:rsidRPr="004241DB">
        <w:rPr>
          <w:rFonts w:asciiTheme="minorHAnsi" w:hAnsiTheme="minorHAnsi" w:cstheme="minorHAnsi"/>
          <w:sz w:val="20"/>
          <w:szCs w:val="20"/>
          <w:lang w:val="bg-BG"/>
        </w:rPr>
        <w:t xml:space="preserve"> </w:t>
      </w:r>
      <w:r w:rsidR="00AD31AC" w:rsidRPr="00AD109F">
        <w:rPr>
          <w:rFonts w:asciiTheme="minorHAnsi" w:hAnsiTheme="minorHAnsi" w:cstheme="minorHAnsi"/>
          <w:sz w:val="20"/>
          <w:szCs w:val="20"/>
          <w:lang w:val="bg-BG" w:bidi="en-US"/>
        </w:rPr>
        <w:t>на</w:t>
      </w:r>
      <w:r w:rsidR="00AD31AC" w:rsidRPr="00B334E2">
        <w:rPr>
          <w:rFonts w:asciiTheme="minorHAnsi" w:hAnsiTheme="minorHAnsi" w:cstheme="minorHAnsi"/>
          <w:sz w:val="20"/>
          <w:szCs w:val="20"/>
          <w:lang w:val="bg-BG" w:bidi="en-US"/>
        </w:rPr>
        <w:t xml:space="preserve"> България от 2018 година, </w:t>
      </w:r>
      <w:r w:rsidRPr="00B334E2">
        <w:rPr>
          <w:rFonts w:asciiTheme="minorHAnsi" w:hAnsiTheme="minorHAnsi" w:cstheme="minorHAnsi"/>
          <w:sz w:val="20"/>
          <w:szCs w:val="20"/>
          <w:lang w:val="bg-BG" w:bidi="en-US"/>
        </w:rPr>
        <w:t>през 2016г. се наблюдава около 60% увеличение на годишния километраж на пътническите автомобили в сравнение с 2005</w:t>
      </w:r>
      <w:r w:rsidR="00AD31AC" w:rsidRPr="00B334E2">
        <w:rPr>
          <w:rFonts w:asciiTheme="minorHAnsi" w:hAnsiTheme="minorHAnsi" w:cstheme="minorHAnsi"/>
          <w:sz w:val="20"/>
          <w:szCs w:val="20"/>
          <w:lang w:val="bg-BG" w:bidi="en-US"/>
        </w:rPr>
        <w:t xml:space="preserve"> </w:t>
      </w:r>
      <w:r w:rsidRPr="00B334E2">
        <w:rPr>
          <w:rFonts w:asciiTheme="minorHAnsi" w:hAnsiTheme="minorHAnsi" w:cstheme="minorHAnsi"/>
          <w:sz w:val="20"/>
          <w:szCs w:val="20"/>
          <w:lang w:val="bg-BG" w:bidi="en-US"/>
        </w:rPr>
        <w:t xml:space="preserve">г. Емисиите от пътния транспорт са детайлно </w:t>
      </w:r>
      <w:r w:rsidR="00AD31AC" w:rsidRPr="00B334E2">
        <w:rPr>
          <w:rFonts w:asciiTheme="minorHAnsi" w:hAnsiTheme="minorHAnsi" w:cstheme="minorHAnsi"/>
          <w:sz w:val="20"/>
          <w:szCs w:val="20"/>
          <w:lang w:val="bg-BG" w:bidi="en-US"/>
        </w:rPr>
        <w:t>изчислени</w:t>
      </w:r>
      <w:r w:rsidRPr="00B334E2">
        <w:rPr>
          <w:rFonts w:asciiTheme="minorHAnsi" w:hAnsiTheme="minorHAnsi" w:cstheme="minorHAnsi"/>
          <w:sz w:val="20"/>
          <w:szCs w:val="20"/>
          <w:lang w:val="bg-BG" w:bidi="en-US"/>
        </w:rPr>
        <w:t xml:space="preserve"> чрез модел</w:t>
      </w:r>
      <w:r w:rsidR="00AD31AC" w:rsidRPr="00B334E2">
        <w:rPr>
          <w:rFonts w:asciiTheme="minorHAnsi" w:hAnsiTheme="minorHAnsi" w:cstheme="minorHAnsi"/>
          <w:sz w:val="20"/>
          <w:szCs w:val="20"/>
          <w:lang w:val="bg-BG" w:bidi="en-US"/>
        </w:rPr>
        <w:t xml:space="preserve">а </w:t>
      </w:r>
      <w:r w:rsidR="009534EF" w:rsidRPr="00B334E2">
        <w:rPr>
          <w:rFonts w:asciiTheme="minorHAnsi" w:hAnsiTheme="minorHAnsi" w:cstheme="minorHAnsi"/>
          <w:sz w:val="20"/>
          <w:szCs w:val="20"/>
          <w:lang w:val="bg-BG" w:bidi="en-US"/>
        </w:rPr>
        <w:t>КОПЕРТ</w:t>
      </w:r>
      <w:r w:rsidRPr="00B334E2">
        <w:rPr>
          <w:rFonts w:asciiTheme="minorHAnsi" w:hAnsiTheme="minorHAnsi" w:cstheme="minorHAnsi"/>
          <w:sz w:val="20"/>
          <w:szCs w:val="20"/>
          <w:lang w:val="bg-BG" w:bidi="en-US"/>
        </w:rPr>
        <w:t>.</w:t>
      </w:r>
    </w:p>
    <w:p w14:paraId="5A75DFEF" w14:textId="5B525BA6" w:rsidR="00AD31AC" w:rsidRPr="00B334E2" w:rsidRDefault="00AD31AC" w:rsidP="003439B1">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Производство на азотна киселина:</w:t>
      </w:r>
      <w:r w:rsidRPr="00B334E2">
        <w:rPr>
          <w:rFonts w:asciiTheme="minorHAnsi" w:hAnsiTheme="minorHAnsi" w:cstheme="minorHAnsi"/>
          <w:sz w:val="20"/>
          <w:szCs w:val="20"/>
          <w:lang w:val="bg-BG"/>
        </w:rPr>
        <w:t xml:space="preserve">  Според</w:t>
      </w:r>
      <w:r w:rsidR="00350BC2" w:rsidRPr="00B334E2">
        <w:rPr>
          <w:rFonts w:asciiTheme="minorHAnsi" w:hAnsiTheme="minorHAnsi" w:cstheme="minorHAnsi"/>
          <w:sz w:val="20"/>
          <w:szCs w:val="20"/>
          <w:lang w:val="bg-BG"/>
        </w:rPr>
        <w:t xml:space="preserve"> </w:t>
      </w:r>
      <w:r w:rsidR="00975568">
        <w:rPr>
          <w:rFonts w:asciiTheme="minorHAnsi" w:hAnsiTheme="minorHAnsi" w:cstheme="minorHAnsi"/>
          <w:sz w:val="20"/>
          <w:szCs w:val="20"/>
          <w:lang w:val="bg-BG"/>
        </w:rPr>
        <w:t xml:space="preserve">инвентаризацията </w:t>
      </w:r>
      <w:r w:rsidR="00350BC2" w:rsidRPr="00B334E2">
        <w:rPr>
          <w:rFonts w:asciiTheme="minorHAnsi" w:hAnsiTheme="minorHAnsi" w:cstheme="minorHAnsi"/>
          <w:sz w:val="20"/>
          <w:szCs w:val="20"/>
          <w:lang w:val="bg-BG"/>
        </w:rPr>
        <w:t>на емисиите</w:t>
      </w:r>
      <w:r w:rsidRPr="00B334E2">
        <w:rPr>
          <w:rFonts w:asciiTheme="minorHAnsi" w:hAnsiTheme="minorHAnsi" w:cstheme="minorHAnsi"/>
          <w:sz w:val="20"/>
          <w:szCs w:val="20"/>
          <w:lang w:val="bg-BG"/>
        </w:rPr>
        <w:t xml:space="preserve"> производството на азотна киселина е причина за голяма част от емисиите на азотни оксиди в страната. Методологията, използвана за изчисление на нивото на емисиите, обаче, не взима предвид понижаването на емисиите, което може да е възникнало при подобрение на процесите за производство или при въвеждането или употребата на вече съществуващо оборудване за намаляване на емисиите. Затова се </w:t>
      </w:r>
      <w:r w:rsidR="00350BC2" w:rsidRPr="00B334E2">
        <w:rPr>
          <w:rFonts w:asciiTheme="minorHAnsi" w:hAnsiTheme="minorHAnsi" w:cstheme="minorHAnsi"/>
          <w:sz w:val="20"/>
          <w:szCs w:val="20"/>
          <w:lang w:val="bg-BG"/>
        </w:rPr>
        <w:t>счи</w:t>
      </w:r>
      <w:r w:rsidRPr="00B334E2">
        <w:rPr>
          <w:rFonts w:asciiTheme="minorHAnsi" w:hAnsiTheme="minorHAnsi" w:cstheme="minorHAnsi"/>
          <w:sz w:val="20"/>
          <w:szCs w:val="20"/>
          <w:lang w:val="bg-BG"/>
        </w:rPr>
        <w:t xml:space="preserve">та, че данните за емисиите са над реалното им ниво: </w:t>
      </w:r>
      <w:r w:rsidR="00350BC2" w:rsidRPr="00B334E2">
        <w:rPr>
          <w:rFonts w:asciiTheme="minorHAnsi" w:hAnsiTheme="minorHAnsi" w:cstheme="minorHAnsi"/>
          <w:sz w:val="20"/>
          <w:szCs w:val="20"/>
          <w:lang w:val="bg-BG"/>
        </w:rPr>
        <w:t xml:space="preserve">прогнозните изчисления на емисиите </w:t>
      </w:r>
      <w:r w:rsidRPr="00B334E2">
        <w:rPr>
          <w:rFonts w:asciiTheme="minorHAnsi" w:hAnsiTheme="minorHAnsi" w:cstheme="minorHAnsi"/>
          <w:sz w:val="20"/>
          <w:szCs w:val="20"/>
          <w:lang w:val="bg-BG"/>
        </w:rPr>
        <w:t>използва</w:t>
      </w:r>
      <w:r w:rsidR="00350BC2" w:rsidRPr="00B334E2">
        <w:rPr>
          <w:rFonts w:asciiTheme="minorHAnsi" w:hAnsiTheme="minorHAnsi" w:cstheme="minorHAnsi"/>
          <w:sz w:val="20"/>
          <w:szCs w:val="20"/>
          <w:lang w:val="bg-BG"/>
        </w:rPr>
        <w:t>т</w:t>
      </w:r>
      <w:r w:rsidRPr="00B334E2">
        <w:rPr>
          <w:rFonts w:asciiTheme="minorHAnsi" w:hAnsiTheme="minorHAnsi" w:cstheme="minorHAnsi"/>
          <w:sz w:val="20"/>
          <w:szCs w:val="20"/>
          <w:lang w:val="bg-BG"/>
        </w:rPr>
        <w:t xml:space="preserve"> алте</w:t>
      </w:r>
      <w:r w:rsidR="00350BC2" w:rsidRPr="00B334E2">
        <w:rPr>
          <w:rFonts w:asciiTheme="minorHAnsi" w:hAnsiTheme="minorHAnsi" w:cstheme="minorHAnsi"/>
          <w:sz w:val="20"/>
          <w:szCs w:val="20"/>
          <w:lang w:val="bg-BG"/>
        </w:rPr>
        <w:t>рнативни изчисления като база за предвижданията</w:t>
      </w:r>
      <w:r w:rsidRPr="00B334E2">
        <w:rPr>
          <w:rFonts w:asciiTheme="minorHAnsi" w:hAnsiTheme="minorHAnsi" w:cstheme="minorHAnsi"/>
          <w:sz w:val="20"/>
          <w:szCs w:val="20"/>
          <w:lang w:val="bg-BG"/>
        </w:rPr>
        <w:t xml:space="preserve"> (виж </w:t>
      </w:r>
      <w:r w:rsidR="00350BC2" w:rsidRPr="00B334E2">
        <w:rPr>
          <w:rFonts w:asciiTheme="minorHAnsi" w:hAnsiTheme="minorHAnsi" w:cstheme="minorHAnsi"/>
          <w:sz w:val="20"/>
          <w:szCs w:val="20"/>
          <w:lang w:val="bg-BG"/>
        </w:rPr>
        <w:t>Приложение</w:t>
      </w:r>
      <w:r w:rsidRPr="00B334E2">
        <w:rPr>
          <w:rFonts w:asciiTheme="minorHAnsi" w:hAnsiTheme="minorHAnsi" w:cstheme="minorHAnsi"/>
          <w:sz w:val="20"/>
          <w:szCs w:val="20"/>
          <w:lang w:val="bg-BG"/>
        </w:rPr>
        <w:t xml:space="preserve"> IV).</w:t>
      </w:r>
    </w:p>
    <w:p w14:paraId="6CB057D7" w14:textId="14755107" w:rsidR="008201A9" w:rsidRPr="00B334E2" w:rsidRDefault="00350BC2" w:rsidP="00E209D1">
      <w:pPr>
        <w:pStyle w:val="H2Annex"/>
        <w:ind w:left="86" w:firstLine="0"/>
        <w:rPr>
          <w:bCs w:val="0"/>
          <w:smallCaps w:val="0"/>
          <w:lang w:val="bg-BG"/>
        </w:rPr>
      </w:pPr>
      <w:bookmarkStart w:id="312" w:name="_Toc11328010"/>
      <w:r w:rsidRPr="00B334E2">
        <w:rPr>
          <w:lang w:val="bg-BG"/>
        </w:rPr>
        <w:t>Неметанов</w:t>
      </w:r>
      <w:r w:rsidR="00F33A7F">
        <w:rPr>
          <w:lang w:val="bg-BG"/>
        </w:rPr>
        <w:t>и</w:t>
      </w:r>
      <w:r w:rsidRPr="00B334E2">
        <w:rPr>
          <w:lang w:val="bg-BG"/>
        </w:rPr>
        <w:t xml:space="preserve"> летлив</w:t>
      </w:r>
      <w:r w:rsidR="00F33A7F">
        <w:rPr>
          <w:lang w:val="bg-BG"/>
        </w:rPr>
        <w:t>и</w:t>
      </w:r>
      <w:r w:rsidRPr="00B334E2">
        <w:rPr>
          <w:lang w:val="bg-BG"/>
        </w:rPr>
        <w:t xml:space="preserve"> органичн</w:t>
      </w:r>
      <w:r w:rsidR="00F33A7F">
        <w:rPr>
          <w:lang w:val="bg-BG"/>
        </w:rPr>
        <w:t>и</w:t>
      </w:r>
      <w:r w:rsidRPr="00B334E2">
        <w:rPr>
          <w:lang w:val="bg-BG"/>
        </w:rPr>
        <w:t xml:space="preserve"> съединени</w:t>
      </w:r>
      <w:r w:rsidR="00F33A7F">
        <w:rPr>
          <w:lang w:val="bg-BG"/>
        </w:rPr>
        <w:t>я</w:t>
      </w:r>
      <w:r w:rsidRPr="00B334E2">
        <w:rPr>
          <w:lang w:val="bg-BG"/>
        </w:rPr>
        <w:t xml:space="preserve"> (НМЛОС)</w:t>
      </w:r>
      <w:bookmarkEnd w:id="312"/>
    </w:p>
    <w:p w14:paraId="5E228BC0" w14:textId="4782279D" w:rsidR="00350BC2" w:rsidRPr="00B334E2" w:rsidRDefault="00350BC2" w:rsidP="00350BC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Битово горене:</w:t>
      </w:r>
      <w:r w:rsidRPr="00B334E2">
        <w:rPr>
          <w:rFonts w:asciiTheme="minorHAnsi" w:hAnsiTheme="minorHAnsi" w:cstheme="minorHAnsi"/>
          <w:sz w:val="20"/>
          <w:szCs w:val="20"/>
          <w:lang w:val="bg-BG"/>
        </w:rPr>
        <w:t xml:space="preserve"> Широката употреба на дърв</w:t>
      </w:r>
      <w:r w:rsidR="00F33A7F">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за отопление в битовия сектор силно допринася за общите нива на емисиите на НМЛОС. Отчетените нива от този сектор бележат </w:t>
      </w:r>
      <w:r w:rsidR="005B2CAF" w:rsidRPr="00B334E2">
        <w:rPr>
          <w:rFonts w:asciiTheme="minorHAnsi" w:hAnsiTheme="minorHAnsi" w:cstheme="minorHAnsi"/>
          <w:sz w:val="20"/>
          <w:szCs w:val="20"/>
          <w:lang w:val="bg-BG"/>
        </w:rPr>
        <w:t>увеличение</w:t>
      </w:r>
      <w:r w:rsidRPr="00B334E2">
        <w:rPr>
          <w:rFonts w:asciiTheme="minorHAnsi" w:hAnsiTheme="minorHAnsi" w:cstheme="minorHAnsi"/>
          <w:sz w:val="20"/>
          <w:szCs w:val="20"/>
          <w:lang w:val="bg-BG"/>
        </w:rPr>
        <w:t xml:space="preserve"> от 2005 г. насам. </w:t>
      </w:r>
    </w:p>
    <w:p w14:paraId="6E5839A3" w14:textId="4B31A83F" w:rsidR="00350BC2" w:rsidRPr="00B334E2" w:rsidRDefault="00350BC2" w:rsidP="00350BC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Пътен транспорт:</w:t>
      </w:r>
      <w:r w:rsidRPr="00B334E2">
        <w:rPr>
          <w:rFonts w:asciiTheme="minorHAnsi" w:hAnsiTheme="minorHAnsi" w:cstheme="minorHAnsi"/>
          <w:sz w:val="20"/>
          <w:szCs w:val="20"/>
          <w:lang w:val="bg-BG"/>
        </w:rPr>
        <w:t xml:space="preserve"> Промените в този сектор са по-бавни отколкото в други </w:t>
      </w:r>
      <w:r w:rsidR="005B2CAF" w:rsidRPr="00B334E2">
        <w:rPr>
          <w:rFonts w:asciiTheme="minorHAnsi" w:hAnsiTheme="minorHAnsi" w:cstheme="minorHAnsi"/>
          <w:sz w:val="20"/>
          <w:szCs w:val="20"/>
          <w:lang w:val="bg-BG"/>
        </w:rPr>
        <w:t>европейки</w:t>
      </w:r>
      <w:r w:rsidRPr="00B334E2">
        <w:rPr>
          <w:rFonts w:asciiTheme="minorHAnsi" w:hAnsiTheme="minorHAnsi" w:cstheme="minorHAnsi"/>
          <w:sz w:val="20"/>
          <w:szCs w:val="20"/>
          <w:lang w:val="bg-BG"/>
        </w:rPr>
        <w:t xml:space="preserve"> страни поради вносът на стари модели коли втора употреба в страната. Освен това се наблюдава и значителен прираст </w:t>
      </w:r>
      <w:r w:rsidRPr="00B334E2">
        <w:rPr>
          <w:rFonts w:asciiTheme="minorHAnsi" w:hAnsiTheme="minorHAnsi" w:cstheme="minorHAnsi"/>
          <w:sz w:val="20"/>
          <w:szCs w:val="20"/>
          <w:lang w:val="bg-BG"/>
        </w:rPr>
        <w:lastRenderedPageBreak/>
        <w:t>на броя коли. В следствие на това се наблюдава едва умерен спад в нивата на емисиите на НМЛОС от 2005 г. насам.</w:t>
      </w:r>
    </w:p>
    <w:p w14:paraId="3ACF9C32" w14:textId="6736886D" w:rsidR="00234372" w:rsidRPr="00B334E2" w:rsidRDefault="00234372" w:rsidP="00234372">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Индустриални процеси и неорганизирани емисии:</w:t>
      </w:r>
      <w:r w:rsidRPr="00B334E2">
        <w:rPr>
          <w:rFonts w:asciiTheme="minorHAnsi" w:hAnsiTheme="minorHAnsi" w:cstheme="minorHAnsi"/>
          <w:sz w:val="20"/>
          <w:szCs w:val="20"/>
          <w:lang w:val="bg-BG"/>
        </w:rPr>
        <w:t xml:space="preserve"> Най-съществените източници на</w:t>
      </w:r>
      <w:r w:rsidR="00F33A7F">
        <w:rPr>
          <w:rFonts w:asciiTheme="minorHAnsi" w:hAnsiTheme="minorHAnsi" w:cstheme="minorHAnsi"/>
          <w:sz w:val="20"/>
          <w:szCs w:val="20"/>
          <w:lang w:val="bg-BG"/>
        </w:rPr>
        <w:t xml:space="preserve"> неорганизирани</w:t>
      </w:r>
      <w:r w:rsidRPr="00B334E2">
        <w:rPr>
          <w:rFonts w:asciiTheme="minorHAnsi" w:hAnsiTheme="minorHAnsi" w:cstheme="minorHAnsi"/>
          <w:sz w:val="20"/>
          <w:szCs w:val="20"/>
          <w:lang w:val="bg-BG"/>
        </w:rPr>
        <w:t xml:space="preserve"> емисии на НМЛОС са </w:t>
      </w:r>
      <w:proofErr w:type="spellStart"/>
      <w:r w:rsidRPr="00B334E2">
        <w:rPr>
          <w:rFonts w:asciiTheme="minorHAnsi" w:hAnsiTheme="minorHAnsi" w:cstheme="minorHAnsi"/>
          <w:sz w:val="20"/>
          <w:szCs w:val="20"/>
          <w:lang w:val="bg-BG"/>
        </w:rPr>
        <w:t>въгледобивната</w:t>
      </w:r>
      <w:proofErr w:type="spellEnd"/>
      <w:r w:rsidRPr="00B334E2">
        <w:rPr>
          <w:rFonts w:asciiTheme="minorHAnsi" w:hAnsiTheme="minorHAnsi" w:cstheme="minorHAnsi"/>
          <w:sz w:val="20"/>
          <w:szCs w:val="20"/>
          <w:lang w:val="bg-BG"/>
        </w:rPr>
        <w:t xml:space="preserve"> промишленост и рафинирането и дистрибуцията на нефт</w:t>
      </w:r>
      <w:r w:rsidR="00F33A7F">
        <w:rPr>
          <w:rFonts w:asciiTheme="minorHAnsi" w:hAnsiTheme="minorHAnsi" w:cstheme="minorHAnsi"/>
          <w:sz w:val="20"/>
          <w:szCs w:val="20"/>
          <w:lang w:val="bg-BG"/>
        </w:rPr>
        <w:t>опродукти</w:t>
      </w:r>
      <w:r w:rsidRPr="00B334E2">
        <w:rPr>
          <w:rFonts w:asciiTheme="minorHAnsi" w:hAnsiTheme="minorHAnsi" w:cstheme="minorHAnsi"/>
          <w:sz w:val="20"/>
          <w:szCs w:val="20"/>
          <w:lang w:val="bg-BG"/>
        </w:rPr>
        <w:t>. Активността на тези източници се е увеличила през периода. Най-големият източник на НМЛОС в промишлените процеси е производството на храни и напитки. За изчисляване на емисиите е използва</w:t>
      </w:r>
      <w:r w:rsidR="004D33E8" w:rsidRPr="00B334E2">
        <w:rPr>
          <w:rFonts w:asciiTheme="minorHAnsi" w:hAnsiTheme="minorHAnsi" w:cstheme="minorHAnsi"/>
          <w:sz w:val="20"/>
          <w:szCs w:val="20"/>
          <w:lang w:val="bg-BG"/>
        </w:rPr>
        <w:t>н</w:t>
      </w:r>
      <w:r w:rsidRPr="00B334E2">
        <w:rPr>
          <w:rFonts w:asciiTheme="minorHAnsi" w:hAnsiTheme="minorHAnsi" w:cstheme="minorHAnsi"/>
          <w:sz w:val="20"/>
          <w:szCs w:val="20"/>
          <w:lang w:val="bg-BG"/>
        </w:rPr>
        <w:t xml:space="preserve"> метод от типа „Тип 1“, и поради това </w:t>
      </w:r>
      <w:r w:rsidR="004D33E8" w:rsidRPr="00B334E2">
        <w:rPr>
          <w:rFonts w:asciiTheme="minorHAnsi" w:hAnsiTheme="minorHAnsi" w:cstheme="minorHAnsi"/>
          <w:sz w:val="20"/>
          <w:szCs w:val="20"/>
          <w:lang w:val="bg-BG"/>
        </w:rPr>
        <w:t xml:space="preserve">всяко </w:t>
      </w:r>
      <w:r w:rsidRPr="00B334E2">
        <w:rPr>
          <w:rFonts w:asciiTheme="minorHAnsi" w:hAnsiTheme="minorHAnsi" w:cstheme="minorHAnsi"/>
          <w:sz w:val="20"/>
          <w:szCs w:val="20"/>
          <w:lang w:val="bg-BG"/>
        </w:rPr>
        <w:t>евент</w:t>
      </w:r>
      <w:r w:rsidR="004D33E8" w:rsidRPr="00B334E2">
        <w:rPr>
          <w:rFonts w:asciiTheme="minorHAnsi" w:hAnsiTheme="minorHAnsi" w:cstheme="minorHAnsi"/>
          <w:sz w:val="20"/>
          <w:szCs w:val="20"/>
          <w:lang w:val="bg-BG"/>
        </w:rPr>
        <w:t xml:space="preserve">уално </w:t>
      </w:r>
      <w:r w:rsidRPr="00B334E2">
        <w:rPr>
          <w:rFonts w:asciiTheme="minorHAnsi" w:hAnsiTheme="minorHAnsi" w:cstheme="minorHAnsi"/>
          <w:sz w:val="20"/>
          <w:szCs w:val="20"/>
          <w:lang w:val="bg-BG"/>
        </w:rPr>
        <w:t xml:space="preserve">понижение на емисиите, не е </w:t>
      </w:r>
      <w:r w:rsidR="004D33E8" w:rsidRPr="00B334E2">
        <w:rPr>
          <w:rFonts w:asciiTheme="minorHAnsi" w:hAnsiTheme="minorHAnsi" w:cstheme="minorHAnsi"/>
          <w:sz w:val="20"/>
          <w:szCs w:val="20"/>
          <w:lang w:val="bg-BG"/>
        </w:rPr>
        <w:t>включен</w:t>
      </w:r>
      <w:r w:rsidRPr="00B334E2">
        <w:rPr>
          <w:rFonts w:asciiTheme="minorHAnsi" w:hAnsiTheme="minorHAnsi" w:cstheme="minorHAnsi"/>
          <w:sz w:val="20"/>
          <w:szCs w:val="20"/>
          <w:lang w:val="bg-BG"/>
        </w:rPr>
        <w:t xml:space="preserve">о </w:t>
      </w:r>
      <w:r w:rsidR="004D33E8" w:rsidRPr="00B334E2">
        <w:rPr>
          <w:rFonts w:asciiTheme="minorHAnsi" w:hAnsiTheme="minorHAnsi" w:cstheme="minorHAnsi"/>
          <w:sz w:val="20"/>
          <w:szCs w:val="20"/>
          <w:lang w:val="bg-BG"/>
        </w:rPr>
        <w:t>в</w:t>
      </w:r>
      <w:r w:rsidRPr="00B334E2">
        <w:rPr>
          <w:rFonts w:asciiTheme="minorHAnsi" w:hAnsiTheme="minorHAnsi" w:cstheme="minorHAnsi"/>
          <w:sz w:val="20"/>
          <w:szCs w:val="20"/>
          <w:lang w:val="bg-BG"/>
        </w:rPr>
        <w:t xml:space="preserve"> калкулацията. </w:t>
      </w:r>
    </w:p>
    <w:p w14:paraId="602F734A" w14:textId="742E5703" w:rsidR="00D24D24" w:rsidRPr="00B334E2" w:rsidRDefault="00234372" w:rsidP="006211E2">
      <w:pPr>
        <w:spacing w:before="6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Употреба на разтворители:</w:t>
      </w:r>
      <w:r w:rsidRPr="00B334E2">
        <w:rPr>
          <w:rFonts w:asciiTheme="minorHAnsi" w:hAnsiTheme="minorHAnsi" w:cstheme="minorHAnsi"/>
          <w:sz w:val="20"/>
          <w:szCs w:val="20"/>
          <w:lang w:val="bg-BG"/>
        </w:rPr>
        <w:t xml:space="preserve"> Емисиите от производствените процеси и употребата на разтворители също за изчислени с помощта на метод от типа </w:t>
      </w:r>
      <w:r w:rsidR="004D33E8" w:rsidRPr="00B334E2">
        <w:rPr>
          <w:rFonts w:asciiTheme="minorHAnsi" w:hAnsiTheme="minorHAnsi" w:cstheme="minorHAnsi"/>
          <w:sz w:val="20"/>
          <w:szCs w:val="20"/>
          <w:lang w:val="bg-BG"/>
        </w:rPr>
        <w:t>„Тип</w:t>
      </w:r>
      <w:r w:rsidRPr="00B334E2">
        <w:rPr>
          <w:rFonts w:asciiTheme="minorHAnsi" w:hAnsiTheme="minorHAnsi" w:cstheme="minorHAnsi"/>
          <w:sz w:val="20"/>
          <w:szCs w:val="20"/>
          <w:lang w:val="bg-BG"/>
        </w:rPr>
        <w:t xml:space="preserve"> 1</w:t>
      </w:r>
      <w:r w:rsidR="004D33E8"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Този подход </w:t>
      </w:r>
      <w:r w:rsidR="004D33E8" w:rsidRPr="00B334E2">
        <w:rPr>
          <w:rFonts w:asciiTheme="minorHAnsi" w:hAnsiTheme="minorHAnsi" w:cstheme="minorHAnsi"/>
          <w:sz w:val="20"/>
          <w:szCs w:val="20"/>
          <w:lang w:val="bg-BG"/>
        </w:rPr>
        <w:t>предоставя</w:t>
      </w:r>
      <w:r w:rsidRPr="00B334E2">
        <w:rPr>
          <w:rFonts w:asciiTheme="minorHAnsi" w:hAnsiTheme="minorHAnsi" w:cstheme="minorHAnsi"/>
          <w:sz w:val="20"/>
          <w:szCs w:val="20"/>
          <w:lang w:val="bg-BG"/>
        </w:rPr>
        <w:t xml:space="preserve"> ограничен</w:t>
      </w:r>
      <w:r w:rsidR="004D33E8" w:rsidRPr="00B334E2">
        <w:rPr>
          <w:rFonts w:asciiTheme="minorHAnsi" w:hAnsiTheme="minorHAnsi" w:cstheme="minorHAnsi"/>
          <w:sz w:val="20"/>
          <w:szCs w:val="20"/>
          <w:lang w:val="bg-BG"/>
        </w:rPr>
        <w:t xml:space="preserve"> обзор на </w:t>
      </w:r>
      <w:r w:rsidRPr="00B334E2">
        <w:rPr>
          <w:rFonts w:asciiTheme="minorHAnsi" w:hAnsiTheme="minorHAnsi" w:cstheme="minorHAnsi"/>
          <w:sz w:val="20"/>
          <w:szCs w:val="20"/>
          <w:lang w:val="bg-BG"/>
        </w:rPr>
        <w:t>истор</w:t>
      </w:r>
      <w:r w:rsidR="004D33E8" w:rsidRPr="00B334E2">
        <w:rPr>
          <w:rFonts w:asciiTheme="minorHAnsi" w:hAnsiTheme="minorHAnsi" w:cstheme="minorHAnsi"/>
          <w:sz w:val="20"/>
          <w:szCs w:val="20"/>
          <w:lang w:val="bg-BG"/>
        </w:rPr>
        <w:t>ическите тенденции на емисиите, а също и и на</w:t>
      </w:r>
      <w:r w:rsidRPr="00B334E2">
        <w:rPr>
          <w:rFonts w:asciiTheme="minorHAnsi" w:hAnsiTheme="minorHAnsi" w:cstheme="minorHAnsi"/>
          <w:sz w:val="20"/>
          <w:szCs w:val="20"/>
          <w:lang w:val="bg-BG"/>
        </w:rPr>
        <w:t xml:space="preserve"> въздействието на специфични национални мерки и политики. Например</w:t>
      </w:r>
      <w:r w:rsidR="004D33E8"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емисиите от битова употреба на разтворители се основават на </w:t>
      </w:r>
      <w:r w:rsidR="004D33E8" w:rsidRPr="00B334E2">
        <w:rPr>
          <w:rFonts w:asciiTheme="minorHAnsi" w:hAnsiTheme="minorHAnsi" w:cstheme="minorHAnsi"/>
          <w:sz w:val="20"/>
          <w:szCs w:val="20"/>
          <w:lang w:val="bg-BG"/>
        </w:rPr>
        <w:t xml:space="preserve">брой на </w:t>
      </w:r>
      <w:r w:rsidRPr="00B334E2">
        <w:rPr>
          <w:rFonts w:asciiTheme="minorHAnsi" w:hAnsiTheme="minorHAnsi" w:cstheme="minorHAnsi"/>
          <w:sz w:val="20"/>
          <w:szCs w:val="20"/>
          <w:lang w:val="bg-BG"/>
        </w:rPr>
        <w:t xml:space="preserve">населението. Поради това не е взет предвид </w:t>
      </w:r>
      <w:r w:rsidR="004D33E8" w:rsidRPr="00B334E2">
        <w:rPr>
          <w:rFonts w:asciiTheme="minorHAnsi" w:hAnsiTheme="minorHAnsi" w:cstheme="minorHAnsi"/>
          <w:sz w:val="20"/>
          <w:szCs w:val="20"/>
          <w:lang w:val="bg-BG"/>
        </w:rPr>
        <w:t>ефекта</w:t>
      </w:r>
      <w:r w:rsidRPr="00B334E2">
        <w:rPr>
          <w:rFonts w:asciiTheme="minorHAnsi" w:hAnsiTheme="minorHAnsi" w:cstheme="minorHAnsi"/>
          <w:sz w:val="20"/>
          <w:szCs w:val="20"/>
          <w:lang w:val="bg-BG"/>
        </w:rPr>
        <w:t xml:space="preserve"> на Директива 1999/13/ЕО на Съвета за ограничаване на емисиите на летливи органични съединения</w:t>
      </w:r>
      <w:r w:rsidR="004D33E8" w:rsidRPr="00B334E2">
        <w:rPr>
          <w:rFonts w:asciiTheme="minorHAnsi" w:hAnsiTheme="minorHAnsi" w:cstheme="minorHAnsi"/>
          <w:sz w:val="20"/>
          <w:szCs w:val="20"/>
          <w:lang w:val="bg-BG"/>
        </w:rPr>
        <w:t xml:space="preserve"> от</w:t>
      </w:r>
      <w:r w:rsidRPr="00B334E2">
        <w:rPr>
          <w:rFonts w:asciiTheme="minorHAnsi" w:hAnsiTheme="minorHAnsi" w:cstheme="minorHAnsi"/>
          <w:sz w:val="20"/>
          <w:szCs w:val="20"/>
          <w:lang w:val="bg-BG"/>
        </w:rPr>
        <w:t xml:space="preserve"> употребата на органични разтворители в определени дейности и инсталации, нито на Директива</w:t>
      </w:r>
      <w:r w:rsidR="004D33E8" w:rsidRPr="00B334E2">
        <w:rPr>
          <w:rFonts w:asciiTheme="minorHAnsi" w:hAnsiTheme="minorHAnsi" w:cstheme="minorHAnsi"/>
          <w:sz w:val="20"/>
          <w:szCs w:val="20"/>
          <w:lang w:val="bg-BG"/>
        </w:rPr>
        <w:t xml:space="preserve">та </w:t>
      </w:r>
      <w:r w:rsidRPr="00B334E2">
        <w:rPr>
          <w:rFonts w:asciiTheme="minorHAnsi" w:hAnsiTheme="minorHAnsi" w:cstheme="minorHAnsi"/>
          <w:sz w:val="20"/>
          <w:szCs w:val="20"/>
          <w:lang w:val="bg-BG"/>
        </w:rPr>
        <w:t>2004/42/ЕО</w:t>
      </w:r>
      <w:r w:rsidR="004D33E8" w:rsidRPr="00B334E2">
        <w:rPr>
          <w:rFonts w:asciiTheme="minorHAnsi" w:hAnsiTheme="minorHAnsi" w:cstheme="minorHAnsi"/>
          <w:sz w:val="20"/>
          <w:szCs w:val="20"/>
          <w:lang w:val="bg-BG"/>
        </w:rPr>
        <w:t>, а същевременно</w:t>
      </w:r>
      <w:r w:rsidRPr="00B334E2">
        <w:rPr>
          <w:rFonts w:asciiTheme="minorHAnsi" w:hAnsiTheme="minorHAnsi" w:cstheme="minorHAnsi"/>
          <w:sz w:val="20"/>
          <w:szCs w:val="20"/>
          <w:lang w:val="bg-BG"/>
        </w:rPr>
        <w:t xml:space="preserve"> и двете </w:t>
      </w:r>
      <w:r w:rsidR="004D33E8" w:rsidRPr="00B334E2">
        <w:rPr>
          <w:rFonts w:asciiTheme="minorHAnsi" w:hAnsiTheme="minorHAnsi" w:cstheme="minorHAnsi"/>
          <w:sz w:val="20"/>
          <w:szCs w:val="20"/>
          <w:lang w:val="bg-BG"/>
        </w:rPr>
        <w:t>са довели</w:t>
      </w:r>
      <w:r w:rsidRPr="00B334E2">
        <w:rPr>
          <w:rFonts w:asciiTheme="minorHAnsi" w:hAnsiTheme="minorHAnsi" w:cstheme="minorHAnsi"/>
          <w:sz w:val="20"/>
          <w:szCs w:val="20"/>
          <w:lang w:val="bg-BG"/>
        </w:rPr>
        <w:t xml:space="preserve"> до съществени понижения на емисиите на НМЛОС в другите държави-членки.</w:t>
      </w:r>
    </w:p>
    <w:p w14:paraId="5B7683D8" w14:textId="06797881" w:rsidR="008201A9" w:rsidRPr="00B334E2" w:rsidRDefault="006211E2" w:rsidP="00E209D1">
      <w:pPr>
        <w:pStyle w:val="H2Annex"/>
        <w:ind w:left="86" w:firstLine="0"/>
        <w:rPr>
          <w:bCs w:val="0"/>
          <w:smallCaps w:val="0"/>
          <w:lang w:val="bg-BG"/>
        </w:rPr>
      </w:pPr>
      <w:bookmarkStart w:id="313" w:name="_Toc11328011"/>
      <w:r w:rsidRPr="00B334E2">
        <w:rPr>
          <w:lang w:val="bg-BG"/>
        </w:rPr>
        <w:t>Серни оксиди</w:t>
      </w:r>
      <w:bookmarkEnd w:id="313"/>
    </w:p>
    <w:p w14:paraId="06F0EB06" w14:textId="684FBA05" w:rsidR="006211E2" w:rsidRPr="00B334E2" w:rsidRDefault="006211E2" w:rsidP="006211E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Производство на обществена електро- и топлоенергия:</w:t>
      </w:r>
      <w:r w:rsidRPr="00B334E2">
        <w:rPr>
          <w:rFonts w:asciiTheme="minorHAnsi" w:hAnsiTheme="minorHAnsi" w:cstheme="minorHAnsi"/>
          <w:sz w:val="20"/>
          <w:szCs w:val="20"/>
          <w:lang w:val="bg-BG"/>
        </w:rPr>
        <w:t xml:space="preserve"> Емисиите на серен диоксид идват предимно от отрасъла на производството на обществена електро- и топлоенергия. </w:t>
      </w:r>
      <w:r w:rsidR="009352BA">
        <w:rPr>
          <w:rFonts w:asciiTheme="minorHAnsi" w:hAnsiTheme="minorHAnsi" w:cstheme="minorHAnsi"/>
          <w:sz w:val="20"/>
          <w:szCs w:val="20"/>
          <w:lang w:val="bg-BG"/>
        </w:rPr>
        <w:t>Лигнитните въглища</w:t>
      </w:r>
      <w:r w:rsidR="009352BA" w:rsidRPr="00B334E2">
        <w:rPr>
          <w:rFonts w:asciiTheme="minorHAnsi" w:hAnsiTheme="minorHAnsi" w:cstheme="minorHAnsi"/>
          <w:sz w:val="20"/>
          <w:szCs w:val="20"/>
          <w:lang w:val="bg-BG"/>
        </w:rPr>
        <w:t xml:space="preserve"> </w:t>
      </w:r>
      <w:r w:rsidR="009352BA">
        <w:rPr>
          <w:rFonts w:asciiTheme="minorHAnsi" w:hAnsiTheme="minorHAnsi" w:cstheme="minorHAnsi"/>
          <w:sz w:val="20"/>
          <w:szCs w:val="20"/>
          <w:lang w:val="bg-BG"/>
        </w:rPr>
        <w:t xml:space="preserve">са </w:t>
      </w:r>
      <w:r w:rsidRPr="00B334E2">
        <w:rPr>
          <w:rFonts w:asciiTheme="minorHAnsi" w:hAnsiTheme="minorHAnsi" w:cstheme="minorHAnsi"/>
          <w:sz w:val="20"/>
          <w:szCs w:val="20"/>
          <w:lang w:val="bg-BG"/>
        </w:rPr>
        <w:t>широко</w:t>
      </w:r>
      <w:r w:rsidR="005B2CAF">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използван за производство на електро- и топлоенергия. Горенето на </w:t>
      </w:r>
      <w:r w:rsidR="009352BA" w:rsidRPr="00AE3182">
        <w:rPr>
          <w:lang w:val="bg-BG"/>
        </w:rPr>
        <w:t xml:space="preserve"> </w:t>
      </w:r>
      <w:r w:rsidR="009352BA">
        <w:rPr>
          <w:rFonts w:asciiTheme="minorHAnsi" w:hAnsiTheme="minorHAnsi" w:cstheme="minorHAnsi"/>
          <w:sz w:val="20"/>
          <w:szCs w:val="20"/>
          <w:lang w:val="bg-BG"/>
        </w:rPr>
        <w:t>л</w:t>
      </w:r>
      <w:r w:rsidR="009352BA" w:rsidRPr="009352BA">
        <w:rPr>
          <w:rFonts w:asciiTheme="minorHAnsi" w:hAnsiTheme="minorHAnsi" w:cstheme="minorHAnsi"/>
          <w:sz w:val="20"/>
          <w:szCs w:val="20"/>
          <w:lang w:val="bg-BG"/>
        </w:rPr>
        <w:t>игнитните въглища</w:t>
      </w:r>
      <w:r w:rsidR="00D77E50">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води до относително високи емисии в сравнение с други горива, но се използва широко поради факта, че е местен ресурс. От 2005 г. насам емисиите на серни оксиди </w:t>
      </w:r>
      <w:r w:rsidR="0056131D" w:rsidRPr="00B334E2">
        <w:rPr>
          <w:rFonts w:asciiTheme="minorHAnsi" w:hAnsiTheme="minorHAnsi" w:cstheme="minorHAnsi"/>
          <w:sz w:val="20"/>
          <w:szCs w:val="20"/>
          <w:lang w:val="bg-BG"/>
        </w:rPr>
        <w:t>бележат значителен спад от</w:t>
      </w:r>
      <w:r w:rsidRPr="00B334E2">
        <w:rPr>
          <w:rFonts w:asciiTheme="minorHAnsi" w:hAnsiTheme="minorHAnsi" w:cstheme="minorHAnsi"/>
          <w:sz w:val="20"/>
          <w:szCs w:val="20"/>
          <w:lang w:val="bg-BG"/>
        </w:rPr>
        <w:t xml:space="preserve"> 95%, главно чрез въвежда</w:t>
      </w:r>
      <w:r w:rsidR="0056131D" w:rsidRPr="00B334E2">
        <w:rPr>
          <w:rFonts w:asciiTheme="minorHAnsi" w:hAnsiTheme="minorHAnsi" w:cstheme="minorHAnsi"/>
          <w:sz w:val="20"/>
          <w:szCs w:val="20"/>
          <w:lang w:val="bg-BG"/>
        </w:rPr>
        <w:t>не на мерки за постигане на по-</w:t>
      </w:r>
      <w:r w:rsidRPr="00B334E2">
        <w:rPr>
          <w:rFonts w:asciiTheme="minorHAnsi" w:hAnsiTheme="minorHAnsi" w:cstheme="minorHAnsi"/>
          <w:sz w:val="20"/>
          <w:szCs w:val="20"/>
          <w:lang w:val="bg-BG"/>
        </w:rPr>
        <w:t xml:space="preserve">стриктни </w:t>
      </w:r>
      <w:r w:rsidR="009352BA">
        <w:rPr>
          <w:rFonts w:asciiTheme="minorHAnsi" w:hAnsiTheme="minorHAnsi" w:cstheme="minorHAnsi"/>
          <w:sz w:val="20"/>
          <w:szCs w:val="20"/>
          <w:lang w:val="bg-BG"/>
        </w:rPr>
        <w:t>норми за допустими емисии</w:t>
      </w:r>
      <w:r w:rsidRPr="00B334E2">
        <w:rPr>
          <w:rFonts w:asciiTheme="minorHAnsi" w:hAnsiTheme="minorHAnsi" w:cstheme="minorHAnsi"/>
          <w:sz w:val="20"/>
          <w:szCs w:val="20"/>
          <w:lang w:val="bg-BG"/>
        </w:rPr>
        <w:t xml:space="preserve"> в инсталациите с капацитет от ≥ 50 </w:t>
      </w:r>
      <w:r w:rsidR="00594785">
        <w:rPr>
          <w:rFonts w:asciiTheme="minorHAnsi" w:hAnsiTheme="minorHAnsi" w:cstheme="minorHAnsi"/>
          <w:sz w:val="20"/>
          <w:szCs w:val="20"/>
          <w:lang w:val="en-US"/>
        </w:rPr>
        <w:t>MW</w:t>
      </w:r>
      <w:r w:rsidRPr="00B334E2">
        <w:rPr>
          <w:rFonts w:asciiTheme="minorHAnsi" w:hAnsiTheme="minorHAnsi" w:cstheme="minorHAnsi"/>
          <w:sz w:val="20"/>
          <w:szCs w:val="20"/>
          <w:lang w:val="bg-BG"/>
        </w:rPr>
        <w:t xml:space="preserve">. Тези мерки са свързани с модернизацията на инсталациите, заместването на старите котли и горелки и въвеждането на </w:t>
      </w:r>
      <w:proofErr w:type="spellStart"/>
      <w:r w:rsidRPr="00B334E2">
        <w:rPr>
          <w:rFonts w:asciiTheme="minorHAnsi" w:hAnsiTheme="minorHAnsi" w:cstheme="minorHAnsi"/>
          <w:sz w:val="20"/>
          <w:szCs w:val="20"/>
          <w:lang w:val="bg-BG"/>
        </w:rPr>
        <w:t>десулфуризация</w:t>
      </w:r>
      <w:proofErr w:type="spellEnd"/>
      <w:r w:rsidRPr="00B334E2">
        <w:rPr>
          <w:rFonts w:asciiTheme="minorHAnsi" w:hAnsiTheme="minorHAnsi" w:cstheme="minorHAnsi"/>
          <w:sz w:val="20"/>
          <w:szCs w:val="20"/>
          <w:lang w:val="bg-BG"/>
        </w:rPr>
        <w:t xml:space="preserve"> на отпадъчни газове (ДОГ). В допълнение</w:t>
      </w:r>
      <w:r w:rsidR="0056131D" w:rsidRPr="00B334E2">
        <w:rPr>
          <w:rFonts w:asciiTheme="minorHAnsi" w:hAnsiTheme="minorHAnsi" w:cstheme="minorHAnsi"/>
          <w:sz w:val="20"/>
          <w:szCs w:val="20"/>
          <w:lang w:val="bg-BG"/>
        </w:rPr>
        <w:t>, въпреки че</w:t>
      </w:r>
      <w:r w:rsidRPr="00B334E2">
        <w:rPr>
          <w:rFonts w:asciiTheme="minorHAnsi" w:hAnsiTheme="minorHAnsi" w:cstheme="minorHAnsi"/>
          <w:sz w:val="20"/>
          <w:szCs w:val="20"/>
          <w:lang w:val="bg-BG"/>
        </w:rPr>
        <w:t xml:space="preserve"> </w:t>
      </w:r>
      <w:r w:rsidR="0056131D" w:rsidRPr="00B334E2">
        <w:rPr>
          <w:rFonts w:asciiTheme="minorHAnsi" w:hAnsiTheme="minorHAnsi" w:cstheme="minorHAnsi"/>
          <w:sz w:val="20"/>
          <w:szCs w:val="20"/>
          <w:lang w:val="bg-BG"/>
        </w:rPr>
        <w:t>потреблението</w:t>
      </w:r>
      <w:r w:rsidRPr="00B334E2">
        <w:rPr>
          <w:rFonts w:asciiTheme="minorHAnsi" w:hAnsiTheme="minorHAnsi" w:cstheme="minorHAnsi"/>
          <w:sz w:val="20"/>
          <w:szCs w:val="20"/>
          <w:lang w:val="bg-BG"/>
        </w:rPr>
        <w:t xml:space="preserve"> на </w:t>
      </w:r>
      <w:r w:rsidR="007E6EF2">
        <w:rPr>
          <w:rFonts w:asciiTheme="minorHAnsi" w:hAnsiTheme="minorHAnsi" w:cstheme="minorHAnsi"/>
          <w:sz w:val="20"/>
          <w:szCs w:val="20"/>
          <w:lang w:val="bg-BG"/>
        </w:rPr>
        <w:t>лигнитните въглища</w:t>
      </w:r>
      <w:r w:rsidR="007E6EF2"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постоянно нараства през разглеждания период, </w:t>
      </w:r>
      <w:r w:rsidR="0056131D" w:rsidRPr="00B334E2">
        <w:rPr>
          <w:rFonts w:asciiTheme="minorHAnsi" w:hAnsiTheme="minorHAnsi" w:cstheme="minorHAnsi"/>
          <w:sz w:val="20"/>
          <w:szCs w:val="20"/>
          <w:lang w:val="bg-BG"/>
        </w:rPr>
        <w:t>от</w:t>
      </w:r>
      <w:r w:rsidRPr="00B334E2">
        <w:rPr>
          <w:rFonts w:asciiTheme="minorHAnsi" w:hAnsiTheme="minorHAnsi" w:cstheme="minorHAnsi"/>
          <w:sz w:val="20"/>
          <w:szCs w:val="20"/>
          <w:lang w:val="bg-BG"/>
        </w:rPr>
        <w:t xml:space="preserve"> 2007 г</w:t>
      </w:r>
      <w:r w:rsidR="0056131D"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r w:rsidR="0056131D" w:rsidRPr="00B334E2">
        <w:rPr>
          <w:rFonts w:asciiTheme="minorHAnsi" w:hAnsiTheme="minorHAnsi" w:cstheme="minorHAnsi"/>
          <w:sz w:val="20"/>
          <w:szCs w:val="20"/>
          <w:lang w:val="bg-BG"/>
        </w:rPr>
        <w:t>ръстът се забавя и дори</w:t>
      </w:r>
      <w:r w:rsidRPr="00B334E2">
        <w:rPr>
          <w:rFonts w:asciiTheme="minorHAnsi" w:hAnsiTheme="minorHAnsi" w:cstheme="minorHAnsi"/>
          <w:sz w:val="20"/>
          <w:szCs w:val="20"/>
          <w:lang w:val="bg-BG"/>
        </w:rPr>
        <w:t xml:space="preserve"> има някои години, в които консумацията на </w:t>
      </w:r>
      <w:r w:rsidR="007E6EF2" w:rsidRPr="007E6EF2">
        <w:rPr>
          <w:rFonts w:asciiTheme="minorHAnsi" w:hAnsiTheme="minorHAnsi" w:cstheme="minorHAnsi"/>
          <w:sz w:val="20"/>
          <w:szCs w:val="20"/>
          <w:lang w:val="bg-BG"/>
        </w:rPr>
        <w:t>лигнитните въглища</w:t>
      </w:r>
      <w:r w:rsidRPr="00B334E2">
        <w:rPr>
          <w:rFonts w:asciiTheme="minorHAnsi" w:hAnsiTheme="minorHAnsi" w:cstheme="minorHAnsi"/>
          <w:sz w:val="20"/>
          <w:szCs w:val="20"/>
          <w:lang w:val="bg-BG"/>
        </w:rPr>
        <w:t xml:space="preserve"> </w:t>
      </w:r>
      <w:r w:rsidR="0056131D" w:rsidRPr="00B334E2">
        <w:rPr>
          <w:rFonts w:asciiTheme="minorHAnsi" w:hAnsiTheme="minorHAnsi" w:cstheme="minorHAnsi"/>
          <w:sz w:val="20"/>
          <w:szCs w:val="20"/>
          <w:lang w:val="bg-BG"/>
        </w:rPr>
        <w:t>бележи спад</w:t>
      </w:r>
      <w:r w:rsidRPr="00B334E2">
        <w:rPr>
          <w:rFonts w:asciiTheme="minorHAnsi" w:hAnsiTheme="minorHAnsi" w:cstheme="minorHAnsi"/>
          <w:sz w:val="20"/>
          <w:szCs w:val="20"/>
          <w:lang w:val="bg-BG"/>
        </w:rPr>
        <w:t xml:space="preserve">. </w:t>
      </w:r>
      <w:r w:rsidR="0056131D" w:rsidRPr="00B334E2">
        <w:rPr>
          <w:rFonts w:asciiTheme="minorHAnsi" w:hAnsiTheme="minorHAnsi" w:cstheme="minorHAnsi"/>
          <w:sz w:val="20"/>
          <w:szCs w:val="20"/>
          <w:lang w:val="bg-BG"/>
        </w:rPr>
        <w:t>Общият резултат</w:t>
      </w:r>
      <w:r w:rsidRPr="00B334E2">
        <w:rPr>
          <w:rFonts w:asciiTheme="minorHAnsi" w:hAnsiTheme="minorHAnsi" w:cstheme="minorHAnsi"/>
          <w:sz w:val="20"/>
          <w:szCs w:val="20"/>
          <w:lang w:val="bg-BG"/>
        </w:rPr>
        <w:t xml:space="preserve"> е съществено понижение на емисиите през втората половина на разглеждания период.</w:t>
      </w:r>
    </w:p>
    <w:p w14:paraId="63750BFC" w14:textId="4D46C0F2" w:rsidR="006211E2" w:rsidRPr="00B334E2" w:rsidRDefault="006211E2" w:rsidP="006211E2">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Химични процеси (производство на сярна киселина)</w:t>
      </w:r>
      <w:r w:rsidRPr="00B334E2">
        <w:rPr>
          <w:rFonts w:asciiTheme="minorHAnsi" w:hAnsiTheme="minorHAnsi" w:cstheme="minorHAnsi"/>
          <w:sz w:val="20"/>
          <w:szCs w:val="20"/>
          <w:lang w:val="bg-BG"/>
        </w:rPr>
        <w:t xml:space="preserve">: </w:t>
      </w:r>
      <w:r w:rsidR="0056131D" w:rsidRPr="00B334E2">
        <w:rPr>
          <w:rFonts w:asciiTheme="minorHAnsi" w:hAnsiTheme="minorHAnsi" w:cstheme="minorHAnsi"/>
          <w:sz w:val="20"/>
          <w:szCs w:val="20"/>
          <w:lang w:val="bg-BG"/>
        </w:rPr>
        <w:t>Регистрираните и</w:t>
      </w:r>
      <w:r w:rsidRPr="00B334E2">
        <w:rPr>
          <w:rFonts w:asciiTheme="minorHAnsi" w:hAnsiTheme="minorHAnsi" w:cstheme="minorHAnsi"/>
          <w:sz w:val="20"/>
          <w:szCs w:val="20"/>
          <w:lang w:val="bg-BG"/>
        </w:rPr>
        <w:t xml:space="preserve">сторически равнища на емисиите показват, че емисии от процеса на производство на химикали (особено сярна киселина) </w:t>
      </w:r>
      <w:r w:rsidR="0056131D" w:rsidRPr="00B334E2">
        <w:rPr>
          <w:rFonts w:asciiTheme="minorHAnsi" w:hAnsiTheme="minorHAnsi" w:cstheme="minorHAnsi"/>
          <w:sz w:val="20"/>
          <w:szCs w:val="20"/>
          <w:lang w:val="bg-BG"/>
        </w:rPr>
        <w:t xml:space="preserve">съществено </w:t>
      </w:r>
      <w:r w:rsidRPr="00B334E2">
        <w:rPr>
          <w:rFonts w:asciiTheme="minorHAnsi" w:hAnsiTheme="minorHAnsi" w:cstheme="minorHAnsi"/>
          <w:sz w:val="20"/>
          <w:szCs w:val="20"/>
          <w:lang w:val="bg-BG"/>
        </w:rPr>
        <w:t>допринасят към общите национални емисии на серн</w:t>
      </w:r>
      <w:r w:rsidR="00D77E50">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ок</w:t>
      </w:r>
      <w:r w:rsidR="00D77E50">
        <w:rPr>
          <w:rFonts w:asciiTheme="minorHAnsi" w:hAnsiTheme="minorHAnsi" w:cstheme="minorHAnsi"/>
          <w:sz w:val="20"/>
          <w:szCs w:val="20"/>
          <w:lang w:val="bg-BG"/>
        </w:rPr>
        <w:t>сиди</w:t>
      </w:r>
      <w:r w:rsidRPr="00B334E2">
        <w:rPr>
          <w:rFonts w:asciiTheme="minorHAnsi" w:hAnsiTheme="minorHAnsi" w:cstheme="minorHAnsi"/>
          <w:sz w:val="20"/>
          <w:szCs w:val="20"/>
          <w:lang w:val="bg-BG"/>
        </w:rPr>
        <w:t xml:space="preserve">. Докато сумарните емисии от големите горивни инсталации са намалели, </w:t>
      </w:r>
      <w:r w:rsidR="005B2CAF" w:rsidRPr="00B334E2">
        <w:rPr>
          <w:rFonts w:asciiTheme="minorHAnsi" w:hAnsiTheme="minorHAnsi" w:cstheme="minorHAnsi"/>
          <w:sz w:val="20"/>
          <w:szCs w:val="20"/>
          <w:lang w:val="bg-BG"/>
        </w:rPr>
        <w:t>делът</w:t>
      </w:r>
      <w:r w:rsidRPr="00B334E2">
        <w:rPr>
          <w:rFonts w:asciiTheme="minorHAnsi" w:hAnsiTheme="minorHAnsi" w:cstheme="minorHAnsi"/>
          <w:sz w:val="20"/>
          <w:szCs w:val="20"/>
          <w:lang w:val="bg-BG"/>
        </w:rPr>
        <w:t xml:space="preserve"> – като процент от общото национално количество – </w:t>
      </w:r>
      <w:r w:rsidR="00A40CDF" w:rsidRPr="00B334E2">
        <w:rPr>
          <w:rFonts w:asciiTheme="minorHAnsi" w:hAnsiTheme="minorHAnsi" w:cstheme="minorHAnsi"/>
          <w:sz w:val="20"/>
          <w:szCs w:val="20"/>
          <w:lang w:val="bg-BG"/>
        </w:rPr>
        <w:t xml:space="preserve">на </w:t>
      </w:r>
      <w:r w:rsidR="00D77E50">
        <w:rPr>
          <w:rFonts w:asciiTheme="minorHAnsi" w:hAnsiTheme="minorHAnsi" w:cstheme="minorHAnsi"/>
          <w:sz w:val="20"/>
          <w:szCs w:val="20"/>
          <w:lang w:val="bg-BG"/>
        </w:rPr>
        <w:t>докладваните</w:t>
      </w:r>
      <w:r w:rsidR="00D77E50"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емисии от</w:t>
      </w:r>
      <w:r w:rsidR="00A40CDF" w:rsidRPr="00B334E2">
        <w:rPr>
          <w:rFonts w:asciiTheme="minorHAnsi" w:hAnsiTheme="minorHAnsi" w:cstheme="minorHAnsi"/>
          <w:sz w:val="20"/>
          <w:szCs w:val="20"/>
          <w:lang w:val="bg-BG"/>
        </w:rPr>
        <w:t xml:space="preserve"> химическата промишленост</w:t>
      </w:r>
      <w:r w:rsidRPr="00B334E2">
        <w:rPr>
          <w:rFonts w:asciiTheme="minorHAnsi" w:hAnsiTheme="minorHAnsi" w:cstheme="minorHAnsi"/>
          <w:sz w:val="20"/>
          <w:szCs w:val="20"/>
          <w:lang w:val="bg-BG"/>
        </w:rPr>
        <w:t xml:space="preserve">, се е увеличил, достигайки 25.5 процента през 2016 г. Методът, използван за изчисляване на емисиите от източниците в този сектор, обаче не взема предвид никакви понижения на емисиите, които са се появили поради подобрени производствени процесии или въвеждането/ съществуващото използване на </w:t>
      </w:r>
      <w:r w:rsidR="00A40CDF" w:rsidRPr="00B334E2">
        <w:rPr>
          <w:rFonts w:asciiTheme="minorHAnsi" w:hAnsiTheme="minorHAnsi" w:cstheme="minorHAnsi"/>
          <w:sz w:val="20"/>
          <w:szCs w:val="20"/>
          <w:lang w:val="bg-BG"/>
        </w:rPr>
        <w:t>пречиствателни</w:t>
      </w:r>
      <w:r w:rsidRPr="00B334E2">
        <w:rPr>
          <w:rFonts w:asciiTheme="minorHAnsi" w:hAnsiTheme="minorHAnsi" w:cstheme="minorHAnsi"/>
          <w:sz w:val="20"/>
          <w:szCs w:val="20"/>
          <w:lang w:val="bg-BG"/>
        </w:rPr>
        <w:t xml:space="preserve"> съоръжени</w:t>
      </w:r>
      <w:r w:rsidR="00A40CDF" w:rsidRPr="00B334E2">
        <w:rPr>
          <w:rFonts w:asciiTheme="minorHAnsi" w:hAnsiTheme="minorHAnsi" w:cstheme="minorHAnsi"/>
          <w:sz w:val="20"/>
          <w:szCs w:val="20"/>
          <w:lang w:val="bg-BG"/>
        </w:rPr>
        <w:t>я</w:t>
      </w:r>
      <w:r w:rsidRPr="00B334E2">
        <w:rPr>
          <w:rFonts w:asciiTheme="minorHAnsi" w:hAnsiTheme="minorHAnsi" w:cstheme="minorHAnsi"/>
          <w:sz w:val="20"/>
          <w:szCs w:val="20"/>
          <w:lang w:val="bg-BG"/>
        </w:rPr>
        <w:t xml:space="preserve">. Поради това се счита, че докладваните исторически равнища на емисиите са значително надценени: </w:t>
      </w:r>
      <w:r w:rsidR="00A40CDF" w:rsidRPr="00B334E2">
        <w:rPr>
          <w:rFonts w:asciiTheme="minorHAnsi" w:hAnsiTheme="minorHAnsi" w:cstheme="minorHAnsi"/>
          <w:sz w:val="20"/>
          <w:szCs w:val="20"/>
          <w:lang w:val="bg-BG"/>
        </w:rPr>
        <w:t xml:space="preserve">а при прогнозните изчисления са ползвани </w:t>
      </w:r>
      <w:r w:rsidR="00F216D0" w:rsidRPr="00B334E2">
        <w:rPr>
          <w:rFonts w:asciiTheme="minorHAnsi" w:hAnsiTheme="minorHAnsi" w:cstheme="minorHAnsi"/>
          <w:sz w:val="20"/>
          <w:szCs w:val="20"/>
          <w:lang w:val="bg-BG"/>
        </w:rPr>
        <w:t>за база други калкулации</w:t>
      </w:r>
      <w:r w:rsidRPr="00B334E2">
        <w:rPr>
          <w:rFonts w:asciiTheme="minorHAnsi" w:hAnsiTheme="minorHAnsi" w:cstheme="minorHAnsi"/>
          <w:sz w:val="20"/>
          <w:szCs w:val="20"/>
          <w:lang w:val="bg-BG"/>
        </w:rPr>
        <w:t xml:space="preserve"> (виж </w:t>
      </w:r>
      <w:r w:rsidR="00A40CDF" w:rsidRPr="00B334E2">
        <w:rPr>
          <w:rFonts w:asciiTheme="minorHAnsi" w:hAnsiTheme="minorHAnsi" w:cstheme="minorHAnsi"/>
          <w:sz w:val="20"/>
          <w:szCs w:val="20"/>
          <w:lang w:val="bg-BG"/>
        </w:rPr>
        <w:t>Приложение</w:t>
      </w:r>
      <w:r w:rsidRPr="00B334E2">
        <w:rPr>
          <w:rFonts w:asciiTheme="minorHAnsi" w:hAnsiTheme="minorHAnsi" w:cstheme="minorHAnsi"/>
          <w:sz w:val="20"/>
          <w:szCs w:val="20"/>
          <w:lang w:val="bg-BG"/>
        </w:rPr>
        <w:t xml:space="preserve"> IV).</w:t>
      </w:r>
    </w:p>
    <w:p w14:paraId="167B2004" w14:textId="18D72DAC" w:rsidR="008201A9" w:rsidRPr="00B334E2" w:rsidRDefault="00F216D0" w:rsidP="00E209D1">
      <w:pPr>
        <w:pStyle w:val="H2Annex"/>
        <w:ind w:left="86" w:firstLine="0"/>
        <w:rPr>
          <w:bCs w:val="0"/>
          <w:smallCaps w:val="0"/>
          <w:lang w:val="bg-BG"/>
        </w:rPr>
      </w:pPr>
      <w:bookmarkStart w:id="314" w:name="_Toc11328012"/>
      <w:r w:rsidRPr="00B334E2">
        <w:rPr>
          <w:lang w:val="bg-BG"/>
        </w:rPr>
        <w:t>Амоняк</w:t>
      </w:r>
      <w:bookmarkEnd w:id="314"/>
    </w:p>
    <w:p w14:paraId="751BDB21" w14:textId="37969E59" w:rsidR="00F216D0" w:rsidRPr="00B334E2" w:rsidRDefault="00F216D0" w:rsidP="00F216D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Селско стопанство и животновъдство (управление на животинския тор):</w:t>
      </w:r>
      <w:r w:rsidRPr="00B334E2">
        <w:rPr>
          <w:rFonts w:asciiTheme="minorHAnsi" w:hAnsiTheme="minorHAnsi" w:cstheme="minorHAnsi"/>
          <w:sz w:val="20"/>
          <w:szCs w:val="20"/>
          <w:lang w:val="bg-BG"/>
        </w:rPr>
        <w:t xml:space="preserve"> Емисиите от управлението животински тор се изчисляват с помощта на метод „тип 1“ , който се обуславя почти само от промени в броя на животните. Отчетените емисии са се понижили от 2005 г. насам. Този метод обаче не е достатъчно подробен, за да обхване въздействието на много от вече въведените политики и мерки за намаляване на емисиите: предполага се че надценява емисиите. </w:t>
      </w:r>
    </w:p>
    <w:p w14:paraId="11FFE7DE" w14:textId="3D5872C7" w:rsidR="00F216D0" w:rsidRPr="00B334E2" w:rsidRDefault="00F216D0" w:rsidP="00F307E8">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lastRenderedPageBreak/>
        <w:t>Земеделски почви (наторяване):</w:t>
      </w:r>
      <w:r w:rsidRPr="00B334E2">
        <w:rPr>
          <w:rFonts w:asciiTheme="minorHAnsi" w:hAnsiTheme="minorHAnsi" w:cstheme="minorHAnsi"/>
          <w:sz w:val="20"/>
          <w:szCs w:val="20"/>
          <w:lang w:val="bg-BG"/>
        </w:rPr>
        <w:t xml:space="preserve"> Емисиите значително са се повишили спрямо 2005 г., което идва от ръста на използването неорганични торове (предлагането на органични торове спада с намаляване броя на животните). И тук се използва метод от тип 1 за изчисляване на емисиите от наторяването. Поради това има подобни въпроси, свързани с невъзможността да се отрази въздействието на промените в селскостопанските практики през последните години, промените предизвикани основно от въведената в целия</w:t>
      </w:r>
      <w:r w:rsidR="00F57297" w:rsidRPr="00B334E2">
        <w:rPr>
          <w:rFonts w:asciiTheme="minorHAnsi" w:hAnsiTheme="minorHAnsi" w:cstheme="minorHAnsi"/>
          <w:sz w:val="20"/>
          <w:szCs w:val="20"/>
          <w:lang w:val="bg-BG"/>
        </w:rPr>
        <w:t xml:space="preserve"> ЕС</w:t>
      </w:r>
      <w:r w:rsidRPr="00B334E2">
        <w:rPr>
          <w:rFonts w:asciiTheme="minorHAnsi" w:hAnsiTheme="minorHAnsi" w:cstheme="minorHAnsi"/>
          <w:sz w:val="20"/>
          <w:szCs w:val="20"/>
          <w:lang w:val="bg-BG"/>
        </w:rPr>
        <w:t xml:space="preserve"> Директивата за нитратите (91/676/ЕИО) и публикуването на КТЗВДР “ </w:t>
      </w:r>
      <w:r w:rsidR="00A310EE">
        <w:rPr>
          <w:rFonts w:asciiTheme="minorHAnsi" w:hAnsiTheme="minorHAnsi" w:cstheme="minorHAnsi"/>
          <w:sz w:val="20"/>
          <w:szCs w:val="20"/>
          <w:lang w:val="bg-BG"/>
        </w:rPr>
        <w:t>Р</w:t>
      </w:r>
      <w:r w:rsidRPr="00B334E2">
        <w:rPr>
          <w:rFonts w:asciiTheme="minorHAnsi" w:hAnsiTheme="minorHAnsi" w:cstheme="minorHAnsi"/>
          <w:sz w:val="20"/>
          <w:szCs w:val="20"/>
          <w:lang w:val="bg-BG"/>
        </w:rPr>
        <w:t>амк</w:t>
      </w:r>
      <w:r w:rsidR="00A310EE">
        <w:rPr>
          <w:rFonts w:asciiTheme="minorHAnsi" w:hAnsiTheme="minorHAnsi" w:cstheme="minorHAnsi"/>
          <w:sz w:val="20"/>
          <w:szCs w:val="20"/>
          <w:lang w:val="bg-BG"/>
        </w:rPr>
        <w:t xml:space="preserve">ов </w:t>
      </w:r>
      <w:r w:rsidRPr="00B334E2">
        <w:rPr>
          <w:rFonts w:asciiTheme="minorHAnsi" w:hAnsiTheme="minorHAnsi" w:cstheme="minorHAnsi"/>
          <w:sz w:val="20"/>
          <w:szCs w:val="20"/>
          <w:lang w:val="bg-BG"/>
        </w:rPr>
        <w:t xml:space="preserve">кодекс за добри </w:t>
      </w:r>
      <w:r w:rsidR="00A310EE">
        <w:rPr>
          <w:rFonts w:asciiTheme="minorHAnsi" w:hAnsiTheme="minorHAnsi" w:cstheme="minorHAnsi"/>
          <w:sz w:val="20"/>
          <w:szCs w:val="20"/>
          <w:lang w:val="bg-BG"/>
        </w:rPr>
        <w:t xml:space="preserve">земеделски </w:t>
      </w:r>
      <w:r w:rsidRPr="00B334E2">
        <w:rPr>
          <w:rFonts w:asciiTheme="minorHAnsi" w:hAnsiTheme="minorHAnsi" w:cstheme="minorHAnsi"/>
          <w:sz w:val="20"/>
          <w:szCs w:val="20"/>
          <w:lang w:val="bg-BG"/>
        </w:rPr>
        <w:t xml:space="preserve">практики за намаляване на </w:t>
      </w:r>
      <w:r w:rsidR="00F87535">
        <w:rPr>
          <w:rFonts w:asciiTheme="minorHAnsi" w:hAnsiTheme="minorHAnsi" w:cstheme="minorHAnsi"/>
          <w:sz w:val="20"/>
          <w:szCs w:val="20"/>
          <w:lang w:val="bg-BG"/>
        </w:rPr>
        <w:t>е</w:t>
      </w:r>
      <w:r w:rsidRPr="00B334E2">
        <w:rPr>
          <w:rFonts w:asciiTheme="minorHAnsi" w:hAnsiTheme="minorHAnsi" w:cstheme="minorHAnsi"/>
          <w:sz w:val="20"/>
          <w:szCs w:val="20"/>
          <w:lang w:val="bg-BG"/>
        </w:rPr>
        <w:t>мисии</w:t>
      </w:r>
      <w:r w:rsidR="00F87535">
        <w:rPr>
          <w:rFonts w:asciiTheme="minorHAnsi" w:hAnsiTheme="minorHAnsi" w:cstheme="minorHAnsi"/>
          <w:sz w:val="20"/>
          <w:szCs w:val="20"/>
          <w:lang w:val="bg-BG"/>
        </w:rPr>
        <w:t>те от амоняк</w:t>
      </w:r>
      <w:r w:rsidRPr="00B334E2">
        <w:rPr>
          <w:rFonts w:asciiTheme="minorHAnsi" w:hAnsiTheme="minorHAnsi" w:cstheme="minorHAnsi"/>
          <w:sz w:val="20"/>
          <w:szCs w:val="20"/>
          <w:lang w:val="bg-BG"/>
        </w:rPr>
        <w:t>”.</w:t>
      </w:r>
    </w:p>
    <w:p w14:paraId="759C512D" w14:textId="4D4644FF" w:rsidR="008201A9" w:rsidRPr="00B334E2" w:rsidRDefault="00F57297" w:rsidP="00E209D1">
      <w:pPr>
        <w:pStyle w:val="H2Annex"/>
        <w:ind w:left="86" w:firstLine="0"/>
        <w:rPr>
          <w:bCs w:val="0"/>
          <w:smallCaps w:val="0"/>
          <w:lang w:val="bg-BG"/>
        </w:rPr>
      </w:pPr>
      <w:bookmarkStart w:id="315" w:name="_Toc11328013"/>
      <w:r w:rsidRPr="00B334E2">
        <w:rPr>
          <w:lang w:val="bg-BG"/>
        </w:rPr>
        <w:t>ФПЧ</w:t>
      </w:r>
      <w:r w:rsidR="008201A9" w:rsidRPr="00B334E2">
        <w:rPr>
          <w:vertAlign w:val="subscript"/>
          <w:lang w:val="bg-BG"/>
        </w:rPr>
        <w:t>2.5</w:t>
      </w:r>
      <w:bookmarkEnd w:id="315"/>
    </w:p>
    <w:p w14:paraId="38DD89AB" w14:textId="4238EB79" w:rsidR="00F57297" w:rsidRPr="00B334E2" w:rsidRDefault="005B2CAF" w:rsidP="00F57297">
      <w:pPr>
        <w:spacing w:before="120" w:after="6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Жилищни</w:t>
      </w:r>
      <w:r w:rsidR="00F57297" w:rsidRPr="00B334E2">
        <w:rPr>
          <w:rFonts w:asciiTheme="minorHAnsi" w:hAnsiTheme="minorHAnsi" w:cstheme="minorHAnsi"/>
          <w:b/>
          <w:sz w:val="20"/>
          <w:szCs w:val="20"/>
          <w:lang w:val="bg-BG"/>
        </w:rPr>
        <w:t xml:space="preserve"> и други горивни инсталации:</w:t>
      </w:r>
      <w:r w:rsidR="00F57297" w:rsidRPr="00B334E2">
        <w:rPr>
          <w:rFonts w:asciiTheme="minorHAnsi" w:hAnsiTheme="minorHAnsi" w:cstheme="minorHAnsi"/>
          <w:sz w:val="20"/>
          <w:szCs w:val="20"/>
          <w:lang w:val="bg-BG"/>
        </w:rPr>
        <w:t xml:space="preserve"> Преобладаващите емисии от фини прахови частици от жилищните горивни инсталации на дървесина не са често явление в другите държави-членки на ЕС: затова съществуващите практики и мерки на ЕС не са точно насочени към намаляване на емисиите от фини прахови частици от този сектор. Докладваните емисии през последните години предполагат, че може да е имало някакви понижения, вероятно в резултат на повишената употреба на газ, </w:t>
      </w:r>
      <w:r w:rsidRPr="00B334E2">
        <w:rPr>
          <w:rFonts w:asciiTheme="minorHAnsi" w:hAnsiTheme="minorHAnsi" w:cstheme="minorHAnsi"/>
          <w:sz w:val="20"/>
          <w:szCs w:val="20"/>
          <w:lang w:val="bg-BG"/>
        </w:rPr>
        <w:t>електричество</w:t>
      </w:r>
      <w:r w:rsidR="00F57297" w:rsidRPr="00B334E2">
        <w:rPr>
          <w:rFonts w:asciiTheme="minorHAnsi" w:hAnsiTheme="minorHAnsi" w:cstheme="minorHAnsi"/>
          <w:sz w:val="20"/>
          <w:szCs w:val="20"/>
          <w:lang w:val="bg-BG"/>
        </w:rPr>
        <w:t xml:space="preserve"> и централизирано отопление. Историческите равнища на емисиите от този сектор, обаче, са изчислени, използвайки метод от тип 1. В резултат на това, ефектите от използването на по-модерни и чисти уреди не са взети под внимание в докладваните калкулации на емисиите. </w:t>
      </w:r>
    </w:p>
    <w:p w14:paraId="2B791AC6" w14:textId="35924A6E" w:rsidR="00CE2CAF" w:rsidRPr="00B334E2" w:rsidRDefault="00CE2CAF" w:rsidP="00CE2CAF">
      <w:pPr>
        <w:spacing w:before="12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br w:type="page"/>
      </w:r>
    </w:p>
    <w:p w14:paraId="3890FE86" w14:textId="4E656FD6" w:rsidR="00CE2CAF" w:rsidRPr="00B334E2" w:rsidRDefault="00F57297" w:rsidP="005B2974">
      <w:pPr>
        <w:pStyle w:val="H1AQ"/>
        <w:ind w:left="86" w:right="86"/>
        <w:jc w:val="center"/>
        <w:rPr>
          <w:rFonts w:eastAsiaTheme="minorEastAsia"/>
          <w:lang w:val="bg-BG" w:eastAsia="en-US"/>
        </w:rPr>
      </w:pPr>
      <w:bookmarkStart w:id="316" w:name="_Toc11328014"/>
      <w:r w:rsidRPr="00B334E2">
        <w:rPr>
          <w:rFonts w:eastAsiaTheme="minorEastAsia"/>
          <w:lang w:val="bg-BG" w:eastAsia="en-US"/>
        </w:rPr>
        <w:lastRenderedPageBreak/>
        <w:t>ПРИЛОЖЕНИЕ</w:t>
      </w:r>
      <w:r w:rsidR="00CE2CAF" w:rsidRPr="00B334E2">
        <w:rPr>
          <w:rFonts w:eastAsiaTheme="minorEastAsia"/>
          <w:lang w:val="bg-BG" w:eastAsia="en-US"/>
        </w:rPr>
        <w:t xml:space="preserve"> III – </w:t>
      </w:r>
      <w:r w:rsidRPr="00B334E2">
        <w:rPr>
          <w:rFonts w:eastAsiaTheme="minorEastAsia"/>
          <w:lang w:val="bg-BG" w:eastAsia="en-US"/>
        </w:rPr>
        <w:t>ТЕНДЕНЦИИ ОТ НАБЛЮДЕНИЕТО НА КАЧЕСТВОТО НА</w:t>
      </w:r>
      <w:r w:rsidR="00017A1A">
        <w:rPr>
          <w:rFonts w:eastAsiaTheme="minorEastAsia"/>
          <w:lang w:val="bg-BG" w:eastAsia="en-US"/>
        </w:rPr>
        <w:t xml:space="preserve"> атмосферния </w:t>
      </w:r>
      <w:r w:rsidRPr="00B334E2">
        <w:rPr>
          <w:rFonts w:eastAsiaTheme="minorEastAsia"/>
          <w:lang w:val="bg-BG" w:eastAsia="en-US"/>
        </w:rPr>
        <w:t xml:space="preserve"> ВЪЗДУХ – НА НИВО </w:t>
      </w:r>
      <w:r w:rsidR="004F22D2" w:rsidRPr="00B334E2">
        <w:rPr>
          <w:rFonts w:eastAsiaTheme="minorEastAsia"/>
          <w:lang w:val="bg-BG" w:eastAsia="en-US"/>
        </w:rPr>
        <w:t xml:space="preserve">ИЗМЕРВАТЕЛНИ </w:t>
      </w:r>
      <w:r w:rsidRPr="00B334E2">
        <w:rPr>
          <w:rFonts w:eastAsiaTheme="minorEastAsia"/>
          <w:lang w:val="bg-BG" w:eastAsia="en-US"/>
        </w:rPr>
        <w:t xml:space="preserve">СТАНЦИИ И ЗОНИ ЗА КАЧЕСТВО НА </w:t>
      </w:r>
      <w:r w:rsidR="00017A1A">
        <w:rPr>
          <w:rFonts w:eastAsiaTheme="minorEastAsia"/>
          <w:lang w:val="bg-BG" w:eastAsia="en-US"/>
        </w:rPr>
        <w:t xml:space="preserve">атмосферния </w:t>
      </w:r>
      <w:r w:rsidRPr="00B334E2">
        <w:rPr>
          <w:rFonts w:eastAsiaTheme="minorEastAsia"/>
          <w:lang w:val="bg-BG" w:eastAsia="en-US"/>
        </w:rPr>
        <w:t>ВЪЗДУХ</w:t>
      </w:r>
      <w:bookmarkEnd w:id="316"/>
    </w:p>
    <w:p w14:paraId="36CB612C" w14:textId="6DAE55B1" w:rsidR="00E209D1" w:rsidRPr="00B334E2" w:rsidRDefault="00E209D1" w:rsidP="00737E99">
      <w:pPr>
        <w:pStyle w:val="ListParagraph"/>
        <w:keepNext/>
        <w:numPr>
          <w:ilvl w:val="0"/>
          <w:numId w:val="21"/>
        </w:numPr>
        <w:pBdr>
          <w:top w:val="single" w:sz="24" w:space="0" w:color="DEEAF6"/>
          <w:left w:val="single" w:sz="24" w:space="0" w:color="DEEAF6"/>
          <w:bottom w:val="single" w:sz="24" w:space="0" w:color="DEEAF6"/>
          <w:right w:val="single" w:sz="24" w:space="0" w:color="DEEAF6"/>
        </w:pBdr>
        <w:shd w:val="clear" w:color="auto" w:fill="DEEAF6"/>
        <w:spacing w:before="200" w:after="60"/>
        <w:ind w:right="86"/>
        <w:jc w:val="both"/>
        <w:outlineLvl w:val="1"/>
        <w:rPr>
          <w:rFonts w:asciiTheme="minorHAnsi" w:eastAsia="MS Mincho" w:hAnsiTheme="minorHAnsi" w:cstheme="minorBidi"/>
          <w:bCs/>
          <w:smallCaps/>
          <w:vanish/>
          <w:color w:val="2E74B5"/>
          <w:spacing w:val="15"/>
          <w:sz w:val="22"/>
          <w:szCs w:val="22"/>
          <w:lang w:val="bg-BG" w:eastAsia="en-US"/>
          <w14:shadow w14:blurRad="50800" w14:dist="38100" w14:dir="2700000" w14:sx="100000" w14:sy="100000" w14:kx="0" w14:ky="0" w14:algn="tl">
            <w14:srgbClr w14:val="000000">
              <w14:alpha w14:val="60000"/>
            </w14:srgbClr>
          </w14:shadow>
        </w:rPr>
      </w:pPr>
      <w:bookmarkStart w:id="317" w:name="_Toc536692488"/>
      <w:bookmarkStart w:id="318" w:name="_Toc536693675"/>
      <w:bookmarkStart w:id="319" w:name="_Toc536716234"/>
      <w:bookmarkStart w:id="320" w:name="_Toc536716332"/>
      <w:bookmarkStart w:id="321" w:name="_Toc536716430"/>
      <w:bookmarkStart w:id="322" w:name="_Toc536716528"/>
      <w:bookmarkStart w:id="323" w:name="_Toc536716626"/>
      <w:bookmarkStart w:id="324" w:name="_Toc536716724"/>
      <w:bookmarkStart w:id="325" w:name="_Toc298982"/>
      <w:bookmarkStart w:id="326" w:name="_Toc299083"/>
      <w:bookmarkStart w:id="327" w:name="_Toc299184"/>
      <w:bookmarkStart w:id="328" w:name="_Toc299285"/>
      <w:bookmarkStart w:id="329" w:name="_Toc299386"/>
      <w:bookmarkStart w:id="330" w:name="_Toc2067847"/>
      <w:bookmarkStart w:id="331" w:name="_Toc2068143"/>
      <w:bookmarkStart w:id="332" w:name="_Toc2068253"/>
      <w:bookmarkStart w:id="333" w:name="_Toc2068363"/>
      <w:bookmarkStart w:id="334" w:name="_Toc2155343"/>
      <w:bookmarkStart w:id="335" w:name="_Toc2155453"/>
      <w:bookmarkStart w:id="336" w:name="_Toc2155563"/>
      <w:bookmarkStart w:id="337" w:name="_Toc2159312"/>
      <w:bookmarkStart w:id="338" w:name="_Toc2165607"/>
      <w:bookmarkStart w:id="339" w:name="_Toc2165719"/>
      <w:bookmarkStart w:id="340" w:name="_Toc2195115"/>
      <w:bookmarkStart w:id="341" w:name="_Toc2195225"/>
      <w:bookmarkStart w:id="342" w:name="_Toc2195335"/>
      <w:bookmarkStart w:id="343" w:name="_Toc3061431"/>
      <w:bookmarkStart w:id="344" w:name="_Toc3409385"/>
      <w:bookmarkStart w:id="345" w:name="_Toc3741152"/>
      <w:bookmarkStart w:id="346" w:name="_Toc3834077"/>
      <w:bookmarkStart w:id="347" w:name="_Toc4001978"/>
      <w:bookmarkStart w:id="348" w:name="_Toc4002091"/>
      <w:bookmarkStart w:id="349" w:name="_Toc4080177"/>
      <w:bookmarkStart w:id="350" w:name="_Toc4129729"/>
      <w:bookmarkStart w:id="351" w:name="_Toc4163989"/>
      <w:bookmarkStart w:id="352" w:name="_Toc4164151"/>
      <w:bookmarkStart w:id="353" w:name="_Toc4164894"/>
      <w:bookmarkStart w:id="354" w:name="_Toc4165154"/>
      <w:bookmarkStart w:id="355" w:name="_Toc11249345"/>
      <w:bookmarkStart w:id="356" w:name="_Toc11249476"/>
      <w:bookmarkStart w:id="357" w:name="_Toc11328015"/>
      <w:bookmarkEnd w:id="1"/>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4EF33538" w14:textId="3533C811" w:rsidR="007E6990" w:rsidRPr="00B334E2" w:rsidRDefault="00F57297" w:rsidP="00E209D1">
      <w:pPr>
        <w:pStyle w:val="H2Annex"/>
        <w:ind w:left="86" w:firstLine="0"/>
        <w:rPr>
          <w:lang w:val="bg-BG"/>
        </w:rPr>
      </w:pPr>
      <w:bookmarkStart w:id="358" w:name="_Toc11328016"/>
      <w:r w:rsidRPr="00B334E2">
        <w:rPr>
          <w:lang w:val="bg-BG"/>
        </w:rPr>
        <w:t>Серен диоксид</w:t>
      </w:r>
      <w:bookmarkEnd w:id="358"/>
    </w:p>
    <w:p w14:paraId="1E8F0DDE" w14:textId="7C42F998" w:rsidR="00F57297" w:rsidRPr="00B334E2" w:rsidRDefault="00F57297" w:rsidP="007E02F1">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Концентрациите на серен диоксид в Европа като цяло са под допустимите горни граници на стандартите на ЕС. Обаче в България, по данни от 2016 г. нормите за серен диоксид </w:t>
      </w:r>
      <w:r w:rsidR="000C315B" w:rsidRPr="00B334E2">
        <w:rPr>
          <w:rFonts w:asciiTheme="minorHAnsi" w:hAnsiTheme="minorHAnsi" w:cstheme="minorHAnsi"/>
          <w:sz w:val="20"/>
          <w:szCs w:val="20"/>
          <w:lang w:val="bg-BG"/>
        </w:rPr>
        <w:t>продължават да бъдат надвишавани. Основният източни</w:t>
      </w:r>
      <w:r w:rsidR="00975568">
        <w:rPr>
          <w:rFonts w:asciiTheme="minorHAnsi" w:hAnsiTheme="minorHAnsi" w:cstheme="minorHAnsi"/>
          <w:sz w:val="20"/>
          <w:szCs w:val="20"/>
          <w:lang w:val="bg-BG"/>
        </w:rPr>
        <w:t>к на емисии на серен диоксид в Б</w:t>
      </w:r>
      <w:r w:rsidR="000C315B" w:rsidRPr="00B334E2">
        <w:rPr>
          <w:rFonts w:asciiTheme="minorHAnsi" w:hAnsiTheme="minorHAnsi" w:cstheme="minorHAnsi"/>
          <w:sz w:val="20"/>
          <w:szCs w:val="20"/>
          <w:lang w:val="bg-BG"/>
        </w:rPr>
        <w:t>ългария са електроцентралите с лигн</w:t>
      </w:r>
      <w:r w:rsidR="00975568">
        <w:rPr>
          <w:rFonts w:asciiTheme="minorHAnsi" w:hAnsiTheme="minorHAnsi" w:cstheme="minorHAnsi"/>
          <w:sz w:val="20"/>
          <w:szCs w:val="20"/>
          <w:lang w:val="bg-BG"/>
        </w:rPr>
        <w:t>итни въглища в комплекса Марица-</w:t>
      </w:r>
      <w:r w:rsidR="007C4D74">
        <w:rPr>
          <w:rFonts w:asciiTheme="minorHAnsi" w:hAnsiTheme="minorHAnsi" w:cstheme="minorHAnsi"/>
          <w:sz w:val="20"/>
          <w:szCs w:val="20"/>
          <w:lang w:val="bg-BG"/>
        </w:rPr>
        <w:t>И</w:t>
      </w:r>
      <w:r w:rsidR="000C315B" w:rsidRPr="00B334E2">
        <w:rPr>
          <w:rFonts w:asciiTheme="minorHAnsi" w:hAnsiTheme="minorHAnsi" w:cstheme="minorHAnsi"/>
          <w:sz w:val="20"/>
          <w:szCs w:val="20"/>
          <w:lang w:val="bg-BG"/>
        </w:rPr>
        <w:t xml:space="preserve">зток. Станцията за качество на въздуха </w:t>
      </w:r>
      <w:r w:rsidR="007E6EF2">
        <w:rPr>
          <w:rFonts w:asciiTheme="minorHAnsi" w:hAnsiTheme="minorHAnsi" w:cstheme="minorHAnsi"/>
          <w:sz w:val="20"/>
          <w:szCs w:val="20"/>
          <w:lang w:val="bg-BG"/>
        </w:rPr>
        <w:t xml:space="preserve">в </w:t>
      </w:r>
      <w:r w:rsidR="000C315B" w:rsidRPr="00B334E2">
        <w:rPr>
          <w:rFonts w:asciiTheme="minorHAnsi" w:hAnsiTheme="minorHAnsi" w:cstheme="minorHAnsi"/>
          <w:sz w:val="20"/>
          <w:szCs w:val="20"/>
          <w:lang w:val="bg-BG"/>
        </w:rPr>
        <w:t>Гълъбово, която се нами</w:t>
      </w:r>
      <w:r w:rsidR="00975568">
        <w:rPr>
          <w:rFonts w:asciiTheme="minorHAnsi" w:hAnsiTheme="minorHAnsi" w:cstheme="minorHAnsi"/>
          <w:sz w:val="20"/>
          <w:szCs w:val="20"/>
          <w:lang w:val="bg-BG"/>
        </w:rPr>
        <w:t>ра в района на комплекса Марица-</w:t>
      </w:r>
      <w:r w:rsidR="00E31BF3">
        <w:rPr>
          <w:rFonts w:asciiTheme="minorHAnsi" w:hAnsiTheme="minorHAnsi" w:cstheme="minorHAnsi"/>
          <w:sz w:val="20"/>
          <w:szCs w:val="20"/>
          <w:lang w:val="bg-BG"/>
        </w:rPr>
        <w:t>И</w:t>
      </w:r>
      <w:r w:rsidR="000C315B" w:rsidRPr="00B334E2">
        <w:rPr>
          <w:rFonts w:asciiTheme="minorHAnsi" w:hAnsiTheme="minorHAnsi" w:cstheme="minorHAnsi"/>
          <w:sz w:val="20"/>
          <w:szCs w:val="20"/>
          <w:lang w:val="bg-BG"/>
        </w:rPr>
        <w:t xml:space="preserve">зток постоянно регистрира превишаване на </w:t>
      </w:r>
      <w:r w:rsidR="00681FC4">
        <w:rPr>
          <w:rFonts w:asciiTheme="minorHAnsi" w:hAnsiTheme="minorHAnsi" w:cstheme="minorHAnsi"/>
          <w:sz w:val="20"/>
          <w:szCs w:val="20"/>
          <w:lang w:val="bg-BG"/>
        </w:rPr>
        <w:t>пределно допустимите стойности</w:t>
      </w:r>
      <w:r w:rsidR="00681FC4" w:rsidRPr="00B334E2">
        <w:rPr>
          <w:rFonts w:asciiTheme="minorHAnsi" w:hAnsiTheme="minorHAnsi" w:cstheme="minorHAnsi"/>
          <w:sz w:val="20"/>
          <w:szCs w:val="20"/>
          <w:lang w:val="bg-BG"/>
        </w:rPr>
        <w:t xml:space="preserve"> </w:t>
      </w:r>
      <w:r w:rsidR="000C315B" w:rsidRPr="00B334E2">
        <w:rPr>
          <w:rFonts w:asciiTheme="minorHAnsi" w:hAnsiTheme="minorHAnsi" w:cstheme="minorHAnsi"/>
          <w:sz w:val="20"/>
          <w:szCs w:val="20"/>
          <w:lang w:val="bg-BG"/>
        </w:rPr>
        <w:t>на серен диоксид през периода 2005-2016</w:t>
      </w:r>
      <w:r w:rsidR="00975568">
        <w:rPr>
          <w:rFonts w:asciiTheme="minorHAnsi" w:hAnsiTheme="minorHAnsi" w:cstheme="minorHAnsi"/>
          <w:sz w:val="20"/>
          <w:szCs w:val="20"/>
          <w:lang w:val="bg-BG"/>
        </w:rPr>
        <w:t xml:space="preserve"> г</w:t>
      </w:r>
      <w:r w:rsidR="000C315B" w:rsidRPr="00B334E2">
        <w:rPr>
          <w:rFonts w:asciiTheme="minorHAnsi" w:hAnsiTheme="minorHAnsi" w:cstheme="minorHAnsi"/>
          <w:sz w:val="20"/>
          <w:szCs w:val="20"/>
          <w:lang w:val="bg-BG"/>
        </w:rPr>
        <w:t>.</w:t>
      </w:r>
      <w:r w:rsidR="000C315B" w:rsidRPr="00B334E2">
        <w:rPr>
          <w:noProof/>
          <w:lang w:val="bg-BG" w:eastAsia="en-US"/>
        </w:rPr>
        <w:t xml:space="preserve"> </w:t>
      </w:r>
    </w:p>
    <w:p w14:paraId="6C4536FC" w14:textId="1DB4D9E1" w:rsidR="007E02F1" w:rsidRPr="00B334E2" w:rsidRDefault="00F57654" w:rsidP="00570784">
      <w:pPr>
        <w:pStyle w:val="Caption"/>
        <w:spacing w:before="240" w:after="60"/>
        <w:jc w:val="center"/>
        <w:rPr>
          <w:rFonts w:asciiTheme="minorHAnsi" w:hAnsiTheme="minorHAnsi" w:cstheme="minorHAnsi"/>
          <w:sz w:val="20"/>
          <w:szCs w:val="20"/>
          <w:lang w:val="bg-BG"/>
        </w:rPr>
      </w:pPr>
      <w:bookmarkStart w:id="359" w:name="_Toc4165212"/>
      <w:r w:rsidRPr="00B334E2">
        <w:rPr>
          <w:lang w:val="bg-BG"/>
        </w:rPr>
        <w:t>Фигура</w:t>
      </w:r>
      <w:r w:rsidR="007E02F1" w:rsidRPr="00B334E2">
        <w:rPr>
          <w:lang w:val="bg-BG"/>
        </w:rPr>
        <w:t xml:space="preserve"> </w:t>
      </w:r>
      <w:r w:rsidR="00570784" w:rsidRPr="00B334E2">
        <w:rPr>
          <w:lang w:val="bg-BG"/>
        </w:rPr>
        <w:t>III.</w:t>
      </w:r>
      <w:r w:rsidR="00570784" w:rsidRPr="00B334E2">
        <w:rPr>
          <w:lang w:val="bg-BG"/>
        </w:rPr>
        <w:fldChar w:fldCharType="begin"/>
      </w:r>
      <w:r w:rsidR="00570784" w:rsidRPr="00B334E2">
        <w:rPr>
          <w:lang w:val="bg-BG"/>
        </w:rPr>
        <w:instrText xml:space="preserve"> SEQ Figure_III \* ARABIC </w:instrText>
      </w:r>
      <w:r w:rsidR="00570784" w:rsidRPr="00B334E2">
        <w:rPr>
          <w:lang w:val="bg-BG"/>
        </w:rPr>
        <w:fldChar w:fldCharType="separate"/>
      </w:r>
      <w:r w:rsidR="0016621B">
        <w:rPr>
          <w:noProof/>
          <w:lang w:val="bg-BG"/>
        </w:rPr>
        <w:t>1</w:t>
      </w:r>
      <w:r w:rsidR="00570784" w:rsidRPr="00B334E2">
        <w:rPr>
          <w:lang w:val="bg-BG"/>
        </w:rPr>
        <w:fldChar w:fldCharType="end"/>
      </w:r>
      <w:r w:rsidR="00570784" w:rsidRPr="00B334E2">
        <w:rPr>
          <w:lang w:val="bg-BG"/>
        </w:rPr>
        <w:t xml:space="preserve">. </w:t>
      </w:r>
      <w:r w:rsidR="000C315B" w:rsidRPr="00B334E2">
        <w:rPr>
          <w:lang w:val="bg-BG"/>
        </w:rPr>
        <w:t>Превишаване на лимитите за серен диоксид</w:t>
      </w:r>
      <w:bookmarkEnd w:id="3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E02F1" w:rsidRPr="00B334E2" w14:paraId="6EA3D2F9" w14:textId="77777777" w:rsidTr="003065C0">
        <w:tc>
          <w:tcPr>
            <w:tcW w:w="9010" w:type="dxa"/>
          </w:tcPr>
          <w:p w14:paraId="03E12061" w14:textId="6828AB14" w:rsidR="007E02F1" w:rsidRPr="00B334E2" w:rsidRDefault="0065678D" w:rsidP="003065C0">
            <w:pPr>
              <w:spacing w:line="276" w:lineRule="auto"/>
              <w:jc w:val="both"/>
              <w:rPr>
                <w:sz w:val="20"/>
                <w:szCs w:val="20"/>
                <w:lang w:val="bg-BG"/>
              </w:rPr>
            </w:pPr>
            <w:r w:rsidRPr="00B334E2">
              <w:rPr>
                <w:noProof/>
                <w:sz w:val="20"/>
                <w:szCs w:val="20"/>
                <w:lang w:val="en-US" w:eastAsia="en-US"/>
              </w:rPr>
              <mc:AlternateContent>
                <mc:Choice Requires="wps">
                  <w:drawing>
                    <wp:anchor distT="0" distB="0" distL="114300" distR="114300" simplePos="0" relativeHeight="251613696" behindDoc="0" locked="0" layoutInCell="1" allowOverlap="1" wp14:anchorId="0FC17F10" wp14:editId="3E5D8F5D">
                      <wp:simplePos x="0" y="0"/>
                      <wp:positionH relativeFrom="column">
                        <wp:posOffset>3189605</wp:posOffset>
                      </wp:positionH>
                      <wp:positionV relativeFrom="paragraph">
                        <wp:posOffset>1608770</wp:posOffset>
                      </wp:positionV>
                      <wp:extent cx="1858645" cy="1403985"/>
                      <wp:effectExtent l="0" t="0" r="8255" b="1905"/>
                      <wp:wrapNone/>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738D900D" w14:textId="23E29FFF" w:rsidR="00A310EE" w:rsidRPr="00CA1D2D" w:rsidRDefault="00A310EE" w:rsidP="0065678D">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62" type="#_x0000_t202" style="position:absolute;left:0;text-align:left;margin-left:251.15pt;margin-top:126.65pt;width:146.35pt;height:110.55pt;z-index:25161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" stroked="f">
                      <v:textbox style="mso-fit-shape-to-text:t">
                        <w:txbxContent>
                          <w:p w14:paraId="738D900D" w14:textId="23E29FFF" w:rsidR="00D17C86" w:rsidRPr="00CA1D2D" w:rsidRDefault="00D17C86" w:rsidP="0065678D">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CA0599" w:rsidRPr="00B334E2">
              <w:rPr>
                <w:noProof/>
                <w:sz w:val="20"/>
                <w:szCs w:val="20"/>
                <w:lang w:val="en-US" w:eastAsia="en-US"/>
              </w:rPr>
              <mc:AlternateContent>
                <mc:Choice Requires="wps">
                  <w:drawing>
                    <wp:anchor distT="0" distB="0" distL="114300" distR="114300" simplePos="0" relativeHeight="251539968" behindDoc="0" locked="0" layoutInCell="1" allowOverlap="1" wp14:anchorId="7B0CA1D5" wp14:editId="0F2872B0">
                      <wp:simplePos x="0" y="0"/>
                      <wp:positionH relativeFrom="column">
                        <wp:posOffset>1011497</wp:posOffset>
                      </wp:positionH>
                      <wp:positionV relativeFrom="paragraph">
                        <wp:posOffset>1609751</wp:posOffset>
                      </wp:positionV>
                      <wp:extent cx="1760787" cy="1403985"/>
                      <wp:effectExtent l="0" t="0" r="0" b="1905"/>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787" cy="1403985"/>
                              </a:xfrm>
                              <a:prstGeom prst="rect">
                                <a:avLst/>
                              </a:prstGeom>
                              <a:solidFill>
                                <a:srgbClr val="FFFFFF"/>
                              </a:solidFill>
                              <a:ln w="9525">
                                <a:noFill/>
                                <a:miter lim="800000"/>
                                <a:headEnd/>
                                <a:tailEnd/>
                              </a:ln>
                            </wps:spPr>
                            <wps:txbx>
                              <w:txbxContent>
                                <w:p w14:paraId="6FFC392B" w14:textId="0278F93E" w:rsidR="00A310EE" w:rsidRPr="00CA1D2D" w:rsidRDefault="00A310EE" w:rsidP="00CA0599">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станции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CA1D5" id="_x0000_s1563" type="#_x0000_t202" style="position:absolute;left:0;text-align:left;margin-left:79.65pt;margin-top:126.75pt;width:138.65pt;height:110.55pt;z-index:25153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" stroked="f">
                      <v:textbox style="mso-fit-shape-to-text:t">
                        <w:txbxContent>
                          <w:p w14:paraId="6FFC392B" w14:textId="0278F93E" w:rsidR="00D83BC1" w:rsidRPr="00CA1D2D" w:rsidRDefault="00D83BC1" w:rsidP="00CA0599">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станции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0C315B" w:rsidRPr="00B334E2">
              <w:rPr>
                <w:noProof/>
                <w:lang w:val="en-US" w:eastAsia="en-US"/>
              </w:rPr>
              <mc:AlternateContent>
                <mc:Choice Requires="wps">
                  <w:drawing>
                    <wp:anchor distT="0" distB="0" distL="114300" distR="114300" simplePos="0" relativeHeight="251515392" behindDoc="0" locked="0" layoutInCell="1" allowOverlap="1" wp14:anchorId="2B5326E1" wp14:editId="1E4F11A8">
                      <wp:simplePos x="0" y="0"/>
                      <wp:positionH relativeFrom="column">
                        <wp:posOffset>710371</wp:posOffset>
                      </wp:positionH>
                      <wp:positionV relativeFrom="paragraph">
                        <wp:posOffset>114331</wp:posOffset>
                      </wp:positionV>
                      <wp:extent cx="4254448" cy="1403985"/>
                      <wp:effectExtent l="0" t="0" r="0" b="31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448" cy="1403985"/>
                              </a:xfrm>
                              <a:prstGeom prst="rect">
                                <a:avLst/>
                              </a:prstGeom>
                              <a:solidFill>
                                <a:srgbClr val="FFFFFF"/>
                              </a:solidFill>
                              <a:ln w="9525">
                                <a:noFill/>
                                <a:miter lim="800000"/>
                                <a:headEnd/>
                                <a:tailEnd/>
                              </a:ln>
                            </wps:spPr>
                            <wps:txbx>
                              <w:txbxContent>
                                <w:p w14:paraId="008763CE" w14:textId="77777777" w:rsidR="00A310EE" w:rsidRPr="000C315B" w:rsidRDefault="00A310EE"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Превишаване на едночасовите норми за серен диоксид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326E1" id="_x0000_s1564" type="#_x0000_t202" style="position:absolute;left:0;text-align:left;margin-left:55.95pt;margin-top:9pt;width:335pt;height:110.55pt;z-index:25151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pXJgIAACYEAAAOAAAAZHJzL2Uyb0RvYy54bWysU81u2zAMvg/YOwi6L3ZcZ0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" stroked="f">
                      <v:textbox style="mso-fit-shape-to-text:t">
                        <w:txbxContent>
                          <w:p w14:paraId="008763CE" w14:textId="77777777" w:rsidR="00D83BC1" w:rsidRPr="000C315B" w:rsidRDefault="00D83BC1"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Превишаване на едночасовите норми за серен диоксид</w:t>
                            </w:r>
                          </w:p>
                        </w:txbxContent>
                      </v:textbox>
                    </v:shape>
                  </w:pict>
                </mc:Fallback>
              </mc:AlternateContent>
            </w:r>
            <w:r w:rsidR="007E02F1" w:rsidRPr="00B334E2">
              <w:rPr>
                <w:noProof/>
                <w:lang w:val="en-US" w:eastAsia="en-US"/>
              </w:rPr>
              <w:drawing>
                <wp:inline distT="0" distB="0" distL="0" distR="0" wp14:anchorId="11A091D3" wp14:editId="5806F889">
                  <wp:extent cx="5560828" cy="1988288"/>
                  <wp:effectExtent l="0" t="0" r="14605" b="18415"/>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75F71F-8DD5-9A46-B2FC-94B925161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r w:rsidR="007E02F1" w:rsidRPr="00B334E2" w14:paraId="6E372DC5" w14:textId="77777777" w:rsidTr="003065C0">
        <w:tc>
          <w:tcPr>
            <w:tcW w:w="9010" w:type="dxa"/>
          </w:tcPr>
          <w:p w14:paraId="1DE17AF8" w14:textId="4136EB35" w:rsidR="007E02F1" w:rsidRPr="00B334E2" w:rsidRDefault="0065678D" w:rsidP="003065C0">
            <w:pPr>
              <w:spacing w:line="276" w:lineRule="auto"/>
              <w:jc w:val="both"/>
              <w:rPr>
                <w:sz w:val="20"/>
                <w:szCs w:val="20"/>
                <w:lang w:val="bg-BG"/>
              </w:rPr>
            </w:pPr>
            <w:r w:rsidRPr="00B334E2">
              <w:rPr>
                <w:noProof/>
                <w:sz w:val="20"/>
                <w:szCs w:val="20"/>
                <w:lang w:val="en-US" w:eastAsia="en-US"/>
              </w:rPr>
              <mc:AlternateContent>
                <mc:Choice Requires="wps">
                  <w:drawing>
                    <wp:anchor distT="0" distB="0" distL="114300" distR="114300" simplePos="0" relativeHeight="251617792" behindDoc="0" locked="0" layoutInCell="1" allowOverlap="1" wp14:anchorId="10FDF481" wp14:editId="72EA1C87">
                      <wp:simplePos x="0" y="0"/>
                      <wp:positionH relativeFrom="column">
                        <wp:posOffset>3151505</wp:posOffset>
                      </wp:positionH>
                      <wp:positionV relativeFrom="paragraph">
                        <wp:posOffset>1583690</wp:posOffset>
                      </wp:positionV>
                      <wp:extent cx="1858645" cy="1403985"/>
                      <wp:effectExtent l="0" t="0" r="8255" b="1905"/>
                      <wp:wrapNone/>
                      <wp:docPr id="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31E49F8E" w14:textId="4820BC8C" w:rsidR="00A310EE" w:rsidRPr="00CA1D2D" w:rsidRDefault="00A310EE" w:rsidP="0065678D">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65" type="#_x0000_t202" style="position:absolute;left:0;text-align:left;margin-left:248.15pt;margin-top:124.7pt;width:146.35pt;height:110.55pt;z-index:25161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" stroked="f">
                      <v:textbox style="mso-fit-shape-to-text:t">
                        <w:txbxContent>
                          <w:p w14:paraId="31E49F8E" w14:textId="4820BC8C" w:rsidR="00D17C86" w:rsidRPr="00CA1D2D" w:rsidRDefault="00D17C86" w:rsidP="0065678D">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1C2585" w:rsidRPr="00B334E2">
              <w:rPr>
                <w:noProof/>
                <w:sz w:val="20"/>
                <w:szCs w:val="20"/>
                <w:lang w:val="en-US" w:eastAsia="en-US"/>
              </w:rPr>
              <mc:AlternateContent>
                <mc:Choice Requires="wps">
                  <w:drawing>
                    <wp:anchor distT="0" distB="0" distL="114300" distR="114300" simplePos="0" relativeHeight="251544064" behindDoc="0" locked="0" layoutInCell="1" allowOverlap="1" wp14:anchorId="0F97C630" wp14:editId="46186778">
                      <wp:simplePos x="0" y="0"/>
                      <wp:positionH relativeFrom="column">
                        <wp:posOffset>1011497</wp:posOffset>
                      </wp:positionH>
                      <wp:positionV relativeFrom="paragraph">
                        <wp:posOffset>1584173</wp:posOffset>
                      </wp:positionV>
                      <wp:extent cx="1859028" cy="1403985"/>
                      <wp:effectExtent l="0" t="0" r="8255" b="1905"/>
                      <wp:wrapNone/>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028" cy="1403985"/>
                              </a:xfrm>
                              <a:prstGeom prst="rect">
                                <a:avLst/>
                              </a:prstGeom>
                              <a:solidFill>
                                <a:srgbClr val="FFFFFF"/>
                              </a:solidFill>
                              <a:ln w="9525">
                                <a:noFill/>
                                <a:miter lim="800000"/>
                                <a:headEnd/>
                                <a:tailEnd/>
                              </a:ln>
                            </wps:spPr>
                            <wps:txbx>
                              <w:txbxContent>
                                <w:p w14:paraId="7F2644E8" w14:textId="3F492A97"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станции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7C630" id="_x0000_s1566" type="#_x0000_t202" style="position:absolute;left:0;text-align:left;margin-left:79.65pt;margin-top:124.75pt;width:146.4pt;height:110.55pt;z-index:25154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" stroked="f">
                      <v:textbox style="mso-fit-shape-to-text:t">
                        <w:txbxContent>
                          <w:p w14:paraId="7F2644E8" w14:textId="3F492A97" w:rsidR="00D83BC1" w:rsidRPr="00CA1D2D" w:rsidRDefault="00D83BC1"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станции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0C315B" w:rsidRPr="00B334E2">
              <w:rPr>
                <w:noProof/>
                <w:lang w:val="en-US" w:eastAsia="en-US"/>
              </w:rPr>
              <mc:AlternateContent>
                <mc:Choice Requires="wps">
                  <w:drawing>
                    <wp:anchor distT="0" distB="0" distL="114300" distR="114300" simplePos="0" relativeHeight="251519488" behindDoc="0" locked="0" layoutInCell="1" allowOverlap="1" wp14:anchorId="2EBE34DA" wp14:editId="4B380A7D">
                      <wp:simplePos x="0" y="0"/>
                      <wp:positionH relativeFrom="column">
                        <wp:posOffset>756164</wp:posOffset>
                      </wp:positionH>
                      <wp:positionV relativeFrom="paragraph">
                        <wp:posOffset>119952</wp:posOffset>
                      </wp:positionV>
                      <wp:extent cx="4253865" cy="1403985"/>
                      <wp:effectExtent l="0" t="0" r="0" b="3175"/>
                      <wp:wrapNone/>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3985"/>
                              </a:xfrm>
                              <a:prstGeom prst="rect">
                                <a:avLst/>
                              </a:prstGeom>
                              <a:solidFill>
                                <a:srgbClr val="FFFFFF"/>
                              </a:solidFill>
                              <a:ln w="9525">
                                <a:noFill/>
                                <a:miter lim="800000"/>
                                <a:headEnd/>
                                <a:tailEnd/>
                              </a:ln>
                            </wps:spPr>
                            <wps:txbx>
                              <w:txbxContent>
                                <w:p w14:paraId="1CBFEFA4" w14:textId="6836F30B" w:rsidR="00A310EE" w:rsidRPr="000C315B" w:rsidRDefault="00A310EE"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 xml:space="preserve">Превишаване на </w:t>
                                  </w:r>
                                  <w:r>
                                    <w:rPr>
                                      <w:rFonts w:asciiTheme="minorHAnsi" w:hAnsiTheme="minorHAnsi" w:cstheme="minorHAnsi"/>
                                      <w:sz w:val="26"/>
                                      <w:szCs w:val="26"/>
                                      <w:lang w:val="bg-BG"/>
                                    </w:rPr>
                                    <w:t>24-</w:t>
                                  </w:r>
                                  <w:r w:rsidRPr="000C315B">
                                    <w:rPr>
                                      <w:rFonts w:asciiTheme="minorHAnsi" w:hAnsiTheme="minorHAnsi" w:cstheme="minorHAnsi"/>
                                      <w:sz w:val="26"/>
                                      <w:szCs w:val="26"/>
                                      <w:lang w:val="bg-BG"/>
                                    </w:rPr>
                                    <w:t>часовите норми за серен диоксид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BE34DA" id="_x0000_s1567" type="#_x0000_t202" style="position:absolute;left:0;text-align:left;margin-left:59.55pt;margin-top:9.45pt;width:334.95pt;height:110.55pt;z-index:25151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NbJgIAACcEAAAOAAAAZHJzL2Uyb0RvYy54bWysU9tu2zAMfR+wfxD0vvjSuE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" stroked="f">
                      <v:textbox style="mso-fit-shape-to-text:t">
                        <w:txbxContent>
                          <w:p w14:paraId="1CBFEFA4" w14:textId="6836F30B" w:rsidR="00D83BC1" w:rsidRPr="000C315B" w:rsidRDefault="00D83BC1"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 xml:space="preserve">Превишаване на </w:t>
                            </w:r>
                            <w:r>
                              <w:rPr>
                                <w:rFonts w:asciiTheme="minorHAnsi" w:hAnsiTheme="minorHAnsi" w:cstheme="minorHAnsi"/>
                                <w:sz w:val="26"/>
                                <w:szCs w:val="26"/>
                                <w:lang w:val="bg-BG"/>
                              </w:rPr>
                              <w:t>24-</w:t>
                            </w:r>
                            <w:r w:rsidRPr="000C315B">
                              <w:rPr>
                                <w:rFonts w:asciiTheme="minorHAnsi" w:hAnsiTheme="minorHAnsi" w:cstheme="minorHAnsi"/>
                                <w:sz w:val="26"/>
                                <w:szCs w:val="26"/>
                                <w:lang w:val="bg-BG"/>
                              </w:rPr>
                              <w:t>часовите норми за серен диоксид</w:t>
                            </w:r>
                          </w:p>
                        </w:txbxContent>
                      </v:textbox>
                    </v:shape>
                  </w:pict>
                </mc:Fallback>
              </mc:AlternateContent>
            </w:r>
            <w:r w:rsidR="007E02F1" w:rsidRPr="00B334E2">
              <w:rPr>
                <w:noProof/>
                <w:lang w:val="en-US" w:eastAsia="en-US"/>
              </w:rPr>
              <w:drawing>
                <wp:inline distT="0" distB="0" distL="0" distR="0" wp14:anchorId="1E79720B" wp14:editId="2595D5B8">
                  <wp:extent cx="5560828" cy="1966772"/>
                  <wp:effectExtent l="0" t="0" r="14605" b="14605"/>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562159-577D-E94E-A076-CAEF9B7D6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r w:rsidR="007E02F1" w:rsidRPr="00CA1D2D" w14:paraId="1E9BC348" w14:textId="77777777" w:rsidTr="003065C0">
        <w:tc>
          <w:tcPr>
            <w:tcW w:w="9010" w:type="dxa"/>
          </w:tcPr>
          <w:p w14:paraId="55E3C8D0" w14:textId="6509476F" w:rsidR="007E02F1" w:rsidRPr="00B334E2" w:rsidRDefault="0065678D" w:rsidP="0065678D">
            <w:pPr>
              <w:spacing w:line="276" w:lineRule="auto"/>
              <w:jc w:val="center"/>
              <w:rPr>
                <w:rFonts w:asciiTheme="minorHAnsi" w:hAnsiTheme="minorHAnsi" w:cstheme="minorHAnsi"/>
                <w:i/>
                <w:sz w:val="20"/>
                <w:szCs w:val="20"/>
                <w:lang w:val="bg-BG"/>
              </w:rPr>
            </w:pPr>
            <w:r w:rsidRPr="00B334E2">
              <w:rPr>
                <w:i/>
                <w:sz w:val="20"/>
                <w:szCs w:val="20"/>
                <w:lang w:val="bg-BG"/>
              </w:rPr>
              <w:t>Източник: ИАОС Доклади за състоянието на околната среда</w:t>
            </w:r>
            <w:r w:rsidRPr="00B334E2">
              <w:rPr>
                <w:rFonts w:asciiTheme="minorHAnsi" w:hAnsiTheme="minorHAnsi" w:cstheme="minorHAnsi"/>
                <w:i/>
                <w:sz w:val="20"/>
                <w:szCs w:val="20"/>
                <w:lang w:val="bg-BG"/>
              </w:rPr>
              <w:t xml:space="preserve"> </w:t>
            </w:r>
            <w:r w:rsidR="0010404A" w:rsidRPr="00B334E2">
              <w:rPr>
                <w:rFonts w:asciiTheme="minorHAnsi" w:hAnsiTheme="minorHAnsi" w:cstheme="minorHAnsi"/>
                <w:i/>
                <w:sz w:val="20"/>
                <w:szCs w:val="20"/>
                <w:lang w:val="bg-BG"/>
              </w:rPr>
              <w:t>2005-2016</w:t>
            </w:r>
            <w:r w:rsidR="0010404A" w:rsidRPr="00B334E2">
              <w:rPr>
                <w:rStyle w:val="FootnoteReference"/>
                <w:rFonts w:asciiTheme="minorHAnsi" w:hAnsiTheme="minorHAnsi" w:cstheme="minorHAnsi"/>
                <w:i/>
                <w:sz w:val="20"/>
                <w:szCs w:val="20"/>
                <w:lang w:val="bg-BG"/>
              </w:rPr>
              <w:footnoteReference w:id="18"/>
            </w:r>
          </w:p>
        </w:tc>
      </w:tr>
    </w:tbl>
    <w:p w14:paraId="767CD32F" w14:textId="70110DF7" w:rsidR="0065678D" w:rsidRPr="00B334E2" w:rsidRDefault="0065678D" w:rsidP="0065678D">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 xml:space="preserve">Спазването и на едночасовите, и на 24-часовите стандарти за серен диоксид се е подобрило през периода </w:t>
      </w:r>
      <w:r w:rsidR="007E02F1" w:rsidRPr="00B334E2">
        <w:rPr>
          <w:rFonts w:ascii="Calibri" w:hAnsi="Calibri" w:cs="Calibri"/>
          <w:sz w:val="20"/>
          <w:szCs w:val="20"/>
          <w:lang w:val="bg-BG"/>
        </w:rPr>
        <w:t xml:space="preserve">2005-2016 </w:t>
      </w:r>
      <w:r w:rsidRPr="00B334E2">
        <w:rPr>
          <w:rFonts w:ascii="Calibri" w:hAnsi="Calibri" w:cs="Calibri"/>
          <w:sz w:val="20"/>
          <w:szCs w:val="20"/>
          <w:lang w:val="bg-BG"/>
        </w:rPr>
        <w:t>както е видно от</w:t>
      </w:r>
      <w:r w:rsidR="00D773A7" w:rsidRPr="00B334E2">
        <w:rPr>
          <w:rFonts w:ascii="Calibri" w:hAnsi="Calibri" w:cs="Calibri"/>
          <w:sz w:val="20"/>
          <w:szCs w:val="20"/>
          <w:lang w:val="bg-BG"/>
        </w:rPr>
        <w:t xml:space="preserve"> </w:t>
      </w:r>
      <w:r w:rsidR="00F57654" w:rsidRPr="00B334E2">
        <w:rPr>
          <w:rFonts w:ascii="Calibri" w:hAnsi="Calibri" w:cs="Calibri"/>
          <w:sz w:val="20"/>
          <w:szCs w:val="20"/>
          <w:lang w:val="bg-BG"/>
        </w:rPr>
        <w:t>Фигура</w:t>
      </w:r>
      <w:r w:rsidR="007E02F1" w:rsidRPr="00B334E2">
        <w:rPr>
          <w:rFonts w:ascii="Calibri" w:hAnsi="Calibri" w:cs="Calibri"/>
          <w:sz w:val="20"/>
          <w:szCs w:val="20"/>
          <w:lang w:val="bg-BG"/>
        </w:rPr>
        <w:t xml:space="preserve"> III.</w:t>
      </w:r>
      <w:r w:rsidR="005109F8" w:rsidRPr="00B334E2">
        <w:rPr>
          <w:rFonts w:ascii="Calibri" w:hAnsi="Calibri" w:cs="Calibri"/>
          <w:sz w:val="20"/>
          <w:szCs w:val="20"/>
          <w:lang w:val="bg-BG"/>
        </w:rPr>
        <w:t>1</w:t>
      </w:r>
      <w:r w:rsidR="007E02F1" w:rsidRPr="00B334E2">
        <w:rPr>
          <w:rFonts w:ascii="Calibri" w:hAnsi="Calibri" w:cs="Calibri"/>
          <w:sz w:val="20"/>
          <w:szCs w:val="20"/>
          <w:lang w:val="bg-BG"/>
        </w:rPr>
        <w:t xml:space="preserve">. </w:t>
      </w:r>
      <w:r w:rsidRPr="00B334E2">
        <w:rPr>
          <w:rFonts w:ascii="Calibri" w:hAnsi="Calibri" w:cs="Calibri"/>
          <w:sz w:val="20"/>
          <w:szCs w:val="20"/>
          <w:lang w:val="bg-BG"/>
        </w:rPr>
        <w:t xml:space="preserve">Основните причини са подобрено ниво на </w:t>
      </w:r>
      <w:proofErr w:type="spellStart"/>
      <w:r w:rsidR="002807A7">
        <w:rPr>
          <w:rFonts w:ascii="Calibri" w:hAnsi="Calibri" w:cs="Calibri"/>
          <w:sz w:val="20"/>
          <w:szCs w:val="20"/>
          <w:lang w:val="bg-BG"/>
        </w:rPr>
        <w:t>д</w:t>
      </w:r>
      <w:r w:rsidR="005B2CAF" w:rsidRPr="00B334E2">
        <w:rPr>
          <w:rFonts w:ascii="Calibri" w:hAnsi="Calibri" w:cs="Calibri"/>
          <w:sz w:val="20"/>
          <w:szCs w:val="20"/>
          <w:lang w:val="bg-BG"/>
        </w:rPr>
        <w:t>есулфуризация</w:t>
      </w:r>
      <w:proofErr w:type="spellEnd"/>
      <w:r w:rsidRPr="00B334E2">
        <w:rPr>
          <w:rFonts w:ascii="Calibri" w:hAnsi="Calibri" w:cs="Calibri"/>
          <w:sz w:val="20"/>
          <w:szCs w:val="20"/>
          <w:lang w:val="bg-BG"/>
        </w:rPr>
        <w:t xml:space="preserve"> в електростанциите</w:t>
      </w:r>
      <w:r w:rsidR="00275847">
        <w:rPr>
          <w:rFonts w:ascii="Calibri" w:hAnsi="Calibri" w:cs="Calibri"/>
          <w:sz w:val="20"/>
          <w:szCs w:val="20"/>
          <w:lang w:val="bg-BG"/>
        </w:rPr>
        <w:t>,</w:t>
      </w:r>
      <w:r w:rsidRPr="00B334E2">
        <w:rPr>
          <w:rFonts w:ascii="Calibri" w:hAnsi="Calibri" w:cs="Calibri"/>
          <w:sz w:val="20"/>
          <w:szCs w:val="20"/>
          <w:lang w:val="bg-BG"/>
        </w:rPr>
        <w:t xml:space="preserve"> захранвани с въглища и прилагането на интегрирана превенция и </w:t>
      </w:r>
      <w:r w:rsidR="005B2CAF" w:rsidRPr="00B334E2">
        <w:rPr>
          <w:rFonts w:ascii="Calibri" w:hAnsi="Calibri" w:cs="Calibri"/>
          <w:sz w:val="20"/>
          <w:szCs w:val="20"/>
          <w:lang w:val="bg-BG"/>
        </w:rPr>
        <w:t>контрол</w:t>
      </w:r>
      <w:r w:rsidRPr="00B334E2">
        <w:rPr>
          <w:rFonts w:ascii="Calibri" w:hAnsi="Calibri" w:cs="Calibri"/>
          <w:sz w:val="20"/>
          <w:szCs w:val="20"/>
          <w:lang w:val="bg-BG"/>
        </w:rPr>
        <w:t xml:space="preserve"> на замърсяването (КПКЗ, който сега се замества от Директивата </w:t>
      </w:r>
      <w:r w:rsidR="00275847">
        <w:rPr>
          <w:rFonts w:ascii="Calibri" w:hAnsi="Calibri" w:cs="Calibri"/>
          <w:sz w:val="20"/>
          <w:szCs w:val="20"/>
          <w:lang w:val="bg-BG"/>
        </w:rPr>
        <w:t>относно</w:t>
      </w:r>
      <w:r w:rsidR="00275847" w:rsidRPr="00B334E2">
        <w:rPr>
          <w:rFonts w:ascii="Calibri" w:hAnsi="Calibri" w:cs="Calibri"/>
          <w:sz w:val="20"/>
          <w:szCs w:val="20"/>
          <w:lang w:val="bg-BG"/>
        </w:rPr>
        <w:t xml:space="preserve"> </w:t>
      </w:r>
      <w:r w:rsidRPr="00B334E2">
        <w:rPr>
          <w:rFonts w:ascii="Calibri" w:hAnsi="Calibri" w:cs="Calibri"/>
          <w:sz w:val="20"/>
          <w:szCs w:val="20"/>
          <w:lang w:val="bg-BG"/>
        </w:rPr>
        <w:t>емисии</w:t>
      </w:r>
      <w:r w:rsidR="00275847">
        <w:rPr>
          <w:rFonts w:ascii="Calibri" w:hAnsi="Calibri" w:cs="Calibri"/>
          <w:sz w:val="20"/>
          <w:szCs w:val="20"/>
          <w:lang w:val="bg-BG"/>
        </w:rPr>
        <w:t>те от промишлеността</w:t>
      </w:r>
      <w:r w:rsidRPr="00B334E2">
        <w:rPr>
          <w:rFonts w:ascii="Calibri" w:hAnsi="Calibri" w:cs="Calibri"/>
          <w:sz w:val="20"/>
          <w:szCs w:val="20"/>
          <w:lang w:val="bg-BG"/>
        </w:rPr>
        <w:t xml:space="preserve">). </w:t>
      </w:r>
    </w:p>
    <w:p w14:paraId="372D7EEE" w14:textId="262DC58D" w:rsidR="007E02F1" w:rsidRPr="00B334E2" w:rsidRDefault="00CC5264" w:rsidP="00E209D1">
      <w:pPr>
        <w:pStyle w:val="H2Annex"/>
        <w:ind w:left="86" w:firstLine="0"/>
        <w:rPr>
          <w:lang w:val="bg-BG"/>
        </w:rPr>
      </w:pPr>
      <w:bookmarkStart w:id="360" w:name="_Toc11328017"/>
      <w:r w:rsidRPr="00B334E2">
        <w:rPr>
          <w:lang w:val="bg-BG"/>
        </w:rPr>
        <w:t>Азотен диоксид</w:t>
      </w:r>
      <w:bookmarkEnd w:id="360"/>
    </w:p>
    <w:p w14:paraId="3E386C5D" w14:textId="740026FD" w:rsidR="005109F8" w:rsidRPr="00B334E2" w:rsidRDefault="00F1143C" w:rsidP="005109F8">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 xml:space="preserve">Спазването на </w:t>
      </w:r>
      <w:r w:rsidR="00F33A7F">
        <w:rPr>
          <w:rFonts w:ascii="Calibri" w:hAnsi="Calibri" w:cs="Calibri"/>
          <w:sz w:val="20"/>
          <w:szCs w:val="20"/>
          <w:lang w:val="bg-BG"/>
        </w:rPr>
        <w:t>нормите</w:t>
      </w:r>
      <w:r w:rsidR="00F33A7F" w:rsidRPr="00B334E2">
        <w:rPr>
          <w:rFonts w:ascii="Calibri" w:hAnsi="Calibri" w:cs="Calibri"/>
          <w:sz w:val="20"/>
          <w:szCs w:val="20"/>
          <w:lang w:val="bg-BG"/>
        </w:rPr>
        <w:t xml:space="preserve"> </w:t>
      </w:r>
      <w:r w:rsidRPr="00B334E2">
        <w:rPr>
          <w:rFonts w:ascii="Calibri" w:hAnsi="Calibri" w:cs="Calibri"/>
          <w:sz w:val="20"/>
          <w:szCs w:val="20"/>
          <w:lang w:val="bg-BG"/>
        </w:rPr>
        <w:t xml:space="preserve">за азотен </w:t>
      </w:r>
      <w:r w:rsidR="00F33A7F">
        <w:rPr>
          <w:rFonts w:ascii="Calibri" w:hAnsi="Calibri" w:cs="Calibri"/>
          <w:sz w:val="20"/>
          <w:szCs w:val="20"/>
          <w:lang w:val="bg-BG"/>
        </w:rPr>
        <w:t>ди</w:t>
      </w:r>
      <w:r w:rsidRPr="00B334E2">
        <w:rPr>
          <w:rFonts w:ascii="Calibri" w:hAnsi="Calibri" w:cs="Calibri"/>
          <w:sz w:val="20"/>
          <w:szCs w:val="20"/>
          <w:lang w:val="bg-BG"/>
        </w:rPr>
        <w:t>оксид е изчислено чрез срав</w:t>
      </w:r>
      <w:r w:rsidR="00975568">
        <w:rPr>
          <w:rFonts w:ascii="Calibri" w:hAnsi="Calibri" w:cs="Calibri"/>
          <w:sz w:val="20"/>
          <w:szCs w:val="20"/>
          <w:lang w:val="bg-BG"/>
        </w:rPr>
        <w:t>н</w:t>
      </w:r>
      <w:r w:rsidRPr="00B334E2">
        <w:rPr>
          <w:rFonts w:ascii="Calibri" w:hAnsi="Calibri" w:cs="Calibri"/>
          <w:sz w:val="20"/>
          <w:szCs w:val="20"/>
          <w:lang w:val="bg-BG"/>
        </w:rPr>
        <w:t xml:space="preserve">яване на отчетените концентрации спрямо актуалните стандарти за азотен </w:t>
      </w:r>
      <w:r w:rsidR="00F33A7F">
        <w:rPr>
          <w:rFonts w:ascii="Calibri" w:hAnsi="Calibri" w:cs="Calibri"/>
          <w:sz w:val="20"/>
          <w:szCs w:val="20"/>
          <w:lang w:val="bg-BG"/>
        </w:rPr>
        <w:t>ди</w:t>
      </w:r>
      <w:r w:rsidRPr="00B334E2">
        <w:rPr>
          <w:rFonts w:ascii="Calibri" w:hAnsi="Calibri" w:cs="Calibri"/>
          <w:sz w:val="20"/>
          <w:szCs w:val="20"/>
          <w:lang w:val="bg-BG"/>
        </w:rPr>
        <w:t>оксид в сила от 2010</w:t>
      </w:r>
      <w:r w:rsidR="00975568">
        <w:rPr>
          <w:rFonts w:ascii="Calibri" w:hAnsi="Calibri" w:cs="Calibri"/>
          <w:sz w:val="20"/>
          <w:szCs w:val="20"/>
          <w:lang w:val="bg-BG"/>
        </w:rPr>
        <w:t xml:space="preserve"> г</w:t>
      </w:r>
      <w:r w:rsidR="005109F8" w:rsidRPr="00B334E2">
        <w:rPr>
          <w:rFonts w:ascii="Calibri" w:hAnsi="Calibri" w:cs="Calibri"/>
          <w:sz w:val="20"/>
          <w:szCs w:val="20"/>
          <w:lang w:val="bg-BG"/>
        </w:rPr>
        <w:t>.</w:t>
      </w:r>
    </w:p>
    <w:p w14:paraId="15EDFA4C" w14:textId="12C8CC18" w:rsidR="00F1143C" w:rsidRPr="00B334E2" w:rsidRDefault="00F1143C" w:rsidP="005109F8">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lastRenderedPageBreak/>
        <w:t xml:space="preserve">Тенденцията при концентрациите на азотен диоксид не е постоянна, но е предимно насочена към спад. От 2013 г. насам всички </w:t>
      </w:r>
      <w:r w:rsidR="00290A60">
        <w:rPr>
          <w:rFonts w:ascii="Calibri" w:hAnsi="Calibri" w:cs="Calibri"/>
          <w:sz w:val="20"/>
          <w:szCs w:val="20"/>
          <w:lang w:val="bg-BG"/>
        </w:rPr>
        <w:t>РОУКАВ</w:t>
      </w:r>
      <w:r w:rsidRPr="00B334E2">
        <w:rPr>
          <w:rFonts w:ascii="Calibri" w:hAnsi="Calibri" w:cs="Calibri"/>
          <w:sz w:val="20"/>
          <w:szCs w:val="20"/>
          <w:lang w:val="bg-BG"/>
        </w:rPr>
        <w:t xml:space="preserve"> отговарят на едночасовите норми за азотен оксид. Въпреки това, след три годишен период</w:t>
      </w:r>
      <w:r w:rsidR="000C315B" w:rsidRPr="00B334E2">
        <w:rPr>
          <w:noProof/>
          <w:lang w:val="bg-BG" w:eastAsia="en-US"/>
        </w:rPr>
        <w:t xml:space="preserve"> </w:t>
      </w:r>
      <w:r w:rsidRPr="00B334E2">
        <w:rPr>
          <w:rFonts w:ascii="Calibri" w:hAnsi="Calibri" w:cs="Calibri"/>
          <w:sz w:val="20"/>
          <w:szCs w:val="20"/>
          <w:lang w:val="bg-BG"/>
        </w:rPr>
        <w:t>(2011-2014) на спазване на годишните стандарти за азотен диоксид</w:t>
      </w:r>
      <w:r w:rsidR="00DD6805" w:rsidRPr="00B334E2">
        <w:rPr>
          <w:rFonts w:ascii="Calibri" w:hAnsi="Calibri" w:cs="Calibri"/>
          <w:sz w:val="20"/>
          <w:szCs w:val="20"/>
          <w:lang w:val="bg-BG"/>
        </w:rPr>
        <w:t xml:space="preserve">, се отбелязват превишения в три </w:t>
      </w:r>
      <w:r w:rsidR="00290A60">
        <w:rPr>
          <w:rFonts w:ascii="Calibri" w:hAnsi="Calibri" w:cs="Calibri"/>
          <w:sz w:val="20"/>
          <w:szCs w:val="20"/>
          <w:lang w:val="bg-BG"/>
        </w:rPr>
        <w:t>РОУКАВ</w:t>
      </w:r>
      <w:r w:rsidR="00DD6805" w:rsidRPr="00B334E2">
        <w:rPr>
          <w:rFonts w:ascii="Calibri" w:hAnsi="Calibri" w:cs="Calibri"/>
          <w:sz w:val="20"/>
          <w:szCs w:val="20"/>
          <w:lang w:val="bg-BG"/>
        </w:rPr>
        <w:t xml:space="preserve"> през 2016 г. Освен това, през 2015 г. е било променено местоположението на две станции за </w:t>
      </w:r>
      <w:r w:rsidR="00F80AA8" w:rsidRPr="00AE3182">
        <w:rPr>
          <w:rFonts w:ascii="Calibri" w:hAnsi="Calibri" w:cs="Calibri"/>
          <w:sz w:val="20"/>
          <w:szCs w:val="20"/>
          <w:lang w:val="bg-BG"/>
        </w:rPr>
        <w:t xml:space="preserve">мониторинг на </w:t>
      </w:r>
      <w:r w:rsidR="00F80AA8" w:rsidRPr="00693F94">
        <w:rPr>
          <w:rFonts w:ascii="Calibri" w:hAnsi="Calibri" w:cs="Calibri"/>
          <w:sz w:val="20"/>
          <w:szCs w:val="20"/>
          <w:lang w:val="bg-BG"/>
        </w:rPr>
        <w:t xml:space="preserve"> КАВ</w:t>
      </w:r>
      <w:r w:rsidR="00DD6805" w:rsidRPr="00B334E2">
        <w:rPr>
          <w:rFonts w:ascii="Calibri" w:hAnsi="Calibri" w:cs="Calibri"/>
          <w:sz w:val="20"/>
          <w:szCs w:val="20"/>
          <w:lang w:val="bg-BG"/>
        </w:rPr>
        <w:t>, които постоянно са отчитали превишения или на часовите или на годишните средни граници за азотния дио</w:t>
      </w:r>
      <w:r w:rsidR="001D080B">
        <w:rPr>
          <w:rFonts w:ascii="Calibri" w:hAnsi="Calibri" w:cs="Calibri"/>
          <w:sz w:val="20"/>
          <w:szCs w:val="20"/>
          <w:lang w:val="bg-BG"/>
        </w:rPr>
        <w:t>ксид. А именно станцията София О</w:t>
      </w:r>
      <w:r w:rsidR="00DD6805" w:rsidRPr="00B334E2">
        <w:rPr>
          <w:rFonts w:ascii="Calibri" w:hAnsi="Calibri" w:cs="Calibri"/>
          <w:sz w:val="20"/>
          <w:szCs w:val="20"/>
          <w:lang w:val="bg-BG"/>
        </w:rPr>
        <w:t>рлов мост (преместена през октомвр</w:t>
      </w:r>
      <w:r w:rsidR="001D080B">
        <w:rPr>
          <w:rFonts w:ascii="Calibri" w:hAnsi="Calibri" w:cs="Calibri"/>
          <w:sz w:val="20"/>
          <w:szCs w:val="20"/>
          <w:lang w:val="bg-BG"/>
        </w:rPr>
        <w:t>и 2015 г.) и станцията Пловдив Б</w:t>
      </w:r>
      <w:r w:rsidR="00CF5380">
        <w:rPr>
          <w:rFonts w:ascii="Calibri" w:hAnsi="Calibri" w:cs="Calibri"/>
          <w:sz w:val="20"/>
          <w:szCs w:val="20"/>
          <w:lang w:val="bg-BG"/>
        </w:rPr>
        <w:t>аня С</w:t>
      </w:r>
      <w:r w:rsidR="00DD6805" w:rsidRPr="00B334E2">
        <w:rPr>
          <w:rFonts w:ascii="Calibri" w:hAnsi="Calibri" w:cs="Calibri"/>
          <w:sz w:val="20"/>
          <w:szCs w:val="20"/>
          <w:lang w:val="bg-BG"/>
        </w:rPr>
        <w:t>таринна (преместена през септември 2015 г.).</w:t>
      </w:r>
    </w:p>
    <w:p w14:paraId="153F1FA5" w14:textId="0265C833" w:rsidR="005109F8" w:rsidRPr="00B334E2" w:rsidRDefault="00F57654" w:rsidP="00076C01">
      <w:pPr>
        <w:pStyle w:val="Caption"/>
        <w:spacing w:before="240" w:after="60"/>
        <w:jc w:val="center"/>
        <w:rPr>
          <w:sz w:val="20"/>
          <w:szCs w:val="20"/>
          <w:lang w:val="bg-BG"/>
        </w:rPr>
      </w:pPr>
      <w:bookmarkStart w:id="361" w:name="_Toc4165213"/>
      <w:r w:rsidRPr="00B334E2">
        <w:rPr>
          <w:lang w:val="bg-BG"/>
        </w:rPr>
        <w:t>Фигура</w:t>
      </w:r>
      <w:r w:rsidR="00570784" w:rsidRPr="00B334E2">
        <w:rPr>
          <w:lang w:val="bg-BG"/>
        </w:rPr>
        <w:t xml:space="preserve"> III.</w:t>
      </w:r>
      <w:r w:rsidR="00570784" w:rsidRPr="00B334E2">
        <w:rPr>
          <w:lang w:val="bg-BG"/>
        </w:rPr>
        <w:fldChar w:fldCharType="begin"/>
      </w:r>
      <w:r w:rsidR="00570784" w:rsidRPr="00B334E2">
        <w:rPr>
          <w:lang w:val="bg-BG"/>
        </w:rPr>
        <w:instrText xml:space="preserve"> SEQ Figure_III \* ARABIC </w:instrText>
      </w:r>
      <w:r w:rsidR="00570784" w:rsidRPr="00B334E2">
        <w:rPr>
          <w:lang w:val="bg-BG"/>
        </w:rPr>
        <w:fldChar w:fldCharType="separate"/>
      </w:r>
      <w:r w:rsidR="0016621B">
        <w:rPr>
          <w:noProof/>
          <w:lang w:val="bg-BG"/>
        </w:rPr>
        <w:t>2</w:t>
      </w:r>
      <w:r w:rsidR="00570784" w:rsidRPr="00B334E2">
        <w:rPr>
          <w:lang w:val="bg-BG"/>
        </w:rPr>
        <w:fldChar w:fldCharType="end"/>
      </w:r>
      <w:r w:rsidR="00570784" w:rsidRPr="00B334E2">
        <w:rPr>
          <w:lang w:val="bg-BG"/>
        </w:rPr>
        <w:t xml:space="preserve">. </w:t>
      </w:r>
      <w:r w:rsidR="00CA0599" w:rsidRPr="00B334E2">
        <w:rPr>
          <w:lang w:val="bg-BG"/>
        </w:rPr>
        <w:t>Несъответствие със стандартите за азотен диоксид</w:t>
      </w:r>
      <w:bookmarkEnd w:id="361"/>
      <w:r w:rsidR="005109F8" w:rsidRPr="00B334E2">
        <w:rPr>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109F8" w:rsidRPr="00B334E2" w14:paraId="22071B8B" w14:textId="77777777" w:rsidTr="003065C0">
        <w:tc>
          <w:tcPr>
            <w:tcW w:w="9016" w:type="dxa"/>
          </w:tcPr>
          <w:p w14:paraId="6E8C9398" w14:textId="11D27882" w:rsidR="005109F8" w:rsidRPr="00B334E2" w:rsidRDefault="0065678D" w:rsidP="003065C0">
            <w:pPr>
              <w:spacing w:line="276" w:lineRule="auto"/>
              <w:jc w:val="both"/>
              <w:rPr>
                <w:sz w:val="20"/>
                <w:szCs w:val="20"/>
                <w:lang w:val="bg-BG"/>
              </w:rPr>
            </w:pPr>
            <w:r w:rsidRPr="00B334E2">
              <w:rPr>
                <w:noProof/>
                <w:sz w:val="20"/>
                <w:szCs w:val="20"/>
                <w:lang w:val="en-US" w:eastAsia="en-US"/>
              </w:rPr>
              <mc:AlternateContent>
                <mc:Choice Requires="wps">
                  <w:drawing>
                    <wp:anchor distT="0" distB="0" distL="114300" distR="114300" simplePos="0" relativeHeight="251605504" behindDoc="0" locked="0" layoutInCell="1" allowOverlap="1" wp14:anchorId="2C748FBE" wp14:editId="00CB0661">
                      <wp:simplePos x="0" y="0"/>
                      <wp:positionH relativeFrom="column">
                        <wp:posOffset>3121083</wp:posOffset>
                      </wp:positionH>
                      <wp:positionV relativeFrom="paragraph">
                        <wp:posOffset>1651724</wp:posOffset>
                      </wp:positionV>
                      <wp:extent cx="1858645" cy="1403985"/>
                      <wp:effectExtent l="0" t="0" r="8255" b="1905"/>
                      <wp:wrapNone/>
                      <wp:docPr id="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1608BA53" w14:textId="468A37E7" w:rsidR="00A310EE" w:rsidRPr="00CA1D2D" w:rsidRDefault="00A310EE" w:rsidP="0065678D">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зони за КВ,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48FBE" id="_x0000_s1568" type="#_x0000_t202" style="position:absolute;left:0;text-align:left;margin-left:245.75pt;margin-top:130.05pt;width:146.35pt;height:110.55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" stroked="f">
                      <v:textbox style="mso-fit-shape-to-text:t">
                        <w:txbxContent>
                          <w:p w14:paraId="1608BA53" w14:textId="468A37E7" w:rsidR="00D83BC1" w:rsidRPr="00CA1D2D" w:rsidRDefault="00D83BC1" w:rsidP="0065678D">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зони за КВ,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1C2585" w:rsidRPr="00B334E2">
              <w:rPr>
                <w:noProof/>
                <w:sz w:val="20"/>
                <w:szCs w:val="20"/>
                <w:lang w:val="en-US" w:eastAsia="en-US"/>
              </w:rPr>
              <mc:AlternateContent>
                <mc:Choice Requires="wps">
                  <w:drawing>
                    <wp:anchor distT="0" distB="0" distL="114300" distR="114300" simplePos="0" relativeHeight="251552256" behindDoc="0" locked="0" layoutInCell="1" allowOverlap="1" wp14:anchorId="535DA53C" wp14:editId="02B2E6F5">
                      <wp:simplePos x="0" y="0"/>
                      <wp:positionH relativeFrom="column">
                        <wp:posOffset>1019175</wp:posOffset>
                      </wp:positionH>
                      <wp:positionV relativeFrom="paragraph">
                        <wp:posOffset>1650071</wp:posOffset>
                      </wp:positionV>
                      <wp:extent cx="1858645" cy="1403985"/>
                      <wp:effectExtent l="0" t="0" r="8255" b="1905"/>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67F393DC" w14:textId="53FA5B37"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5DA53C" id="_x0000_s1569" type="#_x0000_t202" style="position:absolute;left:0;text-align:left;margin-left:80.25pt;margin-top:129.95pt;width:146.35pt;height:110.55pt;z-index:25155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" stroked="f">
                      <v:textbox style="mso-fit-shape-to-text:t">
                        <w:txbxContent>
                          <w:p w14:paraId="67F393DC" w14:textId="53FA5B37" w:rsidR="00D83BC1" w:rsidRPr="00CA1D2D" w:rsidRDefault="00D83BC1"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0C315B" w:rsidRPr="00B334E2">
              <w:rPr>
                <w:noProof/>
                <w:lang w:val="en-US" w:eastAsia="en-US"/>
              </w:rPr>
              <mc:AlternateContent>
                <mc:Choice Requires="wps">
                  <w:drawing>
                    <wp:anchor distT="0" distB="0" distL="114300" distR="114300" simplePos="0" relativeHeight="251523584" behindDoc="0" locked="0" layoutInCell="1" allowOverlap="1" wp14:anchorId="5A35C926" wp14:editId="3BE88BE0">
                      <wp:simplePos x="0" y="0"/>
                      <wp:positionH relativeFrom="column">
                        <wp:posOffset>809625</wp:posOffset>
                      </wp:positionH>
                      <wp:positionV relativeFrom="paragraph">
                        <wp:posOffset>120650</wp:posOffset>
                      </wp:positionV>
                      <wp:extent cx="4253865" cy="1403985"/>
                      <wp:effectExtent l="0" t="0" r="0" b="3175"/>
                      <wp:wrapNone/>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3985"/>
                              </a:xfrm>
                              <a:prstGeom prst="rect">
                                <a:avLst/>
                              </a:prstGeom>
                              <a:solidFill>
                                <a:srgbClr val="FFFFFF"/>
                              </a:solidFill>
                              <a:ln w="9525">
                                <a:noFill/>
                                <a:miter lim="800000"/>
                                <a:headEnd/>
                                <a:tailEnd/>
                              </a:ln>
                            </wps:spPr>
                            <wps:txbx>
                              <w:txbxContent>
                                <w:p w14:paraId="4F5396C1" w14:textId="42E39843" w:rsidR="00A310EE" w:rsidRPr="000C315B" w:rsidRDefault="00A310EE"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 xml:space="preserve">Превишаване на </w:t>
                                  </w:r>
                                  <w:r>
                                    <w:rPr>
                                      <w:rFonts w:asciiTheme="minorHAnsi" w:hAnsiTheme="minorHAnsi" w:cstheme="minorHAnsi"/>
                                      <w:sz w:val="26"/>
                                      <w:szCs w:val="26"/>
                                      <w:lang w:val="bg-BG"/>
                                    </w:rPr>
                                    <w:t>едно</w:t>
                                  </w:r>
                                  <w:r w:rsidRPr="000C315B">
                                    <w:rPr>
                                      <w:rFonts w:asciiTheme="minorHAnsi" w:hAnsiTheme="minorHAnsi" w:cstheme="minorHAnsi"/>
                                      <w:sz w:val="26"/>
                                      <w:szCs w:val="26"/>
                                      <w:lang w:val="bg-BG"/>
                                    </w:rPr>
                                    <w:t xml:space="preserve">часовите норми за </w:t>
                                  </w:r>
                                  <w:r>
                                    <w:rPr>
                                      <w:rFonts w:asciiTheme="minorHAnsi" w:hAnsiTheme="minorHAnsi" w:cstheme="minorHAnsi"/>
                                      <w:sz w:val="26"/>
                                      <w:szCs w:val="26"/>
                                      <w:lang w:val="bg-BG"/>
                                    </w:rPr>
                                    <w:t>азотен</w:t>
                                  </w:r>
                                  <w:r w:rsidRPr="000C315B">
                                    <w:rPr>
                                      <w:rFonts w:asciiTheme="minorHAnsi" w:hAnsiTheme="minorHAnsi" w:cstheme="minorHAnsi"/>
                                      <w:sz w:val="26"/>
                                      <w:szCs w:val="26"/>
                                      <w:lang w:val="bg-BG"/>
                                    </w:rPr>
                                    <w:t xml:space="preserve"> диоксид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5C926" id="_x0000_s1570" type="#_x0000_t202" style="position:absolute;left:0;text-align:left;margin-left:63.75pt;margin-top:9.5pt;width:334.95pt;height:110.55pt;z-index:25152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" stroked="f">
                      <v:textbox style="mso-fit-shape-to-text:t">
                        <w:txbxContent>
                          <w:p w14:paraId="4F5396C1" w14:textId="42E39843" w:rsidR="00D83BC1" w:rsidRPr="000C315B" w:rsidRDefault="00D83BC1"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 xml:space="preserve">Превишаване на </w:t>
                            </w:r>
                            <w:r>
                              <w:rPr>
                                <w:rFonts w:asciiTheme="minorHAnsi" w:hAnsiTheme="minorHAnsi" w:cstheme="minorHAnsi"/>
                                <w:sz w:val="26"/>
                                <w:szCs w:val="26"/>
                                <w:lang w:val="bg-BG"/>
                              </w:rPr>
                              <w:t>едно</w:t>
                            </w:r>
                            <w:r w:rsidRPr="000C315B">
                              <w:rPr>
                                <w:rFonts w:asciiTheme="minorHAnsi" w:hAnsiTheme="minorHAnsi" w:cstheme="minorHAnsi"/>
                                <w:sz w:val="26"/>
                                <w:szCs w:val="26"/>
                                <w:lang w:val="bg-BG"/>
                              </w:rPr>
                              <w:t xml:space="preserve">часовите норми за </w:t>
                            </w:r>
                            <w:r>
                              <w:rPr>
                                <w:rFonts w:asciiTheme="minorHAnsi" w:hAnsiTheme="minorHAnsi" w:cstheme="minorHAnsi"/>
                                <w:sz w:val="26"/>
                                <w:szCs w:val="26"/>
                                <w:lang w:val="bg-BG"/>
                              </w:rPr>
                              <w:t>азотен</w:t>
                            </w:r>
                            <w:r w:rsidRPr="000C315B">
                              <w:rPr>
                                <w:rFonts w:asciiTheme="minorHAnsi" w:hAnsiTheme="minorHAnsi" w:cstheme="minorHAnsi"/>
                                <w:sz w:val="26"/>
                                <w:szCs w:val="26"/>
                                <w:lang w:val="bg-BG"/>
                              </w:rPr>
                              <w:t xml:space="preserve"> диоксид</w:t>
                            </w:r>
                          </w:p>
                        </w:txbxContent>
                      </v:textbox>
                    </v:shape>
                  </w:pict>
                </mc:Fallback>
              </mc:AlternateContent>
            </w:r>
            <w:r w:rsidR="005109F8" w:rsidRPr="00B334E2">
              <w:rPr>
                <w:noProof/>
                <w:lang w:val="en-US" w:eastAsia="en-US"/>
              </w:rPr>
              <w:drawing>
                <wp:inline distT="0" distB="0" distL="0" distR="0" wp14:anchorId="7583B7AA" wp14:editId="5929F81B">
                  <wp:extent cx="5571461" cy="2030819"/>
                  <wp:effectExtent l="0" t="0" r="17145" b="1397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DEF214-5232-554C-95B1-43E1167D7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r w:rsidR="005109F8" w:rsidRPr="00B334E2" w14:paraId="0C045F19" w14:textId="77777777" w:rsidTr="003065C0">
        <w:tc>
          <w:tcPr>
            <w:tcW w:w="9016" w:type="dxa"/>
          </w:tcPr>
          <w:p w14:paraId="05B85793" w14:textId="3137539B" w:rsidR="005109F8" w:rsidRPr="00B334E2" w:rsidRDefault="0065678D" w:rsidP="003065C0">
            <w:pPr>
              <w:spacing w:line="276" w:lineRule="auto"/>
              <w:jc w:val="both"/>
              <w:rPr>
                <w:sz w:val="20"/>
                <w:szCs w:val="20"/>
                <w:lang w:val="bg-BG"/>
              </w:rPr>
            </w:pPr>
            <w:r w:rsidRPr="00B334E2">
              <w:rPr>
                <w:noProof/>
                <w:sz w:val="20"/>
                <w:szCs w:val="20"/>
                <w:lang w:val="en-US" w:eastAsia="en-US"/>
              </w:rPr>
              <mc:AlternateContent>
                <mc:Choice Requires="wps">
                  <w:drawing>
                    <wp:anchor distT="0" distB="0" distL="114300" distR="114300" simplePos="0" relativeHeight="251609600" behindDoc="0" locked="0" layoutInCell="1" allowOverlap="1" wp14:anchorId="6FE98129" wp14:editId="45756C04">
                      <wp:simplePos x="0" y="0"/>
                      <wp:positionH relativeFrom="column">
                        <wp:posOffset>3119813</wp:posOffset>
                      </wp:positionH>
                      <wp:positionV relativeFrom="paragraph">
                        <wp:posOffset>1905000</wp:posOffset>
                      </wp:positionV>
                      <wp:extent cx="1858645" cy="1403985"/>
                      <wp:effectExtent l="0" t="0" r="8255" b="1905"/>
                      <wp:wrapNone/>
                      <wp:docPr id="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7ED07DBE" w14:textId="77777777" w:rsidR="00A310EE" w:rsidRPr="00CA1D2D" w:rsidRDefault="00A310EE" w:rsidP="0065678D">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зони за КВ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98129" id="_x0000_s1571" type="#_x0000_t202" style="position:absolute;left:0;text-align:left;margin-left:245.65pt;margin-top:150pt;width:146.35pt;height:110.55pt;z-index:25160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" stroked="f">
                      <v:textbox style="mso-fit-shape-to-text:t">
                        <w:txbxContent>
                          <w:p w14:paraId="7ED07DBE" w14:textId="77777777" w:rsidR="00D83BC1" w:rsidRPr="00CA1D2D" w:rsidRDefault="00D83BC1" w:rsidP="0065678D">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зони за КВ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1C2585" w:rsidRPr="00B334E2">
              <w:rPr>
                <w:noProof/>
                <w:sz w:val="20"/>
                <w:szCs w:val="20"/>
                <w:lang w:val="en-US" w:eastAsia="en-US"/>
              </w:rPr>
              <mc:AlternateContent>
                <mc:Choice Requires="wps">
                  <w:drawing>
                    <wp:anchor distT="0" distB="0" distL="114300" distR="114300" simplePos="0" relativeHeight="251548160" behindDoc="0" locked="0" layoutInCell="1" allowOverlap="1" wp14:anchorId="75B32B39" wp14:editId="253E73F7">
                      <wp:simplePos x="0" y="0"/>
                      <wp:positionH relativeFrom="column">
                        <wp:posOffset>1019175</wp:posOffset>
                      </wp:positionH>
                      <wp:positionV relativeFrom="paragraph">
                        <wp:posOffset>1905467</wp:posOffset>
                      </wp:positionV>
                      <wp:extent cx="1858645" cy="1403985"/>
                      <wp:effectExtent l="0" t="0" r="8255" b="1905"/>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5D287F10" w14:textId="1E9FCD24"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станции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32B39" id="_x0000_s1572" type="#_x0000_t202" style="position:absolute;left:0;text-align:left;margin-left:80.25pt;margin-top:150.05pt;width:146.35pt;height:110.55pt;z-index:25154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" stroked="f">
                      <v:textbox style="mso-fit-shape-to-text:t">
                        <w:txbxContent>
                          <w:p w14:paraId="5D287F10" w14:textId="1E9FCD24" w:rsidR="00D83BC1" w:rsidRPr="00CA1D2D" w:rsidRDefault="00D83BC1"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станции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0C315B" w:rsidRPr="00B334E2">
              <w:rPr>
                <w:noProof/>
                <w:lang w:val="en-US" w:eastAsia="en-US"/>
              </w:rPr>
              <mc:AlternateContent>
                <mc:Choice Requires="wps">
                  <w:drawing>
                    <wp:anchor distT="0" distB="0" distL="114300" distR="114300" simplePos="0" relativeHeight="251527680" behindDoc="0" locked="0" layoutInCell="1" allowOverlap="1" wp14:anchorId="758094E2" wp14:editId="30187E6F">
                      <wp:simplePos x="0" y="0"/>
                      <wp:positionH relativeFrom="column">
                        <wp:posOffset>809625</wp:posOffset>
                      </wp:positionH>
                      <wp:positionV relativeFrom="paragraph">
                        <wp:posOffset>140131</wp:posOffset>
                      </wp:positionV>
                      <wp:extent cx="4253865" cy="1403985"/>
                      <wp:effectExtent l="0" t="0" r="0" b="3175"/>
                      <wp:wrapNone/>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3985"/>
                              </a:xfrm>
                              <a:prstGeom prst="rect">
                                <a:avLst/>
                              </a:prstGeom>
                              <a:solidFill>
                                <a:srgbClr val="FFFFFF"/>
                              </a:solidFill>
                              <a:ln w="9525">
                                <a:noFill/>
                                <a:miter lim="800000"/>
                                <a:headEnd/>
                                <a:tailEnd/>
                              </a:ln>
                            </wps:spPr>
                            <wps:txbx>
                              <w:txbxContent>
                                <w:p w14:paraId="305526AC" w14:textId="1CD6FB58" w:rsidR="00A310EE" w:rsidRPr="000C315B" w:rsidRDefault="00A310EE"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 xml:space="preserve">Превишаване на </w:t>
                                  </w:r>
                                  <w:r>
                                    <w:rPr>
                                      <w:rFonts w:asciiTheme="minorHAnsi" w:hAnsiTheme="minorHAnsi" w:cstheme="minorHAnsi"/>
                                      <w:sz w:val="26"/>
                                      <w:szCs w:val="26"/>
                                      <w:lang w:val="bg-BG"/>
                                    </w:rPr>
                                    <w:t>средногодишните</w:t>
                                  </w:r>
                                  <w:r w:rsidRPr="000C315B">
                                    <w:rPr>
                                      <w:rFonts w:asciiTheme="minorHAnsi" w:hAnsiTheme="minorHAnsi" w:cstheme="minorHAnsi"/>
                                      <w:sz w:val="26"/>
                                      <w:szCs w:val="26"/>
                                      <w:lang w:val="bg-BG"/>
                                    </w:rPr>
                                    <w:t xml:space="preserve"> норми за </w:t>
                                  </w:r>
                                  <w:r>
                                    <w:rPr>
                                      <w:rFonts w:asciiTheme="minorHAnsi" w:hAnsiTheme="minorHAnsi" w:cstheme="minorHAnsi"/>
                                      <w:sz w:val="26"/>
                                      <w:szCs w:val="26"/>
                                      <w:lang w:val="bg-BG"/>
                                    </w:rPr>
                                    <w:t>азот</w:t>
                                  </w:r>
                                  <w:r w:rsidRPr="000C315B">
                                    <w:rPr>
                                      <w:rFonts w:asciiTheme="minorHAnsi" w:hAnsiTheme="minorHAnsi" w:cstheme="minorHAnsi"/>
                                      <w:sz w:val="26"/>
                                      <w:szCs w:val="26"/>
                                      <w:lang w:val="bg-BG"/>
                                    </w:rPr>
                                    <w:t>ен диоксид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094E2" id="_x0000_s1573" type="#_x0000_t202" style="position:absolute;left:0;text-align:left;margin-left:63.75pt;margin-top:11.05pt;width:334.95pt;height:110.55pt;z-index:25152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DJwIAACc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" stroked="f">
                      <v:textbox style="mso-fit-shape-to-text:t">
                        <w:txbxContent>
                          <w:p w14:paraId="305526AC" w14:textId="1CD6FB58" w:rsidR="00D83BC1" w:rsidRPr="000C315B" w:rsidRDefault="00D83BC1"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 xml:space="preserve">Превишаване на </w:t>
                            </w:r>
                            <w:r>
                              <w:rPr>
                                <w:rFonts w:asciiTheme="minorHAnsi" w:hAnsiTheme="minorHAnsi" w:cstheme="minorHAnsi"/>
                                <w:sz w:val="26"/>
                                <w:szCs w:val="26"/>
                                <w:lang w:val="bg-BG"/>
                              </w:rPr>
                              <w:t>средногодишните</w:t>
                            </w:r>
                            <w:r w:rsidRPr="000C315B">
                              <w:rPr>
                                <w:rFonts w:asciiTheme="minorHAnsi" w:hAnsiTheme="minorHAnsi" w:cstheme="minorHAnsi"/>
                                <w:sz w:val="26"/>
                                <w:szCs w:val="26"/>
                                <w:lang w:val="bg-BG"/>
                              </w:rPr>
                              <w:t xml:space="preserve"> норми за </w:t>
                            </w:r>
                            <w:r>
                              <w:rPr>
                                <w:rFonts w:asciiTheme="minorHAnsi" w:hAnsiTheme="minorHAnsi" w:cstheme="minorHAnsi"/>
                                <w:sz w:val="26"/>
                                <w:szCs w:val="26"/>
                                <w:lang w:val="bg-BG"/>
                              </w:rPr>
                              <w:t>азот</w:t>
                            </w:r>
                            <w:r w:rsidRPr="000C315B">
                              <w:rPr>
                                <w:rFonts w:asciiTheme="minorHAnsi" w:hAnsiTheme="minorHAnsi" w:cstheme="minorHAnsi"/>
                                <w:sz w:val="26"/>
                                <w:szCs w:val="26"/>
                                <w:lang w:val="bg-BG"/>
                              </w:rPr>
                              <w:t>ен диоксид</w:t>
                            </w:r>
                          </w:p>
                        </w:txbxContent>
                      </v:textbox>
                    </v:shape>
                  </w:pict>
                </mc:Fallback>
              </mc:AlternateContent>
            </w:r>
            <w:r w:rsidR="005109F8" w:rsidRPr="00B334E2">
              <w:rPr>
                <w:noProof/>
                <w:lang w:val="en-US" w:eastAsia="en-US"/>
              </w:rPr>
              <w:drawing>
                <wp:inline distT="0" distB="0" distL="0" distR="0" wp14:anchorId="3A200DAF" wp14:editId="7AB9BF4C">
                  <wp:extent cx="5560828" cy="2275368"/>
                  <wp:effectExtent l="0" t="0" r="14605" b="10795"/>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C19B18-A9BC-F849-8FC5-1C3547144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r w:rsidR="005109F8" w:rsidRPr="00B334E2" w14:paraId="6C56F815" w14:textId="77777777" w:rsidTr="003065C0">
        <w:tc>
          <w:tcPr>
            <w:tcW w:w="9016" w:type="dxa"/>
          </w:tcPr>
          <w:p w14:paraId="1EC0FA81" w14:textId="478E17E4" w:rsidR="005109F8" w:rsidRPr="00B334E2" w:rsidRDefault="00906BCF" w:rsidP="00906BCF">
            <w:pPr>
              <w:spacing w:line="276" w:lineRule="auto"/>
              <w:jc w:val="center"/>
              <w:rPr>
                <w:rFonts w:asciiTheme="minorHAnsi" w:hAnsiTheme="minorHAnsi" w:cstheme="minorHAnsi"/>
                <w:i/>
                <w:sz w:val="20"/>
                <w:szCs w:val="20"/>
                <w:lang w:val="bg-BG"/>
              </w:rPr>
            </w:pPr>
            <w:r w:rsidRPr="00B334E2">
              <w:rPr>
                <w:i/>
                <w:sz w:val="20"/>
                <w:szCs w:val="20"/>
                <w:lang w:val="bg-BG"/>
              </w:rPr>
              <w:t>Източник: ИАОС</w:t>
            </w:r>
          </w:p>
        </w:tc>
      </w:tr>
    </w:tbl>
    <w:p w14:paraId="5EFE0C4B" w14:textId="2164336F" w:rsidR="000311F0" w:rsidRPr="00B334E2" w:rsidRDefault="005F315E" w:rsidP="005109F8">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 xml:space="preserve">Основните източници на </w:t>
      </w:r>
      <w:r w:rsidR="005B2CAF" w:rsidRPr="00B334E2">
        <w:rPr>
          <w:rFonts w:ascii="Calibri" w:hAnsi="Calibri" w:cs="Calibri"/>
          <w:sz w:val="20"/>
          <w:szCs w:val="20"/>
          <w:lang w:val="bg-BG"/>
        </w:rPr>
        <w:t>емисии</w:t>
      </w:r>
      <w:r w:rsidRPr="00B334E2">
        <w:rPr>
          <w:rFonts w:ascii="Calibri" w:hAnsi="Calibri" w:cs="Calibri"/>
          <w:sz w:val="20"/>
          <w:szCs w:val="20"/>
          <w:lang w:val="bg-BG"/>
        </w:rPr>
        <w:t xml:space="preserve"> на</w:t>
      </w:r>
      <w:r w:rsidR="00DD6805" w:rsidRPr="00B334E2">
        <w:rPr>
          <w:rFonts w:ascii="Calibri" w:hAnsi="Calibri" w:cs="Calibri"/>
          <w:sz w:val="20"/>
          <w:szCs w:val="20"/>
          <w:lang w:val="bg-BG"/>
        </w:rPr>
        <w:t xml:space="preserve"> азотен диоксид</w:t>
      </w:r>
      <w:r w:rsidR="005109F8" w:rsidRPr="00B334E2">
        <w:rPr>
          <w:rFonts w:ascii="Calibri" w:hAnsi="Calibri" w:cs="Calibri"/>
          <w:sz w:val="20"/>
          <w:szCs w:val="20"/>
          <w:lang w:val="bg-BG"/>
        </w:rPr>
        <w:t xml:space="preserve"> </w:t>
      </w:r>
      <w:r w:rsidRPr="00B334E2">
        <w:rPr>
          <w:rFonts w:ascii="Calibri" w:hAnsi="Calibri" w:cs="Calibri"/>
          <w:sz w:val="20"/>
          <w:szCs w:val="20"/>
          <w:lang w:val="bg-BG"/>
        </w:rPr>
        <w:t xml:space="preserve">са пътния транспорт и </w:t>
      </w:r>
      <w:r w:rsidR="00DD6805" w:rsidRPr="00B334E2">
        <w:rPr>
          <w:rFonts w:ascii="Calibri" w:hAnsi="Calibri" w:cs="Calibri"/>
          <w:sz w:val="20"/>
          <w:szCs w:val="20"/>
          <w:lang w:val="bg-BG"/>
        </w:rPr>
        <w:t>промишленост</w:t>
      </w:r>
      <w:r w:rsidRPr="00B334E2">
        <w:rPr>
          <w:rFonts w:ascii="Calibri" w:hAnsi="Calibri" w:cs="Calibri"/>
          <w:sz w:val="20"/>
          <w:szCs w:val="20"/>
          <w:lang w:val="bg-BG"/>
        </w:rPr>
        <w:t>та</w:t>
      </w:r>
      <w:r w:rsidR="005109F8" w:rsidRPr="00B334E2">
        <w:rPr>
          <w:rFonts w:ascii="Calibri" w:hAnsi="Calibri" w:cs="Calibri"/>
          <w:sz w:val="20"/>
          <w:szCs w:val="20"/>
          <w:lang w:val="bg-BG"/>
        </w:rPr>
        <w:t>.</w:t>
      </w:r>
      <w:r w:rsidR="00DD6805" w:rsidRPr="00B334E2">
        <w:rPr>
          <w:rFonts w:ascii="Calibri" w:hAnsi="Calibri" w:cs="Calibri"/>
          <w:sz w:val="20"/>
          <w:szCs w:val="20"/>
          <w:lang w:val="bg-BG"/>
        </w:rPr>
        <w:t xml:space="preserve"> В резултат на прилагането на </w:t>
      </w:r>
      <w:r w:rsidR="000311F0" w:rsidRPr="00B334E2">
        <w:rPr>
          <w:rFonts w:ascii="Calibri" w:hAnsi="Calibri" w:cs="Calibri"/>
          <w:sz w:val="20"/>
          <w:szCs w:val="20"/>
          <w:lang w:val="bg-BG"/>
        </w:rPr>
        <w:t xml:space="preserve">КПКЗ, емисиите на азотен диоксид от промишлеността са намалели. Въпреки всичко, емисиите от пътния транспорт продължават да оказват влияние, особено в по-големите градове. През 2015 и 2016 е регистрирано </w:t>
      </w:r>
      <w:r w:rsidR="00E710FD">
        <w:rPr>
          <w:rFonts w:ascii="Calibri" w:hAnsi="Calibri" w:cs="Calibri"/>
          <w:sz w:val="20"/>
          <w:szCs w:val="20"/>
          <w:lang w:val="bg-BG"/>
        </w:rPr>
        <w:t>пре</w:t>
      </w:r>
      <w:r w:rsidR="00E710FD" w:rsidRPr="00B334E2">
        <w:rPr>
          <w:rFonts w:ascii="Calibri" w:hAnsi="Calibri" w:cs="Calibri"/>
          <w:sz w:val="20"/>
          <w:szCs w:val="20"/>
          <w:lang w:val="bg-BG"/>
        </w:rPr>
        <w:t xml:space="preserve">вишаване </w:t>
      </w:r>
      <w:r w:rsidR="000311F0" w:rsidRPr="00B334E2">
        <w:rPr>
          <w:rFonts w:ascii="Calibri" w:hAnsi="Calibri" w:cs="Calibri"/>
          <w:sz w:val="20"/>
          <w:szCs w:val="20"/>
          <w:lang w:val="bg-BG"/>
        </w:rPr>
        <w:t xml:space="preserve">на </w:t>
      </w:r>
      <w:r w:rsidR="00E710FD">
        <w:rPr>
          <w:rFonts w:ascii="Calibri" w:hAnsi="Calibri" w:cs="Calibri"/>
          <w:sz w:val="20"/>
          <w:szCs w:val="20"/>
          <w:lang w:val="bg-BG"/>
        </w:rPr>
        <w:t>пределно</w:t>
      </w:r>
      <w:r w:rsidR="00E710FD" w:rsidRPr="00B334E2">
        <w:rPr>
          <w:rFonts w:ascii="Calibri" w:hAnsi="Calibri" w:cs="Calibri"/>
          <w:sz w:val="20"/>
          <w:szCs w:val="20"/>
          <w:lang w:val="bg-BG"/>
        </w:rPr>
        <w:t xml:space="preserve"> </w:t>
      </w:r>
      <w:r w:rsidR="000311F0" w:rsidRPr="00B334E2">
        <w:rPr>
          <w:rFonts w:ascii="Calibri" w:hAnsi="Calibri" w:cs="Calibri"/>
          <w:sz w:val="20"/>
          <w:szCs w:val="20"/>
          <w:lang w:val="bg-BG"/>
        </w:rPr>
        <w:t>допустимите стойности на азотен диоксид в най-големите български градове – София, Пловдив, Варна, а също и в Плевен.</w:t>
      </w:r>
    </w:p>
    <w:p w14:paraId="56787E3C" w14:textId="20D4B74C" w:rsidR="003065C0" w:rsidRPr="00B334E2" w:rsidRDefault="000311F0" w:rsidP="00E209D1">
      <w:pPr>
        <w:pStyle w:val="H2Annex"/>
        <w:ind w:left="86" w:firstLine="0"/>
        <w:rPr>
          <w:lang w:val="bg-BG"/>
        </w:rPr>
      </w:pPr>
      <w:bookmarkStart w:id="362" w:name="_Toc11328018"/>
      <w:r w:rsidRPr="00B334E2">
        <w:rPr>
          <w:lang w:val="bg-BG"/>
        </w:rPr>
        <w:t>ФПЧ</w:t>
      </w:r>
      <w:r w:rsidR="003065C0" w:rsidRPr="00B334E2">
        <w:rPr>
          <w:vertAlign w:val="subscript"/>
          <w:lang w:val="bg-BG"/>
        </w:rPr>
        <w:t>10</w:t>
      </w:r>
      <w:bookmarkEnd w:id="362"/>
    </w:p>
    <w:p w14:paraId="771A23E2" w14:textId="0F3D0535" w:rsidR="005109F8" w:rsidRPr="00B334E2" w:rsidRDefault="000311F0" w:rsidP="005109F8">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Всички</w:t>
      </w:r>
      <w:r w:rsidR="005A72FA">
        <w:rPr>
          <w:rFonts w:ascii="Calibri" w:hAnsi="Calibri" w:cs="Calibri"/>
          <w:sz w:val="20"/>
          <w:szCs w:val="20"/>
          <w:lang w:val="bg-BG"/>
        </w:rPr>
        <w:t xml:space="preserve"> РОУК</w:t>
      </w:r>
      <w:r w:rsidR="00BC0718">
        <w:rPr>
          <w:rFonts w:ascii="Calibri" w:hAnsi="Calibri" w:cs="Calibri"/>
          <w:sz w:val="20"/>
          <w:szCs w:val="20"/>
          <w:lang w:val="bg-BG"/>
        </w:rPr>
        <w:t>А</w:t>
      </w:r>
      <w:r w:rsidRPr="00B334E2">
        <w:rPr>
          <w:rFonts w:ascii="Calibri" w:hAnsi="Calibri" w:cs="Calibri"/>
          <w:sz w:val="20"/>
          <w:szCs w:val="20"/>
          <w:lang w:val="bg-BG"/>
        </w:rPr>
        <w:t>В бележат разминаване със стандартите за ФПЧ</w:t>
      </w:r>
      <w:r w:rsidR="005109F8" w:rsidRPr="00B334E2">
        <w:rPr>
          <w:rFonts w:ascii="Calibri" w:hAnsi="Calibri" w:cs="Calibri"/>
          <w:sz w:val="20"/>
          <w:szCs w:val="20"/>
          <w:vertAlign w:val="subscript"/>
          <w:lang w:val="bg-BG"/>
        </w:rPr>
        <w:t>10</w:t>
      </w:r>
      <w:r w:rsidR="005109F8" w:rsidRPr="00B334E2">
        <w:rPr>
          <w:rFonts w:ascii="Calibri" w:hAnsi="Calibri" w:cs="Calibri"/>
          <w:sz w:val="20"/>
          <w:szCs w:val="20"/>
          <w:lang w:val="bg-BG"/>
        </w:rPr>
        <w:t xml:space="preserve"> </w:t>
      </w:r>
      <w:r w:rsidRPr="00B334E2">
        <w:rPr>
          <w:rFonts w:ascii="Calibri" w:hAnsi="Calibri" w:cs="Calibri"/>
          <w:sz w:val="20"/>
          <w:szCs w:val="20"/>
          <w:lang w:val="bg-BG"/>
        </w:rPr>
        <w:t>през периода</w:t>
      </w:r>
      <w:r w:rsidR="005109F8" w:rsidRPr="00B334E2">
        <w:rPr>
          <w:rFonts w:ascii="Calibri" w:hAnsi="Calibri" w:cs="Calibri"/>
          <w:sz w:val="20"/>
          <w:szCs w:val="20"/>
          <w:lang w:val="bg-BG"/>
        </w:rPr>
        <w:t xml:space="preserve"> 2005-2010. </w:t>
      </w:r>
      <w:r w:rsidR="005B2CAF" w:rsidRPr="00B334E2">
        <w:rPr>
          <w:rFonts w:ascii="Calibri" w:hAnsi="Calibri" w:cs="Calibri"/>
          <w:sz w:val="20"/>
          <w:szCs w:val="20"/>
          <w:lang w:val="bg-BG"/>
        </w:rPr>
        <w:t>Следователно</w:t>
      </w:r>
      <w:r w:rsidR="005109F8" w:rsidRPr="00B334E2">
        <w:rPr>
          <w:rFonts w:ascii="Calibri" w:hAnsi="Calibri" w:cs="Calibri"/>
          <w:sz w:val="20"/>
          <w:szCs w:val="20"/>
          <w:lang w:val="bg-BG"/>
        </w:rPr>
        <w:t xml:space="preserve">, </w:t>
      </w:r>
      <w:r w:rsidRPr="00B334E2">
        <w:rPr>
          <w:rFonts w:ascii="Calibri" w:hAnsi="Calibri" w:cs="Calibri"/>
          <w:sz w:val="20"/>
          <w:szCs w:val="20"/>
          <w:lang w:val="bg-BG"/>
        </w:rPr>
        <w:t>ФПЧ</w:t>
      </w:r>
      <w:r w:rsidR="005109F8" w:rsidRPr="00B334E2">
        <w:rPr>
          <w:rFonts w:ascii="Calibri" w:hAnsi="Calibri" w:cs="Calibri"/>
          <w:sz w:val="20"/>
          <w:szCs w:val="20"/>
          <w:vertAlign w:val="subscript"/>
          <w:lang w:val="bg-BG"/>
        </w:rPr>
        <w:t>10</w:t>
      </w:r>
      <w:r w:rsidR="005109F8" w:rsidRPr="00B334E2">
        <w:rPr>
          <w:rFonts w:ascii="Calibri" w:hAnsi="Calibri" w:cs="Calibri"/>
          <w:sz w:val="20"/>
          <w:szCs w:val="20"/>
          <w:lang w:val="bg-BG"/>
        </w:rPr>
        <w:t xml:space="preserve"> </w:t>
      </w:r>
      <w:r w:rsidRPr="00B334E2">
        <w:rPr>
          <w:rFonts w:ascii="Calibri" w:hAnsi="Calibri" w:cs="Calibri"/>
          <w:sz w:val="20"/>
          <w:szCs w:val="20"/>
          <w:lang w:val="bg-BG"/>
        </w:rPr>
        <w:t>е замърсителят</w:t>
      </w:r>
      <w:r w:rsidR="00CF5380">
        <w:rPr>
          <w:rFonts w:ascii="Calibri" w:hAnsi="Calibri" w:cs="Calibri"/>
          <w:sz w:val="20"/>
          <w:szCs w:val="20"/>
          <w:lang w:val="bg-BG"/>
        </w:rPr>
        <w:t>,</w:t>
      </w:r>
      <w:r w:rsidRPr="00B334E2">
        <w:rPr>
          <w:rFonts w:ascii="Calibri" w:hAnsi="Calibri" w:cs="Calibri"/>
          <w:sz w:val="20"/>
          <w:szCs w:val="20"/>
          <w:lang w:val="bg-BG"/>
        </w:rPr>
        <w:t xml:space="preserve"> на който България следва да обърне по-сериозно внимание. Несъответствията с нормите са отчетени </w:t>
      </w:r>
      <w:r w:rsidRPr="00693F94">
        <w:rPr>
          <w:rFonts w:ascii="Calibri" w:hAnsi="Calibri" w:cs="Calibri"/>
          <w:sz w:val="20"/>
          <w:szCs w:val="20"/>
          <w:lang w:val="bg-BG"/>
        </w:rPr>
        <w:t xml:space="preserve">в станциите за </w:t>
      </w:r>
      <w:r w:rsidR="006F025B">
        <w:rPr>
          <w:rFonts w:ascii="Calibri" w:hAnsi="Calibri" w:cs="Calibri"/>
          <w:sz w:val="20"/>
          <w:szCs w:val="20"/>
          <w:lang w:val="bg-BG"/>
        </w:rPr>
        <w:t>мониторинг на КАВ</w:t>
      </w:r>
      <w:r w:rsidRPr="00B334E2">
        <w:rPr>
          <w:rFonts w:ascii="Calibri" w:hAnsi="Calibri" w:cs="Calibri"/>
          <w:sz w:val="20"/>
          <w:szCs w:val="20"/>
          <w:lang w:val="bg-BG"/>
        </w:rPr>
        <w:t xml:space="preserve"> в градовете. Основният източник на емисиите на ФПЧ</w:t>
      </w:r>
      <w:r w:rsidR="005109F8" w:rsidRPr="00B334E2">
        <w:rPr>
          <w:rFonts w:ascii="Calibri" w:hAnsi="Calibri" w:cs="Calibri"/>
          <w:sz w:val="20"/>
          <w:szCs w:val="20"/>
          <w:vertAlign w:val="subscript"/>
          <w:lang w:val="bg-BG"/>
        </w:rPr>
        <w:t>10</w:t>
      </w:r>
      <w:r w:rsidR="005109F8" w:rsidRPr="00B334E2">
        <w:rPr>
          <w:rFonts w:ascii="Calibri" w:hAnsi="Calibri" w:cs="Calibri"/>
          <w:sz w:val="20"/>
          <w:szCs w:val="20"/>
          <w:lang w:val="bg-BG"/>
        </w:rPr>
        <w:t xml:space="preserve"> </w:t>
      </w:r>
      <w:r w:rsidRPr="00B334E2">
        <w:rPr>
          <w:rFonts w:ascii="Calibri" w:hAnsi="Calibri" w:cs="Calibri"/>
          <w:sz w:val="20"/>
          <w:szCs w:val="20"/>
          <w:lang w:val="bg-BG"/>
        </w:rPr>
        <w:t xml:space="preserve">са битовото отопление на твърди горива, особено </w:t>
      </w:r>
      <w:r w:rsidR="008C0DB1" w:rsidRPr="00B334E2">
        <w:rPr>
          <w:rFonts w:ascii="Calibri" w:hAnsi="Calibri" w:cs="Calibri"/>
          <w:sz w:val="20"/>
          <w:szCs w:val="20"/>
          <w:lang w:val="bg-BG"/>
        </w:rPr>
        <w:t>на</w:t>
      </w:r>
      <w:r w:rsidRPr="00B334E2">
        <w:rPr>
          <w:rFonts w:ascii="Calibri" w:hAnsi="Calibri" w:cs="Calibri"/>
          <w:sz w:val="20"/>
          <w:szCs w:val="20"/>
          <w:lang w:val="bg-BG"/>
        </w:rPr>
        <w:t xml:space="preserve"> дърва. </w:t>
      </w:r>
    </w:p>
    <w:p w14:paraId="59D63AF1" w14:textId="7B45C738" w:rsidR="008C0DB1" w:rsidRPr="00B334E2" w:rsidRDefault="00F57654" w:rsidP="008C0DB1">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Фигура</w:t>
      </w:r>
      <w:r w:rsidR="003065C0" w:rsidRPr="00B334E2">
        <w:rPr>
          <w:rFonts w:ascii="Calibri" w:hAnsi="Calibri" w:cs="Calibri"/>
          <w:sz w:val="20"/>
          <w:szCs w:val="20"/>
          <w:lang w:val="bg-BG"/>
        </w:rPr>
        <w:t xml:space="preserve"> III.3 </w:t>
      </w:r>
      <w:r w:rsidR="008C0DB1" w:rsidRPr="00B334E2">
        <w:rPr>
          <w:rFonts w:ascii="Calibri" w:hAnsi="Calibri" w:cs="Calibri"/>
          <w:sz w:val="20"/>
          <w:szCs w:val="20"/>
          <w:lang w:val="bg-BG"/>
        </w:rPr>
        <w:t xml:space="preserve">показва, че има малка тенденция към намаляване броя на </w:t>
      </w:r>
      <w:r w:rsidR="008C0DB1" w:rsidRPr="00693F94">
        <w:rPr>
          <w:rFonts w:ascii="Calibri" w:hAnsi="Calibri" w:cs="Calibri"/>
          <w:sz w:val="20"/>
          <w:szCs w:val="20"/>
          <w:lang w:val="bg-BG"/>
        </w:rPr>
        <w:t>станциите</w:t>
      </w:r>
      <w:r w:rsidR="00446B40" w:rsidRPr="00693F94">
        <w:rPr>
          <w:rFonts w:ascii="Calibri" w:hAnsi="Calibri" w:cs="Calibri"/>
          <w:sz w:val="20"/>
          <w:szCs w:val="20"/>
          <w:lang w:val="bg-BG"/>
        </w:rPr>
        <w:t>,</w:t>
      </w:r>
      <w:r w:rsidR="008C0DB1" w:rsidRPr="00B334E2">
        <w:rPr>
          <w:rFonts w:ascii="Calibri" w:hAnsi="Calibri" w:cs="Calibri"/>
          <w:sz w:val="20"/>
          <w:szCs w:val="20"/>
          <w:lang w:val="bg-BG"/>
        </w:rPr>
        <w:t xml:space="preserve"> отчели превишения на 24-часовите </w:t>
      </w:r>
      <w:r w:rsidR="00F80AA8">
        <w:rPr>
          <w:rFonts w:ascii="Calibri" w:hAnsi="Calibri" w:cs="Calibri"/>
          <w:sz w:val="20"/>
          <w:szCs w:val="20"/>
          <w:lang w:val="bg-BG"/>
        </w:rPr>
        <w:t>норми</w:t>
      </w:r>
      <w:r w:rsidR="00F80AA8" w:rsidRPr="00B334E2">
        <w:rPr>
          <w:rFonts w:ascii="Calibri" w:hAnsi="Calibri" w:cs="Calibri"/>
          <w:sz w:val="20"/>
          <w:szCs w:val="20"/>
          <w:lang w:val="bg-BG"/>
        </w:rPr>
        <w:t xml:space="preserve"> </w:t>
      </w:r>
      <w:r w:rsidR="008C0DB1" w:rsidRPr="00B334E2">
        <w:rPr>
          <w:rFonts w:ascii="Calibri" w:hAnsi="Calibri" w:cs="Calibri"/>
          <w:sz w:val="20"/>
          <w:szCs w:val="20"/>
          <w:lang w:val="bg-BG"/>
        </w:rPr>
        <w:t>на емисиите и предимно при годишните норми за периода 2005-2016 г. Броят на станциите</w:t>
      </w:r>
      <w:r w:rsidR="006F025B">
        <w:rPr>
          <w:rFonts w:ascii="Calibri" w:hAnsi="Calibri" w:cs="Calibri"/>
          <w:sz w:val="20"/>
          <w:szCs w:val="20"/>
          <w:lang w:val="bg-BG"/>
        </w:rPr>
        <w:t>,</w:t>
      </w:r>
      <w:r w:rsidR="008C0DB1" w:rsidRPr="00B334E2">
        <w:rPr>
          <w:rFonts w:ascii="Calibri" w:hAnsi="Calibri" w:cs="Calibri"/>
          <w:sz w:val="20"/>
          <w:szCs w:val="20"/>
          <w:lang w:val="bg-BG"/>
        </w:rPr>
        <w:t xml:space="preserve"> отчели превишение на 24-часовите </w:t>
      </w:r>
      <w:r w:rsidR="006F025B">
        <w:rPr>
          <w:rFonts w:ascii="Calibri" w:hAnsi="Calibri" w:cs="Calibri"/>
          <w:sz w:val="20"/>
          <w:szCs w:val="20"/>
          <w:lang w:val="bg-BG"/>
        </w:rPr>
        <w:t>норми</w:t>
      </w:r>
      <w:r w:rsidR="006F025B" w:rsidRPr="00B334E2">
        <w:rPr>
          <w:rFonts w:ascii="Calibri" w:hAnsi="Calibri" w:cs="Calibri"/>
          <w:sz w:val="20"/>
          <w:szCs w:val="20"/>
          <w:lang w:val="bg-BG"/>
        </w:rPr>
        <w:t xml:space="preserve"> </w:t>
      </w:r>
      <w:r w:rsidR="00693F94">
        <w:rPr>
          <w:rFonts w:ascii="Calibri" w:hAnsi="Calibri" w:cs="Calibri"/>
          <w:sz w:val="20"/>
          <w:szCs w:val="20"/>
          <w:lang w:val="bg-BG"/>
        </w:rPr>
        <w:t>са</w:t>
      </w:r>
      <w:r w:rsidR="008C0DB1" w:rsidRPr="00B334E2">
        <w:rPr>
          <w:rFonts w:ascii="Calibri" w:hAnsi="Calibri" w:cs="Calibri"/>
          <w:sz w:val="20"/>
          <w:szCs w:val="20"/>
          <w:lang w:val="bg-BG"/>
        </w:rPr>
        <w:t xml:space="preserve"> бил</w:t>
      </w:r>
      <w:r w:rsidR="00693F94">
        <w:rPr>
          <w:rFonts w:ascii="Calibri" w:hAnsi="Calibri" w:cs="Calibri"/>
          <w:sz w:val="20"/>
          <w:szCs w:val="20"/>
          <w:lang w:val="bg-BG"/>
        </w:rPr>
        <w:t>и</w:t>
      </w:r>
      <w:r w:rsidR="008C0DB1" w:rsidRPr="00B334E2">
        <w:rPr>
          <w:rFonts w:ascii="Calibri" w:hAnsi="Calibri" w:cs="Calibri"/>
          <w:sz w:val="20"/>
          <w:szCs w:val="20"/>
          <w:lang w:val="bg-BG"/>
        </w:rPr>
        <w:t xml:space="preserve"> рекордно висок</w:t>
      </w:r>
      <w:r w:rsidR="00693F94">
        <w:rPr>
          <w:rFonts w:ascii="Calibri" w:hAnsi="Calibri" w:cs="Calibri"/>
          <w:sz w:val="20"/>
          <w:szCs w:val="20"/>
          <w:lang w:val="bg-BG"/>
        </w:rPr>
        <w:t>и</w:t>
      </w:r>
      <w:r w:rsidR="008C0DB1" w:rsidRPr="00B334E2">
        <w:rPr>
          <w:rFonts w:ascii="Calibri" w:hAnsi="Calibri" w:cs="Calibri"/>
          <w:sz w:val="20"/>
          <w:szCs w:val="20"/>
          <w:lang w:val="bg-BG"/>
        </w:rPr>
        <w:t xml:space="preserve"> през 2010 г. (46 станции с </w:t>
      </w:r>
      <w:r w:rsidR="008C0DB1" w:rsidRPr="00B334E2">
        <w:rPr>
          <w:rFonts w:ascii="Calibri" w:hAnsi="Calibri" w:cs="Calibri"/>
          <w:sz w:val="20"/>
          <w:szCs w:val="20"/>
          <w:lang w:val="bg-BG"/>
        </w:rPr>
        <w:lastRenderedPageBreak/>
        <w:t>превишени норми), но цифрата се е задържала около 33-37 за периода</w:t>
      </w:r>
      <w:r w:rsidR="003065C0" w:rsidRPr="00B334E2">
        <w:rPr>
          <w:rFonts w:ascii="Calibri" w:hAnsi="Calibri" w:cs="Calibri"/>
          <w:sz w:val="20"/>
          <w:szCs w:val="20"/>
          <w:lang w:val="bg-BG"/>
        </w:rPr>
        <w:t xml:space="preserve"> 2013-2016. </w:t>
      </w:r>
      <w:r w:rsidR="008C0DB1" w:rsidRPr="00B334E2">
        <w:rPr>
          <w:rFonts w:ascii="Calibri" w:hAnsi="Calibri" w:cs="Calibri"/>
          <w:sz w:val="20"/>
          <w:szCs w:val="20"/>
          <w:lang w:val="bg-BG"/>
        </w:rPr>
        <w:t>Освен това, има и отчетлив спад в броя на станциите</w:t>
      </w:r>
      <w:r w:rsidR="006F025B">
        <w:rPr>
          <w:rFonts w:ascii="Calibri" w:hAnsi="Calibri" w:cs="Calibri"/>
          <w:sz w:val="20"/>
          <w:szCs w:val="20"/>
          <w:lang w:val="bg-BG"/>
        </w:rPr>
        <w:t>,</w:t>
      </w:r>
      <w:r w:rsidR="008C0DB1" w:rsidRPr="00B334E2">
        <w:rPr>
          <w:rFonts w:ascii="Calibri" w:hAnsi="Calibri" w:cs="Calibri"/>
          <w:sz w:val="20"/>
          <w:szCs w:val="20"/>
          <w:lang w:val="bg-BG"/>
        </w:rPr>
        <w:t xml:space="preserve"> регистрирали несъответствие със </w:t>
      </w:r>
      <w:r w:rsidR="006F025B">
        <w:rPr>
          <w:rFonts w:ascii="Calibri" w:hAnsi="Calibri" w:cs="Calibri"/>
          <w:sz w:val="20"/>
          <w:szCs w:val="20"/>
          <w:lang w:val="bg-BG"/>
        </w:rPr>
        <w:t>средногодишните</w:t>
      </w:r>
      <w:r w:rsidR="008C0DB1" w:rsidRPr="00B334E2">
        <w:rPr>
          <w:rFonts w:ascii="Calibri" w:hAnsi="Calibri" w:cs="Calibri"/>
          <w:sz w:val="20"/>
          <w:szCs w:val="20"/>
          <w:lang w:val="bg-BG"/>
        </w:rPr>
        <w:t xml:space="preserve"> </w:t>
      </w:r>
      <w:r w:rsidR="006F025B">
        <w:rPr>
          <w:rFonts w:ascii="Calibri" w:hAnsi="Calibri" w:cs="Calibri"/>
          <w:sz w:val="20"/>
          <w:szCs w:val="20"/>
          <w:lang w:val="bg-BG"/>
        </w:rPr>
        <w:t>норми</w:t>
      </w:r>
      <w:r w:rsidR="008C0DB1" w:rsidRPr="00B334E2">
        <w:rPr>
          <w:rFonts w:ascii="Calibri" w:hAnsi="Calibri" w:cs="Calibri"/>
          <w:sz w:val="20"/>
          <w:szCs w:val="20"/>
          <w:lang w:val="bg-BG"/>
        </w:rPr>
        <w:t xml:space="preserve">. През 2016 г. превишения са били регистрирани в едва 13 станции и в 5 </w:t>
      </w:r>
      <w:r w:rsidR="00290A60">
        <w:rPr>
          <w:rFonts w:ascii="Calibri" w:hAnsi="Calibri" w:cs="Calibri"/>
          <w:sz w:val="20"/>
          <w:szCs w:val="20"/>
          <w:lang w:val="bg-BG"/>
        </w:rPr>
        <w:t>РОУКАВ</w:t>
      </w:r>
      <w:r w:rsidR="008C0DB1" w:rsidRPr="00B334E2">
        <w:rPr>
          <w:rFonts w:ascii="Calibri" w:hAnsi="Calibri" w:cs="Calibri"/>
          <w:sz w:val="20"/>
          <w:szCs w:val="20"/>
          <w:lang w:val="bg-BG"/>
        </w:rPr>
        <w:t xml:space="preserve"> – зона за К</w:t>
      </w:r>
      <w:r w:rsidR="006F025B">
        <w:rPr>
          <w:rFonts w:ascii="Calibri" w:hAnsi="Calibri" w:cs="Calibri"/>
          <w:sz w:val="20"/>
          <w:szCs w:val="20"/>
          <w:lang w:val="bg-BG"/>
        </w:rPr>
        <w:t>А</w:t>
      </w:r>
      <w:r w:rsidR="008C0DB1" w:rsidRPr="00B334E2">
        <w:rPr>
          <w:rFonts w:ascii="Calibri" w:hAnsi="Calibri" w:cs="Calibri"/>
          <w:sz w:val="20"/>
          <w:szCs w:val="20"/>
          <w:lang w:val="bg-BG"/>
        </w:rPr>
        <w:t>В Варна вече отговаря на стандартите през 2016 г.</w:t>
      </w:r>
    </w:p>
    <w:p w14:paraId="6A385660" w14:textId="2FFFD29C" w:rsidR="00DA61D4" w:rsidRPr="00B334E2" w:rsidRDefault="00F57654" w:rsidP="00DA61D4">
      <w:pPr>
        <w:pStyle w:val="Caption"/>
        <w:spacing w:after="60"/>
        <w:jc w:val="center"/>
        <w:rPr>
          <w:sz w:val="20"/>
          <w:szCs w:val="20"/>
          <w:lang w:val="bg-BG"/>
        </w:rPr>
      </w:pPr>
      <w:bookmarkStart w:id="363" w:name="_Toc4165214"/>
      <w:r w:rsidRPr="00B334E2">
        <w:rPr>
          <w:lang w:val="bg-BG"/>
        </w:rPr>
        <w:t>Фигура</w:t>
      </w:r>
      <w:r w:rsidR="00570784" w:rsidRPr="00B334E2">
        <w:rPr>
          <w:lang w:val="bg-BG"/>
        </w:rPr>
        <w:t xml:space="preserve"> III.</w:t>
      </w:r>
      <w:r w:rsidR="00570784" w:rsidRPr="00B334E2">
        <w:rPr>
          <w:lang w:val="bg-BG"/>
        </w:rPr>
        <w:fldChar w:fldCharType="begin"/>
      </w:r>
      <w:r w:rsidR="00570784" w:rsidRPr="00B334E2">
        <w:rPr>
          <w:lang w:val="bg-BG"/>
        </w:rPr>
        <w:instrText xml:space="preserve"> SEQ Figure_III \* ARABIC </w:instrText>
      </w:r>
      <w:r w:rsidR="00570784" w:rsidRPr="00B334E2">
        <w:rPr>
          <w:lang w:val="bg-BG"/>
        </w:rPr>
        <w:fldChar w:fldCharType="separate"/>
      </w:r>
      <w:r w:rsidR="0016621B">
        <w:rPr>
          <w:noProof/>
          <w:lang w:val="bg-BG"/>
        </w:rPr>
        <w:t>3</w:t>
      </w:r>
      <w:r w:rsidR="00570784" w:rsidRPr="00B334E2">
        <w:rPr>
          <w:lang w:val="bg-BG"/>
        </w:rPr>
        <w:fldChar w:fldCharType="end"/>
      </w:r>
      <w:r w:rsidR="00570784" w:rsidRPr="00B334E2">
        <w:rPr>
          <w:lang w:val="bg-BG"/>
        </w:rPr>
        <w:t xml:space="preserve">. </w:t>
      </w:r>
      <w:r w:rsidR="00906BCF" w:rsidRPr="00B334E2">
        <w:rPr>
          <w:lang w:val="bg-BG"/>
        </w:rPr>
        <w:t>Несъответствие със стандартите за ФПЧ</w:t>
      </w:r>
      <w:r w:rsidR="00DA61D4" w:rsidRPr="00B334E2">
        <w:rPr>
          <w:vertAlign w:val="subscript"/>
          <w:lang w:val="bg-BG"/>
        </w:rPr>
        <w:t>10</w:t>
      </w:r>
      <w:bookmarkEnd w:id="363"/>
      <w:r w:rsidR="00DA61D4" w:rsidRPr="00B334E2">
        <w:rPr>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109F8" w:rsidRPr="00B334E2" w14:paraId="5A624747" w14:textId="77777777" w:rsidTr="003065C0">
        <w:tc>
          <w:tcPr>
            <w:tcW w:w="9016" w:type="dxa"/>
          </w:tcPr>
          <w:p w14:paraId="3441C654" w14:textId="42D1CC82" w:rsidR="005109F8" w:rsidRPr="00B334E2" w:rsidRDefault="0065678D" w:rsidP="009979EE">
            <w:pPr>
              <w:spacing w:line="276" w:lineRule="auto"/>
              <w:jc w:val="center"/>
              <w:rPr>
                <w:sz w:val="20"/>
                <w:szCs w:val="20"/>
                <w:lang w:val="bg-BG"/>
              </w:rPr>
            </w:pPr>
            <w:r w:rsidRPr="00B334E2">
              <w:rPr>
                <w:noProof/>
                <w:sz w:val="20"/>
                <w:szCs w:val="20"/>
                <w:lang w:val="en-US" w:eastAsia="en-US"/>
              </w:rPr>
              <mc:AlternateContent>
                <mc:Choice Requires="wps">
                  <w:drawing>
                    <wp:anchor distT="0" distB="0" distL="114300" distR="114300" simplePos="0" relativeHeight="251601408" behindDoc="0" locked="0" layoutInCell="1" allowOverlap="1" wp14:anchorId="335EC821" wp14:editId="059F6861">
                      <wp:simplePos x="0" y="0"/>
                      <wp:positionH relativeFrom="column">
                        <wp:posOffset>3181985</wp:posOffset>
                      </wp:positionH>
                      <wp:positionV relativeFrom="paragraph">
                        <wp:posOffset>1942465</wp:posOffset>
                      </wp:positionV>
                      <wp:extent cx="1858645" cy="1403985"/>
                      <wp:effectExtent l="0" t="0" r="8255" b="1905"/>
                      <wp:wrapNone/>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61EC0002" w14:textId="2AEE2891" w:rsidR="00A310EE" w:rsidRPr="00CA1D2D" w:rsidRDefault="00A310EE" w:rsidP="0065678D">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74" type="#_x0000_t202" style="position:absolute;left:0;text-align:left;margin-left:250.55pt;margin-top:152.95pt;width:146.35pt;height:110.55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" stroked="f">
                      <v:textbox style="mso-fit-shape-to-text:t">
                        <w:txbxContent>
                          <w:p w14:paraId="61EC0002" w14:textId="2AEE2891" w:rsidR="00D17C86" w:rsidRPr="00CA1D2D" w:rsidRDefault="00D17C86" w:rsidP="0065678D">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1C2585" w:rsidRPr="00B334E2">
              <w:rPr>
                <w:noProof/>
                <w:sz w:val="20"/>
                <w:szCs w:val="20"/>
                <w:lang w:val="en-US" w:eastAsia="en-US"/>
              </w:rPr>
              <mc:AlternateContent>
                <mc:Choice Requires="wps">
                  <w:drawing>
                    <wp:anchor distT="0" distB="0" distL="114300" distR="114300" simplePos="0" relativeHeight="251556352" behindDoc="0" locked="0" layoutInCell="1" allowOverlap="1" wp14:anchorId="41722BEC" wp14:editId="000153A1">
                      <wp:simplePos x="0" y="0"/>
                      <wp:positionH relativeFrom="column">
                        <wp:posOffset>1019175</wp:posOffset>
                      </wp:positionH>
                      <wp:positionV relativeFrom="paragraph">
                        <wp:posOffset>1941195</wp:posOffset>
                      </wp:positionV>
                      <wp:extent cx="1858645" cy="1403985"/>
                      <wp:effectExtent l="0" t="0" r="8255" b="1905"/>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2452E8D2" w14:textId="219B5642"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22BEC" id="_x0000_s1575" type="#_x0000_t202" style="position:absolute;left:0;text-align:left;margin-left:80.25pt;margin-top:152.85pt;width:146.35pt;height:110.55pt;z-index:25155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" stroked="f">
                      <v:textbox style="mso-fit-shape-to-text:t">
                        <w:txbxContent>
                          <w:p w14:paraId="2452E8D2" w14:textId="219B5642" w:rsidR="00D83BC1" w:rsidRPr="00CA1D2D" w:rsidRDefault="00D83BC1"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CA0599" w:rsidRPr="00B334E2">
              <w:rPr>
                <w:noProof/>
                <w:lang w:val="en-US" w:eastAsia="en-US"/>
              </w:rPr>
              <mc:AlternateContent>
                <mc:Choice Requires="wps">
                  <w:drawing>
                    <wp:anchor distT="0" distB="0" distL="114300" distR="114300" simplePos="0" relativeHeight="251535872" behindDoc="0" locked="0" layoutInCell="1" allowOverlap="1" wp14:anchorId="78EA759B" wp14:editId="5A0E7F1B">
                      <wp:simplePos x="0" y="0"/>
                      <wp:positionH relativeFrom="column">
                        <wp:posOffset>1020456</wp:posOffset>
                      </wp:positionH>
                      <wp:positionV relativeFrom="paragraph">
                        <wp:posOffset>85725</wp:posOffset>
                      </wp:positionV>
                      <wp:extent cx="4253865" cy="1403985"/>
                      <wp:effectExtent l="0" t="0" r="0" b="3175"/>
                      <wp:wrapNone/>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3985"/>
                              </a:xfrm>
                              <a:prstGeom prst="rect">
                                <a:avLst/>
                              </a:prstGeom>
                              <a:solidFill>
                                <a:srgbClr val="FFFFFF"/>
                              </a:solidFill>
                              <a:ln w="9525">
                                <a:noFill/>
                                <a:miter lim="800000"/>
                                <a:headEnd/>
                                <a:tailEnd/>
                              </a:ln>
                            </wps:spPr>
                            <wps:txbx>
                              <w:txbxContent>
                                <w:p w14:paraId="7B811E97" w14:textId="39A0AED7" w:rsidR="00A310EE" w:rsidRPr="000C315B" w:rsidRDefault="00A310EE"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 xml:space="preserve">Превишаване на </w:t>
                                  </w:r>
                                  <w:r>
                                    <w:rPr>
                                      <w:rFonts w:asciiTheme="minorHAnsi" w:hAnsiTheme="minorHAnsi" w:cstheme="minorHAnsi"/>
                                      <w:sz w:val="26"/>
                                      <w:szCs w:val="26"/>
                                      <w:lang w:val="bg-BG"/>
                                    </w:rPr>
                                    <w:t>24-часовите</w:t>
                                  </w:r>
                                  <w:r w:rsidRPr="000C315B">
                                    <w:rPr>
                                      <w:rFonts w:asciiTheme="minorHAnsi" w:hAnsiTheme="minorHAnsi" w:cstheme="minorHAnsi"/>
                                      <w:sz w:val="26"/>
                                      <w:szCs w:val="26"/>
                                      <w:lang w:val="bg-BG"/>
                                    </w:rPr>
                                    <w:t xml:space="preserve"> норми за </w:t>
                                  </w:r>
                                  <w:r>
                                    <w:rPr>
                                      <w:rFonts w:asciiTheme="minorHAnsi" w:hAnsiTheme="minorHAnsi" w:cstheme="minorHAnsi"/>
                                      <w:sz w:val="26"/>
                                      <w:szCs w:val="26"/>
                                      <w:lang w:val="bg-BG"/>
                                    </w:rPr>
                                    <w:t>ФПЧ</w:t>
                                  </w:r>
                                  <w:r w:rsidRPr="000C315B">
                                    <w:rPr>
                                      <w:rFonts w:asciiTheme="minorHAnsi" w:hAnsiTheme="minorHAnsi" w:cstheme="minorHAnsi"/>
                                      <w:sz w:val="26"/>
                                      <w:szCs w:val="26"/>
                                      <w:vertAlign w:val="subscript"/>
                                      <w:lang w:val="bg-BG"/>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A759B" id="_x0000_s1576" type="#_x0000_t202" style="position:absolute;left:0;text-align:left;margin-left:80.35pt;margin-top:6.75pt;width:334.95pt;height:110.55pt;z-index:25153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" stroked="f">
                      <v:textbox style="mso-fit-shape-to-text:t">
                        <w:txbxContent>
                          <w:p w14:paraId="7B811E97" w14:textId="39A0AED7" w:rsidR="00D83BC1" w:rsidRPr="000C315B" w:rsidRDefault="00D83BC1"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 xml:space="preserve">Превишаване на </w:t>
                            </w:r>
                            <w:r>
                              <w:rPr>
                                <w:rFonts w:asciiTheme="minorHAnsi" w:hAnsiTheme="minorHAnsi" w:cstheme="minorHAnsi"/>
                                <w:sz w:val="26"/>
                                <w:szCs w:val="26"/>
                                <w:lang w:val="bg-BG"/>
                              </w:rPr>
                              <w:t>24-часовите</w:t>
                            </w:r>
                            <w:r w:rsidRPr="000C315B">
                              <w:rPr>
                                <w:rFonts w:asciiTheme="minorHAnsi" w:hAnsiTheme="minorHAnsi" w:cstheme="minorHAnsi"/>
                                <w:sz w:val="26"/>
                                <w:szCs w:val="26"/>
                                <w:lang w:val="bg-BG"/>
                              </w:rPr>
                              <w:t xml:space="preserve"> норми за </w:t>
                            </w:r>
                            <w:r>
                              <w:rPr>
                                <w:rFonts w:asciiTheme="minorHAnsi" w:hAnsiTheme="minorHAnsi" w:cstheme="minorHAnsi"/>
                                <w:sz w:val="26"/>
                                <w:szCs w:val="26"/>
                                <w:lang w:val="bg-BG"/>
                              </w:rPr>
                              <w:t>ФПЧ</w:t>
                            </w:r>
                            <w:r w:rsidRPr="000C315B">
                              <w:rPr>
                                <w:rFonts w:asciiTheme="minorHAnsi" w:hAnsiTheme="minorHAnsi" w:cstheme="minorHAnsi"/>
                                <w:sz w:val="26"/>
                                <w:szCs w:val="26"/>
                                <w:vertAlign w:val="subscript"/>
                                <w:lang w:val="bg-BG"/>
                              </w:rPr>
                              <w:t>10</w:t>
                            </w:r>
                          </w:p>
                        </w:txbxContent>
                      </v:textbox>
                    </v:shape>
                  </w:pict>
                </mc:Fallback>
              </mc:AlternateContent>
            </w:r>
            <w:r w:rsidR="005109F8" w:rsidRPr="00B334E2">
              <w:rPr>
                <w:noProof/>
                <w:lang w:val="en-US" w:eastAsia="en-US"/>
              </w:rPr>
              <w:drawing>
                <wp:inline distT="0" distB="0" distL="0" distR="0" wp14:anchorId="10C3F38F" wp14:editId="486369EC">
                  <wp:extent cx="5539563" cy="2317750"/>
                  <wp:effectExtent l="0" t="0" r="10795" b="635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85160B-F643-FD47-85FF-B881225DDB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r w:rsidR="005109F8" w:rsidRPr="00B334E2" w14:paraId="6CE76AFF" w14:textId="77777777" w:rsidTr="003065C0">
        <w:tc>
          <w:tcPr>
            <w:tcW w:w="9016" w:type="dxa"/>
          </w:tcPr>
          <w:p w14:paraId="07554291" w14:textId="46374AD5" w:rsidR="005109F8" w:rsidRPr="00B334E2" w:rsidRDefault="001C2585" w:rsidP="009979EE">
            <w:pPr>
              <w:spacing w:line="276" w:lineRule="auto"/>
              <w:jc w:val="center"/>
              <w:rPr>
                <w:sz w:val="20"/>
                <w:szCs w:val="20"/>
                <w:lang w:val="bg-BG"/>
              </w:rPr>
            </w:pPr>
            <w:r w:rsidRPr="00B334E2">
              <w:rPr>
                <w:noProof/>
                <w:sz w:val="20"/>
                <w:szCs w:val="20"/>
                <w:lang w:val="en-US" w:eastAsia="en-US"/>
              </w:rPr>
              <mc:AlternateContent>
                <mc:Choice Requires="wps">
                  <w:drawing>
                    <wp:anchor distT="0" distB="0" distL="114300" distR="114300" simplePos="0" relativeHeight="251597312" behindDoc="0" locked="0" layoutInCell="1" allowOverlap="1" wp14:anchorId="5710A626" wp14:editId="523EABDD">
                      <wp:simplePos x="0" y="0"/>
                      <wp:positionH relativeFrom="column">
                        <wp:posOffset>3181985</wp:posOffset>
                      </wp:positionH>
                      <wp:positionV relativeFrom="paragraph">
                        <wp:posOffset>1915160</wp:posOffset>
                      </wp:positionV>
                      <wp:extent cx="1858645" cy="1403985"/>
                      <wp:effectExtent l="0" t="0" r="8255" b="1905"/>
                      <wp:wrapNone/>
                      <wp:docPr id="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66D1CA0C" w14:textId="0D971720"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77" type="#_x0000_t202" style="position:absolute;left:0;text-align:left;margin-left:250.55pt;margin-top:150.8pt;width:146.35pt;height:110.55pt;z-index:25159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" stroked="f">
                      <v:textbox style="mso-fit-shape-to-text:t">
                        <w:txbxContent>
                          <w:p w14:paraId="66D1CA0C" w14:textId="0D971720" w:rsidR="00D17C86" w:rsidRPr="00CA1D2D" w:rsidRDefault="00D17C86"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Pr="00B334E2">
              <w:rPr>
                <w:noProof/>
                <w:sz w:val="20"/>
                <w:szCs w:val="20"/>
                <w:lang w:val="en-US" w:eastAsia="en-US"/>
              </w:rPr>
              <mc:AlternateContent>
                <mc:Choice Requires="wps">
                  <w:drawing>
                    <wp:anchor distT="0" distB="0" distL="114300" distR="114300" simplePos="0" relativeHeight="251560448" behindDoc="0" locked="0" layoutInCell="1" allowOverlap="1" wp14:anchorId="52E8E9D1" wp14:editId="5A9B84F3">
                      <wp:simplePos x="0" y="0"/>
                      <wp:positionH relativeFrom="column">
                        <wp:posOffset>1019175</wp:posOffset>
                      </wp:positionH>
                      <wp:positionV relativeFrom="paragraph">
                        <wp:posOffset>1884764</wp:posOffset>
                      </wp:positionV>
                      <wp:extent cx="1858645" cy="1403985"/>
                      <wp:effectExtent l="0" t="0" r="8255" b="1905"/>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4DF20395" w14:textId="26F38DB7"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станции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8E9D1" id="_x0000_s1578" type="#_x0000_t202" style="position:absolute;left:0;text-align:left;margin-left:80.25pt;margin-top:148.4pt;width:146.35pt;height:110.55pt;z-index:25156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akJwIAACc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" stroked="f">
                      <v:textbox style="mso-fit-shape-to-text:t">
                        <w:txbxContent>
                          <w:p w14:paraId="4DF20395" w14:textId="26F38DB7" w:rsidR="00D83BC1" w:rsidRPr="00CA1D2D" w:rsidRDefault="00D83BC1"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станции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0C315B" w:rsidRPr="00B334E2">
              <w:rPr>
                <w:noProof/>
                <w:lang w:val="en-US" w:eastAsia="en-US"/>
              </w:rPr>
              <mc:AlternateContent>
                <mc:Choice Requires="wps">
                  <w:drawing>
                    <wp:anchor distT="0" distB="0" distL="114300" distR="114300" simplePos="0" relativeHeight="251531776" behindDoc="0" locked="0" layoutInCell="1" allowOverlap="1" wp14:anchorId="5ED653EE" wp14:editId="4E90723E">
                      <wp:simplePos x="0" y="0"/>
                      <wp:positionH relativeFrom="column">
                        <wp:posOffset>868911</wp:posOffset>
                      </wp:positionH>
                      <wp:positionV relativeFrom="paragraph">
                        <wp:posOffset>28575</wp:posOffset>
                      </wp:positionV>
                      <wp:extent cx="4253865" cy="1403985"/>
                      <wp:effectExtent l="0" t="0" r="0" b="3175"/>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3985"/>
                              </a:xfrm>
                              <a:prstGeom prst="rect">
                                <a:avLst/>
                              </a:prstGeom>
                              <a:solidFill>
                                <a:srgbClr val="FFFFFF"/>
                              </a:solidFill>
                              <a:ln w="9525">
                                <a:noFill/>
                                <a:miter lim="800000"/>
                                <a:headEnd/>
                                <a:tailEnd/>
                              </a:ln>
                            </wps:spPr>
                            <wps:txbx>
                              <w:txbxContent>
                                <w:p w14:paraId="36B72F82" w14:textId="7E752DDD" w:rsidR="00A310EE" w:rsidRPr="000C315B" w:rsidRDefault="00A310EE"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 xml:space="preserve">Превишаване на </w:t>
                                  </w:r>
                                  <w:r>
                                    <w:rPr>
                                      <w:rFonts w:asciiTheme="minorHAnsi" w:hAnsiTheme="minorHAnsi" w:cstheme="minorHAnsi"/>
                                      <w:sz w:val="26"/>
                                      <w:szCs w:val="26"/>
                                      <w:lang w:val="bg-BG"/>
                                    </w:rPr>
                                    <w:t>средногодишните</w:t>
                                  </w:r>
                                  <w:r w:rsidRPr="000C315B">
                                    <w:rPr>
                                      <w:rFonts w:asciiTheme="minorHAnsi" w:hAnsiTheme="minorHAnsi" w:cstheme="minorHAnsi"/>
                                      <w:sz w:val="26"/>
                                      <w:szCs w:val="26"/>
                                      <w:lang w:val="bg-BG"/>
                                    </w:rPr>
                                    <w:t xml:space="preserve"> норми за </w:t>
                                  </w:r>
                                  <w:r>
                                    <w:rPr>
                                      <w:rFonts w:asciiTheme="minorHAnsi" w:hAnsiTheme="minorHAnsi" w:cstheme="minorHAnsi"/>
                                      <w:sz w:val="26"/>
                                      <w:szCs w:val="26"/>
                                      <w:lang w:val="bg-BG"/>
                                    </w:rPr>
                                    <w:t>ФПЧ</w:t>
                                  </w:r>
                                  <w:r w:rsidRPr="000C315B">
                                    <w:rPr>
                                      <w:rFonts w:asciiTheme="minorHAnsi" w:hAnsiTheme="minorHAnsi" w:cstheme="minorHAnsi"/>
                                      <w:sz w:val="26"/>
                                      <w:szCs w:val="26"/>
                                      <w:vertAlign w:val="subscript"/>
                                      <w:lang w:val="bg-BG"/>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653EE" id="_x0000_s1579" type="#_x0000_t202" style="position:absolute;left:0;text-align:left;margin-left:68.4pt;margin-top:2.25pt;width:334.95pt;height:110.55pt;z-index:25153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" stroked="f">
                      <v:textbox style="mso-fit-shape-to-text:t">
                        <w:txbxContent>
                          <w:p w14:paraId="36B72F82" w14:textId="7E752DDD" w:rsidR="00D83BC1" w:rsidRPr="000C315B" w:rsidRDefault="00D83BC1" w:rsidP="000C315B">
                            <w:pPr>
                              <w:rPr>
                                <w:rFonts w:asciiTheme="minorHAnsi" w:hAnsiTheme="minorHAnsi" w:cstheme="minorHAnsi"/>
                                <w:sz w:val="26"/>
                                <w:szCs w:val="26"/>
                                <w:lang w:val="bg-BG"/>
                              </w:rPr>
                            </w:pPr>
                            <w:r w:rsidRPr="000C315B">
                              <w:rPr>
                                <w:rFonts w:asciiTheme="minorHAnsi" w:hAnsiTheme="minorHAnsi" w:cstheme="minorHAnsi"/>
                                <w:sz w:val="26"/>
                                <w:szCs w:val="26"/>
                                <w:lang w:val="bg-BG"/>
                              </w:rPr>
                              <w:t xml:space="preserve">Превишаване на </w:t>
                            </w:r>
                            <w:r>
                              <w:rPr>
                                <w:rFonts w:asciiTheme="minorHAnsi" w:hAnsiTheme="minorHAnsi" w:cstheme="minorHAnsi"/>
                                <w:sz w:val="26"/>
                                <w:szCs w:val="26"/>
                                <w:lang w:val="bg-BG"/>
                              </w:rPr>
                              <w:t>средногодишните</w:t>
                            </w:r>
                            <w:r w:rsidRPr="000C315B">
                              <w:rPr>
                                <w:rFonts w:asciiTheme="minorHAnsi" w:hAnsiTheme="minorHAnsi" w:cstheme="minorHAnsi"/>
                                <w:sz w:val="26"/>
                                <w:szCs w:val="26"/>
                                <w:lang w:val="bg-BG"/>
                              </w:rPr>
                              <w:t xml:space="preserve"> норми за </w:t>
                            </w:r>
                            <w:r>
                              <w:rPr>
                                <w:rFonts w:asciiTheme="minorHAnsi" w:hAnsiTheme="minorHAnsi" w:cstheme="minorHAnsi"/>
                                <w:sz w:val="26"/>
                                <w:szCs w:val="26"/>
                                <w:lang w:val="bg-BG"/>
                              </w:rPr>
                              <w:t>ФПЧ</w:t>
                            </w:r>
                            <w:r w:rsidRPr="000C315B">
                              <w:rPr>
                                <w:rFonts w:asciiTheme="minorHAnsi" w:hAnsiTheme="minorHAnsi" w:cstheme="minorHAnsi"/>
                                <w:sz w:val="26"/>
                                <w:szCs w:val="26"/>
                                <w:vertAlign w:val="subscript"/>
                                <w:lang w:val="bg-BG"/>
                              </w:rPr>
                              <w:t>10</w:t>
                            </w:r>
                          </w:p>
                        </w:txbxContent>
                      </v:textbox>
                    </v:shape>
                  </w:pict>
                </mc:Fallback>
              </mc:AlternateContent>
            </w:r>
            <w:r w:rsidR="005109F8" w:rsidRPr="00B334E2">
              <w:rPr>
                <w:noProof/>
                <w:lang w:val="en-US" w:eastAsia="en-US"/>
              </w:rPr>
              <w:drawing>
                <wp:inline distT="0" distB="0" distL="0" distR="0" wp14:anchorId="28E36CAF" wp14:editId="253BC136">
                  <wp:extent cx="5539105" cy="2286000"/>
                  <wp:effectExtent l="0" t="0" r="4445" b="0"/>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F1F76D-7374-FC4A-96E8-704586E87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r w:rsidR="005109F8" w:rsidRPr="00B334E2" w14:paraId="05F6D658" w14:textId="77777777" w:rsidTr="003065C0">
        <w:tc>
          <w:tcPr>
            <w:tcW w:w="9016" w:type="dxa"/>
          </w:tcPr>
          <w:p w14:paraId="0500ACEE" w14:textId="581F461E" w:rsidR="005109F8" w:rsidRPr="00B334E2" w:rsidRDefault="00906BCF" w:rsidP="00906BCF">
            <w:pPr>
              <w:spacing w:line="276" w:lineRule="auto"/>
              <w:jc w:val="center"/>
              <w:rPr>
                <w:rFonts w:asciiTheme="minorHAnsi" w:hAnsiTheme="minorHAnsi" w:cstheme="minorHAnsi"/>
                <w:i/>
                <w:sz w:val="20"/>
                <w:szCs w:val="20"/>
                <w:lang w:val="bg-BG"/>
              </w:rPr>
            </w:pPr>
            <w:r w:rsidRPr="00B334E2">
              <w:rPr>
                <w:i/>
                <w:sz w:val="20"/>
                <w:szCs w:val="20"/>
                <w:lang w:val="bg-BG"/>
              </w:rPr>
              <w:t>Източник: ИАОС</w:t>
            </w:r>
          </w:p>
        </w:tc>
      </w:tr>
    </w:tbl>
    <w:p w14:paraId="5FF666C1" w14:textId="48C6A188" w:rsidR="00DA61D4" w:rsidRPr="00B334E2" w:rsidRDefault="00906BCF" w:rsidP="00E209D1">
      <w:pPr>
        <w:pStyle w:val="H2Annex"/>
        <w:ind w:left="86" w:firstLine="0"/>
        <w:rPr>
          <w:lang w:val="bg-BG"/>
        </w:rPr>
      </w:pPr>
      <w:bookmarkStart w:id="364" w:name="_Toc11328019"/>
      <w:r w:rsidRPr="00B334E2">
        <w:rPr>
          <w:lang w:val="bg-BG"/>
        </w:rPr>
        <w:t>ФПЧ</w:t>
      </w:r>
      <w:r w:rsidR="00DA61D4" w:rsidRPr="00B334E2">
        <w:rPr>
          <w:vertAlign w:val="subscript"/>
          <w:lang w:val="bg-BG"/>
        </w:rPr>
        <w:t>2.5</w:t>
      </w:r>
      <w:bookmarkEnd w:id="364"/>
    </w:p>
    <w:p w14:paraId="299E1255" w14:textId="0AF72A06" w:rsidR="00A81A90" w:rsidRPr="00B334E2" w:rsidRDefault="00A81A90" w:rsidP="00A81A9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Спазването на стандартите за ФПЧ</w:t>
      </w:r>
      <w:r w:rsidR="002437B3" w:rsidRPr="00B334E2">
        <w:rPr>
          <w:rFonts w:asciiTheme="minorHAnsi" w:hAnsiTheme="minorHAnsi" w:cstheme="minorHAnsi"/>
          <w:sz w:val="20"/>
          <w:szCs w:val="20"/>
          <w:vertAlign w:val="subscript"/>
          <w:lang w:val="bg-BG"/>
        </w:rPr>
        <w:t>2.5</w:t>
      </w:r>
      <w:r w:rsidR="002437B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е изчислено чрез съпоставяне на отчетените концентрации с настоящите </w:t>
      </w:r>
      <w:r w:rsidR="00510DEE">
        <w:rPr>
          <w:rFonts w:asciiTheme="minorHAnsi" w:hAnsiTheme="minorHAnsi" w:cstheme="minorHAnsi"/>
          <w:sz w:val="20"/>
          <w:szCs w:val="20"/>
          <w:lang w:val="bg-BG"/>
        </w:rPr>
        <w:t xml:space="preserve">пределно </w:t>
      </w:r>
      <w:r w:rsidRPr="00B334E2">
        <w:rPr>
          <w:rFonts w:asciiTheme="minorHAnsi" w:hAnsiTheme="minorHAnsi" w:cstheme="minorHAnsi"/>
          <w:sz w:val="20"/>
          <w:szCs w:val="20"/>
          <w:lang w:val="bg-BG"/>
        </w:rPr>
        <w:t>допустими стойности за ФПЧ</w:t>
      </w:r>
      <w:r w:rsidR="002437B3" w:rsidRPr="00B334E2">
        <w:rPr>
          <w:rFonts w:asciiTheme="minorHAnsi" w:hAnsiTheme="minorHAnsi" w:cstheme="minorHAnsi"/>
          <w:sz w:val="20"/>
          <w:szCs w:val="20"/>
          <w:lang w:val="bg-BG"/>
        </w:rPr>
        <w:t xml:space="preserve"> PM</w:t>
      </w:r>
      <w:r w:rsidR="002437B3" w:rsidRPr="00B334E2">
        <w:rPr>
          <w:rFonts w:asciiTheme="minorHAnsi" w:hAnsiTheme="minorHAnsi" w:cstheme="minorHAnsi"/>
          <w:sz w:val="20"/>
          <w:szCs w:val="20"/>
          <w:vertAlign w:val="subscript"/>
          <w:lang w:val="bg-BG"/>
        </w:rPr>
        <w:t>2.5</w:t>
      </w:r>
      <w:r w:rsidR="002437B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в сила от</w:t>
      </w:r>
      <w:r w:rsidR="002437B3" w:rsidRPr="00B334E2">
        <w:rPr>
          <w:rFonts w:asciiTheme="minorHAnsi" w:hAnsiTheme="minorHAnsi" w:cstheme="minorHAnsi"/>
          <w:sz w:val="20"/>
          <w:szCs w:val="20"/>
          <w:lang w:val="bg-BG"/>
        </w:rPr>
        <w:t xml:space="preserve"> 2015</w:t>
      </w:r>
      <w:r w:rsidRPr="00B334E2">
        <w:rPr>
          <w:rFonts w:asciiTheme="minorHAnsi" w:hAnsiTheme="minorHAnsi" w:cstheme="minorHAnsi"/>
          <w:sz w:val="20"/>
          <w:szCs w:val="20"/>
          <w:lang w:val="bg-BG"/>
        </w:rPr>
        <w:t xml:space="preserve"> г</w:t>
      </w:r>
      <w:r w:rsidR="002437B3" w:rsidRPr="00B334E2">
        <w:rPr>
          <w:rFonts w:asciiTheme="minorHAnsi" w:hAnsiTheme="minorHAnsi" w:cstheme="minorHAnsi"/>
          <w:sz w:val="20"/>
          <w:szCs w:val="20"/>
          <w:lang w:val="bg-BG"/>
        </w:rPr>
        <w:t>.</w:t>
      </w:r>
    </w:p>
    <w:p w14:paraId="0EE33A01" w14:textId="56D8C24C" w:rsidR="006710BC" w:rsidRPr="00B334E2" w:rsidRDefault="00A81A90" w:rsidP="00A81A9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През 2016 г. вече 10 станции за мониторинг на К</w:t>
      </w:r>
      <w:r w:rsidR="00510DEE">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В </w:t>
      </w:r>
      <w:r w:rsidR="00510DEE">
        <w:rPr>
          <w:rFonts w:asciiTheme="minorHAnsi" w:hAnsiTheme="minorHAnsi" w:cstheme="minorHAnsi"/>
          <w:sz w:val="20"/>
          <w:szCs w:val="20"/>
          <w:lang w:val="bg-BG"/>
        </w:rPr>
        <w:t>измерват</w:t>
      </w:r>
      <w:r w:rsidRPr="00B334E2">
        <w:rPr>
          <w:rFonts w:asciiTheme="minorHAnsi" w:hAnsiTheme="minorHAnsi" w:cstheme="minorHAnsi"/>
          <w:sz w:val="20"/>
          <w:szCs w:val="20"/>
          <w:lang w:val="bg-BG"/>
        </w:rPr>
        <w:t xml:space="preserve"> ФПЧ</w:t>
      </w:r>
      <w:r w:rsidR="002437B3" w:rsidRPr="00B334E2">
        <w:rPr>
          <w:rFonts w:asciiTheme="minorHAnsi" w:hAnsiTheme="minorHAnsi" w:cstheme="minorHAnsi"/>
          <w:sz w:val="20"/>
          <w:szCs w:val="20"/>
          <w:vertAlign w:val="subscript"/>
          <w:lang w:val="bg-BG"/>
        </w:rPr>
        <w:t>2.5</w:t>
      </w:r>
      <w:r w:rsidR="002437B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в сравнение с едва 4 през</w:t>
      </w:r>
      <w:r w:rsidR="002437B3" w:rsidRPr="00B334E2">
        <w:rPr>
          <w:rFonts w:asciiTheme="minorHAnsi" w:hAnsiTheme="minorHAnsi" w:cstheme="minorHAnsi"/>
          <w:sz w:val="20"/>
          <w:szCs w:val="20"/>
          <w:lang w:val="bg-BG"/>
        </w:rPr>
        <w:t xml:space="preserve"> 2005</w:t>
      </w:r>
      <w:r w:rsidRPr="00B334E2">
        <w:rPr>
          <w:rFonts w:asciiTheme="minorHAnsi" w:hAnsiTheme="minorHAnsi" w:cstheme="minorHAnsi"/>
          <w:sz w:val="20"/>
          <w:szCs w:val="20"/>
          <w:lang w:val="bg-BG"/>
        </w:rPr>
        <w:t xml:space="preserve"> г</w:t>
      </w:r>
      <w:r w:rsidR="002437B3"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Три от станциите за </w:t>
      </w:r>
      <w:r w:rsidR="00510DEE">
        <w:rPr>
          <w:rFonts w:asciiTheme="minorHAnsi" w:hAnsiTheme="minorHAnsi" w:cstheme="minorHAnsi"/>
          <w:sz w:val="20"/>
          <w:szCs w:val="20"/>
          <w:lang w:val="bg-BG"/>
        </w:rPr>
        <w:t>мониторинг на</w:t>
      </w:r>
      <w:r w:rsidR="00510DEE"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К</w:t>
      </w:r>
      <w:r w:rsidR="00510DEE">
        <w:rPr>
          <w:rFonts w:asciiTheme="minorHAnsi" w:hAnsiTheme="minorHAnsi" w:cstheme="minorHAnsi"/>
          <w:sz w:val="20"/>
          <w:szCs w:val="20"/>
          <w:lang w:val="bg-BG"/>
        </w:rPr>
        <w:t>А</w:t>
      </w:r>
      <w:r w:rsidRPr="00B334E2">
        <w:rPr>
          <w:rFonts w:asciiTheme="minorHAnsi" w:hAnsiTheme="minorHAnsi" w:cstheme="minorHAnsi"/>
          <w:sz w:val="20"/>
          <w:szCs w:val="20"/>
          <w:lang w:val="bg-BG"/>
        </w:rPr>
        <w:t>В, които измерват ФПЧ</w:t>
      </w:r>
      <w:r w:rsidR="002437B3"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през</w:t>
      </w:r>
      <w:r w:rsidR="002437B3" w:rsidRPr="00B334E2">
        <w:rPr>
          <w:rFonts w:asciiTheme="minorHAnsi" w:hAnsiTheme="minorHAnsi" w:cstheme="minorHAnsi"/>
          <w:sz w:val="20"/>
          <w:szCs w:val="20"/>
          <w:lang w:val="bg-BG"/>
        </w:rPr>
        <w:t xml:space="preserve"> 2016</w:t>
      </w:r>
      <w:r w:rsidR="00510DEE">
        <w:rPr>
          <w:rFonts w:asciiTheme="minorHAnsi" w:hAnsiTheme="minorHAnsi" w:cstheme="minorHAnsi"/>
          <w:sz w:val="20"/>
          <w:szCs w:val="20"/>
          <w:lang w:val="bg-BG"/>
        </w:rPr>
        <w:t>г.</w:t>
      </w:r>
      <w:r w:rsidRPr="00B334E2">
        <w:rPr>
          <w:rFonts w:asciiTheme="minorHAnsi" w:hAnsiTheme="minorHAnsi" w:cstheme="minorHAnsi"/>
          <w:sz w:val="20"/>
          <w:szCs w:val="20"/>
          <w:lang w:val="bg-BG"/>
        </w:rPr>
        <w:t xml:space="preserve"> са отдалечени станции извън градовете. Следователно, териториалното покритие на данни за ФПЧ</w:t>
      </w:r>
      <w:r w:rsidR="002437B3" w:rsidRPr="00B334E2">
        <w:rPr>
          <w:rFonts w:asciiTheme="minorHAnsi" w:hAnsiTheme="minorHAnsi" w:cstheme="minorHAnsi"/>
          <w:sz w:val="20"/>
          <w:szCs w:val="20"/>
          <w:vertAlign w:val="subscript"/>
          <w:lang w:val="bg-BG"/>
        </w:rPr>
        <w:t>2.5</w:t>
      </w:r>
      <w:r w:rsidR="002437B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е значително по-малко от това за ФПЧ</w:t>
      </w:r>
      <w:r w:rsidR="002437B3" w:rsidRPr="00B334E2">
        <w:rPr>
          <w:rFonts w:asciiTheme="minorHAnsi" w:hAnsiTheme="minorHAnsi" w:cstheme="minorHAnsi"/>
          <w:sz w:val="20"/>
          <w:szCs w:val="20"/>
          <w:vertAlign w:val="subscript"/>
          <w:lang w:val="bg-BG"/>
        </w:rPr>
        <w:t>10</w:t>
      </w:r>
      <w:r w:rsidR="002437B3" w:rsidRPr="00B334E2">
        <w:rPr>
          <w:rFonts w:asciiTheme="minorHAnsi" w:hAnsiTheme="minorHAnsi" w:cstheme="minorHAnsi"/>
          <w:sz w:val="20"/>
          <w:szCs w:val="20"/>
          <w:lang w:val="bg-BG"/>
        </w:rPr>
        <w:t xml:space="preserve">. </w:t>
      </w:r>
      <w:r w:rsidR="00F57654" w:rsidRPr="00B334E2">
        <w:rPr>
          <w:rFonts w:asciiTheme="minorHAnsi" w:hAnsiTheme="minorHAnsi" w:cstheme="minorHAnsi"/>
          <w:sz w:val="20"/>
          <w:szCs w:val="20"/>
          <w:lang w:val="bg-BG"/>
        </w:rPr>
        <w:t>Фигура</w:t>
      </w:r>
      <w:r w:rsidR="002437B3" w:rsidRPr="00B334E2">
        <w:rPr>
          <w:rFonts w:asciiTheme="minorHAnsi" w:hAnsiTheme="minorHAnsi" w:cstheme="minorHAnsi"/>
          <w:sz w:val="20"/>
          <w:szCs w:val="20"/>
          <w:lang w:val="bg-BG"/>
        </w:rPr>
        <w:t xml:space="preserve"> III.4 </w:t>
      </w:r>
      <w:r w:rsidRPr="00B334E2">
        <w:rPr>
          <w:rFonts w:asciiTheme="minorHAnsi" w:hAnsiTheme="minorHAnsi" w:cstheme="minorHAnsi"/>
          <w:sz w:val="20"/>
          <w:szCs w:val="20"/>
          <w:lang w:val="bg-BG"/>
        </w:rPr>
        <w:t xml:space="preserve">показва спад на </w:t>
      </w:r>
      <w:proofErr w:type="spellStart"/>
      <w:r w:rsidRPr="00B334E2">
        <w:rPr>
          <w:rFonts w:asciiTheme="minorHAnsi" w:hAnsiTheme="minorHAnsi" w:cstheme="minorHAnsi"/>
          <w:sz w:val="20"/>
          <w:szCs w:val="20"/>
          <w:lang w:val="bg-BG"/>
        </w:rPr>
        <w:t>несъответвието</w:t>
      </w:r>
      <w:proofErr w:type="spellEnd"/>
      <w:r w:rsidRPr="00B334E2">
        <w:rPr>
          <w:rFonts w:asciiTheme="minorHAnsi" w:hAnsiTheme="minorHAnsi" w:cstheme="minorHAnsi"/>
          <w:sz w:val="20"/>
          <w:szCs w:val="20"/>
          <w:lang w:val="bg-BG"/>
        </w:rPr>
        <w:t xml:space="preserve"> </w:t>
      </w:r>
      <w:r w:rsidR="006710BC" w:rsidRPr="00B334E2">
        <w:rPr>
          <w:rFonts w:asciiTheme="minorHAnsi" w:hAnsiTheme="minorHAnsi" w:cstheme="minorHAnsi"/>
          <w:sz w:val="20"/>
          <w:szCs w:val="20"/>
          <w:lang w:val="bg-BG"/>
        </w:rPr>
        <w:t>с</w:t>
      </w:r>
      <w:r w:rsidR="00510DEE">
        <w:rPr>
          <w:rFonts w:asciiTheme="minorHAnsi" w:hAnsiTheme="minorHAnsi" w:cstheme="minorHAnsi"/>
          <w:sz w:val="20"/>
          <w:szCs w:val="20"/>
          <w:lang w:val="bg-BG"/>
        </w:rPr>
        <w:t xml:space="preserve"> пределно допустимите стойности</w:t>
      </w:r>
      <w:r w:rsidR="006710BC" w:rsidRPr="00B334E2">
        <w:rPr>
          <w:rFonts w:asciiTheme="minorHAnsi" w:hAnsiTheme="minorHAnsi" w:cstheme="minorHAnsi"/>
          <w:sz w:val="20"/>
          <w:szCs w:val="20"/>
          <w:lang w:val="bg-BG"/>
        </w:rPr>
        <w:t xml:space="preserve"> </w:t>
      </w:r>
      <w:r w:rsidR="00510DEE">
        <w:rPr>
          <w:rFonts w:asciiTheme="minorHAnsi" w:hAnsiTheme="minorHAnsi" w:cstheme="minorHAnsi"/>
          <w:sz w:val="20"/>
          <w:szCs w:val="20"/>
          <w:lang w:val="bg-BG"/>
        </w:rPr>
        <w:t>н</w:t>
      </w:r>
      <w:r w:rsidR="006710BC" w:rsidRPr="00B334E2">
        <w:rPr>
          <w:rFonts w:asciiTheme="minorHAnsi" w:hAnsiTheme="minorHAnsi" w:cstheme="minorHAnsi"/>
          <w:sz w:val="20"/>
          <w:szCs w:val="20"/>
          <w:lang w:val="bg-BG"/>
        </w:rPr>
        <w:t>а ФПЧ</w:t>
      </w:r>
      <w:r w:rsidR="006710BC" w:rsidRPr="00B334E2">
        <w:rPr>
          <w:rFonts w:asciiTheme="minorHAnsi" w:hAnsiTheme="minorHAnsi" w:cstheme="minorHAnsi"/>
          <w:sz w:val="20"/>
          <w:szCs w:val="20"/>
          <w:vertAlign w:val="subscript"/>
          <w:lang w:val="bg-BG"/>
        </w:rPr>
        <w:t>2.5</w:t>
      </w:r>
      <w:r w:rsidR="006710BC" w:rsidRPr="00B334E2">
        <w:rPr>
          <w:rFonts w:asciiTheme="minorHAnsi" w:hAnsiTheme="minorHAnsi" w:cstheme="minorHAnsi"/>
          <w:sz w:val="20"/>
          <w:szCs w:val="20"/>
          <w:lang w:val="bg-BG"/>
        </w:rPr>
        <w:t xml:space="preserve"> от 2015 г. насам, като се има предвид малкия брой станции</w:t>
      </w:r>
      <w:r w:rsidR="00510DEE">
        <w:rPr>
          <w:rFonts w:asciiTheme="minorHAnsi" w:hAnsiTheme="minorHAnsi" w:cstheme="minorHAnsi"/>
          <w:sz w:val="20"/>
          <w:szCs w:val="20"/>
          <w:lang w:val="bg-BG"/>
        </w:rPr>
        <w:t>,</w:t>
      </w:r>
      <w:r w:rsidR="006710BC" w:rsidRPr="00B334E2">
        <w:rPr>
          <w:rFonts w:asciiTheme="minorHAnsi" w:hAnsiTheme="minorHAnsi" w:cstheme="minorHAnsi"/>
          <w:sz w:val="20"/>
          <w:szCs w:val="20"/>
          <w:lang w:val="bg-BG"/>
        </w:rPr>
        <w:t xml:space="preserve"> отчитащи този замърсител.</w:t>
      </w:r>
    </w:p>
    <w:p w14:paraId="3617391A" w14:textId="3A9FA9E5" w:rsidR="006710BC" w:rsidRPr="00B334E2" w:rsidRDefault="006710BC" w:rsidP="006710BC">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Допустимите стойности за </w:t>
      </w:r>
      <w:r w:rsidRPr="00E3719B">
        <w:rPr>
          <w:rFonts w:asciiTheme="minorHAnsi" w:hAnsiTheme="minorHAnsi" w:cstheme="minorHAnsi"/>
          <w:sz w:val="20"/>
          <w:szCs w:val="20"/>
          <w:lang w:val="bg-BG"/>
        </w:rPr>
        <w:t>средн</w:t>
      </w:r>
      <w:r w:rsidR="00E3719B" w:rsidRPr="00AE3182">
        <w:rPr>
          <w:rFonts w:asciiTheme="minorHAnsi" w:hAnsiTheme="minorHAnsi" w:cstheme="minorHAnsi"/>
          <w:sz w:val="20"/>
          <w:szCs w:val="20"/>
          <w:lang w:val="bg-BG"/>
        </w:rPr>
        <w:t>а</w:t>
      </w:r>
      <w:r w:rsidRPr="00E3719B">
        <w:rPr>
          <w:rFonts w:asciiTheme="minorHAnsi" w:hAnsiTheme="minorHAnsi" w:cstheme="minorHAnsi"/>
          <w:sz w:val="20"/>
          <w:szCs w:val="20"/>
          <w:lang w:val="bg-BG"/>
        </w:rPr>
        <w:t xml:space="preserve"> </w:t>
      </w:r>
      <w:r w:rsidR="00E3719B">
        <w:rPr>
          <w:rFonts w:asciiTheme="minorHAnsi" w:hAnsiTheme="minorHAnsi" w:cstheme="minorHAnsi"/>
          <w:sz w:val="20"/>
          <w:szCs w:val="20"/>
          <w:lang w:val="bg-BG"/>
        </w:rPr>
        <w:t>експозиция</w:t>
      </w:r>
      <w:r w:rsidR="00E3719B"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(С</w:t>
      </w:r>
      <w:r w:rsidR="00E3719B">
        <w:rPr>
          <w:rFonts w:asciiTheme="minorHAnsi" w:hAnsiTheme="minorHAnsi" w:cstheme="minorHAnsi"/>
          <w:sz w:val="20"/>
          <w:szCs w:val="20"/>
          <w:lang w:val="bg-BG"/>
        </w:rPr>
        <w:t>Е</w:t>
      </w:r>
      <w:r w:rsidRPr="00B334E2">
        <w:rPr>
          <w:rFonts w:asciiTheme="minorHAnsi" w:hAnsiTheme="minorHAnsi" w:cstheme="minorHAnsi"/>
          <w:sz w:val="20"/>
          <w:szCs w:val="20"/>
          <w:lang w:val="bg-BG"/>
        </w:rPr>
        <w:t xml:space="preserve">) </w:t>
      </w:r>
      <w:r w:rsidR="00E3719B">
        <w:rPr>
          <w:rFonts w:asciiTheme="minorHAnsi" w:hAnsiTheme="minorHAnsi" w:cstheme="minorHAnsi"/>
          <w:sz w:val="20"/>
          <w:szCs w:val="20"/>
          <w:lang w:val="bg-BG"/>
        </w:rPr>
        <w:t xml:space="preserve">на населението </w:t>
      </w:r>
      <w:r w:rsidRPr="00B334E2">
        <w:rPr>
          <w:rFonts w:asciiTheme="minorHAnsi" w:hAnsiTheme="minorHAnsi" w:cstheme="minorHAnsi"/>
          <w:sz w:val="20"/>
          <w:szCs w:val="20"/>
          <w:lang w:val="bg-BG"/>
        </w:rPr>
        <w:t>на ФПЧ</w:t>
      </w:r>
      <w:r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е средната годишна концентрация на всички отдалечени градски станции за три поредни години, като се вземат средните концентрации за 2008 г., 2009 г. и 2010 г. като отправна точка. От всички държави-членки на ЕС се очакваше да достигнат </w:t>
      </w:r>
      <w:r w:rsidR="00E3719B" w:rsidRPr="00B334E2">
        <w:rPr>
          <w:rFonts w:asciiTheme="minorHAnsi" w:hAnsiTheme="minorHAnsi" w:cstheme="minorHAnsi"/>
          <w:sz w:val="20"/>
          <w:szCs w:val="20"/>
          <w:lang w:val="bg-BG"/>
        </w:rPr>
        <w:t>С</w:t>
      </w:r>
      <w:r w:rsidR="00E3719B">
        <w:rPr>
          <w:rFonts w:asciiTheme="minorHAnsi" w:hAnsiTheme="minorHAnsi" w:cstheme="minorHAnsi"/>
          <w:sz w:val="20"/>
          <w:szCs w:val="20"/>
          <w:lang w:val="bg-BG"/>
        </w:rPr>
        <w:t>Е</w:t>
      </w:r>
      <w:r w:rsidR="00E3719B"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от </w:t>
      </w:r>
      <w:r w:rsidR="002437B3" w:rsidRPr="00B334E2">
        <w:rPr>
          <w:rFonts w:asciiTheme="minorHAnsi" w:hAnsiTheme="minorHAnsi" w:cstheme="minorHAnsi"/>
          <w:sz w:val="20"/>
          <w:szCs w:val="20"/>
          <w:lang w:val="bg-BG"/>
        </w:rPr>
        <w:t>20 µg/m</w:t>
      </w:r>
      <w:r w:rsidR="002437B3" w:rsidRPr="00B334E2">
        <w:rPr>
          <w:rFonts w:asciiTheme="minorHAnsi" w:hAnsiTheme="minorHAnsi" w:cstheme="minorHAnsi"/>
          <w:sz w:val="20"/>
          <w:szCs w:val="20"/>
          <w:vertAlign w:val="superscript"/>
          <w:lang w:val="bg-BG"/>
        </w:rPr>
        <w:t>3</w:t>
      </w:r>
      <w:r w:rsidR="002437B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през 2015 г. А </w:t>
      </w:r>
      <w:r w:rsidR="00E3719B" w:rsidRPr="00B334E2">
        <w:rPr>
          <w:rFonts w:asciiTheme="minorHAnsi" w:hAnsiTheme="minorHAnsi" w:cstheme="minorHAnsi"/>
          <w:sz w:val="20"/>
          <w:szCs w:val="20"/>
          <w:lang w:val="bg-BG"/>
        </w:rPr>
        <w:t>С</w:t>
      </w:r>
      <w:r w:rsidR="00E3719B">
        <w:rPr>
          <w:rFonts w:asciiTheme="minorHAnsi" w:hAnsiTheme="minorHAnsi" w:cstheme="minorHAnsi"/>
          <w:sz w:val="20"/>
          <w:szCs w:val="20"/>
          <w:lang w:val="bg-BG"/>
        </w:rPr>
        <w:t>Е</w:t>
      </w:r>
      <w:r w:rsidR="00E3719B"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за 2016 г. (т.е. средните годишни концентрации за 2014, 2015 и 2016 г.) за България е 22.9 µg/m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което обаче реално е спад спрямо отчетените 34 µg/m</w:t>
      </w:r>
      <w:r w:rsidRPr="00B334E2">
        <w:rPr>
          <w:rFonts w:asciiTheme="minorHAnsi" w:hAnsiTheme="minorHAnsi" w:cstheme="minorHAnsi"/>
          <w:sz w:val="20"/>
          <w:szCs w:val="20"/>
          <w:vertAlign w:val="superscript"/>
          <w:lang w:val="bg-BG"/>
        </w:rPr>
        <w:t>3</w:t>
      </w:r>
      <w:r w:rsidRPr="00B334E2">
        <w:rPr>
          <w:rFonts w:asciiTheme="minorHAnsi" w:hAnsiTheme="minorHAnsi" w:cstheme="minorHAnsi"/>
          <w:sz w:val="20"/>
          <w:szCs w:val="20"/>
          <w:lang w:val="bg-BG"/>
        </w:rPr>
        <w:t xml:space="preserve"> през базовата 2010 г.</w:t>
      </w:r>
    </w:p>
    <w:p w14:paraId="52785EC9" w14:textId="6DAE033A" w:rsidR="002437B3" w:rsidRPr="00B334E2" w:rsidRDefault="00F57654" w:rsidP="002437B3">
      <w:pPr>
        <w:pStyle w:val="Caption"/>
        <w:spacing w:after="60"/>
        <w:jc w:val="center"/>
        <w:rPr>
          <w:sz w:val="20"/>
          <w:szCs w:val="20"/>
          <w:lang w:val="bg-BG"/>
        </w:rPr>
      </w:pPr>
      <w:bookmarkStart w:id="365" w:name="_Toc4165215"/>
      <w:r w:rsidRPr="00B334E2">
        <w:rPr>
          <w:lang w:val="bg-BG"/>
        </w:rPr>
        <w:lastRenderedPageBreak/>
        <w:t>Фигура</w:t>
      </w:r>
      <w:r w:rsidR="00570784" w:rsidRPr="00B334E2">
        <w:rPr>
          <w:lang w:val="bg-BG"/>
        </w:rPr>
        <w:t xml:space="preserve"> III.</w:t>
      </w:r>
      <w:r w:rsidR="00570784" w:rsidRPr="00B334E2">
        <w:rPr>
          <w:lang w:val="bg-BG"/>
        </w:rPr>
        <w:fldChar w:fldCharType="begin"/>
      </w:r>
      <w:r w:rsidR="00570784" w:rsidRPr="00B334E2">
        <w:rPr>
          <w:lang w:val="bg-BG"/>
        </w:rPr>
        <w:instrText xml:space="preserve"> SEQ Figure_III \* ARABIC </w:instrText>
      </w:r>
      <w:r w:rsidR="00570784" w:rsidRPr="00B334E2">
        <w:rPr>
          <w:lang w:val="bg-BG"/>
        </w:rPr>
        <w:fldChar w:fldCharType="separate"/>
      </w:r>
      <w:r w:rsidR="0016621B">
        <w:rPr>
          <w:noProof/>
          <w:lang w:val="bg-BG"/>
        </w:rPr>
        <w:t>4</w:t>
      </w:r>
      <w:r w:rsidR="00570784" w:rsidRPr="00B334E2">
        <w:rPr>
          <w:lang w:val="bg-BG"/>
        </w:rPr>
        <w:fldChar w:fldCharType="end"/>
      </w:r>
      <w:r w:rsidR="00570784" w:rsidRPr="00B334E2">
        <w:rPr>
          <w:lang w:val="bg-BG"/>
        </w:rPr>
        <w:t xml:space="preserve">. </w:t>
      </w:r>
      <w:r w:rsidR="00906BCF" w:rsidRPr="00B334E2">
        <w:rPr>
          <w:lang w:val="bg-BG"/>
        </w:rPr>
        <w:t>Несъответствие със стандартите за ФПЧ</w:t>
      </w:r>
      <w:r w:rsidR="002437B3" w:rsidRPr="00B334E2">
        <w:rPr>
          <w:vertAlign w:val="subscript"/>
          <w:lang w:val="bg-BG"/>
        </w:rPr>
        <w:t>2.5</w:t>
      </w:r>
      <w:bookmarkEnd w:id="365"/>
      <w:r w:rsidR="002437B3" w:rsidRPr="00B334E2">
        <w:rPr>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437B3" w:rsidRPr="00B334E2" w14:paraId="46E62084" w14:textId="77777777" w:rsidTr="00070AD4">
        <w:tc>
          <w:tcPr>
            <w:tcW w:w="9010" w:type="dxa"/>
          </w:tcPr>
          <w:p w14:paraId="7A91D004" w14:textId="67D4728B" w:rsidR="002437B3" w:rsidRPr="00B334E2" w:rsidRDefault="001C2585" w:rsidP="00070AD4">
            <w:pPr>
              <w:spacing w:line="276" w:lineRule="auto"/>
              <w:jc w:val="both"/>
              <w:rPr>
                <w:sz w:val="20"/>
                <w:szCs w:val="20"/>
                <w:lang w:val="bg-BG"/>
              </w:rPr>
            </w:pPr>
            <w:r w:rsidRPr="00B334E2">
              <w:rPr>
                <w:noProof/>
                <w:sz w:val="20"/>
                <w:szCs w:val="20"/>
                <w:lang w:val="en-US" w:eastAsia="en-US"/>
              </w:rPr>
              <mc:AlternateContent>
                <mc:Choice Requires="wps">
                  <w:drawing>
                    <wp:anchor distT="0" distB="0" distL="114300" distR="114300" simplePos="0" relativeHeight="251589120" behindDoc="0" locked="0" layoutInCell="1" allowOverlap="1" wp14:anchorId="521087A5" wp14:editId="60CE6271">
                      <wp:simplePos x="0" y="0"/>
                      <wp:positionH relativeFrom="column">
                        <wp:posOffset>3121020</wp:posOffset>
                      </wp:positionH>
                      <wp:positionV relativeFrom="paragraph">
                        <wp:posOffset>1997773</wp:posOffset>
                      </wp:positionV>
                      <wp:extent cx="1858645" cy="1403985"/>
                      <wp:effectExtent l="0" t="0" r="8255" b="1905"/>
                      <wp:wrapNone/>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1C8A2FF7" w14:textId="785ECEEF"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0" type="#_x0000_t202" style="position:absolute;left:0;text-align:left;margin-left:245.75pt;margin-top:157.3pt;width:146.35pt;height:110.55pt;z-index:25158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" stroked="f">
                      <v:textbox style="mso-fit-shape-to-text:t">
                        <w:txbxContent>
                          <w:p w14:paraId="1C8A2FF7" w14:textId="785ECEEF" w:rsidR="00D17C86" w:rsidRPr="00CA1D2D" w:rsidRDefault="00D17C86"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Pr="00B334E2">
              <w:rPr>
                <w:noProof/>
                <w:sz w:val="20"/>
                <w:szCs w:val="20"/>
                <w:lang w:val="en-US" w:eastAsia="en-US"/>
              </w:rPr>
              <mc:AlternateContent>
                <mc:Choice Requires="wps">
                  <w:drawing>
                    <wp:anchor distT="0" distB="0" distL="114300" distR="114300" simplePos="0" relativeHeight="251564544" behindDoc="0" locked="0" layoutInCell="1" allowOverlap="1" wp14:anchorId="1A1B4EB7" wp14:editId="11AC5ADF">
                      <wp:simplePos x="0" y="0"/>
                      <wp:positionH relativeFrom="column">
                        <wp:posOffset>981710</wp:posOffset>
                      </wp:positionH>
                      <wp:positionV relativeFrom="paragraph">
                        <wp:posOffset>1990620</wp:posOffset>
                      </wp:positionV>
                      <wp:extent cx="1858645" cy="1403985"/>
                      <wp:effectExtent l="0" t="0" r="8255" b="1905"/>
                      <wp:wrapNone/>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1B483619" w14:textId="52010CB8"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B4EB7" id="_x0000_s1581" type="#_x0000_t202" style="position:absolute;left:0;text-align:left;margin-left:77.3pt;margin-top:156.75pt;width:146.35pt;height:110.55pt;z-index:25156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" stroked="f">
                      <v:textbox style="mso-fit-shape-to-text:t">
                        <w:txbxContent>
                          <w:p w14:paraId="1B483619" w14:textId="52010CB8" w:rsidR="00D83BC1" w:rsidRPr="00CA1D2D" w:rsidRDefault="00D83BC1"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2437B3" w:rsidRPr="00AE3182">
              <w:rPr>
                <w:noProof/>
                <w:highlight w:val="yellow"/>
                <w:lang w:val="en-US" w:eastAsia="en-US"/>
              </w:rPr>
              <w:drawing>
                <wp:inline distT="0" distB="0" distL="0" distR="0" wp14:anchorId="051CDA53" wp14:editId="41A6DDC0">
                  <wp:extent cx="5496590" cy="2371061"/>
                  <wp:effectExtent l="0" t="0" r="8890" b="10795"/>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0C909-3A0C-194A-8BA7-4763A9703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r w:rsidR="002437B3" w:rsidRPr="00B334E2" w14:paraId="3C18B2FE" w14:textId="77777777" w:rsidTr="00070AD4">
        <w:tc>
          <w:tcPr>
            <w:tcW w:w="9010" w:type="dxa"/>
          </w:tcPr>
          <w:p w14:paraId="057A338F" w14:textId="60BED5FB" w:rsidR="002437B3" w:rsidRPr="00B334E2" w:rsidRDefault="00906BCF" w:rsidP="00906BCF">
            <w:pPr>
              <w:spacing w:line="276" w:lineRule="auto"/>
              <w:jc w:val="center"/>
              <w:rPr>
                <w:rFonts w:asciiTheme="minorHAnsi" w:hAnsiTheme="minorHAnsi" w:cstheme="minorHAnsi"/>
                <w:sz w:val="20"/>
                <w:szCs w:val="20"/>
                <w:lang w:val="bg-BG"/>
              </w:rPr>
            </w:pPr>
            <w:r w:rsidRPr="00B334E2">
              <w:rPr>
                <w:i/>
                <w:sz w:val="20"/>
                <w:szCs w:val="20"/>
                <w:lang w:val="bg-BG"/>
              </w:rPr>
              <w:t>Източник: ИАОС</w:t>
            </w:r>
            <w:r w:rsidRPr="00B334E2">
              <w:rPr>
                <w:rFonts w:asciiTheme="minorHAnsi" w:hAnsiTheme="minorHAnsi" w:cstheme="minorHAnsi"/>
                <w:i/>
                <w:sz w:val="20"/>
                <w:szCs w:val="20"/>
                <w:lang w:val="bg-BG"/>
              </w:rPr>
              <w:t xml:space="preserve"> </w:t>
            </w:r>
          </w:p>
        </w:tc>
      </w:tr>
    </w:tbl>
    <w:p w14:paraId="1A977D0A" w14:textId="5627847E" w:rsidR="002437B3" w:rsidRPr="00B334E2" w:rsidRDefault="00CA0599" w:rsidP="00E209D1">
      <w:pPr>
        <w:pStyle w:val="H2Annex"/>
        <w:ind w:left="86" w:firstLine="0"/>
        <w:rPr>
          <w:lang w:val="bg-BG"/>
        </w:rPr>
      </w:pPr>
      <w:bookmarkStart w:id="366" w:name="_Toc11328020"/>
      <w:proofErr w:type="spellStart"/>
      <w:r w:rsidRPr="00B334E2">
        <w:rPr>
          <w:lang w:val="bg-BG"/>
        </w:rPr>
        <w:t>Полициклични</w:t>
      </w:r>
      <w:proofErr w:type="spellEnd"/>
      <w:r w:rsidRPr="00B334E2">
        <w:rPr>
          <w:lang w:val="bg-BG"/>
        </w:rPr>
        <w:t xml:space="preserve"> ароматни въглеводороди (ПАВ)</w:t>
      </w:r>
      <w:bookmarkEnd w:id="366"/>
    </w:p>
    <w:p w14:paraId="38086500" w14:textId="2C7EB83D" w:rsidR="00D26E42" w:rsidRPr="00B334E2" w:rsidRDefault="00D26E42" w:rsidP="002437B3">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Спазването на</w:t>
      </w:r>
      <w:r w:rsidR="001E4204">
        <w:rPr>
          <w:rFonts w:ascii="Calibri" w:hAnsi="Calibri" w:cs="Calibri"/>
          <w:sz w:val="20"/>
          <w:szCs w:val="20"/>
          <w:lang w:val="bg-BG"/>
        </w:rPr>
        <w:t xml:space="preserve"> нормите</w:t>
      </w:r>
      <w:r w:rsidRPr="00B334E2">
        <w:rPr>
          <w:rFonts w:ascii="Calibri" w:hAnsi="Calibri" w:cs="Calibri"/>
          <w:sz w:val="20"/>
          <w:szCs w:val="20"/>
          <w:lang w:val="bg-BG"/>
        </w:rPr>
        <w:t xml:space="preserve"> за ПАВ се оценява чрез съпоставяне на отчетените концентрации спрямо актуалните максимални допустими стойности</w:t>
      </w:r>
      <w:r w:rsidR="00E3719B">
        <w:rPr>
          <w:rFonts w:ascii="Calibri" w:hAnsi="Calibri" w:cs="Calibri"/>
          <w:sz w:val="20"/>
          <w:szCs w:val="20"/>
          <w:lang w:val="bg-BG"/>
        </w:rPr>
        <w:t>,</w:t>
      </w:r>
      <w:r w:rsidRPr="00B334E2">
        <w:rPr>
          <w:rFonts w:ascii="Calibri" w:hAnsi="Calibri" w:cs="Calibri"/>
          <w:sz w:val="20"/>
          <w:szCs w:val="20"/>
          <w:lang w:val="bg-BG"/>
        </w:rPr>
        <w:t xml:space="preserve"> в сила от 2012 г. През 2016 г. 15 станции за К</w:t>
      </w:r>
      <w:r w:rsidR="00E3719B">
        <w:rPr>
          <w:rFonts w:ascii="Calibri" w:hAnsi="Calibri" w:cs="Calibri"/>
          <w:sz w:val="20"/>
          <w:szCs w:val="20"/>
          <w:lang w:val="bg-BG"/>
        </w:rPr>
        <w:t>А</w:t>
      </w:r>
      <w:r w:rsidRPr="00B334E2">
        <w:rPr>
          <w:rFonts w:ascii="Calibri" w:hAnsi="Calibri" w:cs="Calibri"/>
          <w:sz w:val="20"/>
          <w:szCs w:val="20"/>
          <w:lang w:val="bg-BG"/>
        </w:rPr>
        <w:t>В отчитат ПАВ, за разлика от общо 17 през 2005 г. Три от 15-те станции са отдалечени станции, извън градовете. Липсват данни за броя на станциите</w:t>
      </w:r>
      <w:r w:rsidR="00E3719B">
        <w:rPr>
          <w:rFonts w:ascii="Calibri" w:hAnsi="Calibri" w:cs="Calibri"/>
          <w:sz w:val="20"/>
          <w:szCs w:val="20"/>
          <w:lang w:val="bg-BG"/>
        </w:rPr>
        <w:t>,</w:t>
      </w:r>
      <w:r w:rsidRPr="00B334E2">
        <w:rPr>
          <w:rFonts w:ascii="Calibri" w:hAnsi="Calibri" w:cs="Calibri"/>
          <w:sz w:val="20"/>
          <w:szCs w:val="20"/>
          <w:lang w:val="bg-BG"/>
        </w:rPr>
        <w:t xml:space="preserve"> където през 2007 г. и 2009 г. са отчитани превишавания, но вече не.</w:t>
      </w:r>
    </w:p>
    <w:p w14:paraId="73007EEC" w14:textId="2C0F31F5" w:rsidR="00076C01" w:rsidRPr="00B334E2" w:rsidRDefault="00F57654" w:rsidP="00076C01">
      <w:pPr>
        <w:pStyle w:val="Caption"/>
        <w:spacing w:before="240" w:after="60"/>
        <w:jc w:val="center"/>
        <w:rPr>
          <w:lang w:val="bg-BG"/>
        </w:rPr>
      </w:pPr>
      <w:bookmarkStart w:id="367" w:name="_Toc4165216"/>
      <w:r w:rsidRPr="00B334E2">
        <w:rPr>
          <w:lang w:val="bg-BG"/>
        </w:rPr>
        <w:t>Фигура</w:t>
      </w:r>
      <w:r w:rsidR="00570784" w:rsidRPr="00B334E2">
        <w:rPr>
          <w:lang w:val="bg-BG"/>
        </w:rPr>
        <w:t xml:space="preserve"> III.</w:t>
      </w:r>
      <w:r w:rsidR="00570784" w:rsidRPr="00B334E2">
        <w:rPr>
          <w:lang w:val="bg-BG"/>
        </w:rPr>
        <w:fldChar w:fldCharType="begin"/>
      </w:r>
      <w:r w:rsidR="00570784" w:rsidRPr="00B334E2">
        <w:rPr>
          <w:lang w:val="bg-BG"/>
        </w:rPr>
        <w:instrText xml:space="preserve"> SEQ Figure_III \* ARABIC </w:instrText>
      </w:r>
      <w:r w:rsidR="00570784" w:rsidRPr="00B334E2">
        <w:rPr>
          <w:lang w:val="bg-BG"/>
        </w:rPr>
        <w:fldChar w:fldCharType="separate"/>
      </w:r>
      <w:r w:rsidR="0016621B">
        <w:rPr>
          <w:noProof/>
          <w:lang w:val="bg-BG"/>
        </w:rPr>
        <w:t>5</w:t>
      </w:r>
      <w:r w:rsidR="00570784" w:rsidRPr="00B334E2">
        <w:rPr>
          <w:lang w:val="bg-BG"/>
        </w:rPr>
        <w:fldChar w:fldCharType="end"/>
      </w:r>
      <w:r w:rsidR="00570784" w:rsidRPr="00B334E2">
        <w:rPr>
          <w:lang w:val="bg-BG"/>
        </w:rPr>
        <w:t xml:space="preserve">. </w:t>
      </w:r>
      <w:r w:rsidR="00CA0599" w:rsidRPr="00B334E2">
        <w:rPr>
          <w:lang w:val="bg-BG"/>
        </w:rPr>
        <w:t xml:space="preserve">Несъответствие с </w:t>
      </w:r>
      <w:r w:rsidR="001E4204" w:rsidRPr="00AE3182">
        <w:rPr>
          <w:lang w:val="bg-BG"/>
        </w:rPr>
        <w:t xml:space="preserve">нормите </w:t>
      </w:r>
      <w:r w:rsidR="00CA0599" w:rsidRPr="003A1F4E">
        <w:rPr>
          <w:lang w:val="bg-BG"/>
        </w:rPr>
        <w:t xml:space="preserve"> за</w:t>
      </w:r>
      <w:r w:rsidR="00CA0599" w:rsidRPr="00B334E2">
        <w:rPr>
          <w:lang w:val="bg-BG"/>
        </w:rPr>
        <w:t xml:space="preserve"> </w:t>
      </w:r>
      <w:proofErr w:type="spellStart"/>
      <w:r w:rsidR="00CA0599" w:rsidRPr="00B334E2">
        <w:rPr>
          <w:lang w:val="bg-BG"/>
        </w:rPr>
        <w:t>Полициклични</w:t>
      </w:r>
      <w:proofErr w:type="spellEnd"/>
      <w:r w:rsidR="00CA0599" w:rsidRPr="00B334E2">
        <w:rPr>
          <w:lang w:val="bg-BG"/>
        </w:rPr>
        <w:t xml:space="preserve"> ароматни въглеводороди</w:t>
      </w:r>
      <w:r w:rsidR="00076C01" w:rsidRPr="00B334E2">
        <w:rPr>
          <w:lang w:val="bg-BG"/>
        </w:rPr>
        <w:t xml:space="preserve"> </w:t>
      </w:r>
      <w:r w:rsidR="00CA0599" w:rsidRPr="00B334E2">
        <w:rPr>
          <w:lang w:val="bg-BG"/>
        </w:rPr>
        <w:t>(ПАВ)</w:t>
      </w:r>
      <w:bookmarkEnd w:id="3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437B3" w:rsidRPr="00B334E2" w14:paraId="708D795A" w14:textId="77777777" w:rsidTr="00070AD4">
        <w:tc>
          <w:tcPr>
            <w:tcW w:w="9010" w:type="dxa"/>
          </w:tcPr>
          <w:p w14:paraId="0A04ADD5" w14:textId="62BB5DA0" w:rsidR="002437B3" w:rsidRPr="00B334E2" w:rsidRDefault="001C2585" w:rsidP="00070AD4">
            <w:pPr>
              <w:spacing w:line="276" w:lineRule="auto"/>
              <w:jc w:val="both"/>
              <w:rPr>
                <w:sz w:val="20"/>
                <w:szCs w:val="20"/>
                <w:lang w:val="bg-BG"/>
              </w:rPr>
            </w:pPr>
            <w:r w:rsidRPr="00B334E2">
              <w:rPr>
                <w:noProof/>
                <w:sz w:val="20"/>
                <w:szCs w:val="20"/>
                <w:lang w:val="en-US" w:eastAsia="en-US"/>
              </w:rPr>
              <mc:AlternateContent>
                <mc:Choice Requires="wps">
                  <w:drawing>
                    <wp:anchor distT="0" distB="0" distL="114300" distR="114300" simplePos="0" relativeHeight="251593216" behindDoc="0" locked="0" layoutInCell="1" allowOverlap="1" wp14:anchorId="1851846C" wp14:editId="4DB5F172">
                      <wp:simplePos x="0" y="0"/>
                      <wp:positionH relativeFrom="column">
                        <wp:posOffset>3159435</wp:posOffset>
                      </wp:positionH>
                      <wp:positionV relativeFrom="paragraph">
                        <wp:posOffset>2054146</wp:posOffset>
                      </wp:positionV>
                      <wp:extent cx="1858645" cy="1403985"/>
                      <wp:effectExtent l="0" t="0" r="8255" b="1905"/>
                      <wp:wrapNone/>
                      <wp:docPr id="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13B06F4F" w14:textId="68359C62"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2" type="#_x0000_t202" style="position:absolute;left:0;text-align:left;margin-left:248.75pt;margin-top:161.75pt;width:146.35pt;height:110.55pt;z-index:2515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cQJgIAACc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" stroked="f">
                      <v:textbox style="mso-fit-shape-to-text:t">
                        <w:txbxContent>
                          <w:p w14:paraId="13B06F4F" w14:textId="68359C62" w:rsidR="00D17C86" w:rsidRPr="00CA1D2D" w:rsidRDefault="00D17C86"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Pr="00B334E2">
              <w:rPr>
                <w:noProof/>
                <w:sz w:val="20"/>
                <w:szCs w:val="20"/>
                <w:lang w:val="en-US" w:eastAsia="en-US"/>
              </w:rPr>
              <mc:AlternateContent>
                <mc:Choice Requires="wps">
                  <w:drawing>
                    <wp:anchor distT="0" distB="0" distL="114300" distR="114300" simplePos="0" relativeHeight="251568640" behindDoc="0" locked="0" layoutInCell="1" allowOverlap="1" wp14:anchorId="4A327AFB" wp14:editId="18ED89A0">
                      <wp:simplePos x="0" y="0"/>
                      <wp:positionH relativeFrom="column">
                        <wp:posOffset>981710</wp:posOffset>
                      </wp:positionH>
                      <wp:positionV relativeFrom="paragraph">
                        <wp:posOffset>2046605</wp:posOffset>
                      </wp:positionV>
                      <wp:extent cx="1858645" cy="1403985"/>
                      <wp:effectExtent l="0" t="0" r="8255" b="1905"/>
                      <wp:wrapNone/>
                      <wp:docPr id="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1C26E9F7" w14:textId="3584017F"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27AFB" id="_x0000_s1583" type="#_x0000_t202" style="position:absolute;left:0;text-align:left;margin-left:77.3pt;margin-top:161.15pt;width:146.35pt;height:110.55pt;z-index:25156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" stroked="f">
                      <v:textbox style="mso-fit-shape-to-text:t">
                        <w:txbxContent>
                          <w:p w14:paraId="1C26E9F7" w14:textId="3584017F" w:rsidR="00D83BC1" w:rsidRPr="00CA1D2D" w:rsidRDefault="00D83BC1"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2437B3" w:rsidRPr="00AE3182">
              <w:rPr>
                <w:noProof/>
                <w:highlight w:val="yellow"/>
                <w:lang w:val="en-US" w:eastAsia="en-US"/>
              </w:rPr>
              <w:drawing>
                <wp:inline distT="0" distB="0" distL="0" distR="0" wp14:anchorId="0040188F" wp14:editId="0DEE9211">
                  <wp:extent cx="5539563" cy="2434590"/>
                  <wp:effectExtent l="0" t="0" r="23495" b="22860"/>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EE89AD-8053-394A-9703-1ECD70DDD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r w:rsidR="002437B3" w:rsidRPr="00CA1D2D" w14:paraId="5E10AEBF" w14:textId="77777777" w:rsidTr="00070AD4">
        <w:tc>
          <w:tcPr>
            <w:tcW w:w="9010" w:type="dxa"/>
          </w:tcPr>
          <w:p w14:paraId="7E755BA4" w14:textId="29D81C1D" w:rsidR="002437B3" w:rsidRPr="00B334E2" w:rsidRDefault="00906BCF" w:rsidP="009979EE">
            <w:pPr>
              <w:spacing w:line="276" w:lineRule="auto"/>
              <w:jc w:val="center"/>
              <w:rPr>
                <w:rFonts w:ascii="Calibri" w:hAnsi="Calibri" w:cs="Calibri"/>
                <w:i/>
                <w:sz w:val="20"/>
                <w:szCs w:val="20"/>
                <w:lang w:val="bg-BG"/>
              </w:rPr>
            </w:pPr>
            <w:r w:rsidRPr="00B334E2">
              <w:rPr>
                <w:i/>
                <w:sz w:val="20"/>
                <w:szCs w:val="20"/>
                <w:lang w:val="bg-BG"/>
              </w:rPr>
              <w:t>Източник: ИАОС</w:t>
            </w:r>
            <w:r w:rsidRPr="00B334E2">
              <w:rPr>
                <w:rFonts w:ascii="Calibri" w:hAnsi="Calibri" w:cs="Calibri"/>
                <w:i/>
                <w:sz w:val="20"/>
                <w:szCs w:val="20"/>
                <w:lang w:val="bg-BG"/>
              </w:rPr>
              <w:t xml:space="preserve"> </w:t>
            </w:r>
          </w:p>
          <w:p w14:paraId="77499CC8" w14:textId="635CB7A9" w:rsidR="002437B3" w:rsidRPr="00B334E2" w:rsidRDefault="002437B3" w:rsidP="00D26E42">
            <w:pPr>
              <w:spacing w:after="60" w:line="276" w:lineRule="auto"/>
              <w:rPr>
                <w:rFonts w:ascii="Calibri" w:hAnsi="Calibri" w:cs="Calibri"/>
                <w:sz w:val="20"/>
                <w:szCs w:val="20"/>
                <w:lang w:val="bg-BG"/>
              </w:rPr>
            </w:pPr>
            <w:r w:rsidRPr="00B334E2">
              <w:rPr>
                <w:rFonts w:ascii="Calibri" w:hAnsi="Calibri" w:cs="Calibri"/>
                <w:sz w:val="20"/>
                <w:szCs w:val="20"/>
                <w:lang w:val="bg-BG"/>
              </w:rPr>
              <w:t>*</w:t>
            </w:r>
            <w:r w:rsidR="00D26E42" w:rsidRPr="00B334E2">
              <w:rPr>
                <w:rFonts w:ascii="Calibri" w:hAnsi="Calibri" w:cs="Calibri"/>
                <w:sz w:val="20"/>
                <w:szCs w:val="20"/>
                <w:lang w:val="bg-BG"/>
              </w:rPr>
              <w:t xml:space="preserve"> </w:t>
            </w:r>
            <w:r w:rsidR="00D26E42" w:rsidRPr="006B6CAA">
              <w:rPr>
                <w:rFonts w:ascii="Calibri" w:hAnsi="Calibri" w:cs="Calibri"/>
                <w:sz w:val="20"/>
                <w:szCs w:val="20"/>
                <w:lang w:val="bg-BG"/>
              </w:rPr>
              <w:t>Липсват данни за броя на станциите</w:t>
            </w:r>
            <w:r w:rsidR="00EB4CF6" w:rsidRPr="006B6CAA">
              <w:rPr>
                <w:rFonts w:ascii="Calibri" w:hAnsi="Calibri" w:cs="Calibri"/>
                <w:sz w:val="20"/>
                <w:szCs w:val="20"/>
                <w:lang w:val="bg-BG"/>
              </w:rPr>
              <w:t>,</w:t>
            </w:r>
            <w:r w:rsidR="00D26E42" w:rsidRPr="006B6CAA">
              <w:rPr>
                <w:rFonts w:ascii="Calibri" w:hAnsi="Calibri" w:cs="Calibri"/>
                <w:sz w:val="20"/>
                <w:szCs w:val="20"/>
                <w:lang w:val="bg-BG"/>
              </w:rPr>
              <w:t xml:space="preserve"> където през </w:t>
            </w:r>
            <w:r w:rsidR="00290A60" w:rsidRPr="006B6CAA">
              <w:rPr>
                <w:rFonts w:ascii="Calibri" w:hAnsi="Calibri" w:cs="Calibri"/>
                <w:sz w:val="20"/>
                <w:szCs w:val="20"/>
                <w:lang w:val="bg-BG"/>
              </w:rPr>
              <w:t xml:space="preserve">периода </w:t>
            </w:r>
            <w:r w:rsidR="00D26E42" w:rsidRPr="006B6CAA">
              <w:rPr>
                <w:rFonts w:ascii="Calibri" w:hAnsi="Calibri" w:cs="Calibri"/>
                <w:sz w:val="20"/>
                <w:szCs w:val="20"/>
                <w:lang w:val="bg-BG"/>
              </w:rPr>
              <w:t>2007</w:t>
            </w:r>
            <w:r w:rsidR="00290A60" w:rsidRPr="006B6CAA">
              <w:rPr>
                <w:rFonts w:ascii="Calibri" w:hAnsi="Calibri" w:cs="Calibri"/>
                <w:sz w:val="20"/>
                <w:szCs w:val="20"/>
                <w:lang w:val="bg-BG"/>
              </w:rPr>
              <w:t>-</w:t>
            </w:r>
            <w:r w:rsidR="00D26E42" w:rsidRPr="006B6CAA">
              <w:rPr>
                <w:rFonts w:ascii="Calibri" w:hAnsi="Calibri" w:cs="Calibri"/>
                <w:sz w:val="20"/>
                <w:szCs w:val="20"/>
                <w:lang w:val="bg-BG"/>
              </w:rPr>
              <w:t xml:space="preserve">2009 г. </w:t>
            </w:r>
            <w:r w:rsidR="00290A60" w:rsidRPr="006B6CAA">
              <w:rPr>
                <w:rFonts w:ascii="Calibri" w:hAnsi="Calibri" w:cs="Calibri"/>
                <w:sz w:val="20"/>
                <w:szCs w:val="20"/>
                <w:lang w:val="bg-BG"/>
              </w:rPr>
              <w:t>е отчетено несъответствие</w:t>
            </w:r>
            <w:r w:rsidRPr="006B6CAA">
              <w:rPr>
                <w:rFonts w:ascii="Calibri" w:hAnsi="Calibri" w:cs="Calibri"/>
                <w:sz w:val="20"/>
                <w:szCs w:val="20"/>
                <w:lang w:val="bg-BG"/>
              </w:rPr>
              <w:t>.</w:t>
            </w:r>
          </w:p>
        </w:tc>
      </w:tr>
    </w:tbl>
    <w:p w14:paraId="4F6B9875" w14:textId="7A31CD02" w:rsidR="00D26E42" w:rsidRPr="00B334E2" w:rsidRDefault="00F57654" w:rsidP="002437B3">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Фигура</w:t>
      </w:r>
      <w:r w:rsidR="00076C01" w:rsidRPr="00B334E2">
        <w:rPr>
          <w:rFonts w:ascii="Calibri" w:hAnsi="Calibri" w:cs="Calibri"/>
          <w:sz w:val="20"/>
          <w:szCs w:val="20"/>
          <w:lang w:val="bg-BG"/>
        </w:rPr>
        <w:t xml:space="preserve"> III.5 </w:t>
      </w:r>
      <w:r w:rsidR="00D26E42" w:rsidRPr="00B334E2">
        <w:rPr>
          <w:rFonts w:ascii="Calibri" w:hAnsi="Calibri" w:cs="Calibri"/>
          <w:sz w:val="20"/>
          <w:szCs w:val="20"/>
          <w:lang w:val="bg-BG"/>
        </w:rPr>
        <w:t>показва</w:t>
      </w:r>
      <w:r w:rsidR="00C941BF">
        <w:rPr>
          <w:rFonts w:ascii="Calibri" w:hAnsi="Calibri" w:cs="Calibri"/>
          <w:sz w:val="20"/>
          <w:szCs w:val="20"/>
          <w:lang w:val="bg-BG"/>
        </w:rPr>
        <w:t>,</w:t>
      </w:r>
      <w:r w:rsidR="00D26E42" w:rsidRPr="00B334E2">
        <w:rPr>
          <w:rFonts w:ascii="Calibri" w:hAnsi="Calibri" w:cs="Calibri"/>
          <w:sz w:val="20"/>
          <w:szCs w:val="20"/>
          <w:lang w:val="bg-BG"/>
        </w:rPr>
        <w:t xml:space="preserve"> че няма ясно изразена тенденция за концентрациите на ПАВ. Броят на станциите отчели превишаване е доста постоянен през периода 2005-2016 г. Освен това, има тенденция за зачестяване на превишаванията през 2015 и 2016 г. Основният източник на емисии на ПАВ е битовото отопление на твърдо гориво.</w:t>
      </w:r>
    </w:p>
    <w:p w14:paraId="06119B6E" w14:textId="2A4361DB" w:rsidR="007E02F1" w:rsidRPr="00B334E2" w:rsidRDefault="005B2CAF" w:rsidP="00E209D1">
      <w:pPr>
        <w:pStyle w:val="H2Annex"/>
        <w:ind w:left="86" w:firstLine="0"/>
        <w:rPr>
          <w:lang w:val="bg-BG"/>
        </w:rPr>
      </w:pPr>
      <w:bookmarkStart w:id="368" w:name="_Toc11328021"/>
      <w:r w:rsidRPr="00B334E2">
        <w:rPr>
          <w:lang w:val="bg-BG"/>
        </w:rPr>
        <w:t>Въглероден</w:t>
      </w:r>
      <w:r w:rsidR="008C0DB1" w:rsidRPr="00B334E2">
        <w:rPr>
          <w:lang w:val="bg-BG"/>
        </w:rPr>
        <w:t xml:space="preserve"> оксид</w:t>
      </w:r>
      <w:bookmarkEnd w:id="368"/>
    </w:p>
    <w:p w14:paraId="396C466E" w14:textId="0D90EEA1" w:rsidR="00076C01" w:rsidRPr="00B334E2" w:rsidRDefault="00D26E42" w:rsidP="00076C01">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 xml:space="preserve">От 2012 година насам няма регистрирани </w:t>
      </w:r>
      <w:r w:rsidR="005B2CAF" w:rsidRPr="00B334E2">
        <w:rPr>
          <w:rFonts w:ascii="Calibri" w:hAnsi="Calibri" w:cs="Calibri"/>
          <w:sz w:val="20"/>
          <w:szCs w:val="20"/>
          <w:lang w:val="bg-BG"/>
        </w:rPr>
        <w:t>превишавания</w:t>
      </w:r>
      <w:r w:rsidRPr="00B334E2">
        <w:rPr>
          <w:rFonts w:ascii="Calibri" w:hAnsi="Calibri" w:cs="Calibri"/>
          <w:sz w:val="20"/>
          <w:szCs w:val="20"/>
          <w:lang w:val="bg-BG"/>
        </w:rPr>
        <w:t xml:space="preserve"> на нормите за въглероден оксид в нито една станция в България – вж. фигура III.6. До 2012 г. </w:t>
      </w:r>
      <w:r w:rsidR="001A5615" w:rsidRPr="00B334E2">
        <w:rPr>
          <w:rFonts w:ascii="Calibri" w:hAnsi="Calibri" w:cs="Calibri"/>
          <w:sz w:val="20"/>
          <w:szCs w:val="20"/>
          <w:lang w:val="bg-BG"/>
        </w:rPr>
        <w:t>превишавания са отчитани основно в София.</w:t>
      </w:r>
    </w:p>
    <w:p w14:paraId="09D6C06F" w14:textId="1275F544" w:rsidR="00076C01" w:rsidRPr="00B334E2" w:rsidRDefault="00F57654" w:rsidP="00076C01">
      <w:pPr>
        <w:pStyle w:val="Caption"/>
        <w:spacing w:after="60"/>
        <w:jc w:val="center"/>
        <w:rPr>
          <w:rFonts w:ascii="Calibri" w:hAnsi="Calibri" w:cs="Calibri"/>
          <w:sz w:val="20"/>
          <w:szCs w:val="20"/>
          <w:lang w:val="bg-BG"/>
        </w:rPr>
      </w:pPr>
      <w:bookmarkStart w:id="369" w:name="_Toc4165217"/>
      <w:r w:rsidRPr="00B334E2">
        <w:rPr>
          <w:lang w:val="bg-BG"/>
        </w:rPr>
        <w:lastRenderedPageBreak/>
        <w:t>Фигура</w:t>
      </w:r>
      <w:r w:rsidR="00570784" w:rsidRPr="00B334E2">
        <w:rPr>
          <w:lang w:val="bg-BG"/>
        </w:rPr>
        <w:t xml:space="preserve"> III.</w:t>
      </w:r>
      <w:r w:rsidR="00570784" w:rsidRPr="00B334E2">
        <w:rPr>
          <w:lang w:val="bg-BG"/>
        </w:rPr>
        <w:fldChar w:fldCharType="begin"/>
      </w:r>
      <w:r w:rsidR="00570784" w:rsidRPr="00B334E2">
        <w:rPr>
          <w:lang w:val="bg-BG"/>
        </w:rPr>
        <w:instrText xml:space="preserve"> SEQ Figure_III \* ARABIC </w:instrText>
      </w:r>
      <w:r w:rsidR="00570784" w:rsidRPr="00B334E2">
        <w:rPr>
          <w:lang w:val="bg-BG"/>
        </w:rPr>
        <w:fldChar w:fldCharType="separate"/>
      </w:r>
      <w:r w:rsidR="0016621B">
        <w:rPr>
          <w:noProof/>
          <w:lang w:val="bg-BG"/>
        </w:rPr>
        <w:t>6</w:t>
      </w:r>
      <w:r w:rsidR="00570784" w:rsidRPr="00B334E2">
        <w:rPr>
          <w:lang w:val="bg-BG"/>
        </w:rPr>
        <w:fldChar w:fldCharType="end"/>
      </w:r>
      <w:r w:rsidR="00570784" w:rsidRPr="00B334E2">
        <w:rPr>
          <w:lang w:val="bg-BG"/>
        </w:rPr>
        <w:t xml:space="preserve">. </w:t>
      </w:r>
      <w:r w:rsidR="00CA0599" w:rsidRPr="00B334E2">
        <w:rPr>
          <w:lang w:val="bg-BG"/>
        </w:rPr>
        <w:t>Несъответствие със стандарта за въглероден оксид</w:t>
      </w:r>
      <w:bookmarkEnd w:id="3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76C01" w:rsidRPr="00B334E2" w14:paraId="39E41D7B" w14:textId="77777777" w:rsidTr="00070AD4">
        <w:tc>
          <w:tcPr>
            <w:tcW w:w="9010" w:type="dxa"/>
          </w:tcPr>
          <w:bookmarkStart w:id="370" w:name="OLE_LINK3"/>
          <w:bookmarkStart w:id="371" w:name="OLE_LINK4"/>
          <w:p w14:paraId="529504C0" w14:textId="35E784FC" w:rsidR="00076C01" w:rsidRPr="00B334E2" w:rsidRDefault="001C2585" w:rsidP="00070AD4">
            <w:pPr>
              <w:spacing w:line="276" w:lineRule="auto"/>
              <w:jc w:val="both"/>
              <w:rPr>
                <w:sz w:val="20"/>
                <w:szCs w:val="20"/>
                <w:lang w:val="bg-BG"/>
              </w:rPr>
            </w:pPr>
            <w:r w:rsidRPr="00B334E2">
              <w:rPr>
                <w:noProof/>
                <w:sz w:val="20"/>
                <w:szCs w:val="20"/>
                <w:lang w:val="en-US" w:eastAsia="en-US"/>
              </w:rPr>
              <mc:AlternateContent>
                <mc:Choice Requires="wps">
                  <w:drawing>
                    <wp:anchor distT="0" distB="0" distL="114300" distR="114300" simplePos="0" relativeHeight="251585024" behindDoc="0" locked="0" layoutInCell="1" allowOverlap="1" wp14:anchorId="28BB7C5C" wp14:editId="23089065">
                      <wp:simplePos x="0" y="0"/>
                      <wp:positionH relativeFrom="column">
                        <wp:posOffset>3120390</wp:posOffset>
                      </wp:positionH>
                      <wp:positionV relativeFrom="paragraph">
                        <wp:posOffset>1997542</wp:posOffset>
                      </wp:positionV>
                      <wp:extent cx="1858645" cy="1403985"/>
                      <wp:effectExtent l="0" t="0" r="8255" b="1905"/>
                      <wp:wrapNone/>
                      <wp:docPr id="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53AE0A43" w14:textId="6BBD5BA7"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4" type="#_x0000_t202" style="position:absolute;left:0;text-align:left;margin-left:245.7pt;margin-top:157.3pt;width:146.35pt;height:110.55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" stroked="f">
                      <v:textbox style="mso-fit-shape-to-text:t">
                        <w:txbxContent>
                          <w:p w14:paraId="53AE0A43" w14:textId="6BBD5BA7" w:rsidR="00D17C86" w:rsidRPr="00CA1D2D" w:rsidRDefault="00D17C86"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Pr="00B334E2">
              <w:rPr>
                <w:noProof/>
                <w:sz w:val="20"/>
                <w:szCs w:val="20"/>
                <w:lang w:val="en-US" w:eastAsia="en-US"/>
              </w:rPr>
              <mc:AlternateContent>
                <mc:Choice Requires="wps">
                  <w:drawing>
                    <wp:anchor distT="0" distB="0" distL="114300" distR="114300" simplePos="0" relativeHeight="251572736" behindDoc="0" locked="0" layoutInCell="1" allowOverlap="1" wp14:anchorId="6277875A" wp14:editId="11C80F38">
                      <wp:simplePos x="0" y="0"/>
                      <wp:positionH relativeFrom="column">
                        <wp:posOffset>958850</wp:posOffset>
                      </wp:positionH>
                      <wp:positionV relativeFrom="paragraph">
                        <wp:posOffset>1989455</wp:posOffset>
                      </wp:positionV>
                      <wp:extent cx="1858645" cy="1403985"/>
                      <wp:effectExtent l="0" t="0" r="8255" b="1905"/>
                      <wp:wrapNone/>
                      <wp:docPr id="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6BC58FBF" w14:textId="7F43F9B1"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7875A" id="_x0000_s1585" type="#_x0000_t202" style="position:absolute;left:0;text-align:left;margin-left:75.5pt;margin-top:156.65pt;width:146.35pt;height:110.55pt;z-index:251572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" stroked="f">
                      <v:textbox style="mso-fit-shape-to-text:t">
                        <w:txbxContent>
                          <w:p w14:paraId="6BC58FBF" w14:textId="7F43F9B1" w:rsidR="00D83BC1" w:rsidRPr="00CA1D2D" w:rsidRDefault="00D83BC1"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076C01" w:rsidRPr="00B334E2">
              <w:rPr>
                <w:noProof/>
                <w:lang w:val="en-US" w:eastAsia="en-US"/>
              </w:rPr>
              <w:drawing>
                <wp:inline distT="0" distB="0" distL="0" distR="0" wp14:anchorId="78BBFA8D" wp14:editId="335D9FB6">
                  <wp:extent cx="5465135" cy="2370455"/>
                  <wp:effectExtent l="0" t="0" r="21590" b="10795"/>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CCFAD4-AA84-4E4E-8ACC-C60EE9137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r w:rsidR="00076C01" w:rsidRPr="00B334E2" w14:paraId="13BDF064" w14:textId="77777777" w:rsidTr="00070AD4">
        <w:tc>
          <w:tcPr>
            <w:tcW w:w="9010" w:type="dxa"/>
          </w:tcPr>
          <w:p w14:paraId="7F4BC874" w14:textId="2C1D124B" w:rsidR="00076C01" w:rsidRPr="00B334E2" w:rsidRDefault="00906BCF" w:rsidP="00070AD4">
            <w:pPr>
              <w:spacing w:line="276" w:lineRule="auto"/>
              <w:jc w:val="center"/>
              <w:rPr>
                <w:i/>
                <w:sz w:val="20"/>
                <w:szCs w:val="20"/>
                <w:lang w:val="bg-BG"/>
              </w:rPr>
            </w:pPr>
            <w:r w:rsidRPr="00B334E2">
              <w:rPr>
                <w:i/>
                <w:sz w:val="20"/>
                <w:szCs w:val="20"/>
                <w:lang w:val="bg-BG"/>
              </w:rPr>
              <w:t>Източник</w:t>
            </w:r>
            <w:r w:rsidR="00076C01" w:rsidRPr="00B334E2">
              <w:rPr>
                <w:i/>
                <w:sz w:val="20"/>
                <w:szCs w:val="20"/>
                <w:lang w:val="bg-BG"/>
              </w:rPr>
              <w:t xml:space="preserve">: </w:t>
            </w:r>
            <w:r w:rsidRPr="00B334E2">
              <w:rPr>
                <w:i/>
                <w:sz w:val="20"/>
                <w:szCs w:val="20"/>
                <w:lang w:val="bg-BG"/>
              </w:rPr>
              <w:t>ИАОС</w:t>
            </w:r>
          </w:p>
          <w:p w14:paraId="19560301" w14:textId="5107A9C2" w:rsidR="00076C01" w:rsidRPr="00B334E2" w:rsidRDefault="00076C01" w:rsidP="00070AD4">
            <w:pPr>
              <w:spacing w:line="276" w:lineRule="auto"/>
              <w:rPr>
                <w:sz w:val="20"/>
                <w:szCs w:val="20"/>
                <w:lang w:val="bg-BG"/>
              </w:rPr>
            </w:pPr>
          </w:p>
        </w:tc>
      </w:tr>
    </w:tbl>
    <w:p w14:paraId="46CBFEDF" w14:textId="12A05F4F" w:rsidR="007E6990" w:rsidRPr="00B334E2" w:rsidRDefault="008C0DB1" w:rsidP="00E209D1">
      <w:pPr>
        <w:pStyle w:val="H2Annex"/>
        <w:ind w:left="86" w:firstLine="0"/>
        <w:rPr>
          <w:lang w:val="bg-BG"/>
        </w:rPr>
      </w:pPr>
      <w:bookmarkStart w:id="372" w:name="_Toc11328022"/>
      <w:bookmarkEnd w:id="370"/>
      <w:bookmarkEnd w:id="371"/>
      <w:r w:rsidRPr="00B334E2">
        <w:rPr>
          <w:lang w:val="bg-BG"/>
        </w:rPr>
        <w:t>Озон</w:t>
      </w:r>
      <w:bookmarkEnd w:id="372"/>
    </w:p>
    <w:p w14:paraId="01D5877F" w14:textId="26AF4BFC" w:rsidR="00076C01" w:rsidRPr="00B334E2" w:rsidRDefault="00A81A90" w:rsidP="00076C01">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 xml:space="preserve">Спазването на </w:t>
      </w:r>
      <w:r w:rsidR="00BC0718">
        <w:rPr>
          <w:rFonts w:ascii="Calibri" w:hAnsi="Calibri" w:cs="Calibri"/>
          <w:sz w:val="20"/>
          <w:szCs w:val="20"/>
          <w:lang w:val="bg-BG"/>
        </w:rPr>
        <w:t>нормите</w:t>
      </w:r>
      <w:r w:rsidR="00BC0718" w:rsidRPr="00B334E2">
        <w:rPr>
          <w:rFonts w:ascii="Calibri" w:hAnsi="Calibri" w:cs="Calibri"/>
          <w:sz w:val="20"/>
          <w:szCs w:val="20"/>
          <w:lang w:val="bg-BG"/>
        </w:rPr>
        <w:t xml:space="preserve"> </w:t>
      </w:r>
      <w:r w:rsidRPr="00B334E2">
        <w:rPr>
          <w:rFonts w:ascii="Calibri" w:hAnsi="Calibri" w:cs="Calibri"/>
          <w:sz w:val="20"/>
          <w:szCs w:val="20"/>
          <w:lang w:val="bg-BG"/>
        </w:rPr>
        <w:t>за озон се оценява като се съпоставят отчетените концентрации с максималния брой позволени превишения, осреднен за период от 3 години, от максималните 8-часови дневни стойности. През 2016 г. 27 станции за К</w:t>
      </w:r>
      <w:r w:rsidR="00C941BF">
        <w:rPr>
          <w:rFonts w:ascii="Calibri" w:hAnsi="Calibri" w:cs="Calibri"/>
          <w:sz w:val="20"/>
          <w:szCs w:val="20"/>
          <w:lang w:val="bg-BG"/>
        </w:rPr>
        <w:t>А</w:t>
      </w:r>
      <w:r w:rsidRPr="00B334E2">
        <w:rPr>
          <w:rFonts w:ascii="Calibri" w:hAnsi="Calibri" w:cs="Calibri"/>
          <w:sz w:val="20"/>
          <w:szCs w:val="20"/>
          <w:lang w:val="bg-BG"/>
        </w:rPr>
        <w:t>В отчитат озона.</w:t>
      </w:r>
    </w:p>
    <w:p w14:paraId="77BBC15D" w14:textId="3E1C0782" w:rsidR="00076C01" w:rsidRPr="00B334E2" w:rsidRDefault="00F57654" w:rsidP="00C0166C">
      <w:pPr>
        <w:pStyle w:val="Caption"/>
        <w:spacing w:before="240" w:after="60"/>
        <w:jc w:val="center"/>
        <w:rPr>
          <w:rFonts w:ascii="Calibri" w:hAnsi="Calibri" w:cs="Calibri"/>
          <w:sz w:val="20"/>
          <w:szCs w:val="20"/>
          <w:lang w:val="bg-BG"/>
        </w:rPr>
      </w:pPr>
      <w:bookmarkStart w:id="373" w:name="_Toc4165218"/>
      <w:r w:rsidRPr="00B334E2">
        <w:rPr>
          <w:lang w:val="bg-BG"/>
        </w:rPr>
        <w:t>Фигура</w:t>
      </w:r>
      <w:r w:rsidR="00570784" w:rsidRPr="00B334E2">
        <w:rPr>
          <w:lang w:val="bg-BG"/>
        </w:rPr>
        <w:t xml:space="preserve"> III.</w:t>
      </w:r>
      <w:r w:rsidR="00570784" w:rsidRPr="00B334E2">
        <w:rPr>
          <w:lang w:val="bg-BG"/>
        </w:rPr>
        <w:fldChar w:fldCharType="begin"/>
      </w:r>
      <w:r w:rsidR="00570784" w:rsidRPr="00B334E2">
        <w:rPr>
          <w:lang w:val="bg-BG"/>
        </w:rPr>
        <w:instrText xml:space="preserve"> SEQ Figure_III \* ARABIC </w:instrText>
      </w:r>
      <w:r w:rsidR="00570784" w:rsidRPr="00B334E2">
        <w:rPr>
          <w:lang w:val="bg-BG"/>
        </w:rPr>
        <w:fldChar w:fldCharType="separate"/>
      </w:r>
      <w:r w:rsidR="0016621B">
        <w:rPr>
          <w:noProof/>
          <w:lang w:val="bg-BG"/>
        </w:rPr>
        <w:t>7</w:t>
      </w:r>
      <w:r w:rsidR="00570784" w:rsidRPr="00B334E2">
        <w:rPr>
          <w:lang w:val="bg-BG"/>
        </w:rPr>
        <w:fldChar w:fldCharType="end"/>
      </w:r>
      <w:r w:rsidR="00570784" w:rsidRPr="00B334E2">
        <w:rPr>
          <w:lang w:val="bg-BG"/>
        </w:rPr>
        <w:t xml:space="preserve">. </w:t>
      </w:r>
      <w:r w:rsidR="00CA0599" w:rsidRPr="00BE4E34">
        <w:rPr>
          <w:lang w:val="bg-BG"/>
        </w:rPr>
        <w:t>Несъотве</w:t>
      </w:r>
      <w:r w:rsidR="00CA0599" w:rsidRPr="00982C09">
        <w:rPr>
          <w:lang w:val="bg-BG"/>
        </w:rPr>
        <w:t xml:space="preserve">тствие </w:t>
      </w:r>
      <w:r w:rsidR="00CA0599" w:rsidRPr="004241DB">
        <w:rPr>
          <w:lang w:val="bg-BG"/>
        </w:rPr>
        <w:t>с</w:t>
      </w:r>
      <w:r w:rsidR="00BE4E34" w:rsidRPr="00AE3182">
        <w:rPr>
          <w:lang w:val="bg-BG"/>
        </w:rPr>
        <w:t xml:space="preserve"> нормите</w:t>
      </w:r>
      <w:r w:rsidR="00CA0599" w:rsidRPr="00B334E2">
        <w:rPr>
          <w:lang w:val="bg-BG"/>
        </w:rPr>
        <w:t xml:space="preserve"> за</w:t>
      </w:r>
      <w:r w:rsidR="001C2585" w:rsidRPr="00B334E2">
        <w:rPr>
          <w:lang w:val="bg-BG"/>
        </w:rPr>
        <w:t xml:space="preserve"> озон</w:t>
      </w:r>
      <w:bookmarkEnd w:id="3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76C01" w:rsidRPr="00B334E2" w14:paraId="0C012EB8" w14:textId="77777777" w:rsidTr="00C0166C">
        <w:tc>
          <w:tcPr>
            <w:tcW w:w="9016" w:type="dxa"/>
          </w:tcPr>
          <w:p w14:paraId="12C789E1" w14:textId="37B1AA85" w:rsidR="00076C01" w:rsidRPr="00B334E2" w:rsidRDefault="001C2585" w:rsidP="00070AD4">
            <w:pPr>
              <w:spacing w:line="276" w:lineRule="auto"/>
              <w:jc w:val="both"/>
              <w:rPr>
                <w:sz w:val="20"/>
                <w:szCs w:val="20"/>
                <w:lang w:val="bg-BG"/>
              </w:rPr>
            </w:pPr>
            <w:r w:rsidRPr="00B334E2">
              <w:rPr>
                <w:noProof/>
                <w:sz w:val="20"/>
                <w:szCs w:val="20"/>
                <w:lang w:val="en-US" w:eastAsia="en-US"/>
              </w:rPr>
              <mc:AlternateContent>
                <mc:Choice Requires="wps">
                  <w:drawing>
                    <wp:anchor distT="0" distB="0" distL="114300" distR="114300" simplePos="0" relativeHeight="251580928" behindDoc="0" locked="0" layoutInCell="1" allowOverlap="1" wp14:anchorId="11181499" wp14:editId="29ECA64E">
                      <wp:simplePos x="0" y="0"/>
                      <wp:positionH relativeFrom="column">
                        <wp:posOffset>3165853</wp:posOffset>
                      </wp:positionH>
                      <wp:positionV relativeFrom="paragraph">
                        <wp:posOffset>1776730</wp:posOffset>
                      </wp:positionV>
                      <wp:extent cx="1858645" cy="1403985"/>
                      <wp:effectExtent l="0" t="0" r="8255" b="1905"/>
                      <wp:wrapNone/>
                      <wp:docPr id="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61E9BD3D" w14:textId="5A71FFC4"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6" type="#_x0000_t202" style="position:absolute;left:0;text-align:left;margin-left:249.3pt;margin-top:139.9pt;width:146.35pt;height:110.55pt;z-index:25158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" stroked="f">
                      <v:textbox style="mso-fit-shape-to-text:t">
                        <w:txbxContent>
                          <w:p w14:paraId="61E9BD3D" w14:textId="5A71FFC4" w:rsidR="00D17C86" w:rsidRPr="00CA1D2D" w:rsidRDefault="00D17C86"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 xml:space="preserve">Брой </w:t>
                            </w:r>
                            <w:r>
                              <w:rPr>
                                <w:rFonts w:asciiTheme="minorHAnsi" w:hAnsiTheme="minorHAnsi" w:cstheme="minorHAnsi"/>
                                <w:sz w:val="18"/>
                                <w:szCs w:val="18"/>
                                <w:lang w:val="bg-BG"/>
                              </w:rPr>
                              <w:t>РОУКАВ,</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Pr="00B334E2">
              <w:rPr>
                <w:noProof/>
                <w:sz w:val="20"/>
                <w:szCs w:val="20"/>
                <w:lang w:val="en-US" w:eastAsia="en-US"/>
              </w:rPr>
              <mc:AlternateContent>
                <mc:Choice Requires="wps">
                  <w:drawing>
                    <wp:anchor distT="0" distB="0" distL="114300" distR="114300" simplePos="0" relativeHeight="251576832" behindDoc="0" locked="0" layoutInCell="1" allowOverlap="1" wp14:anchorId="3726E169" wp14:editId="08208061">
                      <wp:simplePos x="0" y="0"/>
                      <wp:positionH relativeFrom="column">
                        <wp:posOffset>1026795</wp:posOffset>
                      </wp:positionH>
                      <wp:positionV relativeFrom="paragraph">
                        <wp:posOffset>1775355</wp:posOffset>
                      </wp:positionV>
                      <wp:extent cx="1858645" cy="1403985"/>
                      <wp:effectExtent l="0" t="0" r="8255" b="1905"/>
                      <wp:wrapNone/>
                      <wp:docPr id="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403985"/>
                              </a:xfrm>
                              <a:prstGeom prst="rect">
                                <a:avLst/>
                              </a:prstGeom>
                              <a:solidFill>
                                <a:srgbClr val="FFFFFF"/>
                              </a:solidFill>
                              <a:ln w="9525">
                                <a:noFill/>
                                <a:miter lim="800000"/>
                                <a:headEnd/>
                                <a:tailEnd/>
                              </a:ln>
                            </wps:spPr>
                            <wps:txbx>
                              <w:txbxContent>
                                <w:p w14:paraId="42FC9682" w14:textId="6D5FBA39" w:rsidR="00A310EE" w:rsidRPr="00CA1D2D" w:rsidRDefault="00A310EE"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26E169" id="_x0000_s1587" type="#_x0000_t202" style="position:absolute;left:0;text-align:left;margin-left:80.85pt;margin-top:139.8pt;width:146.35pt;height:110.55pt;z-index:25157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" stroked="f">
                      <v:textbox style="mso-fit-shape-to-text:t">
                        <w:txbxContent>
                          <w:p w14:paraId="42FC9682" w14:textId="6D5FBA39" w:rsidR="00D83BC1" w:rsidRPr="00CA1D2D" w:rsidRDefault="00D83BC1" w:rsidP="001C2585">
                            <w:pPr>
                              <w:rPr>
                                <w:rFonts w:asciiTheme="minorHAnsi" w:hAnsiTheme="minorHAnsi" w:cstheme="minorHAnsi"/>
                                <w:sz w:val="18"/>
                                <w:szCs w:val="18"/>
                                <w:lang w:val="ru-RU"/>
                              </w:rPr>
                            </w:pPr>
                            <w:r w:rsidRPr="00CA0599">
                              <w:rPr>
                                <w:rFonts w:asciiTheme="minorHAnsi" w:hAnsiTheme="minorHAnsi" w:cstheme="minorHAnsi"/>
                                <w:sz w:val="18"/>
                                <w:szCs w:val="18"/>
                                <w:lang w:val="bg-BG"/>
                              </w:rPr>
                              <w:t>Брой станции</w:t>
                            </w:r>
                            <w:r>
                              <w:rPr>
                                <w:rFonts w:asciiTheme="minorHAnsi" w:hAnsiTheme="minorHAnsi" w:cstheme="minorHAnsi"/>
                                <w:sz w:val="18"/>
                                <w:szCs w:val="18"/>
                                <w:lang w:val="bg-BG"/>
                              </w:rPr>
                              <w:t>,</w:t>
                            </w:r>
                            <w:r w:rsidRPr="00CA0599">
                              <w:rPr>
                                <w:rFonts w:asciiTheme="minorHAnsi" w:hAnsiTheme="minorHAnsi" w:cstheme="minorHAnsi"/>
                                <w:sz w:val="18"/>
                                <w:szCs w:val="18"/>
                                <w:lang w:val="bg-BG"/>
                              </w:rPr>
                              <w:t xml:space="preserve"> </w:t>
                            </w:r>
                            <w:r>
                              <w:rPr>
                                <w:rFonts w:asciiTheme="minorHAnsi" w:hAnsiTheme="minorHAnsi" w:cstheme="minorHAnsi"/>
                                <w:sz w:val="18"/>
                                <w:szCs w:val="18"/>
                                <w:lang w:val="bg-BG"/>
                              </w:rPr>
                              <w:t>отбелязали превишаване на нормите</w:t>
                            </w:r>
                          </w:p>
                        </w:txbxContent>
                      </v:textbox>
                    </v:shape>
                  </w:pict>
                </mc:Fallback>
              </mc:AlternateContent>
            </w:r>
            <w:r w:rsidR="00076C01" w:rsidRPr="00B334E2">
              <w:rPr>
                <w:noProof/>
                <w:lang w:val="en-US" w:eastAsia="en-US"/>
              </w:rPr>
              <w:drawing>
                <wp:inline distT="0" distB="0" distL="0" distR="0" wp14:anchorId="6E42C1CB" wp14:editId="3CB9097B">
                  <wp:extent cx="5570855" cy="2158409"/>
                  <wp:effectExtent l="0" t="0" r="10795" b="13335"/>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698ACE-2EC7-354D-98EC-D035D7AB13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bl>
    <w:p w14:paraId="369252CC" w14:textId="655FFDDE" w:rsidR="003334BB" w:rsidRPr="00B334E2" w:rsidRDefault="00906BCF" w:rsidP="003334BB">
      <w:pPr>
        <w:spacing w:before="40" w:line="276" w:lineRule="auto"/>
        <w:jc w:val="center"/>
        <w:rPr>
          <w:rFonts w:ascii="Calibri" w:hAnsi="Calibri" w:cs="Calibri"/>
          <w:sz w:val="18"/>
          <w:szCs w:val="18"/>
          <w:lang w:val="bg-BG"/>
        </w:rPr>
      </w:pPr>
      <w:r w:rsidRPr="00B334E2">
        <w:rPr>
          <w:i/>
          <w:sz w:val="20"/>
          <w:szCs w:val="20"/>
          <w:lang w:val="bg-BG"/>
        </w:rPr>
        <w:t>Източник: ИАОС</w:t>
      </w:r>
      <w:r w:rsidRPr="00B334E2">
        <w:rPr>
          <w:rFonts w:ascii="Calibri" w:hAnsi="Calibri" w:cs="Calibri"/>
          <w:i/>
          <w:sz w:val="18"/>
          <w:szCs w:val="18"/>
          <w:lang w:val="bg-BG"/>
        </w:rPr>
        <w:t xml:space="preserve"> </w:t>
      </w:r>
    </w:p>
    <w:p w14:paraId="1FB39FB3" w14:textId="70D668AA" w:rsidR="00B67D11" w:rsidRPr="00B334E2" w:rsidRDefault="00A81A90" w:rsidP="00B67D11">
      <w:pPr>
        <w:spacing w:line="276"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Неспазването на </w:t>
      </w:r>
      <w:r w:rsidR="00D816A2">
        <w:rPr>
          <w:rFonts w:asciiTheme="minorHAnsi" w:hAnsiTheme="minorHAnsi" w:cstheme="minorHAnsi"/>
          <w:sz w:val="20"/>
          <w:szCs w:val="20"/>
          <w:lang w:val="bg-BG"/>
        </w:rPr>
        <w:t>нормите</w:t>
      </w:r>
      <w:r w:rsidR="00D816A2"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за озон е доста постоянно. От периода </w:t>
      </w:r>
      <w:r w:rsidRPr="00B334E2">
        <w:rPr>
          <w:rFonts w:ascii="Calibri" w:hAnsi="Calibri" w:cs="Calibri"/>
          <w:sz w:val="20"/>
          <w:szCs w:val="20"/>
          <w:lang w:val="bg-BG"/>
        </w:rPr>
        <w:t>2012-2014 г. насам, са отчитани превишени стойности само в станциите извън градовете.</w:t>
      </w:r>
      <w:r w:rsidR="00B67D11" w:rsidRPr="00B334E2">
        <w:rPr>
          <w:rFonts w:asciiTheme="minorHAnsi" w:hAnsiTheme="minorHAnsi" w:cstheme="minorHAnsi"/>
          <w:sz w:val="20"/>
          <w:szCs w:val="20"/>
          <w:lang w:val="bg-BG"/>
        </w:rPr>
        <w:br w:type="page"/>
      </w:r>
    </w:p>
    <w:p w14:paraId="041C0BBA" w14:textId="741F5AC0" w:rsidR="00B67D11" w:rsidRPr="00B334E2" w:rsidRDefault="00906BCF" w:rsidP="005B2974">
      <w:pPr>
        <w:pStyle w:val="H1AQ"/>
        <w:ind w:left="86" w:right="86"/>
        <w:jc w:val="center"/>
        <w:rPr>
          <w:rFonts w:eastAsiaTheme="minorEastAsia"/>
          <w:lang w:val="bg-BG" w:eastAsia="en-US"/>
        </w:rPr>
      </w:pPr>
      <w:bookmarkStart w:id="374" w:name="_Toc11328023"/>
      <w:r w:rsidRPr="00B334E2">
        <w:rPr>
          <w:rFonts w:eastAsiaTheme="minorEastAsia"/>
          <w:lang w:val="bg-BG" w:eastAsia="en-US"/>
        </w:rPr>
        <w:lastRenderedPageBreak/>
        <w:t xml:space="preserve">ПРИЛОЖЕНИЕ </w:t>
      </w:r>
      <w:r w:rsidR="00B67D11" w:rsidRPr="00B334E2">
        <w:rPr>
          <w:rFonts w:eastAsiaTheme="minorEastAsia"/>
          <w:lang w:val="bg-BG" w:eastAsia="en-US"/>
        </w:rPr>
        <w:t xml:space="preserve">IV – </w:t>
      </w:r>
      <w:r w:rsidR="009403BF">
        <w:rPr>
          <w:rFonts w:eastAsiaTheme="minorEastAsia"/>
          <w:lang w:val="bg-BG" w:eastAsia="en-US"/>
        </w:rPr>
        <w:t>МЕТОД ЗА ПРОГНОЗИРАНЕ НА СЕКТОРНИТЕ ЕМИСИИ ПРИ ЗАПАЗВАНЕ НА НАСТОЯЩИТЕ МЕРКИ И СПРАВЯНЕ С НЕЯСНИТЕ АСПЕКТИ</w:t>
      </w:r>
      <w:bookmarkEnd w:id="374"/>
    </w:p>
    <w:p w14:paraId="18F78478" w14:textId="6BC0D261" w:rsidR="00E209D1" w:rsidRPr="00B334E2" w:rsidRDefault="00E209D1" w:rsidP="00737E99">
      <w:pPr>
        <w:pStyle w:val="ListParagraph"/>
        <w:keepNext/>
        <w:numPr>
          <w:ilvl w:val="0"/>
          <w:numId w:val="21"/>
        </w:numPr>
        <w:pBdr>
          <w:top w:val="single" w:sz="24" w:space="0" w:color="DEEAF6"/>
          <w:left w:val="single" w:sz="24" w:space="0" w:color="DEEAF6"/>
          <w:bottom w:val="single" w:sz="24" w:space="0" w:color="DEEAF6"/>
          <w:right w:val="single" w:sz="24" w:space="0" w:color="DEEAF6"/>
        </w:pBdr>
        <w:shd w:val="clear" w:color="auto" w:fill="DEEAF6"/>
        <w:spacing w:before="200" w:after="60"/>
        <w:ind w:right="86"/>
        <w:jc w:val="both"/>
        <w:outlineLvl w:val="1"/>
        <w:rPr>
          <w:rFonts w:asciiTheme="minorHAnsi" w:eastAsia="MS Mincho" w:hAnsiTheme="minorHAnsi" w:cstheme="minorBidi"/>
          <w:bCs/>
          <w:smallCaps/>
          <w:vanish/>
          <w:color w:val="2E74B5"/>
          <w:spacing w:val="15"/>
          <w:sz w:val="22"/>
          <w:szCs w:val="22"/>
          <w:lang w:val="bg-BG" w:eastAsia="en-US"/>
          <w14:shadow w14:blurRad="50800" w14:dist="38100" w14:dir="2700000" w14:sx="100000" w14:sy="100000" w14:kx="0" w14:ky="0" w14:algn="tl">
            <w14:srgbClr w14:val="000000">
              <w14:alpha w14:val="60000"/>
            </w14:srgbClr>
          </w14:shadow>
        </w:rPr>
      </w:pPr>
      <w:bookmarkStart w:id="375" w:name="_Toc536692497"/>
      <w:bookmarkStart w:id="376" w:name="_Toc536693684"/>
      <w:bookmarkStart w:id="377" w:name="_Toc536716243"/>
      <w:bookmarkStart w:id="378" w:name="_Toc536716341"/>
      <w:bookmarkStart w:id="379" w:name="_Toc536716439"/>
      <w:bookmarkStart w:id="380" w:name="_Toc536716537"/>
      <w:bookmarkStart w:id="381" w:name="_Toc536716635"/>
      <w:bookmarkStart w:id="382" w:name="_Toc536716733"/>
      <w:bookmarkStart w:id="383" w:name="_Toc298991"/>
      <w:bookmarkStart w:id="384" w:name="_Toc299092"/>
      <w:bookmarkStart w:id="385" w:name="_Toc299193"/>
      <w:bookmarkStart w:id="386" w:name="_Toc299294"/>
      <w:bookmarkStart w:id="387" w:name="_Toc299395"/>
      <w:bookmarkStart w:id="388" w:name="_Toc2067856"/>
      <w:bookmarkStart w:id="389" w:name="_Toc2068152"/>
      <w:bookmarkStart w:id="390" w:name="_Toc2068262"/>
      <w:bookmarkStart w:id="391" w:name="_Toc2068372"/>
      <w:bookmarkStart w:id="392" w:name="_Toc2155352"/>
      <w:bookmarkStart w:id="393" w:name="_Toc2155462"/>
      <w:bookmarkStart w:id="394" w:name="_Toc2155572"/>
      <w:bookmarkStart w:id="395" w:name="_Toc2159321"/>
      <w:bookmarkStart w:id="396" w:name="_Toc2165616"/>
      <w:bookmarkStart w:id="397" w:name="_Toc2165728"/>
      <w:bookmarkStart w:id="398" w:name="_Toc2195124"/>
      <w:bookmarkStart w:id="399" w:name="_Toc2195234"/>
      <w:bookmarkStart w:id="400" w:name="_Toc2195344"/>
      <w:bookmarkStart w:id="401" w:name="_Toc3061440"/>
      <w:bookmarkStart w:id="402" w:name="_Toc3409394"/>
      <w:bookmarkStart w:id="403" w:name="_Toc3741161"/>
      <w:bookmarkStart w:id="404" w:name="_Toc3834086"/>
      <w:bookmarkStart w:id="405" w:name="_Toc4001987"/>
      <w:bookmarkStart w:id="406" w:name="_Toc4002100"/>
      <w:bookmarkStart w:id="407" w:name="_Toc4080186"/>
      <w:bookmarkStart w:id="408" w:name="_Toc4129738"/>
      <w:bookmarkStart w:id="409" w:name="_Toc4163998"/>
      <w:bookmarkStart w:id="410" w:name="_Toc4164160"/>
      <w:bookmarkStart w:id="411" w:name="_Toc4164903"/>
      <w:bookmarkStart w:id="412" w:name="_Toc4165163"/>
      <w:bookmarkStart w:id="413" w:name="_Toc11249354"/>
      <w:bookmarkStart w:id="414" w:name="_Toc11249485"/>
      <w:bookmarkStart w:id="415" w:name="_Toc1132802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1984BF17" w14:textId="14006442" w:rsidR="006A4FA5" w:rsidRPr="00B334E2" w:rsidRDefault="00982C09" w:rsidP="00E209D1">
      <w:pPr>
        <w:pStyle w:val="H2Annex"/>
        <w:ind w:left="86" w:firstLine="0"/>
        <w:rPr>
          <w:lang w:val="bg-BG"/>
        </w:rPr>
      </w:pPr>
      <w:bookmarkStart w:id="416" w:name="_Toc11328025"/>
      <w:proofErr w:type="spellStart"/>
      <w:r>
        <w:rPr>
          <w:lang w:val="bg-BG"/>
        </w:rPr>
        <w:t>Е</w:t>
      </w:r>
      <w:r w:rsidR="008E5E08">
        <w:rPr>
          <w:lang w:val="bg-BG"/>
        </w:rPr>
        <w:t>нерегетика</w:t>
      </w:r>
      <w:proofErr w:type="spellEnd"/>
      <w:r w:rsidR="00F85B37">
        <w:rPr>
          <w:lang w:val="bg-BG"/>
        </w:rPr>
        <w:t>,</w:t>
      </w:r>
      <w:r w:rsidR="003146C3" w:rsidRPr="00B334E2">
        <w:rPr>
          <w:lang w:val="bg-BG"/>
        </w:rPr>
        <w:t xml:space="preserve"> рафинерии</w:t>
      </w:r>
      <w:bookmarkEnd w:id="416"/>
      <w:r w:rsidR="003146C3" w:rsidRPr="00B334E2">
        <w:rPr>
          <w:lang w:val="bg-BG"/>
        </w:rPr>
        <w:t xml:space="preserve"> </w:t>
      </w:r>
    </w:p>
    <w:p w14:paraId="52D7DC3F" w14:textId="478C5EBE" w:rsidR="002A15D8" w:rsidRPr="00B334E2" w:rsidRDefault="003146C3" w:rsidP="00A53A4C">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Прогнозното потребление на горива, по видове гориво (лигнит, въглища, природен газ и петрол) за обществено енергоснабдяване и топлофикация, и рафинериите – всичко това се взема от прогнозираните емисии на парникови газове</w:t>
      </w:r>
      <w:r w:rsidR="00A53A4C" w:rsidRPr="00B334E2">
        <w:rPr>
          <w:rFonts w:asciiTheme="minorHAnsi" w:hAnsiTheme="minorHAnsi" w:cstheme="minorHAnsi"/>
          <w:sz w:val="20"/>
          <w:szCs w:val="20"/>
          <w:lang w:val="bg-BG"/>
        </w:rPr>
        <w:t>, за да се осигури съответствие. Потреблението на биомаса е взето от Националния план за действие за енергията от възобновяеми източници</w:t>
      </w:r>
      <w:r w:rsidR="006A4FA5" w:rsidRPr="00B334E2">
        <w:rPr>
          <w:rFonts w:asciiTheme="minorHAnsi" w:hAnsiTheme="minorHAnsi" w:cstheme="minorHAnsi"/>
          <w:sz w:val="20"/>
          <w:szCs w:val="20"/>
          <w:lang w:val="bg-BG"/>
        </w:rPr>
        <w:t>.</w:t>
      </w:r>
      <w:r w:rsidR="00447173" w:rsidRPr="00B334E2">
        <w:rPr>
          <w:rStyle w:val="FootnoteReference"/>
          <w:rFonts w:asciiTheme="minorHAnsi" w:hAnsiTheme="minorHAnsi" w:cstheme="minorHAnsi"/>
          <w:sz w:val="20"/>
          <w:szCs w:val="20"/>
          <w:lang w:val="bg-BG"/>
        </w:rPr>
        <w:footnoteReference w:id="19"/>
      </w:r>
      <w:r w:rsidR="006A4FA5" w:rsidRPr="00B334E2">
        <w:rPr>
          <w:rFonts w:asciiTheme="minorHAnsi" w:hAnsiTheme="minorHAnsi" w:cstheme="minorHAnsi"/>
          <w:sz w:val="20"/>
          <w:szCs w:val="20"/>
          <w:lang w:val="bg-BG"/>
        </w:rPr>
        <w:t xml:space="preserve"> </w:t>
      </w:r>
    </w:p>
    <w:p w14:paraId="6F1B69CD" w14:textId="45333A32" w:rsidR="00A53A4C" w:rsidRPr="00B334E2" w:rsidRDefault="00A53A4C" w:rsidP="002A15D8">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Настоящият </w:t>
      </w:r>
      <w:r w:rsidR="00121C3F">
        <w:rPr>
          <w:rFonts w:asciiTheme="minorHAnsi" w:hAnsiTheme="minorHAnsi" w:cstheme="minorHAnsi"/>
          <w:sz w:val="20"/>
          <w:szCs w:val="20"/>
          <w:lang w:val="bg-BG"/>
        </w:rPr>
        <w:t>Преходен национален план</w:t>
      </w:r>
      <w:r w:rsidRPr="00B334E2">
        <w:rPr>
          <w:rFonts w:asciiTheme="minorHAnsi" w:hAnsiTheme="minorHAnsi" w:cstheme="minorHAnsi"/>
          <w:sz w:val="20"/>
          <w:szCs w:val="20"/>
          <w:lang w:val="bg-BG"/>
        </w:rPr>
        <w:t xml:space="preserve"> (</w:t>
      </w:r>
      <w:r w:rsidR="007E6EF2">
        <w:rPr>
          <w:rFonts w:asciiTheme="minorHAnsi" w:hAnsiTheme="minorHAnsi" w:cstheme="minorHAnsi"/>
          <w:sz w:val="20"/>
          <w:szCs w:val="20"/>
          <w:lang w:val="bg-BG"/>
        </w:rPr>
        <w:t>ПНП</w:t>
      </w:r>
      <w:r w:rsidRPr="00B334E2">
        <w:rPr>
          <w:rFonts w:asciiTheme="minorHAnsi" w:hAnsiTheme="minorHAnsi" w:cstheme="minorHAnsi"/>
          <w:sz w:val="20"/>
          <w:szCs w:val="20"/>
          <w:lang w:val="bg-BG"/>
        </w:rPr>
        <w:t>) е взет под внимание при разпределяне на горива от инсталации</w:t>
      </w:r>
      <w:r w:rsidR="00E96AEB">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отговарящи на изискванията на П</w:t>
      </w:r>
      <w:r w:rsidR="00121C3F">
        <w:rPr>
          <w:rFonts w:asciiTheme="minorHAnsi" w:hAnsiTheme="minorHAnsi" w:cstheme="minorHAnsi"/>
          <w:sz w:val="20"/>
          <w:szCs w:val="20"/>
          <w:lang w:val="bg-BG"/>
        </w:rPr>
        <w:t>Н</w:t>
      </w:r>
      <w:r w:rsidRPr="00B334E2">
        <w:rPr>
          <w:rFonts w:asciiTheme="minorHAnsi" w:hAnsiTheme="minorHAnsi" w:cstheme="minorHAnsi"/>
          <w:sz w:val="20"/>
          <w:szCs w:val="20"/>
          <w:lang w:val="bg-BG"/>
        </w:rPr>
        <w:t>П към инсталации извън П</w:t>
      </w:r>
      <w:r w:rsidR="00121C3F">
        <w:rPr>
          <w:rFonts w:asciiTheme="minorHAnsi" w:hAnsiTheme="minorHAnsi" w:cstheme="minorHAnsi"/>
          <w:sz w:val="20"/>
          <w:szCs w:val="20"/>
          <w:lang w:val="bg-BG"/>
        </w:rPr>
        <w:t>Н</w:t>
      </w:r>
      <w:r w:rsidRPr="00B334E2">
        <w:rPr>
          <w:rFonts w:asciiTheme="minorHAnsi" w:hAnsiTheme="minorHAnsi" w:cstheme="minorHAnsi"/>
          <w:sz w:val="20"/>
          <w:szCs w:val="20"/>
          <w:lang w:val="bg-BG"/>
        </w:rPr>
        <w:t>П след 2020 година. Очакваме, че тези съоръжения ще предпочетат да започнат да отговарят на съответните стандарти за емисиите на вредни вещества, вместо да прекратят дейността си, но ефектът върху калкулираните емисии остава същия.</w:t>
      </w:r>
    </w:p>
    <w:p w14:paraId="5102E1E4" w14:textId="7E5582F1" w:rsidR="00F346B8" w:rsidRPr="00B334E2" w:rsidRDefault="00E96AEB" w:rsidP="002A15D8">
      <w:pPr>
        <w:spacing w:before="100" w:after="20"/>
        <w:jc w:val="both"/>
        <w:rPr>
          <w:rFonts w:asciiTheme="minorHAnsi" w:hAnsiTheme="minorHAnsi" w:cstheme="minorHAnsi"/>
          <w:sz w:val="20"/>
          <w:szCs w:val="20"/>
          <w:lang w:val="bg-BG"/>
        </w:rPr>
      </w:pPr>
      <w:r>
        <w:rPr>
          <w:rFonts w:asciiTheme="minorHAnsi" w:hAnsiTheme="minorHAnsi" w:cstheme="minorHAnsi"/>
          <w:sz w:val="20"/>
          <w:szCs w:val="20"/>
          <w:lang w:val="bg-BG"/>
        </w:rPr>
        <w:t>Емисионните ф</w:t>
      </w:r>
      <w:r w:rsidR="00F346B8" w:rsidRPr="00B334E2">
        <w:rPr>
          <w:rFonts w:asciiTheme="minorHAnsi" w:hAnsiTheme="minorHAnsi" w:cstheme="minorHAnsi"/>
          <w:sz w:val="20"/>
          <w:szCs w:val="20"/>
          <w:lang w:val="bg-BG"/>
        </w:rPr>
        <w:t xml:space="preserve">актори за производството на електроенергия и топлоенергия са бяха </w:t>
      </w:r>
      <w:r w:rsidR="005B2CAF" w:rsidRPr="00B334E2">
        <w:rPr>
          <w:rFonts w:asciiTheme="minorHAnsi" w:hAnsiTheme="minorHAnsi" w:cstheme="minorHAnsi"/>
          <w:sz w:val="20"/>
          <w:szCs w:val="20"/>
          <w:lang w:val="bg-BG"/>
        </w:rPr>
        <w:t>прогнозирани</w:t>
      </w:r>
      <w:r w:rsidR="00F346B8" w:rsidRPr="00B334E2">
        <w:rPr>
          <w:rFonts w:asciiTheme="minorHAnsi" w:hAnsiTheme="minorHAnsi" w:cstheme="minorHAnsi"/>
          <w:sz w:val="20"/>
          <w:szCs w:val="20"/>
          <w:lang w:val="bg-BG"/>
        </w:rPr>
        <w:t xml:space="preserve"> за </w:t>
      </w:r>
      <w:r w:rsidR="00860E1F">
        <w:rPr>
          <w:rFonts w:asciiTheme="minorHAnsi" w:hAnsiTheme="minorHAnsi" w:cstheme="minorHAnsi"/>
          <w:sz w:val="20"/>
          <w:szCs w:val="20"/>
          <w:lang w:val="bg-BG"/>
        </w:rPr>
        <w:t>бъдещите</w:t>
      </w:r>
      <w:r w:rsidR="00F346B8" w:rsidRPr="00B334E2">
        <w:rPr>
          <w:rFonts w:asciiTheme="minorHAnsi" w:hAnsiTheme="minorHAnsi" w:cstheme="minorHAnsi"/>
          <w:sz w:val="20"/>
          <w:szCs w:val="20"/>
          <w:lang w:val="bg-BG"/>
        </w:rPr>
        <w:t xml:space="preserve"> години, в сравнение с т</w:t>
      </w:r>
      <w:r w:rsidR="00860E1F">
        <w:rPr>
          <w:rFonts w:asciiTheme="minorHAnsi" w:hAnsiTheme="minorHAnsi" w:cstheme="minorHAnsi"/>
          <w:sz w:val="20"/>
          <w:szCs w:val="20"/>
          <w:lang w:val="bg-BG"/>
        </w:rPr>
        <w:t>ези</w:t>
      </w:r>
      <w:r w:rsidR="00F346B8" w:rsidRPr="00B334E2">
        <w:rPr>
          <w:rFonts w:asciiTheme="minorHAnsi" w:hAnsiTheme="minorHAnsi" w:cstheme="minorHAnsi"/>
          <w:sz w:val="20"/>
          <w:szCs w:val="20"/>
          <w:lang w:val="bg-BG"/>
        </w:rPr>
        <w:t xml:space="preserve"> от 2016 г., както следва:</w:t>
      </w:r>
    </w:p>
    <w:p w14:paraId="1D55C47B" w14:textId="35470785" w:rsidR="006A4FA5" w:rsidRPr="00B334E2" w:rsidRDefault="00906BCF" w:rsidP="003F5039">
      <w:pPr>
        <w:pStyle w:val="ListParagraph"/>
        <w:numPr>
          <w:ilvl w:val="0"/>
          <w:numId w:val="47"/>
        </w:numPr>
        <w:spacing w:before="60" w:after="60"/>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НМЛОС</w:t>
      </w:r>
      <w:r w:rsidR="006A4FA5" w:rsidRPr="00B334E2">
        <w:rPr>
          <w:rFonts w:asciiTheme="minorHAnsi" w:hAnsiTheme="minorHAnsi" w:cstheme="minorHAnsi"/>
          <w:b/>
          <w:sz w:val="20"/>
          <w:szCs w:val="20"/>
          <w:lang w:val="bg-BG"/>
        </w:rPr>
        <w:t xml:space="preserve">, </w:t>
      </w:r>
      <w:r w:rsidR="00AE5C99" w:rsidRPr="00B334E2">
        <w:rPr>
          <w:rFonts w:asciiTheme="minorHAnsi" w:hAnsiTheme="minorHAnsi" w:cstheme="minorHAnsi"/>
          <w:b/>
          <w:sz w:val="20"/>
          <w:szCs w:val="20"/>
          <w:lang w:val="bg-BG"/>
        </w:rPr>
        <w:t>амоняк</w:t>
      </w:r>
      <w:r w:rsidR="006A4FA5" w:rsidRPr="00B334E2">
        <w:rPr>
          <w:rFonts w:asciiTheme="minorHAnsi" w:hAnsiTheme="minorHAnsi" w:cstheme="minorHAnsi"/>
          <w:b/>
          <w:sz w:val="20"/>
          <w:szCs w:val="20"/>
          <w:lang w:val="bg-BG"/>
        </w:rPr>
        <w:t xml:space="preserve"> </w:t>
      </w:r>
      <w:r w:rsidRPr="00B334E2">
        <w:rPr>
          <w:rFonts w:asciiTheme="minorHAnsi" w:hAnsiTheme="minorHAnsi" w:cstheme="minorHAnsi"/>
          <w:b/>
          <w:sz w:val="20"/>
          <w:szCs w:val="20"/>
          <w:lang w:val="bg-BG"/>
        </w:rPr>
        <w:t>и ФПЧ</w:t>
      </w:r>
      <w:r w:rsidR="006A4FA5" w:rsidRPr="00B334E2">
        <w:rPr>
          <w:rFonts w:asciiTheme="minorHAnsi" w:hAnsiTheme="minorHAnsi" w:cstheme="minorHAnsi"/>
          <w:b/>
          <w:sz w:val="20"/>
          <w:szCs w:val="20"/>
          <w:vertAlign w:val="subscript"/>
          <w:lang w:val="bg-BG"/>
        </w:rPr>
        <w:t>2.5</w:t>
      </w:r>
      <w:r w:rsidR="006A4FA5" w:rsidRPr="00B334E2">
        <w:rPr>
          <w:rFonts w:asciiTheme="minorHAnsi" w:hAnsiTheme="minorHAnsi" w:cstheme="minorHAnsi"/>
          <w:sz w:val="20"/>
          <w:szCs w:val="20"/>
          <w:lang w:val="bg-BG"/>
        </w:rPr>
        <w:t xml:space="preserve">: </w:t>
      </w:r>
      <w:r w:rsidR="00AE5C99" w:rsidRPr="00B334E2">
        <w:rPr>
          <w:rFonts w:asciiTheme="minorHAnsi" w:hAnsiTheme="minorHAnsi" w:cstheme="minorHAnsi"/>
          <w:sz w:val="20"/>
          <w:szCs w:val="20"/>
          <w:lang w:val="bg-BG"/>
        </w:rPr>
        <w:t>Без промяна за нито един вид гориво</w:t>
      </w:r>
    </w:p>
    <w:p w14:paraId="759FBC4B" w14:textId="5F761764" w:rsidR="00AE5C99" w:rsidRPr="00B334E2" w:rsidRDefault="00AE5C99" w:rsidP="003F5039">
      <w:pPr>
        <w:pStyle w:val="ListParagraph"/>
        <w:numPr>
          <w:ilvl w:val="0"/>
          <w:numId w:val="47"/>
        </w:numPr>
        <w:spacing w:before="60" w:after="60"/>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Азотни оксиди</w:t>
      </w:r>
      <w:r w:rsidR="00AB1DC7" w:rsidRPr="00B334E2">
        <w:rPr>
          <w:rFonts w:asciiTheme="minorHAnsi" w:hAnsiTheme="minorHAnsi" w:cstheme="minorHAnsi"/>
          <w:b/>
          <w:sz w:val="20"/>
          <w:szCs w:val="20"/>
          <w:lang w:val="bg-BG"/>
        </w:rPr>
        <w:t>:</w:t>
      </w:r>
      <w:r w:rsidR="00AB1DC7" w:rsidRPr="00B334E2">
        <w:rPr>
          <w:rFonts w:asciiTheme="minorHAnsi" w:hAnsiTheme="minorHAnsi" w:cstheme="minorHAnsi"/>
          <w:sz w:val="20"/>
          <w:szCs w:val="20"/>
          <w:lang w:val="bg-BG"/>
        </w:rPr>
        <w:t xml:space="preserve"> </w:t>
      </w:r>
      <w:r w:rsidR="00860E1F">
        <w:rPr>
          <w:rFonts w:asciiTheme="minorHAnsi" w:hAnsiTheme="minorHAnsi" w:cstheme="minorHAnsi"/>
          <w:sz w:val="20"/>
          <w:szCs w:val="20"/>
          <w:lang w:val="bg-BG"/>
        </w:rPr>
        <w:t>Емисионните ф</w:t>
      </w:r>
      <w:r w:rsidRPr="00B334E2">
        <w:rPr>
          <w:rFonts w:asciiTheme="minorHAnsi" w:hAnsiTheme="minorHAnsi" w:cstheme="minorHAnsi"/>
          <w:sz w:val="20"/>
          <w:szCs w:val="20"/>
          <w:lang w:val="bg-BG"/>
        </w:rPr>
        <w:t>актори</w:t>
      </w:r>
      <w:r w:rsidR="00263784" w:rsidRPr="00B334E2">
        <w:rPr>
          <w:rFonts w:asciiTheme="minorHAnsi" w:hAnsiTheme="minorHAnsi" w:cstheme="minorHAnsi"/>
          <w:sz w:val="20"/>
          <w:szCs w:val="20"/>
          <w:lang w:val="bg-BG"/>
        </w:rPr>
        <w:t xml:space="preserve"> от електро- и топло- централите</w:t>
      </w:r>
      <w:r w:rsidRPr="00B334E2">
        <w:rPr>
          <w:rFonts w:asciiTheme="minorHAnsi" w:hAnsiTheme="minorHAnsi" w:cstheme="minorHAnsi"/>
          <w:sz w:val="20"/>
          <w:szCs w:val="20"/>
          <w:lang w:val="bg-BG"/>
        </w:rPr>
        <w:t xml:space="preserve"> по П</w:t>
      </w:r>
      <w:r w:rsidR="00121C3F">
        <w:rPr>
          <w:rFonts w:asciiTheme="minorHAnsi" w:hAnsiTheme="minorHAnsi" w:cstheme="minorHAnsi"/>
          <w:sz w:val="20"/>
          <w:szCs w:val="20"/>
          <w:lang w:val="bg-BG"/>
        </w:rPr>
        <w:t>Н</w:t>
      </w:r>
      <w:r w:rsidRPr="00B334E2">
        <w:rPr>
          <w:rFonts w:asciiTheme="minorHAnsi" w:hAnsiTheme="minorHAnsi" w:cstheme="minorHAnsi"/>
          <w:sz w:val="20"/>
          <w:szCs w:val="20"/>
          <w:lang w:val="bg-BG"/>
        </w:rPr>
        <w:t xml:space="preserve">П се предполага, че ще намалеят </w:t>
      </w:r>
      <w:r w:rsidR="009352BA">
        <w:rPr>
          <w:rFonts w:asciiTheme="minorHAnsi" w:hAnsiTheme="minorHAnsi" w:cstheme="minorHAnsi"/>
          <w:sz w:val="20"/>
          <w:szCs w:val="20"/>
          <w:lang w:val="bg-BG"/>
        </w:rPr>
        <w:t xml:space="preserve">с </w:t>
      </w:r>
      <w:r w:rsidR="00AB1DC7" w:rsidRPr="00B334E2">
        <w:rPr>
          <w:rFonts w:asciiTheme="minorHAnsi" w:hAnsiTheme="minorHAnsi" w:cstheme="minorHAnsi"/>
          <w:sz w:val="20"/>
          <w:szCs w:val="20"/>
          <w:lang w:val="bg-BG"/>
        </w:rPr>
        <w:t>30%</w:t>
      </w:r>
      <w:r w:rsidRPr="00B334E2">
        <w:rPr>
          <w:rFonts w:asciiTheme="minorHAnsi" w:hAnsiTheme="minorHAnsi" w:cstheme="minorHAnsi"/>
          <w:sz w:val="20"/>
          <w:szCs w:val="20"/>
          <w:lang w:val="bg-BG"/>
        </w:rPr>
        <w:t xml:space="preserve"> до</w:t>
      </w:r>
      <w:r w:rsidR="00AB1DC7" w:rsidRPr="00B334E2">
        <w:rPr>
          <w:rFonts w:asciiTheme="minorHAnsi" w:hAnsiTheme="minorHAnsi" w:cstheme="minorHAnsi"/>
          <w:sz w:val="20"/>
          <w:szCs w:val="20"/>
          <w:lang w:val="bg-BG"/>
        </w:rPr>
        <w:t xml:space="preserve"> 2021</w:t>
      </w:r>
      <w:r w:rsidR="005357B1" w:rsidRPr="00B334E2">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r w:rsidR="00860E1F">
        <w:rPr>
          <w:rFonts w:asciiTheme="minorHAnsi" w:hAnsiTheme="minorHAnsi" w:cstheme="minorHAnsi"/>
          <w:sz w:val="20"/>
          <w:szCs w:val="20"/>
          <w:lang w:val="bg-BG"/>
        </w:rPr>
        <w:t>Емисионните ф</w:t>
      </w:r>
      <w:r w:rsidRPr="00B334E2">
        <w:rPr>
          <w:rFonts w:asciiTheme="minorHAnsi" w:hAnsiTheme="minorHAnsi" w:cstheme="minorHAnsi"/>
          <w:sz w:val="20"/>
          <w:szCs w:val="20"/>
          <w:lang w:val="bg-BG"/>
        </w:rPr>
        <w:t xml:space="preserve">актори </w:t>
      </w:r>
      <w:r w:rsidR="00263784" w:rsidRPr="00B334E2">
        <w:rPr>
          <w:rFonts w:asciiTheme="minorHAnsi" w:hAnsiTheme="minorHAnsi" w:cstheme="minorHAnsi"/>
          <w:sz w:val="20"/>
          <w:szCs w:val="20"/>
          <w:lang w:val="bg-BG"/>
        </w:rPr>
        <w:t>от електро- и топло- централите</w:t>
      </w:r>
      <w:r w:rsidRPr="00B334E2">
        <w:rPr>
          <w:rFonts w:asciiTheme="minorHAnsi" w:hAnsiTheme="minorHAnsi" w:cstheme="minorHAnsi"/>
          <w:sz w:val="20"/>
          <w:szCs w:val="20"/>
          <w:lang w:val="bg-BG"/>
        </w:rPr>
        <w:t xml:space="preserve"> извън П</w:t>
      </w:r>
      <w:r w:rsidR="00121C3F">
        <w:rPr>
          <w:rFonts w:asciiTheme="minorHAnsi" w:hAnsiTheme="minorHAnsi" w:cstheme="minorHAnsi"/>
          <w:sz w:val="20"/>
          <w:szCs w:val="20"/>
          <w:lang w:val="bg-BG"/>
        </w:rPr>
        <w:t>Н</w:t>
      </w:r>
      <w:r w:rsidRPr="00B334E2">
        <w:rPr>
          <w:rFonts w:asciiTheme="minorHAnsi" w:hAnsiTheme="minorHAnsi" w:cstheme="minorHAnsi"/>
          <w:sz w:val="20"/>
          <w:szCs w:val="20"/>
          <w:lang w:val="bg-BG"/>
        </w:rPr>
        <w:t>П</w:t>
      </w:r>
      <w:r w:rsidR="00263784" w:rsidRPr="00B334E2">
        <w:rPr>
          <w:rFonts w:asciiTheme="minorHAnsi" w:hAnsiTheme="minorHAnsi" w:cstheme="minorHAnsi"/>
          <w:sz w:val="20"/>
          <w:szCs w:val="20"/>
          <w:lang w:val="bg-BG"/>
        </w:rPr>
        <w:t xml:space="preserve"> се очаква да останат постоянни през разглеждания период.</w:t>
      </w:r>
    </w:p>
    <w:p w14:paraId="7E5F7387" w14:textId="506C4074" w:rsidR="006A4FA5" w:rsidRPr="00B334E2" w:rsidRDefault="00AE5C99" w:rsidP="003F5039">
      <w:pPr>
        <w:pStyle w:val="ListParagraph"/>
        <w:numPr>
          <w:ilvl w:val="0"/>
          <w:numId w:val="47"/>
        </w:numPr>
        <w:spacing w:before="60" w:after="60"/>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серен диоксид</w:t>
      </w:r>
      <w:r w:rsidR="006A4FA5" w:rsidRPr="00B334E2">
        <w:rPr>
          <w:rFonts w:asciiTheme="minorHAnsi" w:hAnsiTheme="minorHAnsi" w:cstheme="minorHAnsi"/>
          <w:sz w:val="20"/>
          <w:szCs w:val="20"/>
          <w:lang w:val="bg-BG"/>
        </w:rPr>
        <w:t xml:space="preserve">: </w:t>
      </w:r>
      <w:r w:rsidR="00263784" w:rsidRPr="00B334E2">
        <w:rPr>
          <w:rFonts w:asciiTheme="minorHAnsi" w:hAnsiTheme="minorHAnsi" w:cstheme="minorHAnsi"/>
          <w:sz w:val="20"/>
          <w:szCs w:val="20"/>
          <w:lang w:val="bg-BG"/>
        </w:rPr>
        <w:t xml:space="preserve">Ефикасността на </w:t>
      </w:r>
      <w:r w:rsidR="00A329D6" w:rsidRPr="00B334E2">
        <w:rPr>
          <w:rFonts w:asciiTheme="minorHAnsi" w:hAnsiTheme="minorHAnsi" w:cstheme="minorHAnsi"/>
          <w:sz w:val="20"/>
          <w:szCs w:val="20"/>
          <w:lang w:val="bg-BG"/>
        </w:rPr>
        <w:t xml:space="preserve">инсталациите за </w:t>
      </w:r>
      <w:proofErr w:type="spellStart"/>
      <w:r w:rsidR="005B2CAF" w:rsidRPr="00B334E2">
        <w:rPr>
          <w:rFonts w:asciiTheme="minorHAnsi" w:hAnsiTheme="minorHAnsi" w:cstheme="minorHAnsi"/>
          <w:sz w:val="20"/>
          <w:szCs w:val="20"/>
          <w:lang w:val="bg-BG"/>
        </w:rPr>
        <w:t>десулфуризацията</w:t>
      </w:r>
      <w:proofErr w:type="spellEnd"/>
      <w:r w:rsidR="00263784" w:rsidRPr="00B334E2">
        <w:rPr>
          <w:rFonts w:asciiTheme="minorHAnsi" w:hAnsiTheme="minorHAnsi" w:cstheme="minorHAnsi"/>
          <w:sz w:val="20"/>
          <w:szCs w:val="20"/>
          <w:lang w:val="bg-BG"/>
        </w:rPr>
        <w:t xml:space="preserve"> на </w:t>
      </w:r>
      <w:r w:rsidR="00ED4B4E" w:rsidRPr="00B334E2">
        <w:rPr>
          <w:rFonts w:asciiTheme="minorHAnsi" w:hAnsiTheme="minorHAnsi" w:cstheme="minorHAnsi"/>
          <w:sz w:val="20"/>
          <w:szCs w:val="20"/>
          <w:lang w:val="bg-BG"/>
        </w:rPr>
        <w:t>димни газове</w:t>
      </w:r>
      <w:r w:rsidR="00A329D6" w:rsidRPr="00B334E2">
        <w:rPr>
          <w:rFonts w:asciiTheme="minorHAnsi" w:hAnsiTheme="minorHAnsi" w:cstheme="minorHAnsi"/>
          <w:sz w:val="20"/>
          <w:szCs w:val="20"/>
          <w:lang w:val="bg-BG"/>
        </w:rPr>
        <w:t xml:space="preserve"> се очаква да остане </w:t>
      </w:r>
      <w:r w:rsidR="009352BA" w:rsidRPr="00B334E2">
        <w:rPr>
          <w:rFonts w:asciiTheme="minorHAnsi" w:hAnsiTheme="minorHAnsi" w:cstheme="minorHAnsi"/>
          <w:sz w:val="20"/>
          <w:szCs w:val="20"/>
          <w:lang w:val="bg-BG"/>
        </w:rPr>
        <w:t>непр</w:t>
      </w:r>
      <w:r w:rsidR="009352BA">
        <w:rPr>
          <w:rFonts w:asciiTheme="minorHAnsi" w:hAnsiTheme="minorHAnsi" w:cstheme="minorHAnsi"/>
          <w:sz w:val="20"/>
          <w:szCs w:val="20"/>
          <w:lang w:val="bg-BG"/>
        </w:rPr>
        <w:t>о</w:t>
      </w:r>
      <w:r w:rsidR="009352BA" w:rsidRPr="00B334E2">
        <w:rPr>
          <w:rFonts w:asciiTheme="minorHAnsi" w:hAnsiTheme="minorHAnsi" w:cstheme="minorHAnsi"/>
          <w:sz w:val="20"/>
          <w:szCs w:val="20"/>
          <w:lang w:val="bg-BG"/>
        </w:rPr>
        <w:t>менена</w:t>
      </w:r>
      <w:r w:rsidR="006A4FA5" w:rsidRPr="00B334E2">
        <w:rPr>
          <w:rFonts w:asciiTheme="minorHAnsi" w:hAnsiTheme="minorHAnsi" w:cstheme="minorHAnsi"/>
          <w:sz w:val="20"/>
          <w:szCs w:val="20"/>
          <w:lang w:val="bg-BG"/>
        </w:rPr>
        <w:t>.</w:t>
      </w:r>
    </w:p>
    <w:p w14:paraId="2EE001DF" w14:textId="1F9236DA" w:rsidR="006A4FA5" w:rsidRPr="00B334E2" w:rsidRDefault="00AE5C99" w:rsidP="003F5039">
      <w:pPr>
        <w:pStyle w:val="ListParagraph"/>
        <w:numPr>
          <w:ilvl w:val="0"/>
          <w:numId w:val="47"/>
        </w:numPr>
        <w:spacing w:before="60" w:after="60"/>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серен диоксид</w:t>
      </w:r>
      <w:r w:rsidR="006A4FA5" w:rsidRPr="00B334E2">
        <w:rPr>
          <w:rFonts w:asciiTheme="minorHAnsi" w:hAnsiTheme="minorHAnsi" w:cstheme="minorHAnsi"/>
          <w:sz w:val="20"/>
          <w:szCs w:val="20"/>
          <w:lang w:val="bg-BG"/>
        </w:rPr>
        <w:t xml:space="preserve">: </w:t>
      </w:r>
      <w:r w:rsidR="00ED4B4E" w:rsidRPr="00B334E2">
        <w:rPr>
          <w:rFonts w:asciiTheme="minorHAnsi" w:hAnsiTheme="minorHAnsi" w:cstheme="minorHAnsi"/>
          <w:sz w:val="20"/>
          <w:szCs w:val="20"/>
          <w:lang w:val="bg-BG"/>
        </w:rPr>
        <w:t xml:space="preserve">Ефикасността на инсталациите за </w:t>
      </w:r>
      <w:proofErr w:type="spellStart"/>
      <w:r w:rsidR="005B2CAF" w:rsidRPr="00B334E2">
        <w:rPr>
          <w:rFonts w:asciiTheme="minorHAnsi" w:hAnsiTheme="minorHAnsi" w:cstheme="minorHAnsi"/>
          <w:sz w:val="20"/>
          <w:szCs w:val="20"/>
          <w:lang w:val="bg-BG"/>
        </w:rPr>
        <w:t>десулфуризацията</w:t>
      </w:r>
      <w:proofErr w:type="spellEnd"/>
      <w:r w:rsidR="00ED4B4E" w:rsidRPr="00B334E2">
        <w:rPr>
          <w:rFonts w:asciiTheme="minorHAnsi" w:hAnsiTheme="minorHAnsi" w:cstheme="minorHAnsi"/>
          <w:sz w:val="20"/>
          <w:szCs w:val="20"/>
          <w:lang w:val="bg-BG"/>
        </w:rPr>
        <w:t xml:space="preserve"> на димни газове в централите</w:t>
      </w:r>
      <w:r w:rsidR="00860E1F">
        <w:rPr>
          <w:rFonts w:asciiTheme="minorHAnsi" w:hAnsiTheme="minorHAnsi" w:cstheme="minorHAnsi"/>
          <w:sz w:val="20"/>
          <w:szCs w:val="20"/>
          <w:lang w:val="bg-BG"/>
        </w:rPr>
        <w:t>,</w:t>
      </w:r>
      <w:r w:rsidR="00ED4B4E" w:rsidRPr="00B334E2">
        <w:rPr>
          <w:rFonts w:asciiTheme="minorHAnsi" w:hAnsiTheme="minorHAnsi" w:cstheme="minorHAnsi"/>
          <w:sz w:val="20"/>
          <w:szCs w:val="20"/>
          <w:lang w:val="bg-BG"/>
        </w:rPr>
        <w:t xml:space="preserve"> използващи лигнитни въглища се очаква да се увеличи от </w:t>
      </w:r>
      <w:r w:rsidR="006A4FA5" w:rsidRPr="00B334E2">
        <w:rPr>
          <w:rFonts w:asciiTheme="minorHAnsi" w:hAnsiTheme="minorHAnsi" w:cstheme="minorHAnsi"/>
          <w:sz w:val="20"/>
          <w:szCs w:val="20"/>
          <w:lang w:val="bg-BG"/>
        </w:rPr>
        <w:t xml:space="preserve">96% </w:t>
      </w:r>
      <w:r w:rsidR="00ED4B4E" w:rsidRPr="00B334E2">
        <w:rPr>
          <w:rFonts w:asciiTheme="minorHAnsi" w:hAnsiTheme="minorHAnsi" w:cstheme="minorHAnsi"/>
          <w:sz w:val="20"/>
          <w:szCs w:val="20"/>
          <w:lang w:val="bg-BG"/>
        </w:rPr>
        <w:t xml:space="preserve">премахване на сярата през </w:t>
      </w:r>
      <w:r w:rsidR="006A4FA5" w:rsidRPr="00B334E2">
        <w:rPr>
          <w:rFonts w:asciiTheme="minorHAnsi" w:hAnsiTheme="minorHAnsi" w:cstheme="minorHAnsi"/>
          <w:sz w:val="20"/>
          <w:szCs w:val="20"/>
          <w:lang w:val="bg-BG"/>
        </w:rPr>
        <w:t>2016</w:t>
      </w:r>
      <w:r w:rsidR="00ED4B4E" w:rsidRPr="00B334E2">
        <w:rPr>
          <w:rFonts w:asciiTheme="minorHAnsi" w:hAnsiTheme="minorHAnsi" w:cstheme="minorHAnsi"/>
          <w:sz w:val="20"/>
          <w:szCs w:val="20"/>
          <w:lang w:val="bg-BG"/>
        </w:rPr>
        <w:t xml:space="preserve"> г. до</w:t>
      </w:r>
      <w:r w:rsidR="006A4FA5" w:rsidRPr="00B334E2">
        <w:rPr>
          <w:rFonts w:asciiTheme="minorHAnsi" w:hAnsiTheme="minorHAnsi" w:cstheme="minorHAnsi"/>
          <w:sz w:val="20"/>
          <w:szCs w:val="20"/>
          <w:lang w:val="bg-BG"/>
        </w:rPr>
        <w:t xml:space="preserve"> 97% </w:t>
      </w:r>
      <w:r w:rsidR="00ED4B4E" w:rsidRPr="00B334E2">
        <w:rPr>
          <w:rFonts w:asciiTheme="minorHAnsi" w:hAnsiTheme="minorHAnsi" w:cstheme="minorHAnsi"/>
          <w:sz w:val="20"/>
          <w:szCs w:val="20"/>
          <w:lang w:val="bg-BG"/>
        </w:rPr>
        <w:t>ефикасност през</w:t>
      </w:r>
      <w:r w:rsidR="006A4FA5" w:rsidRPr="00B334E2">
        <w:rPr>
          <w:rFonts w:asciiTheme="minorHAnsi" w:hAnsiTheme="minorHAnsi" w:cstheme="minorHAnsi"/>
          <w:sz w:val="20"/>
          <w:szCs w:val="20"/>
          <w:lang w:val="bg-BG"/>
        </w:rPr>
        <w:t xml:space="preserve"> 2021</w:t>
      </w:r>
      <w:r w:rsidR="00ED4B4E" w:rsidRPr="00B334E2">
        <w:rPr>
          <w:rFonts w:asciiTheme="minorHAnsi" w:hAnsiTheme="minorHAnsi" w:cstheme="minorHAnsi"/>
          <w:sz w:val="20"/>
          <w:szCs w:val="20"/>
          <w:lang w:val="bg-BG"/>
        </w:rPr>
        <w:t xml:space="preserve"> г.</w:t>
      </w:r>
    </w:p>
    <w:p w14:paraId="460581A0" w14:textId="19F4B2CF" w:rsidR="006A4FA5" w:rsidRPr="00B334E2" w:rsidRDefault="00ED4B4E" w:rsidP="00344A15">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Данните за използвано гориво от рафинериите, са взети от прогнозните емисии на парникови газове. </w:t>
      </w:r>
      <w:r w:rsidR="004E4089">
        <w:rPr>
          <w:rFonts w:asciiTheme="minorHAnsi" w:hAnsiTheme="minorHAnsi" w:cstheme="minorHAnsi"/>
          <w:sz w:val="20"/>
          <w:szCs w:val="20"/>
          <w:lang w:val="bg-BG"/>
        </w:rPr>
        <w:t>Емисионните ф</w:t>
      </w:r>
      <w:r w:rsidRPr="00B334E2">
        <w:rPr>
          <w:rFonts w:asciiTheme="minorHAnsi" w:hAnsiTheme="minorHAnsi" w:cstheme="minorHAnsi"/>
          <w:sz w:val="20"/>
          <w:szCs w:val="20"/>
          <w:lang w:val="bg-BG"/>
        </w:rPr>
        <w:t>актори</w:t>
      </w:r>
      <w:r w:rsidR="004E4089">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се очаква да се запазят същите.</w:t>
      </w:r>
    </w:p>
    <w:p w14:paraId="3AF1E8B1" w14:textId="4D585EBA" w:rsidR="006A4FA5" w:rsidRPr="00B334E2" w:rsidRDefault="007E6EF2" w:rsidP="00E209D1">
      <w:pPr>
        <w:pStyle w:val="H2Annex"/>
        <w:ind w:left="86" w:firstLine="0"/>
        <w:rPr>
          <w:bCs w:val="0"/>
          <w:smallCaps w:val="0"/>
          <w:lang w:val="bg-BG"/>
        </w:rPr>
      </w:pPr>
      <w:bookmarkStart w:id="417" w:name="_Toc11328026"/>
      <w:r>
        <w:rPr>
          <w:lang w:val="bg-BG"/>
        </w:rPr>
        <w:t>ГОРИВНИ ПРОЦЕСИ В ИНДУСТРИЯТА</w:t>
      </w:r>
      <w:bookmarkEnd w:id="417"/>
    </w:p>
    <w:p w14:paraId="236B0318" w14:textId="37973513" w:rsidR="00ED4B4E" w:rsidRPr="00B334E2" w:rsidRDefault="00D36CC6" w:rsidP="00886B34">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Прогнозираното количество използвано гориво в </w:t>
      </w:r>
      <w:r w:rsidR="007E6EF2">
        <w:rPr>
          <w:rFonts w:asciiTheme="minorHAnsi" w:hAnsiTheme="minorHAnsi" w:cstheme="minorHAnsi"/>
          <w:sz w:val="20"/>
          <w:szCs w:val="20"/>
          <w:lang w:val="bg-BG"/>
        </w:rPr>
        <w:t>горивните процеси в индустрията</w:t>
      </w:r>
      <w:r w:rsidRPr="00B334E2">
        <w:rPr>
          <w:rFonts w:asciiTheme="minorHAnsi" w:hAnsiTheme="minorHAnsi" w:cstheme="minorHAnsi"/>
          <w:sz w:val="20"/>
          <w:szCs w:val="20"/>
          <w:lang w:val="bg-BG"/>
        </w:rPr>
        <w:t>, по видове гориво, е взето от прогнозните емисии на парникови газове като сбор от горивото</w:t>
      </w:r>
      <w:r w:rsidR="00555CC0">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използвано за</w:t>
      </w:r>
      <w:r w:rsidR="007E6EF2">
        <w:rPr>
          <w:rFonts w:asciiTheme="minorHAnsi" w:hAnsiTheme="minorHAnsi" w:cstheme="minorHAnsi"/>
          <w:sz w:val="20"/>
          <w:szCs w:val="20"/>
          <w:lang w:val="bg-BG"/>
        </w:rPr>
        <w:t xml:space="preserve"> производство на</w:t>
      </w:r>
      <w:r w:rsidRPr="00B334E2">
        <w:rPr>
          <w:rFonts w:asciiTheme="minorHAnsi" w:hAnsiTheme="minorHAnsi" w:cstheme="minorHAnsi"/>
          <w:sz w:val="20"/>
          <w:szCs w:val="20"/>
          <w:lang w:val="bg-BG"/>
        </w:rPr>
        <w:t xml:space="preserve"> желязо и стомана, цветни метали, химичната индустрия, хартията целулозата, храни и напитки.</w:t>
      </w:r>
    </w:p>
    <w:p w14:paraId="52788A45" w14:textId="163F7BEA" w:rsidR="00D36CC6" w:rsidRPr="00B334E2" w:rsidRDefault="00D36CC6" w:rsidP="00D36CC6">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Предполага се, че </w:t>
      </w:r>
      <w:r w:rsidR="00555CC0">
        <w:rPr>
          <w:rFonts w:asciiTheme="minorHAnsi" w:hAnsiTheme="minorHAnsi" w:cstheme="minorHAnsi"/>
          <w:sz w:val="20"/>
          <w:szCs w:val="20"/>
          <w:lang w:val="bg-BG"/>
        </w:rPr>
        <w:t xml:space="preserve">емисионните </w:t>
      </w:r>
      <w:r w:rsidRPr="00B334E2">
        <w:rPr>
          <w:rFonts w:asciiTheme="minorHAnsi" w:hAnsiTheme="minorHAnsi" w:cstheme="minorHAnsi"/>
          <w:sz w:val="20"/>
          <w:szCs w:val="20"/>
          <w:lang w:val="bg-BG"/>
        </w:rPr>
        <w:t xml:space="preserve">фактори на всички замърсители на въздуха ще намалят с по 1% годишно през периода </w:t>
      </w:r>
      <w:bookmarkStart w:id="418" w:name="_Hlk536545570"/>
      <w:r w:rsidR="0006144B" w:rsidRPr="00B334E2">
        <w:rPr>
          <w:rFonts w:asciiTheme="minorHAnsi" w:hAnsiTheme="minorHAnsi" w:cstheme="minorHAnsi"/>
          <w:sz w:val="20"/>
          <w:szCs w:val="20"/>
          <w:lang w:val="bg-BG"/>
        </w:rPr>
        <w:t>2016 – 2030</w:t>
      </w:r>
      <w:r w:rsidRPr="00B334E2">
        <w:rPr>
          <w:rFonts w:asciiTheme="minorHAnsi" w:hAnsiTheme="minorHAnsi" w:cstheme="minorHAnsi"/>
          <w:sz w:val="20"/>
          <w:szCs w:val="20"/>
          <w:lang w:val="bg-BG"/>
        </w:rPr>
        <w:t xml:space="preserve"> г. Тази стойност е избраният количествен израз на постоянното въвеждане на най-добри практики и подобрения в ефикасността, които ще намалят нивото на емисии в предстоящите години.</w:t>
      </w:r>
    </w:p>
    <w:p w14:paraId="35953B0F" w14:textId="38753DFD" w:rsidR="00D36CC6" w:rsidRPr="00B334E2" w:rsidRDefault="00D36CC6" w:rsidP="00D36CC6">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Емисиите от горене при рафинериите и мобилната техника, използвана в промишлеността, също са включени в този сектор със същата методология. Това е малък източник.</w:t>
      </w:r>
    </w:p>
    <w:p w14:paraId="215D8014" w14:textId="2FF2AE4B" w:rsidR="006A4FA5" w:rsidRPr="00B334E2" w:rsidRDefault="00906BCF" w:rsidP="00E209D1">
      <w:pPr>
        <w:pStyle w:val="H2Annex"/>
        <w:ind w:left="86" w:firstLine="0"/>
        <w:rPr>
          <w:bCs w:val="0"/>
          <w:smallCaps w:val="0"/>
          <w:lang w:val="bg-BG"/>
        </w:rPr>
      </w:pPr>
      <w:bookmarkStart w:id="419" w:name="_Toc11328027"/>
      <w:bookmarkEnd w:id="418"/>
      <w:r w:rsidRPr="00B334E2">
        <w:rPr>
          <w:lang w:val="bg-BG"/>
        </w:rPr>
        <w:t xml:space="preserve">Битово </w:t>
      </w:r>
      <w:r w:rsidR="007E6EF2">
        <w:rPr>
          <w:lang w:val="bg-BG"/>
        </w:rPr>
        <w:t>отопление и други горивни процеси</w:t>
      </w:r>
      <w:bookmarkEnd w:id="419"/>
      <w:r w:rsidR="00BC0718" w:rsidRPr="00B334E2">
        <w:rPr>
          <w:lang w:val="bg-BG"/>
        </w:rPr>
        <w:t xml:space="preserve"> </w:t>
      </w:r>
    </w:p>
    <w:p w14:paraId="1B074D7E" w14:textId="15BFD55D" w:rsidR="006A4FA5" w:rsidRPr="00B334E2" w:rsidRDefault="007E6EF2" w:rsidP="006A4FA5">
      <w:pPr>
        <w:jc w:val="both"/>
        <w:rPr>
          <w:rFonts w:asciiTheme="minorHAnsi" w:hAnsiTheme="minorHAnsi" w:cstheme="minorHAnsi"/>
          <w:b/>
          <w:sz w:val="20"/>
          <w:szCs w:val="20"/>
          <w:u w:val="single"/>
          <w:lang w:val="bg-BG"/>
        </w:rPr>
      </w:pPr>
      <w:r>
        <w:rPr>
          <w:rFonts w:asciiTheme="minorHAnsi" w:hAnsiTheme="minorHAnsi" w:cstheme="minorHAnsi"/>
          <w:b/>
          <w:sz w:val="20"/>
          <w:szCs w:val="20"/>
          <w:u w:val="single"/>
          <w:lang w:val="bg-BG"/>
        </w:rPr>
        <w:t>Битово отопление</w:t>
      </w:r>
      <w:r w:rsidR="00906BCF" w:rsidRPr="00B334E2">
        <w:rPr>
          <w:rFonts w:asciiTheme="minorHAnsi" w:hAnsiTheme="minorHAnsi" w:cstheme="minorHAnsi"/>
          <w:b/>
          <w:sz w:val="20"/>
          <w:szCs w:val="20"/>
          <w:u w:val="single"/>
          <w:lang w:val="bg-BG"/>
        </w:rPr>
        <w:t xml:space="preserve"> </w:t>
      </w:r>
    </w:p>
    <w:p w14:paraId="0234A688" w14:textId="2A6789E4" w:rsidR="006A4FA5" w:rsidRPr="00B334E2" w:rsidRDefault="00D36CC6" w:rsidP="00D117AA">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При изготвянето на прогнозни данни за емисиите, нашите изчисления са на база вид гориво и по видове съоръжения. Историческите емисии са калкулира</w:t>
      </w:r>
      <w:r w:rsidR="000F36F3" w:rsidRPr="00B334E2">
        <w:rPr>
          <w:rFonts w:asciiTheme="minorHAnsi" w:hAnsiTheme="minorHAnsi" w:cstheme="minorHAnsi"/>
          <w:sz w:val="20"/>
          <w:szCs w:val="20"/>
          <w:lang w:val="bg-BG"/>
        </w:rPr>
        <w:t>н</w:t>
      </w:r>
      <w:r w:rsidRPr="00B334E2">
        <w:rPr>
          <w:rFonts w:asciiTheme="minorHAnsi" w:hAnsiTheme="minorHAnsi" w:cstheme="minorHAnsi"/>
          <w:sz w:val="20"/>
          <w:szCs w:val="20"/>
          <w:lang w:val="bg-BG"/>
        </w:rPr>
        <w:t>и чрез използване на метода тип 1, който не отразява възможните ефекти</w:t>
      </w:r>
      <w:r w:rsidR="00D117AA" w:rsidRPr="00B334E2">
        <w:rPr>
          <w:rFonts w:asciiTheme="minorHAnsi" w:hAnsiTheme="minorHAnsi" w:cstheme="minorHAnsi"/>
          <w:sz w:val="20"/>
          <w:szCs w:val="20"/>
          <w:lang w:val="bg-BG"/>
        </w:rPr>
        <w:t xml:space="preserve"> върху емисиите от евентуални промени в използваните съоръжения. Необходим е по-детайлен подход за оценка на прогнозните емисии – подход, който отразява промените в </w:t>
      </w:r>
      <w:r w:rsidR="00D117AA" w:rsidRPr="00B334E2">
        <w:rPr>
          <w:rFonts w:asciiTheme="minorHAnsi" w:hAnsiTheme="minorHAnsi" w:cstheme="minorHAnsi"/>
          <w:sz w:val="20"/>
          <w:szCs w:val="20"/>
          <w:lang w:val="bg-BG"/>
        </w:rPr>
        <w:lastRenderedPageBreak/>
        <w:t xml:space="preserve">използваните съоръжения. Затова, за изчисляване на прогнозите за емисиите през бъдещите години е използван метод от типа </w:t>
      </w:r>
      <w:r w:rsidR="000C454F" w:rsidRPr="00B334E2">
        <w:rPr>
          <w:rFonts w:asciiTheme="minorHAnsi" w:hAnsiTheme="minorHAnsi" w:cstheme="minorHAnsi"/>
          <w:sz w:val="20"/>
          <w:szCs w:val="20"/>
          <w:lang w:val="bg-BG"/>
        </w:rPr>
        <w:t>2</w:t>
      </w:r>
      <w:r w:rsidR="00D117AA" w:rsidRPr="00B334E2">
        <w:rPr>
          <w:rFonts w:asciiTheme="minorHAnsi" w:hAnsiTheme="minorHAnsi" w:cstheme="minorHAnsi"/>
          <w:sz w:val="20"/>
          <w:szCs w:val="20"/>
          <w:lang w:val="bg-BG"/>
        </w:rPr>
        <w:t xml:space="preserve">. За да се осигури приемственост при промяната на прилаганата методология, емисиите за 5-годишния период са изчислени чрез метода тип 2: а емисиите за всички години са преизчислени, за да има </w:t>
      </w:r>
      <w:proofErr w:type="spellStart"/>
      <w:r w:rsidR="00D117AA" w:rsidRPr="00B334E2">
        <w:rPr>
          <w:rFonts w:asciiTheme="minorHAnsi" w:hAnsiTheme="minorHAnsi" w:cstheme="minorHAnsi"/>
          <w:sz w:val="20"/>
          <w:szCs w:val="20"/>
          <w:lang w:val="bg-BG"/>
        </w:rPr>
        <w:t>съотносимост</w:t>
      </w:r>
      <w:proofErr w:type="spellEnd"/>
      <w:r w:rsidR="00D117AA" w:rsidRPr="00B334E2">
        <w:rPr>
          <w:rFonts w:asciiTheme="minorHAnsi" w:hAnsiTheme="minorHAnsi" w:cstheme="minorHAnsi"/>
          <w:sz w:val="20"/>
          <w:szCs w:val="20"/>
          <w:lang w:val="bg-BG"/>
        </w:rPr>
        <w:t>. Това е една от добрите практики</w:t>
      </w:r>
      <w:r w:rsidR="00555CC0">
        <w:rPr>
          <w:rFonts w:asciiTheme="minorHAnsi" w:hAnsiTheme="minorHAnsi" w:cstheme="minorHAnsi"/>
          <w:sz w:val="20"/>
          <w:szCs w:val="20"/>
          <w:lang w:val="bg-BG"/>
        </w:rPr>
        <w:t>,</w:t>
      </w:r>
      <w:r w:rsidR="00D117AA" w:rsidRPr="00B334E2">
        <w:rPr>
          <w:rFonts w:asciiTheme="minorHAnsi" w:hAnsiTheme="minorHAnsi" w:cstheme="minorHAnsi"/>
          <w:sz w:val="20"/>
          <w:szCs w:val="20"/>
          <w:lang w:val="bg-BG"/>
        </w:rPr>
        <w:t xml:space="preserve"> представени в </w:t>
      </w:r>
      <w:r w:rsidR="000C454F" w:rsidRPr="00B334E2">
        <w:rPr>
          <w:rFonts w:asciiTheme="minorHAnsi" w:hAnsiTheme="minorHAnsi" w:cstheme="minorHAnsi"/>
          <w:sz w:val="20"/>
          <w:szCs w:val="20"/>
          <w:lang w:val="bg-BG"/>
        </w:rPr>
        <w:t xml:space="preserve"> </w:t>
      </w:r>
      <w:r w:rsidR="00D117AA" w:rsidRPr="00B334E2">
        <w:rPr>
          <w:rFonts w:asciiTheme="minorHAnsi" w:hAnsiTheme="minorHAnsi" w:cstheme="minorHAnsi"/>
          <w:sz w:val="20"/>
          <w:szCs w:val="20"/>
          <w:lang w:val="bg-BG"/>
        </w:rPr>
        <w:t>Ръководството за инвентаризация на емисиите</w:t>
      </w:r>
      <w:r w:rsidR="006F6310" w:rsidRPr="00B334E2">
        <w:rPr>
          <w:rStyle w:val="FootnoteReference"/>
          <w:rFonts w:asciiTheme="minorHAnsi" w:hAnsiTheme="minorHAnsi" w:cstheme="minorHAnsi"/>
          <w:sz w:val="20"/>
          <w:szCs w:val="20"/>
          <w:lang w:val="bg-BG"/>
        </w:rPr>
        <w:footnoteReference w:id="20"/>
      </w:r>
      <w:r w:rsidR="00D117AA" w:rsidRPr="00B334E2">
        <w:rPr>
          <w:rFonts w:asciiTheme="minorHAnsi" w:hAnsiTheme="minorHAnsi" w:cstheme="minorHAnsi"/>
          <w:sz w:val="20"/>
          <w:szCs w:val="20"/>
          <w:lang w:val="bg-BG"/>
        </w:rPr>
        <w:t xml:space="preserve"> на ЕПМО/ЕАОС.</w:t>
      </w:r>
    </w:p>
    <w:p w14:paraId="405254BD" w14:textId="66AD2907" w:rsidR="005A256C" w:rsidRPr="00B334E2" w:rsidRDefault="000F36F3" w:rsidP="005A256C">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Данни за прогнозираното потребление на горива от битовия сектор, по видове горива, </w:t>
      </w:r>
      <w:r w:rsidR="005A256C" w:rsidRPr="00B334E2">
        <w:rPr>
          <w:rFonts w:asciiTheme="minorHAnsi" w:hAnsiTheme="minorHAnsi" w:cstheme="minorHAnsi"/>
          <w:sz w:val="20"/>
          <w:szCs w:val="20"/>
          <w:lang w:val="bg-BG"/>
        </w:rPr>
        <w:t xml:space="preserve">бяха взети от </w:t>
      </w:r>
      <w:r w:rsidR="00555CC0">
        <w:rPr>
          <w:rFonts w:asciiTheme="minorHAnsi" w:hAnsiTheme="minorHAnsi" w:cstheme="minorHAnsi"/>
          <w:sz w:val="20"/>
          <w:szCs w:val="20"/>
          <w:lang w:val="bg-BG"/>
        </w:rPr>
        <w:t>прогнозите</w:t>
      </w:r>
      <w:r w:rsidR="005A256C" w:rsidRPr="00B334E2">
        <w:rPr>
          <w:rFonts w:asciiTheme="minorHAnsi" w:hAnsiTheme="minorHAnsi" w:cstheme="minorHAnsi"/>
          <w:sz w:val="20"/>
          <w:szCs w:val="20"/>
          <w:lang w:val="bg-BG"/>
        </w:rPr>
        <w:t xml:space="preserve"> за </w:t>
      </w:r>
      <w:r w:rsidR="00600089">
        <w:rPr>
          <w:rFonts w:asciiTheme="minorHAnsi" w:hAnsiTheme="minorHAnsi" w:cstheme="minorHAnsi"/>
          <w:sz w:val="20"/>
          <w:szCs w:val="20"/>
          <w:lang w:val="bg-BG"/>
        </w:rPr>
        <w:t xml:space="preserve">емисиите на </w:t>
      </w:r>
      <w:r w:rsidR="005A256C" w:rsidRPr="00B334E2">
        <w:rPr>
          <w:rFonts w:asciiTheme="minorHAnsi" w:hAnsiTheme="minorHAnsi" w:cstheme="minorHAnsi"/>
          <w:sz w:val="20"/>
          <w:szCs w:val="20"/>
          <w:lang w:val="bg-BG"/>
        </w:rPr>
        <w:t xml:space="preserve">парникови газове, които взимат предвид ангажиментите на България за енергийна ефективност в рамките на политиките ѝ за климатичните промени и енергийната политика. Бихме искали да подчертаем важността на тази особеност при запазване на сегашните ограничения, имайки предвид значителната роля, която енергийната ефективност би могла да има при намаляването на потреблението на електроенергия за </w:t>
      </w:r>
      <w:r w:rsidR="00C47935">
        <w:rPr>
          <w:rFonts w:asciiTheme="minorHAnsi" w:hAnsiTheme="minorHAnsi" w:cstheme="minorHAnsi"/>
          <w:sz w:val="20"/>
          <w:szCs w:val="20"/>
          <w:lang w:val="bg-BG"/>
        </w:rPr>
        <w:t xml:space="preserve">битово </w:t>
      </w:r>
      <w:r w:rsidR="005A256C" w:rsidRPr="00B334E2">
        <w:rPr>
          <w:rFonts w:asciiTheme="minorHAnsi" w:hAnsiTheme="minorHAnsi" w:cstheme="minorHAnsi"/>
          <w:sz w:val="20"/>
          <w:szCs w:val="20"/>
          <w:lang w:val="bg-BG"/>
        </w:rPr>
        <w:t>отопление като същевременно създава по-удобна вътрешна среда и подобрява здравето на уязвими членове на обществото.</w:t>
      </w:r>
    </w:p>
    <w:p w14:paraId="06B2D8BF" w14:textId="3189A6FC" w:rsidR="005A256C" w:rsidRPr="00B334E2" w:rsidRDefault="005A256C" w:rsidP="005A256C">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Бяха включени следните типове уреди:</w:t>
      </w:r>
    </w:p>
    <w:p w14:paraId="0FB0EA26" w14:textId="77777777" w:rsidR="005A256C" w:rsidRPr="00B334E2" w:rsidRDefault="005A256C" w:rsidP="005A256C">
      <w:pPr>
        <w:spacing w:before="100" w:after="60" w:line="276" w:lineRule="auto"/>
        <w:rPr>
          <w:rFonts w:asciiTheme="minorHAnsi" w:eastAsia="Calibri" w:hAnsiTheme="minorHAnsi" w:cstheme="minorHAnsi"/>
          <w:b/>
          <w:i/>
          <w:sz w:val="20"/>
          <w:szCs w:val="20"/>
          <w:lang w:val="bg-BG"/>
        </w:rPr>
      </w:pPr>
      <w:r w:rsidRPr="00B334E2">
        <w:rPr>
          <w:rFonts w:asciiTheme="minorHAnsi" w:eastAsia="Calibri" w:hAnsiTheme="minorHAnsi" w:cstheme="minorHAnsi"/>
          <w:b/>
          <w:i/>
          <w:sz w:val="20"/>
          <w:szCs w:val="20"/>
          <w:lang w:val="bg-BG"/>
        </w:rPr>
        <w:t>Камини</w:t>
      </w:r>
    </w:p>
    <w:p w14:paraId="11135EF7" w14:textId="06D3008A" w:rsidR="005A256C" w:rsidRPr="00B334E2" w:rsidRDefault="005A256C" w:rsidP="005A256C">
      <w:pPr>
        <w:spacing w:before="100" w:after="20" w:line="276" w:lineRule="auto"/>
        <w:rPr>
          <w:rFonts w:asciiTheme="minorHAnsi" w:eastAsia="Calibri" w:hAnsiTheme="minorHAnsi" w:cstheme="minorHAnsi"/>
          <w:b/>
          <w:i/>
          <w:sz w:val="20"/>
          <w:szCs w:val="20"/>
          <w:lang w:val="bg-BG"/>
        </w:rPr>
      </w:pPr>
      <w:r w:rsidRPr="00B334E2">
        <w:rPr>
          <w:rFonts w:asciiTheme="minorHAnsi" w:eastAsia="Calibri" w:hAnsiTheme="minorHAnsi" w:cstheme="minorHAnsi"/>
          <w:b/>
          <w:i/>
          <w:sz w:val="20"/>
          <w:szCs w:val="20"/>
          <w:lang w:val="bg-BG"/>
        </w:rPr>
        <w:t>Печки за отопление</w:t>
      </w:r>
      <w:r w:rsidR="006675DC">
        <w:rPr>
          <w:rFonts w:asciiTheme="minorHAnsi" w:eastAsia="Calibri" w:hAnsiTheme="minorHAnsi" w:cstheme="minorHAnsi"/>
          <w:b/>
          <w:i/>
          <w:sz w:val="20"/>
          <w:szCs w:val="20"/>
          <w:lang w:val="bg-BG"/>
        </w:rPr>
        <w:t xml:space="preserve"> </w:t>
      </w:r>
    </w:p>
    <w:p w14:paraId="2F2EF52F" w14:textId="77777777" w:rsidR="005A256C" w:rsidRPr="00B334E2" w:rsidRDefault="005A256C" w:rsidP="003F5039">
      <w:pPr>
        <w:pStyle w:val="ListParagraph"/>
        <w:numPr>
          <w:ilvl w:val="1"/>
          <w:numId w:val="48"/>
        </w:numPr>
        <w:spacing w:after="20" w:line="276" w:lineRule="auto"/>
        <w:ind w:left="1434" w:hanging="357"/>
        <w:contextualSpacing w:val="0"/>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Стандартни печки</w:t>
      </w:r>
    </w:p>
    <w:p w14:paraId="3780E28B" w14:textId="1C0BD08E" w:rsidR="005A256C" w:rsidRPr="00B334E2" w:rsidRDefault="005A256C" w:rsidP="003F5039">
      <w:pPr>
        <w:pStyle w:val="ListParagraph"/>
        <w:numPr>
          <w:ilvl w:val="1"/>
          <w:numId w:val="48"/>
        </w:numPr>
        <w:spacing w:after="20" w:line="276" w:lineRule="auto"/>
        <w:ind w:left="1434" w:hanging="357"/>
        <w:contextualSpacing w:val="0"/>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Усъвършенствани/печки с </w:t>
      </w:r>
      <w:proofErr w:type="spellStart"/>
      <w:r w:rsidRPr="00B334E2">
        <w:rPr>
          <w:rFonts w:asciiTheme="minorHAnsi" w:eastAsia="Calibri" w:hAnsiTheme="minorHAnsi" w:cstheme="minorHAnsi"/>
          <w:sz w:val="20"/>
          <w:szCs w:val="20"/>
          <w:lang w:val="bg-BG"/>
        </w:rPr>
        <w:t>еко</w:t>
      </w:r>
      <w:proofErr w:type="spellEnd"/>
      <w:r w:rsidRPr="00B334E2">
        <w:rPr>
          <w:rFonts w:asciiTheme="minorHAnsi" w:eastAsia="Calibri" w:hAnsiTheme="minorHAnsi" w:cstheme="minorHAnsi"/>
          <w:sz w:val="20"/>
          <w:szCs w:val="20"/>
          <w:lang w:val="bg-BG"/>
        </w:rPr>
        <w:t xml:space="preserve"> маркировка и </w:t>
      </w:r>
      <w:r w:rsidR="00E6300C">
        <w:rPr>
          <w:rFonts w:asciiTheme="minorHAnsi" w:eastAsia="Calibri" w:hAnsiTheme="minorHAnsi" w:cstheme="minorHAnsi"/>
          <w:sz w:val="20"/>
          <w:szCs w:val="20"/>
          <w:lang w:val="bg-BG"/>
        </w:rPr>
        <w:t>котли</w:t>
      </w:r>
    </w:p>
    <w:p w14:paraId="667FB97F" w14:textId="71572146" w:rsidR="005A256C" w:rsidRPr="00B334E2" w:rsidRDefault="005A256C" w:rsidP="003F5039">
      <w:pPr>
        <w:pStyle w:val="ListParagraph"/>
        <w:numPr>
          <w:ilvl w:val="1"/>
          <w:numId w:val="48"/>
        </w:numPr>
        <w:spacing w:after="20" w:line="276" w:lineRule="auto"/>
        <w:ind w:left="1434" w:hanging="357"/>
        <w:contextualSpacing w:val="0"/>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Печки и </w:t>
      </w:r>
      <w:r w:rsidR="00E6300C">
        <w:rPr>
          <w:rFonts w:asciiTheme="minorHAnsi" w:eastAsia="Calibri" w:hAnsiTheme="minorHAnsi" w:cstheme="minorHAnsi"/>
          <w:sz w:val="20"/>
          <w:szCs w:val="20"/>
          <w:lang w:val="bg-BG"/>
        </w:rPr>
        <w:t xml:space="preserve">котли </w:t>
      </w:r>
      <w:r w:rsidR="00E6300C" w:rsidRPr="00B334E2">
        <w:rPr>
          <w:rFonts w:asciiTheme="minorHAnsi" w:eastAsia="Calibri" w:hAnsiTheme="minorHAnsi" w:cstheme="minorHAnsi"/>
          <w:sz w:val="20"/>
          <w:szCs w:val="20"/>
          <w:lang w:val="bg-BG"/>
        </w:rPr>
        <w:t xml:space="preserve">на </w:t>
      </w:r>
      <w:proofErr w:type="spellStart"/>
      <w:r w:rsidR="00E6300C" w:rsidRPr="00B334E2">
        <w:rPr>
          <w:rFonts w:asciiTheme="minorHAnsi" w:eastAsia="Calibri" w:hAnsiTheme="minorHAnsi" w:cstheme="minorHAnsi"/>
          <w:sz w:val="20"/>
          <w:szCs w:val="20"/>
          <w:lang w:val="bg-BG"/>
        </w:rPr>
        <w:t>пелети</w:t>
      </w:r>
      <w:proofErr w:type="spellEnd"/>
    </w:p>
    <w:p w14:paraId="4CFC3685" w14:textId="77777777" w:rsidR="005A256C" w:rsidRPr="00B334E2" w:rsidRDefault="005A256C" w:rsidP="005A256C">
      <w:pPr>
        <w:spacing w:before="100" w:after="20" w:line="276" w:lineRule="auto"/>
        <w:rPr>
          <w:rFonts w:asciiTheme="minorHAnsi" w:eastAsia="Calibri" w:hAnsiTheme="minorHAnsi" w:cstheme="minorHAnsi"/>
          <w:b/>
          <w:i/>
          <w:sz w:val="20"/>
          <w:szCs w:val="20"/>
          <w:lang w:val="bg-BG"/>
        </w:rPr>
      </w:pPr>
      <w:r w:rsidRPr="00B334E2">
        <w:rPr>
          <w:rFonts w:asciiTheme="minorHAnsi" w:eastAsia="Calibri" w:hAnsiTheme="minorHAnsi" w:cstheme="minorHAnsi"/>
          <w:b/>
          <w:i/>
          <w:sz w:val="20"/>
          <w:szCs w:val="20"/>
          <w:lang w:val="bg-BG"/>
        </w:rPr>
        <w:t>Битови котли за отопление</w:t>
      </w:r>
    </w:p>
    <w:p w14:paraId="02C4700D" w14:textId="36A46282" w:rsidR="005A256C" w:rsidRPr="00B334E2" w:rsidRDefault="005A256C" w:rsidP="003F5039">
      <w:pPr>
        <w:pStyle w:val="ListParagraph"/>
        <w:numPr>
          <w:ilvl w:val="1"/>
          <w:numId w:val="48"/>
        </w:numPr>
        <w:spacing w:after="20" w:line="276" w:lineRule="auto"/>
        <w:ind w:left="1434" w:hanging="357"/>
        <w:contextualSpacing w:val="0"/>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Стандартни </w:t>
      </w:r>
      <w:r w:rsidR="00E6300C">
        <w:rPr>
          <w:rFonts w:asciiTheme="minorHAnsi" w:eastAsia="Calibri" w:hAnsiTheme="minorHAnsi" w:cstheme="minorHAnsi"/>
          <w:sz w:val="20"/>
          <w:szCs w:val="20"/>
          <w:lang w:val="bg-BG"/>
        </w:rPr>
        <w:t>котли</w:t>
      </w:r>
    </w:p>
    <w:p w14:paraId="450B4D22" w14:textId="1FD21F26" w:rsidR="005A256C" w:rsidRPr="00B334E2" w:rsidRDefault="005A256C" w:rsidP="003F5039">
      <w:pPr>
        <w:pStyle w:val="ListParagraph"/>
        <w:numPr>
          <w:ilvl w:val="1"/>
          <w:numId w:val="48"/>
        </w:numPr>
        <w:spacing w:after="20" w:line="276" w:lineRule="auto"/>
        <w:ind w:left="1434" w:hanging="357"/>
        <w:contextualSpacing w:val="0"/>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Усъвършенствани/печки </w:t>
      </w:r>
      <w:r w:rsidR="00E6300C">
        <w:rPr>
          <w:rFonts w:asciiTheme="minorHAnsi" w:eastAsia="Calibri" w:hAnsiTheme="minorHAnsi" w:cstheme="minorHAnsi"/>
          <w:sz w:val="20"/>
          <w:szCs w:val="20"/>
          <w:lang w:val="bg-BG"/>
        </w:rPr>
        <w:t xml:space="preserve">и котли </w:t>
      </w:r>
      <w:r w:rsidRPr="00B334E2">
        <w:rPr>
          <w:rFonts w:asciiTheme="minorHAnsi" w:eastAsia="Calibri" w:hAnsiTheme="minorHAnsi" w:cstheme="minorHAnsi"/>
          <w:sz w:val="20"/>
          <w:szCs w:val="20"/>
          <w:lang w:val="bg-BG"/>
        </w:rPr>
        <w:t xml:space="preserve">с </w:t>
      </w:r>
      <w:proofErr w:type="spellStart"/>
      <w:r w:rsidRPr="00B334E2">
        <w:rPr>
          <w:rFonts w:asciiTheme="minorHAnsi" w:eastAsia="Calibri" w:hAnsiTheme="minorHAnsi" w:cstheme="minorHAnsi"/>
          <w:sz w:val="20"/>
          <w:szCs w:val="20"/>
          <w:lang w:val="bg-BG"/>
        </w:rPr>
        <w:t>еко</w:t>
      </w:r>
      <w:proofErr w:type="spellEnd"/>
      <w:r w:rsidRPr="00B334E2">
        <w:rPr>
          <w:rFonts w:asciiTheme="minorHAnsi" w:eastAsia="Calibri" w:hAnsiTheme="minorHAnsi" w:cstheme="minorHAnsi"/>
          <w:sz w:val="20"/>
          <w:szCs w:val="20"/>
          <w:lang w:val="bg-BG"/>
        </w:rPr>
        <w:t xml:space="preserve"> маркировка </w:t>
      </w:r>
    </w:p>
    <w:p w14:paraId="5D9AE3D9" w14:textId="6C310657" w:rsidR="005A256C" w:rsidRPr="00B334E2" w:rsidRDefault="005A256C" w:rsidP="003F5039">
      <w:pPr>
        <w:pStyle w:val="ListParagraph"/>
        <w:numPr>
          <w:ilvl w:val="1"/>
          <w:numId w:val="48"/>
        </w:numPr>
        <w:spacing w:after="20" w:line="276" w:lineRule="auto"/>
        <w:ind w:left="1434" w:hanging="357"/>
        <w:contextualSpacing w:val="0"/>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Печки и </w:t>
      </w:r>
      <w:r w:rsidR="00E6300C">
        <w:rPr>
          <w:rFonts w:asciiTheme="minorHAnsi" w:eastAsia="Calibri" w:hAnsiTheme="minorHAnsi" w:cstheme="minorHAnsi"/>
          <w:sz w:val="20"/>
          <w:szCs w:val="20"/>
          <w:lang w:val="bg-BG"/>
        </w:rPr>
        <w:t xml:space="preserve">котли </w:t>
      </w:r>
      <w:r w:rsidR="00E6300C" w:rsidRPr="00B334E2">
        <w:rPr>
          <w:rFonts w:asciiTheme="minorHAnsi" w:eastAsia="Calibri" w:hAnsiTheme="minorHAnsi" w:cstheme="minorHAnsi"/>
          <w:sz w:val="20"/>
          <w:szCs w:val="20"/>
          <w:lang w:val="bg-BG"/>
        </w:rPr>
        <w:t xml:space="preserve">на </w:t>
      </w:r>
      <w:proofErr w:type="spellStart"/>
      <w:r w:rsidR="00E6300C" w:rsidRPr="00B334E2">
        <w:rPr>
          <w:rFonts w:asciiTheme="minorHAnsi" w:eastAsia="Calibri" w:hAnsiTheme="minorHAnsi" w:cstheme="minorHAnsi"/>
          <w:sz w:val="20"/>
          <w:szCs w:val="20"/>
          <w:lang w:val="bg-BG"/>
        </w:rPr>
        <w:t>пелети</w:t>
      </w:r>
      <w:proofErr w:type="spellEnd"/>
    </w:p>
    <w:p w14:paraId="1A23EC27" w14:textId="67C3A038" w:rsidR="005A256C" w:rsidRPr="00B334E2" w:rsidRDefault="005A256C" w:rsidP="005A256C">
      <w:pPr>
        <w:spacing w:before="100" w:after="20" w:line="276" w:lineRule="auto"/>
        <w:rPr>
          <w:rFonts w:asciiTheme="minorHAnsi" w:eastAsia="Calibri" w:hAnsiTheme="minorHAnsi" w:cstheme="minorHAnsi"/>
          <w:b/>
          <w:i/>
          <w:sz w:val="20"/>
          <w:szCs w:val="20"/>
          <w:lang w:val="bg-BG"/>
        </w:rPr>
      </w:pPr>
      <w:r w:rsidRPr="00B334E2">
        <w:rPr>
          <w:rFonts w:asciiTheme="minorHAnsi" w:eastAsia="Calibri" w:hAnsiTheme="minorHAnsi" w:cstheme="minorHAnsi"/>
          <w:b/>
          <w:i/>
          <w:sz w:val="20"/>
          <w:szCs w:val="20"/>
          <w:lang w:val="bg-BG"/>
        </w:rPr>
        <w:t xml:space="preserve"> </w:t>
      </w:r>
      <w:r w:rsidR="00FE19F6">
        <w:rPr>
          <w:rFonts w:asciiTheme="minorHAnsi" w:eastAsia="Calibri" w:hAnsiTheme="minorHAnsi" w:cstheme="minorHAnsi"/>
          <w:b/>
          <w:i/>
          <w:sz w:val="20"/>
          <w:szCs w:val="20"/>
          <w:lang w:val="bg-BG"/>
        </w:rPr>
        <w:t>К</w:t>
      </w:r>
      <w:r w:rsidR="003340FE">
        <w:rPr>
          <w:rFonts w:asciiTheme="minorHAnsi" w:eastAsia="Calibri" w:hAnsiTheme="minorHAnsi" w:cstheme="minorHAnsi"/>
          <w:b/>
          <w:i/>
          <w:sz w:val="20"/>
          <w:szCs w:val="20"/>
          <w:lang w:val="bg-BG"/>
        </w:rPr>
        <w:t>отли</w:t>
      </w:r>
      <w:r w:rsidR="00FE19F6">
        <w:rPr>
          <w:rFonts w:asciiTheme="minorHAnsi" w:eastAsia="Calibri" w:hAnsiTheme="minorHAnsi" w:cstheme="minorHAnsi"/>
          <w:b/>
          <w:i/>
          <w:sz w:val="20"/>
          <w:szCs w:val="20"/>
          <w:lang w:val="bg-BG"/>
        </w:rPr>
        <w:t xml:space="preserve"> </w:t>
      </w:r>
      <w:r w:rsidR="003340FE">
        <w:rPr>
          <w:rFonts w:asciiTheme="minorHAnsi" w:eastAsia="Calibri" w:hAnsiTheme="minorHAnsi" w:cstheme="minorHAnsi"/>
          <w:b/>
          <w:i/>
          <w:sz w:val="20"/>
          <w:szCs w:val="20"/>
          <w:lang w:val="bg-BG"/>
        </w:rPr>
        <w:t>със средна топлинна мощност</w:t>
      </w:r>
    </w:p>
    <w:p w14:paraId="6F27525B" w14:textId="56E66AC5" w:rsidR="005A256C" w:rsidRPr="00B334E2" w:rsidRDefault="005A256C" w:rsidP="003F5039">
      <w:pPr>
        <w:pStyle w:val="ListParagraph"/>
        <w:numPr>
          <w:ilvl w:val="1"/>
          <w:numId w:val="48"/>
        </w:numPr>
        <w:spacing w:after="20" w:line="276" w:lineRule="auto"/>
        <w:ind w:left="1434" w:hanging="357"/>
        <w:contextualSpacing w:val="0"/>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Средни автоматични </w:t>
      </w:r>
      <w:r w:rsidR="00E6300C">
        <w:rPr>
          <w:rFonts w:asciiTheme="minorHAnsi" w:eastAsia="Calibri" w:hAnsiTheme="minorHAnsi" w:cstheme="minorHAnsi"/>
          <w:sz w:val="20"/>
          <w:szCs w:val="20"/>
          <w:lang w:val="bg-BG"/>
        </w:rPr>
        <w:t>котли</w:t>
      </w:r>
    </w:p>
    <w:p w14:paraId="528F641E" w14:textId="609AED05" w:rsidR="005A256C" w:rsidRPr="00B334E2" w:rsidRDefault="005A256C" w:rsidP="003F5039">
      <w:pPr>
        <w:pStyle w:val="ListParagraph"/>
        <w:numPr>
          <w:ilvl w:val="1"/>
          <w:numId w:val="48"/>
        </w:numPr>
        <w:spacing w:after="20" w:line="276" w:lineRule="auto"/>
        <w:ind w:left="1434" w:hanging="357"/>
        <w:contextualSpacing w:val="0"/>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Средни ръчни </w:t>
      </w:r>
      <w:r w:rsidR="00E6300C">
        <w:rPr>
          <w:rFonts w:asciiTheme="minorHAnsi" w:eastAsia="Calibri" w:hAnsiTheme="minorHAnsi" w:cstheme="minorHAnsi"/>
          <w:sz w:val="20"/>
          <w:szCs w:val="20"/>
          <w:lang w:val="bg-BG"/>
        </w:rPr>
        <w:t>котли</w:t>
      </w:r>
    </w:p>
    <w:p w14:paraId="74E8FCEF" w14:textId="257001AB" w:rsidR="00CC55BA" w:rsidRPr="00B334E2" w:rsidRDefault="00CC55BA" w:rsidP="00CC55BA">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Разпределението на електроуреди беше изготвено въз основа на данни от „GAINS” и експертна оценка на текущото разпределение и очакван оборот. От там са данните за разпределението на електроуредите за 2000 г., 2005 г., 2010 г., 2015 г., 2020 г., 2025 г. и 2030 г. Междинните години бяха попълнени чрез интерполация.</w:t>
      </w:r>
    </w:p>
    <w:p w14:paraId="293C4786" w14:textId="481DC22E" w:rsidR="00CC55BA" w:rsidRPr="00B334E2" w:rsidRDefault="00CC55BA" w:rsidP="00CC55BA">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Счита се, че фактори обуславящи емисиите за всеки тип уред остават постоянни в разглеждания период.</w:t>
      </w:r>
    </w:p>
    <w:p w14:paraId="0890AC56" w14:textId="3283B069" w:rsidR="00CC55BA" w:rsidRPr="00B334E2" w:rsidRDefault="00CC55BA" w:rsidP="00CC55BA">
      <w:pPr>
        <w:spacing w:before="100" w:after="20" w:line="276" w:lineRule="auto"/>
        <w:rPr>
          <w:rFonts w:asciiTheme="minorHAnsi" w:eastAsia="Calibri" w:hAnsiTheme="minorHAnsi" w:cstheme="minorHAnsi"/>
          <w:b/>
          <w:i/>
          <w:sz w:val="20"/>
          <w:szCs w:val="20"/>
          <w:lang w:val="bg-BG"/>
        </w:rPr>
      </w:pPr>
      <w:r w:rsidRPr="00B334E2">
        <w:rPr>
          <w:rFonts w:asciiTheme="minorHAnsi" w:eastAsia="Calibri" w:hAnsiTheme="minorHAnsi" w:cstheme="minorHAnsi"/>
          <w:b/>
          <w:i/>
          <w:sz w:val="20"/>
          <w:szCs w:val="20"/>
          <w:lang w:val="bg-BG"/>
        </w:rPr>
        <w:t xml:space="preserve">Други видове </w:t>
      </w:r>
      <w:r w:rsidR="00E6300C">
        <w:rPr>
          <w:rFonts w:asciiTheme="minorHAnsi" w:eastAsia="Calibri" w:hAnsiTheme="minorHAnsi" w:cstheme="minorHAnsi"/>
          <w:b/>
          <w:i/>
          <w:sz w:val="20"/>
          <w:szCs w:val="20"/>
          <w:lang w:val="bg-BG"/>
        </w:rPr>
        <w:t>горивни процеси</w:t>
      </w:r>
    </w:p>
    <w:p w14:paraId="31300BC0" w14:textId="77777777" w:rsidR="00CC55BA" w:rsidRPr="00B334E2" w:rsidRDefault="00CC55BA" w:rsidP="00CC55BA">
      <w:pPr>
        <w:spacing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Други източници, включени в този сектор бяха изчислени както следва:</w:t>
      </w:r>
    </w:p>
    <w:p w14:paraId="0AC9A5C4" w14:textId="77777777" w:rsidR="00CC55BA" w:rsidRPr="00B334E2" w:rsidRDefault="00CC55BA" w:rsidP="003850B3">
      <w:pPr>
        <w:spacing w:after="60"/>
        <w:jc w:val="both"/>
        <w:rPr>
          <w:rFonts w:asciiTheme="minorHAnsi" w:hAnsiTheme="minorHAnsi" w:cstheme="minorHAnsi"/>
          <w:sz w:val="20"/>
          <w:szCs w:val="20"/>
          <w:lang w:val="bg-BG"/>
        </w:rPr>
      </w:pPr>
    </w:p>
    <w:p w14:paraId="590E4272" w14:textId="7CE1903F" w:rsidR="00CC55BA" w:rsidRPr="00B334E2" w:rsidRDefault="003340FE" w:rsidP="006675DC">
      <w:pPr>
        <w:pStyle w:val="ListParagraph"/>
        <w:numPr>
          <w:ilvl w:val="0"/>
          <w:numId w:val="51"/>
        </w:numPr>
        <w:spacing w:before="60" w:after="60" w:line="276" w:lineRule="auto"/>
        <w:ind w:left="714" w:hanging="357"/>
        <w:contextualSpacing w:val="0"/>
        <w:jc w:val="both"/>
        <w:rPr>
          <w:rFonts w:asciiTheme="minorHAnsi" w:eastAsia="Calibri" w:hAnsiTheme="minorHAnsi" w:cstheme="minorHAnsi"/>
          <w:sz w:val="20"/>
          <w:szCs w:val="20"/>
          <w:lang w:val="bg-BG"/>
        </w:rPr>
      </w:pPr>
      <w:r>
        <w:rPr>
          <w:rFonts w:asciiTheme="minorHAnsi" w:eastAsia="Calibri" w:hAnsiTheme="minorHAnsi" w:cstheme="minorHAnsi"/>
          <w:sz w:val="20"/>
          <w:szCs w:val="20"/>
          <w:lang w:val="bg-BG"/>
        </w:rPr>
        <w:t>Стационарни горивни инсталации</w:t>
      </w:r>
      <w:r w:rsidR="00600089">
        <w:rPr>
          <w:rFonts w:asciiTheme="minorHAnsi" w:eastAsia="Calibri" w:hAnsiTheme="minorHAnsi" w:cstheme="minorHAnsi"/>
          <w:sz w:val="20"/>
          <w:szCs w:val="20"/>
          <w:lang w:val="bg-BG"/>
        </w:rPr>
        <w:t>,</w:t>
      </w:r>
      <w:r>
        <w:rPr>
          <w:rFonts w:asciiTheme="minorHAnsi" w:eastAsia="Calibri" w:hAnsiTheme="minorHAnsi" w:cstheme="minorHAnsi"/>
          <w:sz w:val="20"/>
          <w:szCs w:val="20"/>
          <w:lang w:val="bg-BG"/>
        </w:rPr>
        <w:t xml:space="preserve"> произвеждащи топлинна енергия с търговска цел или за </w:t>
      </w:r>
      <w:proofErr w:type="spellStart"/>
      <w:r>
        <w:rPr>
          <w:rFonts w:asciiTheme="minorHAnsi" w:eastAsia="Calibri" w:hAnsiTheme="minorHAnsi" w:cstheme="minorHAnsi"/>
          <w:sz w:val="20"/>
          <w:szCs w:val="20"/>
          <w:lang w:val="bg-BG"/>
        </w:rPr>
        <w:t>топлозахранване</w:t>
      </w:r>
      <w:proofErr w:type="spellEnd"/>
      <w:r>
        <w:rPr>
          <w:rFonts w:asciiTheme="minorHAnsi" w:eastAsia="Calibri" w:hAnsiTheme="minorHAnsi" w:cstheme="minorHAnsi"/>
          <w:sz w:val="20"/>
          <w:szCs w:val="20"/>
          <w:lang w:val="bg-BG"/>
        </w:rPr>
        <w:t xml:space="preserve"> на държавни или общински консуматори</w:t>
      </w:r>
      <w:r w:rsidR="00600089">
        <w:rPr>
          <w:rFonts w:asciiTheme="minorHAnsi" w:eastAsia="Calibri" w:hAnsiTheme="minorHAnsi" w:cstheme="minorHAnsi"/>
          <w:sz w:val="20"/>
          <w:szCs w:val="20"/>
          <w:lang w:val="bg-BG"/>
        </w:rPr>
        <w:t xml:space="preserve"> </w:t>
      </w:r>
      <w:r w:rsidR="00CC55BA" w:rsidRPr="00B334E2">
        <w:rPr>
          <w:rFonts w:asciiTheme="minorHAnsi" w:eastAsia="Calibri" w:hAnsiTheme="minorHAnsi" w:cstheme="minorHAnsi"/>
          <w:sz w:val="20"/>
          <w:szCs w:val="20"/>
          <w:lang w:val="bg-BG"/>
        </w:rPr>
        <w:t xml:space="preserve">– горивото, беше взето от националните приблизителни стойности на емисии на парникови газове </w:t>
      </w:r>
      <w:r w:rsidR="005A6A10" w:rsidRPr="00B334E2">
        <w:rPr>
          <w:rFonts w:asciiTheme="minorHAnsi" w:eastAsia="Calibri" w:hAnsiTheme="minorHAnsi" w:cstheme="minorHAnsi"/>
          <w:sz w:val="20"/>
          <w:szCs w:val="20"/>
          <w:lang w:val="bg-BG"/>
        </w:rPr>
        <w:t xml:space="preserve">(ПГ) </w:t>
      </w:r>
      <w:r w:rsidR="00CC55BA" w:rsidRPr="00B334E2">
        <w:rPr>
          <w:rFonts w:asciiTheme="minorHAnsi" w:eastAsia="Calibri" w:hAnsiTheme="minorHAnsi" w:cstheme="minorHAnsi"/>
          <w:sz w:val="20"/>
          <w:szCs w:val="20"/>
          <w:lang w:val="bg-BG"/>
        </w:rPr>
        <w:t>и се счита, че емиси</w:t>
      </w:r>
      <w:r w:rsidR="00600089">
        <w:rPr>
          <w:rFonts w:asciiTheme="minorHAnsi" w:eastAsia="Calibri" w:hAnsiTheme="minorHAnsi" w:cstheme="minorHAnsi"/>
          <w:sz w:val="20"/>
          <w:szCs w:val="20"/>
          <w:lang w:val="bg-BG"/>
        </w:rPr>
        <w:t>онните фактори</w:t>
      </w:r>
      <w:r w:rsidR="00CC55BA" w:rsidRPr="00B334E2">
        <w:rPr>
          <w:rFonts w:asciiTheme="minorHAnsi" w:eastAsia="Calibri" w:hAnsiTheme="minorHAnsi" w:cstheme="minorHAnsi"/>
          <w:sz w:val="20"/>
          <w:szCs w:val="20"/>
          <w:lang w:val="bg-BG"/>
        </w:rPr>
        <w:t xml:space="preserve"> ще намаляват с 1% на година, за да се </w:t>
      </w:r>
      <w:r w:rsidR="005A6A10" w:rsidRPr="00B334E2">
        <w:rPr>
          <w:rFonts w:asciiTheme="minorHAnsi" w:eastAsia="Calibri" w:hAnsiTheme="minorHAnsi" w:cstheme="minorHAnsi"/>
          <w:sz w:val="20"/>
          <w:szCs w:val="20"/>
          <w:lang w:val="bg-BG"/>
        </w:rPr>
        <w:t>отразят</w:t>
      </w:r>
      <w:r w:rsidR="00CC55BA" w:rsidRPr="00B334E2">
        <w:rPr>
          <w:rFonts w:asciiTheme="minorHAnsi" w:eastAsia="Calibri" w:hAnsiTheme="minorHAnsi" w:cstheme="minorHAnsi"/>
          <w:sz w:val="20"/>
          <w:szCs w:val="20"/>
          <w:lang w:val="bg-BG"/>
        </w:rPr>
        <w:t xml:space="preserve"> подобренията в ефикасността и употребата на по-съвременни уреди.</w:t>
      </w:r>
    </w:p>
    <w:p w14:paraId="1317F47F" w14:textId="7467AFB4" w:rsidR="00CC55BA" w:rsidRPr="00B334E2" w:rsidRDefault="00CC55BA" w:rsidP="006675DC">
      <w:pPr>
        <w:pStyle w:val="ListParagraph"/>
        <w:numPr>
          <w:ilvl w:val="0"/>
          <w:numId w:val="51"/>
        </w:numPr>
        <w:spacing w:before="60" w:line="276" w:lineRule="auto"/>
        <w:contextualSpacing w:val="0"/>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Стационарни и мобилни </w:t>
      </w:r>
      <w:r w:rsidR="003340FE">
        <w:rPr>
          <w:rFonts w:asciiTheme="minorHAnsi" w:eastAsia="Calibri" w:hAnsiTheme="minorHAnsi" w:cstheme="minorHAnsi"/>
          <w:sz w:val="20"/>
          <w:szCs w:val="20"/>
          <w:lang w:val="bg-BG"/>
        </w:rPr>
        <w:t>гор</w:t>
      </w:r>
      <w:r w:rsidR="00242241">
        <w:rPr>
          <w:rFonts w:asciiTheme="minorHAnsi" w:eastAsia="Calibri" w:hAnsiTheme="minorHAnsi" w:cstheme="minorHAnsi"/>
          <w:sz w:val="20"/>
          <w:szCs w:val="20"/>
          <w:lang w:val="bg-BG"/>
        </w:rPr>
        <w:t>и</w:t>
      </w:r>
      <w:r w:rsidR="003340FE">
        <w:rPr>
          <w:rFonts w:asciiTheme="minorHAnsi" w:eastAsia="Calibri" w:hAnsiTheme="minorHAnsi" w:cstheme="minorHAnsi"/>
          <w:sz w:val="20"/>
          <w:szCs w:val="20"/>
          <w:lang w:val="bg-BG"/>
        </w:rPr>
        <w:t>вни инсталации, които се явяват източници на емисии и се използват</w:t>
      </w:r>
      <w:r w:rsidRPr="00B334E2">
        <w:rPr>
          <w:rFonts w:asciiTheme="minorHAnsi" w:eastAsia="Calibri" w:hAnsiTheme="minorHAnsi" w:cstheme="minorHAnsi"/>
          <w:sz w:val="20"/>
          <w:szCs w:val="20"/>
          <w:lang w:val="bg-BG"/>
        </w:rPr>
        <w:t xml:space="preserve"> в селското стопанство, горското стопанство и риболова - горивото беше взето от изчисленията на националните прогнози за емисии на ПГ. Емисиите от тези източници са основно от подвижна техника. Счита се, че емисионните фактори за тези източници на подвижна техника намаляват със същата скорост, както при пътническите автомобили. Целта е да се </w:t>
      </w:r>
      <w:r w:rsidR="005A6A10" w:rsidRPr="00B334E2">
        <w:rPr>
          <w:rFonts w:asciiTheme="minorHAnsi" w:eastAsia="Calibri" w:hAnsiTheme="minorHAnsi" w:cstheme="minorHAnsi"/>
          <w:sz w:val="20"/>
          <w:szCs w:val="20"/>
          <w:lang w:val="bg-BG"/>
        </w:rPr>
        <w:lastRenderedPageBreak/>
        <w:t>предвиди</w:t>
      </w:r>
      <w:r w:rsidRPr="00B334E2">
        <w:rPr>
          <w:rFonts w:asciiTheme="minorHAnsi" w:eastAsia="Calibri" w:hAnsiTheme="minorHAnsi" w:cstheme="minorHAnsi"/>
          <w:sz w:val="20"/>
          <w:szCs w:val="20"/>
          <w:lang w:val="bg-BG"/>
        </w:rPr>
        <w:t xml:space="preserve"> въвеждане на по-строг контрол върху емисиите, но без да се налагат обширни предположения за извършването на подробно изчисление.</w:t>
      </w:r>
    </w:p>
    <w:p w14:paraId="68611E39" w14:textId="5EEEDAC2" w:rsidR="006A4FA5" w:rsidRPr="00B334E2" w:rsidRDefault="00906BCF" w:rsidP="00E209D1">
      <w:pPr>
        <w:pStyle w:val="H2Annex"/>
        <w:ind w:left="86" w:firstLine="0"/>
        <w:rPr>
          <w:bCs w:val="0"/>
          <w:smallCaps w:val="0"/>
          <w:lang w:val="bg-BG"/>
        </w:rPr>
      </w:pPr>
      <w:bookmarkStart w:id="420" w:name="_Toc11328028"/>
      <w:r w:rsidRPr="00B334E2">
        <w:rPr>
          <w:lang w:val="bg-BG"/>
        </w:rPr>
        <w:t>Пътен транспорт</w:t>
      </w:r>
      <w:bookmarkEnd w:id="420"/>
      <w:r w:rsidRPr="00B334E2">
        <w:rPr>
          <w:lang w:val="bg-BG"/>
        </w:rPr>
        <w:t xml:space="preserve"> </w:t>
      </w:r>
    </w:p>
    <w:p w14:paraId="56B1F2D2" w14:textId="15EAD186" w:rsidR="005A6A10" w:rsidRPr="00B334E2" w:rsidRDefault="005A6A10" w:rsidP="005A6A10">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Данните за употребата на горив</w:t>
      </w:r>
      <w:r w:rsidR="00BC0718">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при автомобилния транспорт бяха взети от прогнозите за емисиите на парникови газове, за да се </w:t>
      </w:r>
      <w:r w:rsidR="00BC0718">
        <w:rPr>
          <w:rFonts w:asciiTheme="minorHAnsi" w:hAnsiTheme="minorHAnsi" w:cstheme="minorHAnsi"/>
          <w:sz w:val="20"/>
          <w:szCs w:val="20"/>
          <w:lang w:val="bg-BG"/>
        </w:rPr>
        <w:t>о</w:t>
      </w:r>
      <w:r w:rsidRPr="00B334E2">
        <w:rPr>
          <w:rFonts w:asciiTheme="minorHAnsi" w:hAnsiTheme="minorHAnsi" w:cstheme="minorHAnsi"/>
          <w:sz w:val="20"/>
          <w:szCs w:val="20"/>
          <w:lang w:val="bg-BG"/>
        </w:rPr>
        <w:t>сигури съответствие.</w:t>
      </w:r>
    </w:p>
    <w:p w14:paraId="03BD48A5" w14:textId="2DE8BFF7" w:rsidR="005A6A10" w:rsidRPr="00B334E2" w:rsidRDefault="005A6A10" w:rsidP="005A6A10">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Подробно бяха разгледани </w:t>
      </w:r>
      <w:r w:rsidR="00BC0718">
        <w:rPr>
          <w:rFonts w:asciiTheme="minorHAnsi" w:hAnsiTheme="minorHAnsi" w:cstheme="minorHAnsi"/>
          <w:sz w:val="20"/>
          <w:szCs w:val="20"/>
          <w:lang w:val="bg-BG"/>
        </w:rPr>
        <w:t>леките коли</w:t>
      </w:r>
      <w:r w:rsidRPr="00B334E2">
        <w:rPr>
          <w:rFonts w:asciiTheme="minorHAnsi" w:hAnsiTheme="minorHAnsi" w:cstheme="minorHAnsi"/>
          <w:sz w:val="20"/>
          <w:szCs w:val="20"/>
          <w:lang w:val="bg-BG"/>
        </w:rPr>
        <w:t xml:space="preserve"> и тежкотоварните автомобили. Състава на бъдещия </w:t>
      </w:r>
      <w:proofErr w:type="spellStart"/>
      <w:r w:rsidRPr="00B334E2">
        <w:rPr>
          <w:rFonts w:asciiTheme="minorHAnsi" w:hAnsiTheme="minorHAnsi" w:cstheme="minorHAnsi"/>
          <w:sz w:val="20"/>
          <w:szCs w:val="20"/>
          <w:lang w:val="bg-BG"/>
        </w:rPr>
        <w:t>автопарк</w:t>
      </w:r>
      <w:proofErr w:type="spellEnd"/>
      <w:r w:rsidRPr="00B334E2">
        <w:rPr>
          <w:rFonts w:asciiTheme="minorHAnsi" w:hAnsiTheme="minorHAnsi" w:cstheme="minorHAnsi"/>
          <w:sz w:val="20"/>
          <w:szCs w:val="20"/>
          <w:lang w:val="bg-BG"/>
        </w:rPr>
        <w:t xml:space="preserve"> трябва да бъде оценен, за да се получат </w:t>
      </w:r>
      <w:r w:rsidR="00505CEF">
        <w:rPr>
          <w:rFonts w:asciiTheme="minorHAnsi" w:hAnsiTheme="minorHAnsi" w:cstheme="minorHAnsi"/>
          <w:sz w:val="20"/>
          <w:szCs w:val="20"/>
          <w:lang w:val="bg-BG"/>
        </w:rPr>
        <w:t xml:space="preserve">емисионни </w:t>
      </w:r>
      <w:r w:rsidRPr="00B334E2">
        <w:rPr>
          <w:rFonts w:asciiTheme="minorHAnsi" w:hAnsiTheme="minorHAnsi" w:cstheme="minorHAnsi"/>
          <w:sz w:val="20"/>
          <w:szCs w:val="20"/>
          <w:lang w:val="bg-BG"/>
        </w:rPr>
        <w:t xml:space="preserve">фактори </w:t>
      </w:r>
      <w:r w:rsidR="00C91F24" w:rsidRPr="00B334E2">
        <w:rPr>
          <w:rFonts w:asciiTheme="minorHAnsi" w:hAnsiTheme="minorHAnsi" w:cstheme="minorHAnsi"/>
          <w:sz w:val="20"/>
          <w:szCs w:val="20"/>
          <w:lang w:val="bg-BG"/>
        </w:rPr>
        <w:t>(EФ)</w:t>
      </w:r>
      <w:r w:rsidRPr="00B334E2">
        <w:rPr>
          <w:rFonts w:asciiTheme="minorHAnsi" w:hAnsiTheme="minorHAnsi" w:cstheme="minorHAnsi"/>
          <w:sz w:val="20"/>
          <w:szCs w:val="20"/>
          <w:lang w:val="bg-BG"/>
        </w:rPr>
        <w:t xml:space="preserve"> за бъдещите години. За генериране на </w:t>
      </w:r>
      <w:r w:rsidR="00505CEF">
        <w:rPr>
          <w:rFonts w:asciiTheme="minorHAnsi" w:hAnsiTheme="minorHAnsi" w:cstheme="minorHAnsi"/>
          <w:sz w:val="20"/>
          <w:szCs w:val="20"/>
          <w:lang w:val="bg-BG"/>
        </w:rPr>
        <w:t>емисионни</w:t>
      </w:r>
      <w:r w:rsidR="00505CEF" w:rsidRPr="00B334E2">
        <w:rPr>
          <w:rFonts w:asciiTheme="minorHAnsi" w:hAnsiTheme="minorHAnsi" w:cstheme="minorHAnsi"/>
          <w:sz w:val="20"/>
          <w:szCs w:val="20"/>
          <w:lang w:val="bg-BG"/>
        </w:rPr>
        <w:t xml:space="preserve">те </w:t>
      </w:r>
      <w:r w:rsidRPr="00B334E2">
        <w:rPr>
          <w:rFonts w:asciiTheme="minorHAnsi" w:hAnsiTheme="minorHAnsi" w:cstheme="minorHAnsi"/>
          <w:sz w:val="20"/>
          <w:szCs w:val="20"/>
          <w:lang w:val="bg-BG"/>
        </w:rPr>
        <w:t xml:space="preserve">фактори за </w:t>
      </w:r>
      <w:proofErr w:type="spellStart"/>
      <w:r w:rsidRPr="00B334E2">
        <w:rPr>
          <w:rFonts w:asciiTheme="minorHAnsi" w:hAnsiTheme="minorHAnsi" w:cstheme="minorHAnsi"/>
          <w:sz w:val="20"/>
          <w:szCs w:val="20"/>
          <w:lang w:val="bg-BG"/>
        </w:rPr>
        <w:t>за</w:t>
      </w:r>
      <w:proofErr w:type="spellEnd"/>
      <w:r w:rsidRPr="00B334E2">
        <w:rPr>
          <w:rFonts w:asciiTheme="minorHAnsi" w:hAnsiTheme="minorHAnsi" w:cstheme="minorHAnsi"/>
          <w:sz w:val="20"/>
          <w:szCs w:val="20"/>
          <w:lang w:val="bg-BG"/>
        </w:rPr>
        <w:t xml:space="preserve"> бъдещи години беше използван следният метод:</w:t>
      </w:r>
    </w:p>
    <w:p w14:paraId="0F989A11" w14:textId="4A29C7DF" w:rsidR="005A6A10" w:rsidRPr="00B334E2" w:rsidRDefault="005A6A10" w:rsidP="003F5039">
      <w:pPr>
        <w:pStyle w:val="ListParagraph"/>
        <w:numPr>
          <w:ilvl w:val="0"/>
          <w:numId w:val="49"/>
        </w:numPr>
        <w:spacing w:before="60" w:after="60" w:line="276" w:lineRule="auto"/>
        <w:contextualSpacing w:val="0"/>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Леките и тежкотоварните автомобили бяха разделени на Евро класове за всяка година. Това беше извършено чрез преразглеждане на </w:t>
      </w:r>
      <w:r w:rsidR="00436DDD">
        <w:rPr>
          <w:rFonts w:asciiTheme="minorHAnsi" w:eastAsia="Calibri" w:hAnsiTheme="minorHAnsi" w:cstheme="minorHAnsi"/>
          <w:sz w:val="20"/>
          <w:szCs w:val="20"/>
          <w:lang w:val="bg-BG"/>
        </w:rPr>
        <w:t>обновяването</w:t>
      </w:r>
      <w:r w:rsidR="00850A4E" w:rsidRPr="00B334E2">
        <w:rPr>
          <w:rFonts w:asciiTheme="minorHAnsi" w:eastAsia="Calibri" w:hAnsiTheme="minorHAnsi" w:cstheme="minorHAnsi"/>
          <w:sz w:val="20"/>
          <w:szCs w:val="20"/>
          <w:lang w:val="bg-BG"/>
        </w:rPr>
        <w:t xml:space="preserve"> </w:t>
      </w:r>
      <w:r w:rsidRPr="00B334E2">
        <w:rPr>
          <w:rFonts w:asciiTheme="minorHAnsi" w:eastAsia="Calibri" w:hAnsiTheme="minorHAnsi" w:cstheme="minorHAnsi"/>
          <w:sz w:val="20"/>
          <w:szCs w:val="20"/>
          <w:lang w:val="bg-BG"/>
        </w:rPr>
        <w:t xml:space="preserve">на </w:t>
      </w:r>
      <w:proofErr w:type="spellStart"/>
      <w:r w:rsidRPr="00B334E2">
        <w:rPr>
          <w:rFonts w:asciiTheme="minorHAnsi" w:eastAsia="Calibri" w:hAnsiTheme="minorHAnsi" w:cstheme="minorHAnsi"/>
          <w:sz w:val="20"/>
          <w:szCs w:val="20"/>
          <w:lang w:val="bg-BG"/>
        </w:rPr>
        <w:t>автопарка</w:t>
      </w:r>
      <w:proofErr w:type="spellEnd"/>
      <w:r w:rsidRPr="00B334E2">
        <w:rPr>
          <w:rFonts w:asciiTheme="minorHAnsi" w:eastAsia="Calibri" w:hAnsiTheme="minorHAnsi" w:cstheme="minorHAnsi"/>
          <w:sz w:val="20"/>
          <w:szCs w:val="20"/>
          <w:lang w:val="bg-BG"/>
        </w:rPr>
        <w:t xml:space="preserve"> от минали години, за да се получи информация за най-</w:t>
      </w:r>
      <w:r w:rsidR="00850A4E" w:rsidRPr="00B334E2">
        <w:rPr>
          <w:rFonts w:asciiTheme="minorHAnsi" w:eastAsia="Calibri" w:hAnsiTheme="minorHAnsi" w:cstheme="minorHAnsi"/>
          <w:sz w:val="20"/>
          <w:szCs w:val="20"/>
          <w:lang w:val="bg-BG"/>
        </w:rPr>
        <w:t>вероятн</w:t>
      </w:r>
      <w:r w:rsidR="00436DDD">
        <w:rPr>
          <w:rFonts w:asciiTheme="minorHAnsi" w:eastAsia="Calibri" w:hAnsiTheme="minorHAnsi" w:cstheme="minorHAnsi"/>
          <w:sz w:val="20"/>
          <w:szCs w:val="20"/>
          <w:lang w:val="bg-BG"/>
        </w:rPr>
        <w:t>от</w:t>
      </w:r>
      <w:r w:rsidR="0020728C">
        <w:rPr>
          <w:rFonts w:asciiTheme="minorHAnsi" w:eastAsia="Calibri" w:hAnsiTheme="minorHAnsi" w:cstheme="minorHAnsi"/>
          <w:sz w:val="20"/>
          <w:szCs w:val="20"/>
          <w:lang w:val="bg-BG"/>
        </w:rPr>
        <w:t>о</w:t>
      </w:r>
      <w:r w:rsidR="00850A4E" w:rsidRPr="00B334E2">
        <w:rPr>
          <w:rFonts w:asciiTheme="minorHAnsi" w:eastAsia="Calibri" w:hAnsiTheme="minorHAnsi" w:cstheme="minorHAnsi"/>
          <w:sz w:val="20"/>
          <w:szCs w:val="20"/>
          <w:lang w:val="bg-BG"/>
        </w:rPr>
        <w:t xml:space="preserve"> </w:t>
      </w:r>
      <w:r w:rsidR="00436DDD">
        <w:rPr>
          <w:rFonts w:asciiTheme="minorHAnsi" w:eastAsia="Calibri" w:hAnsiTheme="minorHAnsi" w:cstheme="minorHAnsi"/>
          <w:sz w:val="20"/>
          <w:szCs w:val="20"/>
          <w:lang w:val="bg-BG"/>
        </w:rPr>
        <w:t>обновяване</w:t>
      </w:r>
      <w:r w:rsidR="00850A4E" w:rsidRPr="00B334E2">
        <w:rPr>
          <w:rFonts w:asciiTheme="minorHAnsi" w:eastAsia="Calibri" w:hAnsiTheme="minorHAnsi" w:cstheme="minorHAnsi"/>
          <w:sz w:val="20"/>
          <w:szCs w:val="20"/>
          <w:lang w:val="bg-BG"/>
        </w:rPr>
        <w:t xml:space="preserve"> </w:t>
      </w:r>
      <w:r w:rsidRPr="00B334E2">
        <w:rPr>
          <w:rFonts w:asciiTheme="minorHAnsi" w:eastAsia="Calibri" w:hAnsiTheme="minorHAnsi" w:cstheme="minorHAnsi"/>
          <w:sz w:val="20"/>
          <w:szCs w:val="20"/>
          <w:lang w:val="bg-BG"/>
        </w:rPr>
        <w:t xml:space="preserve">на </w:t>
      </w:r>
      <w:proofErr w:type="spellStart"/>
      <w:r w:rsidRPr="00B334E2">
        <w:rPr>
          <w:rFonts w:asciiTheme="minorHAnsi" w:eastAsia="Calibri" w:hAnsiTheme="minorHAnsi" w:cstheme="minorHAnsi"/>
          <w:sz w:val="20"/>
          <w:szCs w:val="20"/>
          <w:lang w:val="bg-BG"/>
        </w:rPr>
        <w:t>автопарка</w:t>
      </w:r>
      <w:proofErr w:type="spellEnd"/>
      <w:r w:rsidRPr="00B334E2">
        <w:rPr>
          <w:rFonts w:asciiTheme="minorHAnsi" w:eastAsia="Calibri" w:hAnsiTheme="minorHAnsi" w:cstheme="minorHAnsi"/>
          <w:sz w:val="20"/>
          <w:szCs w:val="20"/>
          <w:lang w:val="bg-BG"/>
        </w:rPr>
        <w:t xml:space="preserve"> за бъдещите години. </w:t>
      </w:r>
      <w:r w:rsidR="00436DDD">
        <w:rPr>
          <w:rFonts w:asciiTheme="minorHAnsi" w:eastAsia="Calibri" w:hAnsiTheme="minorHAnsi" w:cstheme="minorHAnsi"/>
          <w:sz w:val="20"/>
          <w:szCs w:val="20"/>
          <w:lang w:val="bg-BG"/>
        </w:rPr>
        <w:t>Обновяването</w:t>
      </w:r>
      <w:r w:rsidR="00850A4E" w:rsidRPr="00B334E2">
        <w:rPr>
          <w:rFonts w:asciiTheme="minorHAnsi" w:eastAsia="Calibri" w:hAnsiTheme="minorHAnsi" w:cstheme="minorHAnsi"/>
          <w:sz w:val="20"/>
          <w:szCs w:val="20"/>
          <w:lang w:val="bg-BG"/>
        </w:rPr>
        <w:t xml:space="preserve"> </w:t>
      </w:r>
      <w:r w:rsidRPr="00B334E2">
        <w:rPr>
          <w:rFonts w:asciiTheme="minorHAnsi" w:eastAsia="Calibri" w:hAnsiTheme="minorHAnsi" w:cstheme="minorHAnsi"/>
          <w:sz w:val="20"/>
          <w:szCs w:val="20"/>
          <w:lang w:val="bg-BG"/>
        </w:rPr>
        <w:t xml:space="preserve">на </w:t>
      </w:r>
      <w:proofErr w:type="spellStart"/>
      <w:r w:rsidRPr="00B334E2">
        <w:rPr>
          <w:rFonts w:asciiTheme="minorHAnsi" w:eastAsia="Calibri" w:hAnsiTheme="minorHAnsi" w:cstheme="minorHAnsi"/>
          <w:sz w:val="20"/>
          <w:szCs w:val="20"/>
          <w:lang w:val="bg-BG"/>
        </w:rPr>
        <w:t>автопарка</w:t>
      </w:r>
      <w:proofErr w:type="spellEnd"/>
      <w:r w:rsidRPr="00B334E2">
        <w:rPr>
          <w:rFonts w:asciiTheme="minorHAnsi" w:eastAsia="Calibri" w:hAnsiTheme="minorHAnsi" w:cstheme="minorHAnsi"/>
          <w:sz w:val="20"/>
          <w:szCs w:val="20"/>
          <w:lang w:val="bg-BG"/>
        </w:rPr>
        <w:t xml:space="preserve"> отразява вноса на по-малко модерни автомобили втора ръка. Въз основа на историческите тенденции беше изчислен процентът на леките автомобили и тежкотоварните автомобили по Евро стандарт за всяка година до 2030 г.</w:t>
      </w:r>
    </w:p>
    <w:p w14:paraId="6C5B3386" w14:textId="51B8670F" w:rsidR="005A6A10" w:rsidRPr="00B334E2" w:rsidRDefault="00C91F24" w:rsidP="003F5039">
      <w:pPr>
        <w:pStyle w:val="ListParagraph"/>
        <w:numPr>
          <w:ilvl w:val="0"/>
          <w:numId w:val="50"/>
        </w:numPr>
        <w:spacing w:before="6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След това, и</w:t>
      </w:r>
      <w:r w:rsidR="005A6A10" w:rsidRPr="00B334E2">
        <w:rPr>
          <w:rFonts w:asciiTheme="minorHAnsi" w:hAnsiTheme="minorHAnsi" w:cstheme="minorHAnsi"/>
          <w:sz w:val="20"/>
          <w:szCs w:val="20"/>
          <w:lang w:val="bg-BG"/>
        </w:rPr>
        <w:t xml:space="preserve">нформацията за </w:t>
      </w:r>
      <w:proofErr w:type="spellStart"/>
      <w:r w:rsidR="005A6A10" w:rsidRPr="00B334E2">
        <w:rPr>
          <w:rFonts w:asciiTheme="minorHAnsi" w:hAnsiTheme="minorHAnsi" w:cstheme="minorHAnsi"/>
          <w:sz w:val="20"/>
          <w:szCs w:val="20"/>
          <w:lang w:val="bg-BG"/>
        </w:rPr>
        <w:t>автопарка</w:t>
      </w:r>
      <w:proofErr w:type="spellEnd"/>
      <w:r w:rsidR="005A6A10" w:rsidRPr="00B334E2">
        <w:rPr>
          <w:rFonts w:asciiTheme="minorHAnsi" w:hAnsiTheme="minorHAnsi" w:cstheme="minorHAnsi"/>
          <w:sz w:val="20"/>
          <w:szCs w:val="20"/>
          <w:lang w:val="bg-BG"/>
        </w:rPr>
        <w:t xml:space="preserve"> за всяка година </w:t>
      </w:r>
      <w:r w:rsidRPr="00B334E2">
        <w:rPr>
          <w:rFonts w:asciiTheme="minorHAnsi" w:hAnsiTheme="minorHAnsi" w:cstheme="minorHAnsi"/>
          <w:sz w:val="20"/>
          <w:szCs w:val="20"/>
          <w:lang w:val="bg-BG"/>
        </w:rPr>
        <w:t>беше комбиниран</w:t>
      </w:r>
      <w:r w:rsidR="000B6337">
        <w:rPr>
          <w:rFonts w:asciiTheme="minorHAnsi" w:hAnsiTheme="minorHAnsi" w:cstheme="minorHAnsi"/>
          <w:sz w:val="20"/>
          <w:szCs w:val="20"/>
          <w:lang w:val="bg-BG"/>
        </w:rPr>
        <w:t>а</w:t>
      </w:r>
      <w:r w:rsidR="005A6A10" w:rsidRPr="00B334E2">
        <w:rPr>
          <w:rFonts w:asciiTheme="minorHAnsi" w:hAnsiTheme="minorHAnsi" w:cstheme="minorHAnsi"/>
          <w:sz w:val="20"/>
          <w:szCs w:val="20"/>
          <w:lang w:val="bg-BG"/>
        </w:rPr>
        <w:t xml:space="preserve"> с ЕФ</w:t>
      </w:r>
      <w:r w:rsidRPr="00B334E2">
        <w:rPr>
          <w:rFonts w:asciiTheme="minorHAnsi" w:hAnsiTheme="minorHAnsi" w:cstheme="minorHAnsi"/>
          <w:sz w:val="20"/>
          <w:szCs w:val="20"/>
          <w:lang w:val="bg-BG"/>
        </w:rPr>
        <w:t xml:space="preserve"> (за всеки Е</w:t>
      </w:r>
      <w:r w:rsidR="005A6A10" w:rsidRPr="00B334E2">
        <w:rPr>
          <w:rFonts w:asciiTheme="minorHAnsi" w:hAnsiTheme="minorHAnsi" w:cstheme="minorHAnsi"/>
          <w:sz w:val="20"/>
          <w:szCs w:val="20"/>
          <w:lang w:val="bg-BG"/>
        </w:rPr>
        <w:t>вро клас за всеки замърсител).</w:t>
      </w:r>
      <w:r w:rsidR="00062945">
        <w:rPr>
          <w:rFonts w:asciiTheme="minorHAnsi" w:hAnsiTheme="minorHAnsi" w:cstheme="minorHAnsi"/>
          <w:sz w:val="20"/>
          <w:szCs w:val="20"/>
          <w:lang w:val="bg-BG"/>
        </w:rPr>
        <w:t xml:space="preserve"> Емисионните фактори са взети от</w:t>
      </w:r>
      <w:r w:rsidR="005A6A10" w:rsidRPr="00B334E2">
        <w:rPr>
          <w:rFonts w:asciiTheme="minorHAnsi" w:hAnsiTheme="minorHAnsi" w:cstheme="minorHAnsi"/>
          <w:sz w:val="20"/>
          <w:szCs w:val="20"/>
          <w:lang w:val="bg-BG"/>
        </w:rPr>
        <w:t xml:space="preserve"> </w:t>
      </w:r>
      <w:r w:rsidR="005A6A10" w:rsidRPr="00B334E2">
        <w:rPr>
          <w:rFonts w:asciiTheme="minorHAnsi" w:hAnsiTheme="minorHAnsi" w:cs="Arial"/>
          <w:color w:val="000000"/>
          <w:sz w:val="20"/>
          <w:szCs w:val="20"/>
          <w:lang w:val="bg-BG"/>
        </w:rPr>
        <w:t>Ръководството за инвентаризация на емисиите на ЕАОС/ЕПМО</w:t>
      </w:r>
      <w:r w:rsidR="005A6A10" w:rsidRPr="00B334E2">
        <w:rPr>
          <w:rFonts w:asciiTheme="minorHAnsi" w:hAnsiTheme="minorHAnsi" w:cstheme="minorHAnsi"/>
          <w:sz w:val="20"/>
          <w:szCs w:val="20"/>
          <w:lang w:val="bg-BG"/>
        </w:rPr>
        <w:t>.</w:t>
      </w:r>
    </w:p>
    <w:p w14:paraId="7E15C1C2" w14:textId="2DD1B1E1" w:rsidR="005A6A10" w:rsidRPr="00B334E2" w:rsidRDefault="005A6A10" w:rsidP="003F5039">
      <w:pPr>
        <w:pStyle w:val="ListParagraph"/>
        <w:numPr>
          <w:ilvl w:val="0"/>
          <w:numId w:val="50"/>
        </w:numPr>
        <w:spacing w:before="60" w:after="12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Резултатът е </w:t>
      </w:r>
      <w:r w:rsidR="00C91F24" w:rsidRPr="00B334E2">
        <w:rPr>
          <w:rFonts w:asciiTheme="minorHAnsi" w:hAnsiTheme="minorHAnsi" w:cstheme="minorHAnsi"/>
          <w:sz w:val="20"/>
          <w:szCs w:val="20"/>
          <w:lang w:val="bg-BG"/>
        </w:rPr>
        <w:t>претеглена величина за</w:t>
      </w:r>
      <w:r w:rsidRPr="00B334E2">
        <w:rPr>
          <w:rFonts w:asciiTheme="minorHAnsi" w:hAnsiTheme="minorHAnsi" w:cstheme="minorHAnsi"/>
          <w:sz w:val="20"/>
          <w:szCs w:val="20"/>
          <w:lang w:val="bg-BG"/>
        </w:rPr>
        <w:t xml:space="preserve"> EФ (за всеки замърсител и за всяка година), който представлява </w:t>
      </w:r>
      <w:proofErr w:type="spellStart"/>
      <w:r w:rsidRPr="00B334E2">
        <w:rPr>
          <w:rFonts w:asciiTheme="minorHAnsi" w:hAnsiTheme="minorHAnsi" w:cstheme="minorHAnsi"/>
          <w:sz w:val="20"/>
          <w:szCs w:val="20"/>
          <w:lang w:val="bg-BG"/>
        </w:rPr>
        <w:t>авто</w:t>
      </w:r>
      <w:r w:rsidR="00C91F24" w:rsidRPr="00B334E2">
        <w:rPr>
          <w:rFonts w:asciiTheme="minorHAnsi" w:hAnsiTheme="minorHAnsi" w:cstheme="minorHAnsi"/>
          <w:sz w:val="20"/>
          <w:szCs w:val="20"/>
          <w:lang w:val="bg-BG"/>
        </w:rPr>
        <w:t>парка</w:t>
      </w:r>
      <w:proofErr w:type="spellEnd"/>
      <w:r w:rsidR="00C91F24"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за </w:t>
      </w:r>
      <w:r w:rsidR="00C91F24" w:rsidRPr="00B334E2">
        <w:rPr>
          <w:rFonts w:asciiTheme="minorHAnsi" w:hAnsiTheme="minorHAnsi" w:cstheme="minorHAnsi"/>
          <w:sz w:val="20"/>
          <w:szCs w:val="20"/>
          <w:lang w:val="bg-BG"/>
        </w:rPr>
        <w:t>всяка една</w:t>
      </w:r>
      <w:r w:rsidRPr="00B334E2">
        <w:rPr>
          <w:rFonts w:asciiTheme="minorHAnsi" w:hAnsiTheme="minorHAnsi" w:cstheme="minorHAnsi"/>
          <w:sz w:val="20"/>
          <w:szCs w:val="20"/>
          <w:lang w:val="bg-BG"/>
        </w:rPr>
        <w:t xml:space="preserve"> отделна година.</w:t>
      </w:r>
    </w:p>
    <w:p w14:paraId="20B57575" w14:textId="712C7901" w:rsidR="006A4FA5" w:rsidRPr="00B334E2" w:rsidRDefault="00C91F24" w:rsidP="00E209D1">
      <w:pPr>
        <w:pStyle w:val="H2Annex"/>
        <w:ind w:left="86" w:firstLine="0"/>
        <w:rPr>
          <w:bCs w:val="0"/>
          <w:smallCaps w:val="0"/>
          <w:lang w:val="bg-BG"/>
        </w:rPr>
      </w:pPr>
      <w:bookmarkStart w:id="421" w:name="_Toc11328029"/>
      <w:r w:rsidRPr="00B334E2">
        <w:rPr>
          <w:lang w:val="bg-BG"/>
        </w:rPr>
        <w:t>Други видове транспорт</w:t>
      </w:r>
      <w:bookmarkEnd w:id="421"/>
    </w:p>
    <w:p w14:paraId="210F26B2" w14:textId="77ECEA8E" w:rsidR="00C91F24" w:rsidRPr="00B334E2" w:rsidRDefault="00C91F24" w:rsidP="00C91F24">
      <w:pPr>
        <w:spacing w:before="100" w:after="60"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Прогнозните данни за разхода на гориво за авиацията и корабоплаването (вътрешни и международни бункери) бяха взети от изчисленията на прогнозите за емисиите на парникови газове. Тези данни обаче не са взети като абсолютни стойности, те се използват за преизчисляване на приблизителните стойности на емисиите от 2016 г. </w:t>
      </w:r>
    </w:p>
    <w:p w14:paraId="522B223C" w14:textId="19314BBE" w:rsidR="00C91F24" w:rsidRPr="00B334E2" w:rsidRDefault="00C91F24" w:rsidP="00C91F24">
      <w:pPr>
        <w:spacing w:before="100" w:after="60"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Счита се, че емисионните фактори за всички транспортни източници намаляват със същата скорост, както и при пътническите автомобили. Целта е да се предвиди въвеждането на по-строг контрол върху емисиите, но без да се налагат по-сериозни предположения за извършването на подробно изчисление.</w:t>
      </w:r>
    </w:p>
    <w:p w14:paraId="4DB3EF4A" w14:textId="54848F22" w:rsidR="006A4FA5" w:rsidRPr="00B334E2" w:rsidRDefault="00C91F24" w:rsidP="00E209D1">
      <w:pPr>
        <w:pStyle w:val="H2Annex"/>
        <w:ind w:left="86" w:firstLine="0"/>
        <w:rPr>
          <w:bCs w:val="0"/>
          <w:smallCaps w:val="0"/>
          <w:lang w:val="bg-BG"/>
        </w:rPr>
      </w:pPr>
      <w:bookmarkStart w:id="422" w:name="_Toc11328030"/>
      <w:r w:rsidRPr="00B334E2">
        <w:rPr>
          <w:lang w:val="bg-BG"/>
        </w:rPr>
        <w:t>Производствени процеси и неорганизирани емисии</w:t>
      </w:r>
      <w:bookmarkEnd w:id="422"/>
      <w:r w:rsidRPr="00B334E2">
        <w:rPr>
          <w:lang w:val="bg-BG"/>
        </w:rPr>
        <w:t xml:space="preserve"> </w:t>
      </w:r>
    </w:p>
    <w:p w14:paraId="5A7A3236" w14:textId="3FE58955" w:rsidR="00C91F24" w:rsidRPr="00B334E2" w:rsidRDefault="00C91F24" w:rsidP="00C91F24">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Методът, използван за изчисляване на приблизителните стойности на историческите емисии е тип 1 (напр. производството на сярна киселина, умножено по стандартен международен </w:t>
      </w:r>
      <w:r w:rsidR="00337987">
        <w:rPr>
          <w:rFonts w:asciiTheme="minorHAnsi" w:hAnsiTheme="minorHAnsi" w:cstheme="minorHAnsi"/>
          <w:sz w:val="20"/>
          <w:szCs w:val="20"/>
          <w:lang w:val="bg-BG"/>
        </w:rPr>
        <w:t>емисионен</w:t>
      </w:r>
      <w:r w:rsidR="00337987"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фактор</w:t>
      </w:r>
      <w:r w:rsidR="00337987">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който остава постоянен през разглеждания период). Методът се </w:t>
      </w:r>
      <w:r w:rsidR="005B2CAF" w:rsidRPr="00B334E2">
        <w:rPr>
          <w:rFonts w:asciiTheme="minorHAnsi" w:hAnsiTheme="minorHAnsi" w:cstheme="minorHAnsi"/>
          <w:sz w:val="20"/>
          <w:szCs w:val="20"/>
          <w:lang w:val="bg-BG"/>
        </w:rPr>
        <w:t>характеризира</w:t>
      </w:r>
      <w:r w:rsidRPr="00B334E2">
        <w:rPr>
          <w:rFonts w:asciiTheme="minorHAnsi" w:hAnsiTheme="minorHAnsi" w:cstheme="minorHAnsi"/>
          <w:sz w:val="20"/>
          <w:szCs w:val="20"/>
          <w:lang w:val="bg-BG"/>
        </w:rPr>
        <w:t xml:space="preserve"> със значителни ограничения в точността и не успя</w:t>
      </w:r>
      <w:r w:rsidR="008133A3" w:rsidRPr="00B334E2">
        <w:rPr>
          <w:rFonts w:asciiTheme="minorHAnsi" w:hAnsiTheme="minorHAnsi" w:cstheme="minorHAnsi"/>
          <w:sz w:val="20"/>
          <w:szCs w:val="20"/>
          <w:lang w:val="bg-BG"/>
        </w:rPr>
        <w:t>ва</w:t>
      </w:r>
      <w:r w:rsidRPr="00B334E2">
        <w:rPr>
          <w:rFonts w:asciiTheme="minorHAnsi" w:hAnsiTheme="minorHAnsi" w:cstheme="minorHAnsi"/>
          <w:sz w:val="20"/>
          <w:szCs w:val="20"/>
          <w:lang w:val="bg-BG"/>
        </w:rPr>
        <w:t xml:space="preserve"> да </w:t>
      </w:r>
      <w:r w:rsidR="008133A3" w:rsidRPr="00B334E2">
        <w:rPr>
          <w:rFonts w:asciiTheme="minorHAnsi" w:hAnsiTheme="minorHAnsi" w:cstheme="minorHAnsi"/>
          <w:sz w:val="20"/>
          <w:szCs w:val="20"/>
          <w:lang w:val="bg-BG"/>
        </w:rPr>
        <w:t>отрази</w:t>
      </w:r>
      <w:r w:rsidRPr="00B334E2">
        <w:rPr>
          <w:rFonts w:asciiTheme="minorHAnsi" w:hAnsiTheme="minorHAnsi" w:cstheme="minorHAnsi"/>
          <w:sz w:val="20"/>
          <w:szCs w:val="20"/>
          <w:lang w:val="bg-BG"/>
        </w:rPr>
        <w:t xml:space="preserve"> въздействието на историческите политики и </w:t>
      </w:r>
      <w:r w:rsidR="008133A3" w:rsidRPr="00B334E2">
        <w:rPr>
          <w:rFonts w:asciiTheme="minorHAnsi" w:hAnsiTheme="minorHAnsi" w:cstheme="minorHAnsi"/>
          <w:sz w:val="20"/>
          <w:szCs w:val="20"/>
          <w:lang w:val="bg-BG"/>
        </w:rPr>
        <w:t>ефекта от</w:t>
      </w:r>
      <w:r w:rsidRPr="00B334E2">
        <w:rPr>
          <w:rFonts w:asciiTheme="minorHAnsi" w:hAnsiTheme="minorHAnsi" w:cstheme="minorHAnsi"/>
          <w:sz w:val="20"/>
          <w:szCs w:val="20"/>
          <w:lang w:val="bg-BG"/>
        </w:rPr>
        <w:t xml:space="preserve"> мерките за намаляване на емисиите през последните години. В резултат на това смятаме, че историческите емисии са надценени, особено през последните години на инвентаризацията.</w:t>
      </w:r>
    </w:p>
    <w:p w14:paraId="637F1A0A" w14:textId="17CA1938" w:rsidR="008133A3" w:rsidRPr="00B334E2" w:rsidRDefault="008133A3" w:rsidP="008133A3">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В случаите, в които бяха налични данни и експертни оценки, бяха преизчислени наново емисиите за 2016 г., които изчисления се различават от тази в историческата инвентаризация на емисиите. След това към тази преработена оценка на емисиите бяха приложени специализирани изчисления за данните за дейността и </w:t>
      </w:r>
      <w:r w:rsidR="00337987">
        <w:rPr>
          <w:rFonts w:asciiTheme="minorHAnsi" w:hAnsiTheme="minorHAnsi" w:cstheme="minorHAnsi"/>
          <w:sz w:val="20"/>
          <w:szCs w:val="20"/>
          <w:lang w:val="bg-BG"/>
        </w:rPr>
        <w:t>емисионни</w:t>
      </w:r>
      <w:r w:rsidR="00337987" w:rsidRPr="00B334E2">
        <w:rPr>
          <w:rFonts w:asciiTheme="minorHAnsi" w:hAnsiTheme="minorHAnsi" w:cstheme="minorHAnsi"/>
          <w:sz w:val="20"/>
          <w:szCs w:val="20"/>
          <w:lang w:val="bg-BG"/>
        </w:rPr>
        <w:t xml:space="preserve">те </w:t>
      </w:r>
      <w:r w:rsidRPr="00B334E2">
        <w:rPr>
          <w:rFonts w:asciiTheme="minorHAnsi" w:hAnsiTheme="minorHAnsi" w:cstheme="minorHAnsi"/>
          <w:sz w:val="20"/>
          <w:szCs w:val="20"/>
          <w:lang w:val="bg-BG"/>
        </w:rPr>
        <w:t>фактори , за да се изчислят самите прогнози.</w:t>
      </w:r>
    </w:p>
    <w:p w14:paraId="19260AF5" w14:textId="46148FD1" w:rsidR="008133A3" w:rsidRPr="00B334E2" w:rsidRDefault="008133A3" w:rsidP="00204EF6">
      <w:pPr>
        <w:spacing w:before="120" w:after="60"/>
        <w:jc w:val="both"/>
        <w:rPr>
          <w:rFonts w:asciiTheme="minorHAnsi" w:hAnsiTheme="minorHAnsi" w:cstheme="minorHAnsi"/>
          <w:sz w:val="20"/>
          <w:szCs w:val="20"/>
          <w:lang w:val="bg-BG"/>
        </w:rPr>
      </w:pPr>
      <w:r w:rsidRPr="00B334E2">
        <w:rPr>
          <w:rFonts w:asciiTheme="minorHAnsi" w:hAnsiTheme="minorHAnsi" w:cstheme="minorHAnsi"/>
          <w:b/>
          <w:sz w:val="20"/>
          <w:szCs w:val="20"/>
          <w:u w:val="single"/>
          <w:lang w:val="bg-BG"/>
        </w:rPr>
        <w:t>Азотни оксиди от производство на азотна киселина</w:t>
      </w:r>
    </w:p>
    <w:p w14:paraId="47F9229C" w14:textId="0E53E71A" w:rsidR="008133A3" w:rsidRPr="00B334E2" w:rsidRDefault="008133A3" w:rsidP="008133A3">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Данните за емисиите на азотни оксиди и производството на азотна киселина бяха взети от двете компании, които произвеждат азотна киселина в България. От тях беше възможно да се изведе специфична</w:t>
      </w:r>
      <w:r w:rsidR="00030249">
        <w:rPr>
          <w:rFonts w:asciiTheme="minorHAnsi" w:hAnsiTheme="minorHAnsi" w:cstheme="minorHAnsi"/>
          <w:sz w:val="20"/>
          <w:szCs w:val="20"/>
          <w:lang w:val="bg-BG"/>
        </w:rPr>
        <w:t xml:space="preserve"> </w:t>
      </w:r>
      <w:r w:rsidR="00030249" w:rsidRPr="00B334E2">
        <w:rPr>
          <w:rFonts w:asciiTheme="minorHAnsi" w:hAnsiTheme="minorHAnsi" w:cstheme="minorHAnsi"/>
          <w:sz w:val="20"/>
          <w:szCs w:val="20"/>
          <w:lang w:val="bg-BG"/>
        </w:rPr>
        <w:t>годишна</w:t>
      </w:r>
      <w:r w:rsidRPr="00B334E2">
        <w:rPr>
          <w:rFonts w:asciiTheme="minorHAnsi" w:hAnsiTheme="minorHAnsi" w:cstheme="minorHAnsi"/>
          <w:sz w:val="20"/>
          <w:szCs w:val="20"/>
          <w:lang w:val="bg-BG"/>
        </w:rPr>
        <w:t xml:space="preserve"> емисия, за която бе отчетено значително намаляване с вре</w:t>
      </w:r>
      <w:r w:rsidR="001272A0" w:rsidRPr="00B334E2">
        <w:rPr>
          <w:rFonts w:asciiTheme="minorHAnsi" w:hAnsiTheme="minorHAnsi" w:cstheme="minorHAnsi"/>
          <w:sz w:val="20"/>
          <w:szCs w:val="20"/>
          <w:lang w:val="bg-BG"/>
        </w:rPr>
        <w:t>мето, в резултат на подобрена ефективност н</w:t>
      </w:r>
      <w:r w:rsidRPr="00B334E2">
        <w:rPr>
          <w:rFonts w:asciiTheme="minorHAnsi" w:hAnsiTheme="minorHAnsi" w:cstheme="minorHAnsi"/>
          <w:sz w:val="20"/>
          <w:szCs w:val="20"/>
          <w:lang w:val="bg-BG"/>
        </w:rPr>
        <w:t xml:space="preserve">а </w:t>
      </w:r>
      <w:r w:rsidR="001272A0" w:rsidRPr="00B334E2">
        <w:rPr>
          <w:rFonts w:asciiTheme="minorHAnsi" w:hAnsiTheme="minorHAnsi" w:cstheme="minorHAnsi"/>
          <w:sz w:val="20"/>
          <w:szCs w:val="20"/>
          <w:lang w:val="bg-BG"/>
        </w:rPr>
        <w:t xml:space="preserve">производствените </w:t>
      </w:r>
      <w:r w:rsidRPr="00B334E2">
        <w:rPr>
          <w:rFonts w:asciiTheme="minorHAnsi" w:hAnsiTheme="minorHAnsi" w:cstheme="minorHAnsi"/>
          <w:sz w:val="20"/>
          <w:szCs w:val="20"/>
          <w:lang w:val="bg-BG"/>
        </w:rPr>
        <w:t xml:space="preserve">процеси и въвеждането на оборудване за </w:t>
      </w:r>
      <w:r w:rsidR="00030249">
        <w:rPr>
          <w:rFonts w:asciiTheme="minorHAnsi" w:hAnsiTheme="minorHAnsi" w:cstheme="minorHAnsi"/>
          <w:sz w:val="20"/>
          <w:szCs w:val="20"/>
          <w:lang w:val="bg-BG"/>
        </w:rPr>
        <w:t>намаляване</w:t>
      </w:r>
      <w:r w:rsidR="00030249"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на </w:t>
      </w:r>
      <w:r w:rsidRPr="00B334E2">
        <w:rPr>
          <w:rFonts w:asciiTheme="minorHAnsi" w:hAnsiTheme="minorHAnsi" w:cstheme="minorHAnsi"/>
          <w:sz w:val="20"/>
          <w:szCs w:val="20"/>
          <w:lang w:val="bg-BG"/>
        </w:rPr>
        <w:lastRenderedPageBreak/>
        <w:t xml:space="preserve">емисиите. Счита се, че тази промяна е постигната </w:t>
      </w:r>
      <w:r w:rsidR="001272A0" w:rsidRPr="00B334E2">
        <w:rPr>
          <w:rFonts w:asciiTheme="minorHAnsi" w:hAnsiTheme="minorHAnsi" w:cstheme="minorHAnsi"/>
          <w:sz w:val="20"/>
          <w:szCs w:val="20"/>
          <w:lang w:val="bg-BG"/>
        </w:rPr>
        <w:t>от</w:t>
      </w:r>
      <w:r w:rsidRPr="00B334E2">
        <w:rPr>
          <w:rFonts w:asciiTheme="minorHAnsi" w:hAnsiTheme="minorHAnsi" w:cstheme="minorHAnsi"/>
          <w:sz w:val="20"/>
          <w:szCs w:val="20"/>
          <w:lang w:val="bg-BG"/>
        </w:rPr>
        <w:t xml:space="preserve"> търговски съображения и </w:t>
      </w:r>
      <w:r w:rsidR="001272A0" w:rsidRPr="00B334E2">
        <w:rPr>
          <w:rFonts w:asciiTheme="minorHAnsi" w:hAnsiTheme="minorHAnsi" w:cstheme="minorHAnsi"/>
          <w:sz w:val="20"/>
          <w:szCs w:val="20"/>
          <w:lang w:val="bg-BG"/>
        </w:rPr>
        <w:t xml:space="preserve">поради </w:t>
      </w:r>
      <w:r w:rsidRPr="00B334E2">
        <w:rPr>
          <w:rFonts w:asciiTheme="minorHAnsi" w:hAnsiTheme="minorHAnsi" w:cstheme="minorHAnsi"/>
          <w:sz w:val="20"/>
          <w:szCs w:val="20"/>
          <w:lang w:val="bg-BG"/>
        </w:rPr>
        <w:t>процес</w:t>
      </w:r>
      <w:r w:rsidR="001272A0" w:rsidRPr="00B334E2">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на издаване на разрешителни, </w:t>
      </w:r>
      <w:r w:rsidR="001272A0" w:rsidRPr="00B334E2">
        <w:rPr>
          <w:rFonts w:asciiTheme="minorHAnsi" w:hAnsiTheme="minorHAnsi" w:cstheme="minorHAnsi"/>
          <w:sz w:val="20"/>
          <w:szCs w:val="20"/>
          <w:lang w:val="bg-BG"/>
        </w:rPr>
        <w:t>при</w:t>
      </w:r>
      <w:r w:rsidRPr="00B334E2">
        <w:rPr>
          <w:rFonts w:asciiTheme="minorHAnsi" w:hAnsiTheme="minorHAnsi" w:cstheme="minorHAnsi"/>
          <w:sz w:val="20"/>
          <w:szCs w:val="20"/>
          <w:lang w:val="bg-BG"/>
        </w:rPr>
        <w:t xml:space="preserve"> ко</w:t>
      </w:r>
      <w:r w:rsidR="001272A0" w:rsidRPr="00B334E2">
        <w:rPr>
          <w:rFonts w:asciiTheme="minorHAnsi" w:hAnsiTheme="minorHAnsi" w:cstheme="minorHAnsi"/>
          <w:sz w:val="20"/>
          <w:szCs w:val="20"/>
          <w:lang w:val="bg-BG"/>
        </w:rPr>
        <w:t>й</w:t>
      </w:r>
      <w:r w:rsidRPr="00B334E2">
        <w:rPr>
          <w:rFonts w:asciiTheme="minorHAnsi" w:hAnsiTheme="minorHAnsi" w:cstheme="minorHAnsi"/>
          <w:sz w:val="20"/>
          <w:szCs w:val="20"/>
          <w:lang w:val="bg-BG"/>
        </w:rPr>
        <w:t>то се изисква прилагането на най-добрите налични техники чрез Директивата за КПКЗ и Директива</w:t>
      </w:r>
      <w:r w:rsidR="00775F76">
        <w:rPr>
          <w:rFonts w:asciiTheme="minorHAnsi" w:hAnsiTheme="minorHAnsi" w:cstheme="minorHAnsi"/>
          <w:sz w:val="20"/>
          <w:szCs w:val="20"/>
          <w:lang w:val="bg-BG"/>
        </w:rPr>
        <w:t xml:space="preserve"> 2010/75/ЕС.</w:t>
      </w:r>
      <w:r w:rsidRPr="00B334E2">
        <w:rPr>
          <w:rFonts w:asciiTheme="minorHAnsi" w:hAnsiTheme="minorHAnsi" w:cstheme="minorHAnsi"/>
          <w:sz w:val="20"/>
          <w:szCs w:val="20"/>
          <w:lang w:val="bg-BG"/>
        </w:rPr>
        <w:t>.</w:t>
      </w:r>
    </w:p>
    <w:p w14:paraId="3BB1897F" w14:textId="7002141D" w:rsidR="008133A3" w:rsidRPr="00B334E2" w:rsidRDefault="001272A0" w:rsidP="008133A3">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w:t>
      </w:r>
      <w:r w:rsidR="008133A3" w:rsidRPr="00B334E2">
        <w:rPr>
          <w:rFonts w:asciiTheme="minorHAnsi" w:hAnsiTheme="minorHAnsi" w:cstheme="minorHAnsi"/>
          <w:sz w:val="20"/>
          <w:szCs w:val="20"/>
          <w:lang w:val="bg-BG"/>
        </w:rPr>
        <w:t>мисии</w:t>
      </w:r>
      <w:r w:rsidRPr="00B334E2">
        <w:rPr>
          <w:rFonts w:asciiTheme="minorHAnsi" w:hAnsiTheme="minorHAnsi" w:cstheme="minorHAnsi"/>
          <w:sz w:val="20"/>
          <w:szCs w:val="20"/>
          <w:lang w:val="bg-BG"/>
        </w:rPr>
        <w:t>те</w:t>
      </w:r>
      <w:r w:rsidR="008133A3" w:rsidRPr="00B334E2">
        <w:rPr>
          <w:rFonts w:asciiTheme="minorHAnsi" w:hAnsiTheme="minorHAnsi" w:cstheme="minorHAnsi"/>
          <w:sz w:val="20"/>
          <w:szCs w:val="20"/>
          <w:lang w:val="bg-BG"/>
        </w:rPr>
        <w:t xml:space="preserve"> на </w:t>
      </w:r>
      <w:r w:rsidRPr="00B334E2">
        <w:rPr>
          <w:rFonts w:asciiTheme="minorHAnsi" w:hAnsiTheme="minorHAnsi" w:cstheme="minorHAnsi"/>
          <w:sz w:val="20"/>
          <w:szCs w:val="20"/>
          <w:lang w:val="bg-BG"/>
        </w:rPr>
        <w:t>азотен оксид</w:t>
      </w:r>
      <w:r w:rsidR="008133A3" w:rsidRPr="00B334E2">
        <w:rPr>
          <w:rFonts w:asciiTheme="minorHAnsi" w:hAnsiTheme="minorHAnsi" w:cstheme="minorHAnsi"/>
          <w:sz w:val="20"/>
          <w:szCs w:val="20"/>
          <w:lang w:val="bg-BG"/>
        </w:rPr>
        <w:t xml:space="preserve"> </w:t>
      </w:r>
      <w:r w:rsidR="00031C48">
        <w:rPr>
          <w:rFonts w:asciiTheme="minorHAnsi" w:hAnsiTheme="minorHAnsi" w:cstheme="minorHAnsi"/>
          <w:sz w:val="20"/>
          <w:szCs w:val="20"/>
          <w:lang w:val="bg-BG"/>
        </w:rPr>
        <w:t>з</w:t>
      </w:r>
      <w:r w:rsidRPr="00B334E2">
        <w:rPr>
          <w:rFonts w:asciiTheme="minorHAnsi" w:hAnsiTheme="minorHAnsi" w:cstheme="minorHAnsi"/>
          <w:sz w:val="20"/>
          <w:szCs w:val="20"/>
          <w:lang w:val="bg-BG"/>
        </w:rPr>
        <w:t xml:space="preserve">а 2005 г. и 2016 г. бяха преизчислени. </w:t>
      </w:r>
      <w:r w:rsidR="008133A3" w:rsidRPr="00B334E2">
        <w:rPr>
          <w:rFonts w:asciiTheme="minorHAnsi" w:hAnsiTheme="minorHAnsi" w:cstheme="minorHAnsi"/>
          <w:sz w:val="20"/>
          <w:szCs w:val="20"/>
          <w:lang w:val="bg-BG"/>
        </w:rPr>
        <w:t xml:space="preserve">Значително по-ниската стойност на емисиите за 2016 г. беше използвана като база за </w:t>
      </w:r>
      <w:r w:rsidRPr="00B334E2">
        <w:rPr>
          <w:rFonts w:asciiTheme="minorHAnsi" w:hAnsiTheme="minorHAnsi" w:cstheme="minorHAnsi"/>
          <w:sz w:val="20"/>
          <w:szCs w:val="20"/>
          <w:lang w:val="bg-BG"/>
        </w:rPr>
        <w:t>калкулиране</w:t>
      </w:r>
      <w:r w:rsidR="008133A3" w:rsidRPr="00B334E2">
        <w:rPr>
          <w:rFonts w:asciiTheme="minorHAnsi" w:hAnsiTheme="minorHAnsi" w:cstheme="minorHAnsi"/>
          <w:sz w:val="20"/>
          <w:szCs w:val="20"/>
          <w:lang w:val="bg-BG"/>
        </w:rPr>
        <w:t xml:space="preserve"> на прогнозите з</w:t>
      </w:r>
      <w:r w:rsidRPr="00B334E2">
        <w:rPr>
          <w:rFonts w:asciiTheme="minorHAnsi" w:hAnsiTheme="minorHAnsi" w:cstheme="minorHAnsi"/>
          <w:sz w:val="20"/>
          <w:szCs w:val="20"/>
          <w:lang w:val="bg-BG"/>
        </w:rPr>
        <w:t xml:space="preserve">а емисиите. Преизчислените разлики в данните от </w:t>
      </w:r>
      <w:r w:rsidR="008133A3" w:rsidRPr="00B334E2">
        <w:rPr>
          <w:rFonts w:asciiTheme="minorHAnsi" w:hAnsiTheme="minorHAnsi" w:cstheme="minorHAnsi"/>
          <w:sz w:val="20"/>
          <w:szCs w:val="20"/>
          <w:lang w:val="bg-BG"/>
        </w:rPr>
        <w:t>2005 г. б</w:t>
      </w:r>
      <w:r w:rsidRPr="00B334E2">
        <w:rPr>
          <w:rFonts w:asciiTheme="minorHAnsi" w:hAnsiTheme="minorHAnsi" w:cstheme="minorHAnsi"/>
          <w:sz w:val="20"/>
          <w:szCs w:val="20"/>
          <w:lang w:val="bg-BG"/>
        </w:rPr>
        <w:t>яха</w:t>
      </w:r>
      <w:r w:rsidR="008133A3" w:rsidRPr="00B334E2">
        <w:rPr>
          <w:rFonts w:asciiTheme="minorHAnsi" w:hAnsiTheme="minorHAnsi" w:cstheme="minorHAnsi"/>
          <w:sz w:val="20"/>
          <w:szCs w:val="20"/>
          <w:lang w:val="bg-BG"/>
        </w:rPr>
        <w:t xml:space="preserve"> </w:t>
      </w:r>
      <w:r w:rsidR="005B2CAF" w:rsidRPr="00B334E2">
        <w:rPr>
          <w:rFonts w:asciiTheme="minorHAnsi" w:hAnsiTheme="minorHAnsi" w:cstheme="minorHAnsi"/>
          <w:sz w:val="20"/>
          <w:szCs w:val="20"/>
          <w:lang w:val="bg-BG"/>
        </w:rPr>
        <w:t>отчетени</w:t>
      </w:r>
      <w:r w:rsidR="008133A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като</w:t>
      </w:r>
      <w:r w:rsidR="008133A3" w:rsidRPr="00B334E2">
        <w:rPr>
          <w:rFonts w:asciiTheme="minorHAnsi" w:hAnsiTheme="minorHAnsi" w:cstheme="minorHAnsi"/>
          <w:sz w:val="20"/>
          <w:szCs w:val="20"/>
          <w:lang w:val="bg-BG"/>
        </w:rPr>
        <w:t xml:space="preserve"> незначителн</w:t>
      </w:r>
      <w:r w:rsidR="0088382E">
        <w:rPr>
          <w:rFonts w:asciiTheme="minorHAnsi" w:hAnsiTheme="minorHAnsi" w:cstheme="minorHAnsi"/>
          <w:sz w:val="20"/>
          <w:szCs w:val="20"/>
          <w:lang w:val="bg-BG"/>
        </w:rPr>
        <w:t>и</w:t>
      </w:r>
      <w:r w:rsidR="008133A3" w:rsidRPr="00B334E2">
        <w:rPr>
          <w:rFonts w:asciiTheme="minorHAnsi" w:hAnsiTheme="minorHAnsi" w:cstheme="minorHAnsi"/>
          <w:sz w:val="20"/>
          <w:szCs w:val="20"/>
          <w:lang w:val="bg-BG"/>
        </w:rPr>
        <w:t xml:space="preserve"> и следователно не бяха направени промени в ангажиментите за намаляване на емисиите на</w:t>
      </w:r>
      <w:r w:rsidRPr="00B334E2">
        <w:rPr>
          <w:rFonts w:asciiTheme="minorHAnsi" w:hAnsiTheme="minorHAnsi" w:cstheme="minorHAnsi"/>
          <w:sz w:val="20"/>
          <w:szCs w:val="20"/>
          <w:lang w:val="bg-BG"/>
        </w:rPr>
        <w:t xml:space="preserve"> азотни оксиди</w:t>
      </w:r>
      <w:r w:rsidR="008133A3" w:rsidRPr="00B334E2">
        <w:rPr>
          <w:rFonts w:asciiTheme="minorHAnsi" w:hAnsiTheme="minorHAnsi" w:cstheme="minorHAnsi"/>
          <w:sz w:val="20"/>
          <w:szCs w:val="20"/>
          <w:lang w:val="bg-BG"/>
        </w:rPr>
        <w:t xml:space="preserve"> за 2020 г. и 2030 г.</w:t>
      </w:r>
    </w:p>
    <w:p w14:paraId="24F4AA46" w14:textId="77777777" w:rsidR="008133A3" w:rsidRPr="00B334E2" w:rsidRDefault="008133A3" w:rsidP="008133A3">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Счита се, че стойността на емисиите и нивото на производство остават постоянни за всички бъдещи години.</w:t>
      </w:r>
    </w:p>
    <w:p w14:paraId="02398462" w14:textId="7403F101" w:rsidR="001272A0" w:rsidRPr="00B334E2" w:rsidRDefault="001272A0" w:rsidP="001272A0">
      <w:pPr>
        <w:spacing w:before="120" w:after="60"/>
        <w:jc w:val="both"/>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Серен диоксид от производството на сярна киселина</w:t>
      </w:r>
    </w:p>
    <w:p w14:paraId="73985F52" w14:textId="2AFA1DC6" w:rsidR="001272A0" w:rsidRPr="00B334E2" w:rsidRDefault="001272A0" w:rsidP="001272A0">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За серния диоксид беше използван процес, подобен на описаният по-горе за емисиите на азотен оксид от производството на азотна киселина. Това доведе до преразглеждане на общите емисии на серни оксиди за 2016 г. Важно е също така, че </w:t>
      </w:r>
      <w:proofErr w:type="spellStart"/>
      <w:r w:rsidRPr="00B334E2">
        <w:rPr>
          <w:rFonts w:asciiTheme="minorHAnsi" w:hAnsiTheme="minorHAnsi" w:cstheme="minorHAnsi"/>
          <w:sz w:val="20"/>
          <w:szCs w:val="20"/>
          <w:lang w:val="bg-BG"/>
        </w:rPr>
        <w:t>преизчисленията</w:t>
      </w:r>
      <w:proofErr w:type="spellEnd"/>
      <w:r w:rsidRPr="00B334E2">
        <w:rPr>
          <w:rFonts w:asciiTheme="minorHAnsi" w:hAnsiTheme="minorHAnsi" w:cstheme="minorHAnsi"/>
          <w:sz w:val="20"/>
          <w:szCs w:val="20"/>
          <w:lang w:val="bg-BG"/>
        </w:rPr>
        <w:t xml:space="preserve"> също оказват въздействие върху емисиите на серни оксиди през 2005 г. Следователно, се налага да се изчислят наново ангажиментите за намаляване на емисиите както за 2020 г., така и за 2030 г. (процентното намаляване остава непроменено, но абсолютната стойност на емисиите през 2020 г. и 2030 г., която трябва да бъде постигната, беше преразгледана, тъй като базовата 2005 година беше пре</w:t>
      </w:r>
      <w:r w:rsidR="003E64C3" w:rsidRPr="00B334E2">
        <w:rPr>
          <w:rFonts w:asciiTheme="minorHAnsi" w:hAnsiTheme="minorHAnsi" w:cstheme="minorHAnsi"/>
          <w:sz w:val="20"/>
          <w:szCs w:val="20"/>
          <w:lang w:val="bg-BG"/>
        </w:rPr>
        <w:t>изчисле</w:t>
      </w:r>
      <w:r w:rsidRPr="00B334E2">
        <w:rPr>
          <w:rFonts w:asciiTheme="minorHAnsi" w:hAnsiTheme="minorHAnsi" w:cstheme="minorHAnsi"/>
          <w:sz w:val="20"/>
          <w:szCs w:val="20"/>
          <w:lang w:val="bg-BG"/>
        </w:rPr>
        <w:t>на).</w:t>
      </w:r>
    </w:p>
    <w:p w14:paraId="0F155165" w14:textId="7E92AFD7" w:rsidR="006A4FA5" w:rsidRPr="00B334E2" w:rsidRDefault="003E64C3" w:rsidP="002A15D8">
      <w:pPr>
        <w:spacing w:before="120" w:after="60"/>
        <w:jc w:val="both"/>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Други производствени процеси</w:t>
      </w:r>
    </w:p>
    <w:p w14:paraId="3FE04F28" w14:textId="1ACA84C3" w:rsidR="006A4FA5" w:rsidRPr="00B334E2" w:rsidRDefault="003E64C3" w:rsidP="00631769">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Прогнозни данни за дейностите бяха налични и за редица други производствени процеси. </w:t>
      </w:r>
      <w:r w:rsidR="00471EDB">
        <w:rPr>
          <w:rFonts w:asciiTheme="minorHAnsi" w:hAnsiTheme="minorHAnsi" w:cstheme="minorHAnsi"/>
          <w:sz w:val="20"/>
          <w:szCs w:val="20"/>
          <w:lang w:val="bg-BG"/>
        </w:rPr>
        <w:t>Т</w:t>
      </w:r>
      <w:r w:rsidR="00471EDB" w:rsidRPr="00D17C86">
        <w:rPr>
          <w:rFonts w:asciiTheme="minorHAnsi" w:hAnsiTheme="minorHAnsi" w:cstheme="minorHAnsi"/>
          <w:sz w:val="20"/>
          <w:szCs w:val="20"/>
          <w:lang w:val="bg-BG"/>
        </w:rPr>
        <w:t xml:space="preserve">ова позволява да се съставят драйвери за </w:t>
      </w:r>
      <w:r w:rsidRPr="00B334E2">
        <w:rPr>
          <w:rFonts w:asciiTheme="minorHAnsi" w:hAnsiTheme="minorHAnsi" w:cstheme="minorHAnsi"/>
          <w:sz w:val="20"/>
          <w:szCs w:val="20"/>
          <w:lang w:val="bg-BG"/>
        </w:rPr>
        <w:t xml:space="preserve"> данните за дейностите.</w:t>
      </w:r>
    </w:p>
    <w:p w14:paraId="7CF286C5" w14:textId="6653F9CA" w:rsidR="003E64C3" w:rsidRPr="00B334E2" w:rsidRDefault="003E64C3" w:rsidP="00631769">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Историческите емисии, данни</w:t>
      </w:r>
      <w:r w:rsidR="0067532D">
        <w:rPr>
          <w:rFonts w:asciiTheme="minorHAnsi" w:hAnsiTheme="minorHAnsi" w:cstheme="minorHAnsi"/>
          <w:sz w:val="20"/>
          <w:szCs w:val="20"/>
          <w:lang w:val="bg-BG"/>
        </w:rPr>
        <w:t>те</w:t>
      </w:r>
      <w:r w:rsidRPr="00B334E2">
        <w:rPr>
          <w:rFonts w:asciiTheme="minorHAnsi" w:hAnsiTheme="minorHAnsi" w:cstheme="minorHAnsi"/>
          <w:sz w:val="20"/>
          <w:szCs w:val="20"/>
          <w:lang w:val="bg-BG"/>
        </w:rPr>
        <w:t xml:space="preserve"> за дейностите и </w:t>
      </w:r>
      <w:r w:rsidR="0067532D">
        <w:rPr>
          <w:rFonts w:asciiTheme="minorHAnsi" w:hAnsiTheme="minorHAnsi" w:cstheme="minorHAnsi"/>
          <w:sz w:val="20"/>
          <w:szCs w:val="20"/>
          <w:lang w:val="bg-BG"/>
        </w:rPr>
        <w:t xml:space="preserve">емисионните </w:t>
      </w:r>
      <w:r w:rsidRPr="00B334E2">
        <w:rPr>
          <w:rFonts w:asciiTheme="minorHAnsi" w:hAnsiTheme="minorHAnsi" w:cstheme="minorHAnsi"/>
          <w:sz w:val="20"/>
          <w:szCs w:val="20"/>
          <w:lang w:val="bg-BG"/>
        </w:rPr>
        <w:t xml:space="preserve">фактори бяха получени във връзка с няколко промишлени процеса. От там бяха изчислени тенденциите в емисионните фактори, и те бяха </w:t>
      </w:r>
      <w:proofErr w:type="spellStart"/>
      <w:r w:rsidRPr="00B334E2">
        <w:rPr>
          <w:rFonts w:asciiTheme="minorHAnsi" w:hAnsiTheme="minorHAnsi" w:cstheme="minorHAnsi"/>
          <w:sz w:val="20"/>
          <w:szCs w:val="20"/>
          <w:lang w:val="bg-BG"/>
        </w:rPr>
        <w:t>съотнесени</w:t>
      </w:r>
      <w:proofErr w:type="spellEnd"/>
      <w:r w:rsidRPr="00B334E2">
        <w:rPr>
          <w:rFonts w:asciiTheme="minorHAnsi" w:hAnsiTheme="minorHAnsi" w:cstheme="minorHAnsi"/>
          <w:sz w:val="20"/>
          <w:szCs w:val="20"/>
          <w:lang w:val="bg-BG"/>
        </w:rPr>
        <w:t xml:space="preserve"> към бъдещите години, за да се получат моделите за емисионните фактори.</w:t>
      </w:r>
    </w:p>
    <w:p w14:paraId="30EDAA5A" w14:textId="09CDE67A" w:rsidR="003E64C3" w:rsidRPr="00B334E2" w:rsidRDefault="003E64C3" w:rsidP="00631769">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Калкулациите за данните от дейностите и за емисионните фактори (където бяха налични такива) бяха приложени към емисиите от 2016 г. Там където нямаше точно определени модели на калкулации, се прие, че емисиите от 2016 г. ще останат постоянни за всичките години до 2030 г.</w:t>
      </w:r>
    </w:p>
    <w:p w14:paraId="037188D9" w14:textId="1DDE0D4F" w:rsidR="006A4FA5" w:rsidRPr="00B334E2" w:rsidRDefault="00BD7FB6" w:rsidP="002A15D8">
      <w:pPr>
        <w:spacing w:before="120" w:after="60"/>
        <w:jc w:val="both"/>
        <w:rPr>
          <w:rFonts w:asciiTheme="minorHAnsi" w:hAnsiTheme="minorHAnsi" w:cstheme="minorHAnsi"/>
          <w:b/>
          <w:sz w:val="20"/>
          <w:szCs w:val="20"/>
          <w:u w:val="single"/>
          <w:lang w:val="bg-BG"/>
        </w:rPr>
      </w:pPr>
      <w:r w:rsidRPr="00B334E2">
        <w:rPr>
          <w:rFonts w:asciiTheme="minorHAnsi" w:hAnsiTheme="minorHAnsi" w:cstheme="minorHAnsi"/>
          <w:b/>
          <w:sz w:val="20"/>
          <w:szCs w:val="20"/>
          <w:u w:val="single"/>
          <w:lang w:val="bg-BG"/>
        </w:rPr>
        <w:t>НМЛОС</w:t>
      </w:r>
      <w:r w:rsidR="003E64C3" w:rsidRPr="00B334E2">
        <w:rPr>
          <w:rFonts w:asciiTheme="minorHAnsi" w:hAnsiTheme="minorHAnsi" w:cstheme="minorHAnsi"/>
          <w:b/>
          <w:sz w:val="20"/>
          <w:szCs w:val="20"/>
          <w:u w:val="single"/>
          <w:lang w:val="bg-BG"/>
        </w:rPr>
        <w:t xml:space="preserve"> от неорганизирани </w:t>
      </w:r>
      <w:r w:rsidR="00BC0718">
        <w:rPr>
          <w:rFonts w:asciiTheme="minorHAnsi" w:hAnsiTheme="minorHAnsi" w:cstheme="minorHAnsi"/>
          <w:b/>
          <w:sz w:val="20"/>
          <w:szCs w:val="20"/>
          <w:u w:val="single"/>
          <w:lang w:val="bg-BG"/>
        </w:rPr>
        <w:t>източници</w:t>
      </w:r>
    </w:p>
    <w:p w14:paraId="1D3AD3F6" w14:textId="77777777" w:rsidR="003E64C3" w:rsidRPr="00B334E2" w:rsidRDefault="003E64C3" w:rsidP="003E64C3">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Неорганизирани емисии на НМЛОС основно идват от:</w:t>
      </w:r>
    </w:p>
    <w:p w14:paraId="74E2573C" w14:textId="77777777" w:rsidR="003E64C3" w:rsidRPr="00B334E2" w:rsidRDefault="003E64C3" w:rsidP="003F5039">
      <w:pPr>
        <w:pStyle w:val="ListParagraph"/>
        <w:numPr>
          <w:ilvl w:val="0"/>
          <w:numId w:val="52"/>
        </w:numPr>
        <w:spacing w:before="60" w:after="60"/>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Добива на въглища и обработката им</w:t>
      </w:r>
    </w:p>
    <w:p w14:paraId="2A3994F4" w14:textId="77777777" w:rsidR="003E64C3" w:rsidRPr="00B334E2" w:rsidRDefault="003E64C3" w:rsidP="003F5039">
      <w:pPr>
        <w:pStyle w:val="ListParagraph"/>
        <w:numPr>
          <w:ilvl w:val="0"/>
          <w:numId w:val="52"/>
        </w:numPr>
        <w:spacing w:before="60" w:after="60"/>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Рафиниране и съхранение на нефт</w:t>
      </w:r>
    </w:p>
    <w:p w14:paraId="7E142DBA" w14:textId="66C8C1A5" w:rsidR="003E64C3" w:rsidRPr="00B334E2" w:rsidRDefault="003E64C3" w:rsidP="003F5039">
      <w:pPr>
        <w:pStyle w:val="ListParagraph"/>
        <w:numPr>
          <w:ilvl w:val="0"/>
          <w:numId w:val="52"/>
        </w:numPr>
        <w:spacing w:before="60" w:after="60"/>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Транспортиране и доставки на нефтени продукти</w:t>
      </w:r>
    </w:p>
    <w:p w14:paraId="672B37A6" w14:textId="1F33B312" w:rsidR="003E64C3" w:rsidRPr="00B334E2" w:rsidRDefault="003E64C3" w:rsidP="003E64C3">
      <w:pPr>
        <w:spacing w:before="100" w:after="60" w:line="252"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За изчисляване на прогнозните емисиите, нивата на дейност за добив на въглища и обработката им бяха преизчислени </w:t>
      </w:r>
      <w:r w:rsidR="004339D1" w:rsidRPr="00B334E2">
        <w:rPr>
          <w:rFonts w:asciiTheme="minorHAnsi" w:hAnsiTheme="minorHAnsi" w:cstheme="minorHAnsi"/>
          <w:sz w:val="20"/>
          <w:szCs w:val="20"/>
          <w:lang w:val="bg-BG"/>
        </w:rPr>
        <w:t xml:space="preserve">с помощта на </w:t>
      </w:r>
      <w:r w:rsidRPr="00B334E2">
        <w:rPr>
          <w:rFonts w:asciiTheme="minorHAnsi" w:hAnsiTheme="minorHAnsi" w:cstheme="minorHAnsi"/>
          <w:sz w:val="20"/>
          <w:szCs w:val="20"/>
          <w:lang w:val="bg-BG"/>
        </w:rPr>
        <w:t xml:space="preserve">бъдещото брутно потребление на електроенергия, а емисиите от рафинирането и </w:t>
      </w:r>
      <w:r w:rsidR="004339D1" w:rsidRPr="00B334E2">
        <w:rPr>
          <w:rFonts w:asciiTheme="minorHAnsi" w:hAnsiTheme="minorHAnsi" w:cstheme="minorHAnsi"/>
          <w:sz w:val="20"/>
          <w:szCs w:val="20"/>
          <w:lang w:val="bg-BG"/>
        </w:rPr>
        <w:t>транспортирането</w:t>
      </w:r>
      <w:r w:rsidRPr="00B334E2">
        <w:rPr>
          <w:rFonts w:asciiTheme="minorHAnsi" w:hAnsiTheme="minorHAnsi" w:cstheme="minorHAnsi"/>
          <w:sz w:val="20"/>
          <w:szCs w:val="20"/>
          <w:lang w:val="bg-BG"/>
        </w:rPr>
        <w:t xml:space="preserve"> на нефта бяха пре</w:t>
      </w:r>
      <w:r w:rsidR="004339D1" w:rsidRPr="00B334E2">
        <w:rPr>
          <w:rFonts w:asciiTheme="minorHAnsi" w:hAnsiTheme="minorHAnsi" w:cstheme="minorHAnsi"/>
          <w:sz w:val="20"/>
          <w:szCs w:val="20"/>
          <w:lang w:val="bg-BG"/>
        </w:rPr>
        <w:t>изчислени на база прогнозирано</w:t>
      </w:r>
      <w:r w:rsidRPr="00B334E2">
        <w:rPr>
          <w:rFonts w:asciiTheme="minorHAnsi" w:hAnsiTheme="minorHAnsi" w:cstheme="minorHAnsi"/>
          <w:sz w:val="20"/>
          <w:szCs w:val="20"/>
          <w:lang w:val="bg-BG"/>
        </w:rPr>
        <w:t xml:space="preserve"> използване на гориво за леки автомобили. Счита се, че емисионните фактори ще намаля</w:t>
      </w:r>
      <w:r w:rsidR="004339D1" w:rsidRPr="00B334E2">
        <w:rPr>
          <w:rFonts w:asciiTheme="minorHAnsi" w:hAnsiTheme="minorHAnsi" w:cstheme="minorHAnsi"/>
          <w:sz w:val="20"/>
          <w:szCs w:val="20"/>
          <w:lang w:val="bg-BG"/>
        </w:rPr>
        <w:t>ва</w:t>
      </w:r>
      <w:r w:rsidRPr="00B334E2">
        <w:rPr>
          <w:rFonts w:asciiTheme="minorHAnsi" w:hAnsiTheme="minorHAnsi" w:cstheme="minorHAnsi"/>
          <w:sz w:val="20"/>
          <w:szCs w:val="20"/>
          <w:lang w:val="bg-BG"/>
        </w:rPr>
        <w:t>т с 1% годишно, за да отразят увеличен</w:t>
      </w:r>
      <w:r w:rsidR="004339D1" w:rsidRPr="00B334E2">
        <w:rPr>
          <w:rFonts w:asciiTheme="minorHAnsi" w:hAnsiTheme="minorHAnsi" w:cstheme="minorHAnsi"/>
          <w:sz w:val="20"/>
          <w:szCs w:val="20"/>
          <w:lang w:val="bg-BG"/>
        </w:rPr>
        <w:t xml:space="preserve">ия обхват </w:t>
      </w:r>
      <w:r w:rsidRPr="00B334E2">
        <w:rPr>
          <w:rFonts w:asciiTheme="minorHAnsi" w:hAnsiTheme="minorHAnsi" w:cstheme="minorHAnsi"/>
          <w:sz w:val="20"/>
          <w:szCs w:val="20"/>
          <w:lang w:val="bg-BG"/>
        </w:rPr>
        <w:t>на контрол</w:t>
      </w:r>
      <w:r w:rsidR="004339D1" w:rsidRPr="00B334E2">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на емисиите и НДНТ.</w:t>
      </w:r>
    </w:p>
    <w:p w14:paraId="0002B78C" w14:textId="394F5F90" w:rsidR="003E64C3" w:rsidRPr="00B334E2" w:rsidRDefault="003E64C3" w:rsidP="003E64C3">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Този относително прост подход </w:t>
      </w:r>
      <w:r w:rsidR="00817396">
        <w:rPr>
          <w:rFonts w:asciiTheme="minorHAnsi" w:hAnsiTheme="minorHAnsi" w:cstheme="minorHAnsi"/>
          <w:sz w:val="20"/>
          <w:szCs w:val="20"/>
          <w:lang w:val="bg-BG"/>
        </w:rPr>
        <w:t>се наложи поради не</w:t>
      </w:r>
      <w:r w:rsidRPr="00B334E2">
        <w:rPr>
          <w:rFonts w:asciiTheme="minorHAnsi" w:hAnsiTheme="minorHAnsi" w:cstheme="minorHAnsi"/>
          <w:sz w:val="20"/>
          <w:szCs w:val="20"/>
          <w:lang w:val="bg-BG"/>
        </w:rPr>
        <w:t>възможно</w:t>
      </w:r>
      <w:r w:rsidR="004339D1" w:rsidRPr="00B334E2">
        <w:rPr>
          <w:rFonts w:asciiTheme="minorHAnsi" w:hAnsiTheme="minorHAnsi" w:cstheme="minorHAnsi"/>
          <w:sz w:val="20"/>
          <w:szCs w:val="20"/>
          <w:lang w:val="bg-BG"/>
        </w:rPr>
        <w:t>стта</w:t>
      </w:r>
      <w:r w:rsidRPr="00B334E2">
        <w:rPr>
          <w:rFonts w:asciiTheme="minorHAnsi" w:hAnsiTheme="minorHAnsi" w:cstheme="minorHAnsi"/>
          <w:sz w:val="20"/>
          <w:szCs w:val="20"/>
          <w:lang w:val="bg-BG"/>
        </w:rPr>
        <w:t xml:space="preserve"> да получим изходни данни, които позволяват извършването на по-подробни изчисления.  </w:t>
      </w:r>
    </w:p>
    <w:p w14:paraId="3037EA60" w14:textId="4EF6678C" w:rsidR="006A4FA5" w:rsidRPr="00B334E2" w:rsidRDefault="00D87283" w:rsidP="00E209D1">
      <w:pPr>
        <w:pStyle w:val="H2Annex"/>
        <w:ind w:left="86" w:firstLine="0"/>
        <w:rPr>
          <w:bCs w:val="0"/>
          <w:smallCaps w:val="0"/>
          <w:lang w:val="bg-BG"/>
        </w:rPr>
      </w:pPr>
      <w:bookmarkStart w:id="423" w:name="_Toc11328031"/>
      <w:r w:rsidRPr="00B334E2">
        <w:rPr>
          <w:lang w:val="bg-BG"/>
        </w:rPr>
        <w:t>Използване на разтворители и други продукти</w:t>
      </w:r>
      <w:bookmarkEnd w:id="423"/>
    </w:p>
    <w:p w14:paraId="343F0ABD" w14:textId="013F1C4D" w:rsidR="00D87283" w:rsidRPr="00B334E2" w:rsidRDefault="00D87283" w:rsidP="00D87283">
      <w:pPr>
        <w:spacing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Емисиите на НМЛОС в историческата инвентаризация използват прост подход тип 1. Този подход не отчита намаляването на емисиите, което би настъпило в резултат от Директива</w:t>
      </w:r>
      <w:r w:rsidR="00775F76">
        <w:rPr>
          <w:rFonts w:asciiTheme="minorHAnsi" w:hAnsiTheme="minorHAnsi" w:cstheme="minorHAnsi"/>
          <w:sz w:val="20"/>
          <w:szCs w:val="20"/>
          <w:lang w:val="bg-BG"/>
        </w:rPr>
        <w:t xml:space="preserve"> 1999/13/ЕО</w:t>
      </w:r>
      <w:r w:rsidRPr="00B334E2">
        <w:rPr>
          <w:rFonts w:asciiTheme="minorHAnsi" w:hAnsiTheme="minorHAnsi" w:cstheme="minorHAnsi"/>
          <w:sz w:val="20"/>
          <w:szCs w:val="20"/>
          <w:lang w:val="bg-BG"/>
        </w:rPr>
        <w:t>, Директива</w:t>
      </w:r>
      <w:r w:rsidR="00775F76">
        <w:rPr>
          <w:rFonts w:asciiTheme="minorHAnsi" w:hAnsiTheme="minorHAnsi" w:cstheme="minorHAnsi"/>
          <w:sz w:val="20"/>
          <w:szCs w:val="20"/>
          <w:lang w:val="bg-BG"/>
        </w:rPr>
        <w:t xml:space="preserve"> 2004/42/Ео</w:t>
      </w:r>
      <w:r w:rsidRPr="00B334E2">
        <w:rPr>
          <w:rFonts w:asciiTheme="minorHAnsi" w:hAnsiTheme="minorHAnsi" w:cstheme="minorHAnsi"/>
          <w:sz w:val="20"/>
          <w:szCs w:val="20"/>
          <w:lang w:val="bg-BG"/>
        </w:rPr>
        <w:t xml:space="preserve"> и свързаното законодателство. В резултат на това считаме, че емисиите на НМЛОС в историческата инвентаризация са значително надценени.</w:t>
      </w:r>
    </w:p>
    <w:p w14:paraId="718BC86D" w14:textId="27110163" w:rsidR="00D87283" w:rsidRPr="00B334E2" w:rsidRDefault="00D87283" w:rsidP="00D87283">
      <w:pPr>
        <w:spacing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За изчисляване на прогнозите за емисиите, приблизителната стойност на емисиите за 2016 г. беше преизчислена на база глава от населението. Целта е да се осигури съгласуваност с изчисленията по метода тип 1, които са</w:t>
      </w:r>
      <w:r w:rsidR="005B2CAF">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били използвани за изчисляване на историческите емисии.</w:t>
      </w:r>
    </w:p>
    <w:p w14:paraId="1A9500A6" w14:textId="0CDC2F68" w:rsidR="00D87283" w:rsidRPr="00B334E2" w:rsidRDefault="00D87283" w:rsidP="00D87283">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Предполага се, че емисионните фактори намаляват с по 1% всяка година през целия разглеждан период в резултат на по-ниското съдържание на разтворители в продуктите и подобрен контрол на емисиите и възстановяване от емисиите в промишлеността.</w:t>
      </w:r>
    </w:p>
    <w:p w14:paraId="55FBB441" w14:textId="0C2C590B" w:rsidR="00D87283" w:rsidRPr="00B334E2" w:rsidRDefault="00D87283" w:rsidP="00631769">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Този подход беше използван като сравнително прост начин за представяне на намаленото съдържание на разтворители в продуктите и за увеличаване на внедряването на най-добрите практики в промишлеността за предотвратяване и контрол на емисиите на НМЛОС. В действителност се очаква значително намаляване на емисиите </w:t>
      </w:r>
      <w:r w:rsidR="00817396">
        <w:rPr>
          <w:rFonts w:asciiTheme="minorHAnsi" w:hAnsiTheme="minorHAnsi" w:cstheme="minorHAnsi"/>
          <w:sz w:val="20"/>
          <w:szCs w:val="20"/>
          <w:lang w:val="bg-BG"/>
        </w:rPr>
        <w:t>в по-ранните години, което не</w:t>
      </w:r>
      <w:r w:rsidRPr="00B334E2">
        <w:rPr>
          <w:rFonts w:asciiTheme="minorHAnsi" w:hAnsiTheme="minorHAnsi" w:cstheme="minorHAnsi"/>
          <w:sz w:val="20"/>
          <w:szCs w:val="20"/>
          <w:lang w:val="bg-BG"/>
        </w:rPr>
        <w:t xml:space="preserve"> е отразено от метода тип 1 при изчисляването на историческите емисии. Не беше възможно да се получи </w:t>
      </w:r>
      <w:r w:rsidR="00F9571C" w:rsidRPr="00B334E2">
        <w:rPr>
          <w:rFonts w:asciiTheme="minorHAnsi" w:hAnsiTheme="minorHAnsi" w:cstheme="minorHAnsi"/>
          <w:sz w:val="20"/>
          <w:szCs w:val="20"/>
          <w:lang w:val="bg-BG"/>
        </w:rPr>
        <w:t xml:space="preserve">нужната </w:t>
      </w:r>
      <w:r w:rsidRPr="00B334E2">
        <w:rPr>
          <w:rFonts w:asciiTheme="minorHAnsi" w:hAnsiTheme="minorHAnsi" w:cstheme="minorHAnsi"/>
          <w:sz w:val="20"/>
          <w:szCs w:val="20"/>
          <w:lang w:val="bg-BG"/>
        </w:rPr>
        <w:t xml:space="preserve">информация за оценка на историческите емисии на НМЛОС </w:t>
      </w:r>
      <w:r w:rsidR="00F9571C" w:rsidRPr="00B334E2">
        <w:rPr>
          <w:rFonts w:asciiTheme="minorHAnsi" w:hAnsiTheme="minorHAnsi" w:cstheme="minorHAnsi"/>
          <w:sz w:val="20"/>
          <w:szCs w:val="20"/>
          <w:lang w:val="bg-BG"/>
        </w:rPr>
        <w:t>по метода тип 2</w:t>
      </w:r>
      <w:r w:rsidRPr="00B334E2">
        <w:rPr>
          <w:rFonts w:asciiTheme="minorHAnsi" w:hAnsiTheme="minorHAnsi" w:cstheme="minorHAnsi"/>
          <w:sz w:val="20"/>
          <w:szCs w:val="20"/>
          <w:lang w:val="bg-BG"/>
        </w:rPr>
        <w:t>.</w:t>
      </w:r>
    </w:p>
    <w:p w14:paraId="0F9C22EC" w14:textId="1949D7AE" w:rsidR="006A4FA5" w:rsidRPr="00404C63" w:rsidRDefault="00906BCF" w:rsidP="00E209D1">
      <w:pPr>
        <w:pStyle w:val="H2Annex"/>
        <w:ind w:left="86" w:firstLine="0"/>
        <w:rPr>
          <w:bCs w:val="0"/>
          <w:smallCaps w:val="0"/>
          <w:lang w:val="bg-BG"/>
        </w:rPr>
      </w:pPr>
      <w:bookmarkStart w:id="424" w:name="_Toc11328032"/>
      <w:r w:rsidRPr="004518DD">
        <w:rPr>
          <w:lang w:val="bg-BG"/>
        </w:rPr>
        <w:t>Земеделие</w:t>
      </w:r>
      <w:bookmarkEnd w:id="424"/>
      <w:r w:rsidRPr="004518DD">
        <w:rPr>
          <w:lang w:val="bg-BG"/>
        </w:rPr>
        <w:t xml:space="preserve"> </w:t>
      </w:r>
    </w:p>
    <w:p w14:paraId="30A8ADCF" w14:textId="27798871" w:rsidR="00F9571C" w:rsidRPr="00B334E2" w:rsidRDefault="00F9571C" w:rsidP="00F9571C">
      <w:pPr>
        <w:spacing w:before="100" w:after="60" w:line="276" w:lineRule="auto"/>
        <w:jc w:val="both"/>
        <w:rPr>
          <w:rFonts w:asciiTheme="minorHAnsi" w:hAnsiTheme="minorHAnsi" w:cstheme="minorHAnsi"/>
          <w:sz w:val="20"/>
          <w:szCs w:val="20"/>
          <w:lang w:val="bg-BG"/>
        </w:rPr>
      </w:pPr>
      <w:r w:rsidRPr="004518DD">
        <w:rPr>
          <w:rFonts w:asciiTheme="minorHAnsi" w:hAnsiTheme="minorHAnsi" w:cstheme="minorHAnsi"/>
          <w:sz w:val="20"/>
          <w:szCs w:val="20"/>
          <w:lang w:val="bg-BG"/>
        </w:rPr>
        <w:t>Тенденцията при цялостното отделяне на азот по вид добитък е определена по данни за броя на животните и теглото/стойността на животните, предоставени от Министерството на земеделието, храните и горското стопанство (МЗХГ). Приблизителните стойности на бъдещите неорганични торове, прилагани за почвите, също бяха предоставени от МЗХГ. Всичко това ни дава добри приблизителни стойности на бъдещите данни за дейността.</w:t>
      </w:r>
    </w:p>
    <w:p w14:paraId="5220BA96" w14:textId="3C3AE108" w:rsidR="00F9571C" w:rsidRPr="00B334E2" w:rsidRDefault="00F9571C" w:rsidP="00F9571C">
      <w:pPr>
        <w:spacing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Използването на метод тип 1 за историческите емисии дава значително ограничение на детайлите, които могат да бъдат използвани за оценка на бъдещите емисии: многобройни параметри се очаква да се променят през следващите години и ефектите от тези промени не могат лесно да бъдат отчетени чрез използването на настоящия метод.</w:t>
      </w:r>
    </w:p>
    <w:p w14:paraId="4CA2E4E8" w14:textId="4D91CDAF" w:rsidR="00F9571C" w:rsidRPr="00B334E2" w:rsidRDefault="00F9571C" w:rsidP="00F9571C">
      <w:pPr>
        <w:spacing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Освен това, беше невъзможно да се получени информация за количествено определяне на въздействието на добрите земеделски практики, въведени и прилагани в съответствие с Рамковата директива за водите на ЕС (и по-специално Директивата за нитратите), </w:t>
      </w:r>
      <w:r w:rsidRPr="00B334E2">
        <w:rPr>
          <w:rFonts w:asciiTheme="minorHAnsi" w:hAnsiTheme="minorHAnsi" w:cs="Arial"/>
          <w:color w:val="000000"/>
          <w:sz w:val="20"/>
          <w:szCs w:val="20"/>
          <w:lang w:val="bg-BG"/>
        </w:rPr>
        <w:t>Комплексно предотвратяване и контрол на замърсяването</w:t>
      </w:r>
      <w:r w:rsidRPr="00B334E2">
        <w:rPr>
          <w:rFonts w:asciiTheme="minorHAnsi" w:hAnsiTheme="minorHAnsi" w:cstheme="minorHAnsi"/>
          <w:sz w:val="20"/>
          <w:szCs w:val="20"/>
          <w:lang w:val="bg-BG"/>
        </w:rPr>
        <w:t xml:space="preserve"> (КПКЗ), както и наскоро преразгледаната Директива относно националните тавани за емисиите. Следователно се наложи да се използва експертна оценка.</w:t>
      </w:r>
    </w:p>
    <w:p w14:paraId="7DC1323A" w14:textId="54DFA496" w:rsidR="00F9571C" w:rsidRPr="00B334E2" w:rsidRDefault="00F9571C" w:rsidP="00F9571C">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Затова, беше прието следното:</w:t>
      </w:r>
    </w:p>
    <w:p w14:paraId="77B0D833" w14:textId="7356B0BB" w:rsidR="00F9571C" w:rsidRPr="00B334E2" w:rsidRDefault="00F9571C" w:rsidP="003F5039">
      <w:pPr>
        <w:pStyle w:val="ListParagraph"/>
        <w:numPr>
          <w:ilvl w:val="0"/>
          <w:numId w:val="53"/>
        </w:numPr>
        <w:spacing w:before="6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Свине и птици</w:t>
      </w:r>
      <w:r w:rsidRPr="00B334E2">
        <w:rPr>
          <w:rFonts w:asciiTheme="minorHAnsi" w:hAnsiTheme="minorHAnsi" w:cstheme="minorHAnsi"/>
          <w:sz w:val="20"/>
          <w:szCs w:val="20"/>
          <w:lang w:val="bg-BG"/>
        </w:rPr>
        <w:t>: Счита се, че процентът на емисиите от управление на оборския тор от свине и птици намалява с 5% всяка година от 2016 г. до 2021 г., когато стойността за всички бъдещи години остава 75% от тази от 2016 г. Това е опит да се представи въздействието на КПКЗ върху интензивното отглеждане на свине и птици, както и по-общо прилагане на най-добрите практики в селското стопанство.</w:t>
      </w:r>
    </w:p>
    <w:p w14:paraId="5663038D" w14:textId="53EFE83E" w:rsidR="00F9571C" w:rsidRPr="00B334E2" w:rsidRDefault="00F9571C" w:rsidP="003F5039">
      <w:pPr>
        <w:pStyle w:val="ListParagraph"/>
        <w:numPr>
          <w:ilvl w:val="0"/>
          <w:numId w:val="53"/>
        </w:numPr>
        <w:spacing w:before="6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Торове</w:t>
      </w:r>
      <w:r w:rsidRPr="00B334E2">
        <w:rPr>
          <w:rFonts w:asciiTheme="minorHAnsi" w:hAnsiTheme="minorHAnsi" w:cstheme="minorHAnsi"/>
          <w:sz w:val="20"/>
          <w:szCs w:val="20"/>
          <w:lang w:val="bg-BG"/>
        </w:rPr>
        <w:t xml:space="preserve">: Счита се, че </w:t>
      </w:r>
      <w:r w:rsidR="0082038E" w:rsidRPr="00B334E2">
        <w:rPr>
          <w:rFonts w:asciiTheme="minorHAnsi" w:hAnsiTheme="minorHAnsi" w:cstheme="minorHAnsi"/>
          <w:sz w:val="20"/>
          <w:szCs w:val="20"/>
          <w:lang w:val="bg-BG"/>
        </w:rPr>
        <w:t>обемът</w:t>
      </w:r>
      <w:r w:rsidRPr="00B334E2">
        <w:rPr>
          <w:rFonts w:asciiTheme="minorHAnsi" w:hAnsiTheme="minorHAnsi" w:cstheme="minorHAnsi"/>
          <w:sz w:val="20"/>
          <w:szCs w:val="20"/>
          <w:lang w:val="bg-BG"/>
        </w:rPr>
        <w:t xml:space="preserve"> на емисиите за </w:t>
      </w:r>
      <w:r w:rsidR="0082038E" w:rsidRPr="00B334E2">
        <w:rPr>
          <w:rFonts w:asciiTheme="minorHAnsi" w:hAnsiTheme="minorHAnsi" w:cstheme="minorHAnsi"/>
          <w:sz w:val="20"/>
          <w:szCs w:val="20"/>
          <w:lang w:val="bg-BG"/>
        </w:rPr>
        <w:t>използването</w:t>
      </w:r>
      <w:r w:rsidRPr="00B334E2">
        <w:rPr>
          <w:rFonts w:asciiTheme="minorHAnsi" w:hAnsiTheme="minorHAnsi" w:cstheme="minorHAnsi"/>
          <w:sz w:val="20"/>
          <w:szCs w:val="20"/>
          <w:lang w:val="bg-BG"/>
        </w:rPr>
        <w:t xml:space="preserve"> на торове (органични и неорганични) намалява с 2% всяка година от 2016 г. до 2026 г. Това</w:t>
      </w:r>
      <w:r w:rsidR="0082038E" w:rsidRPr="00B334E2">
        <w:rPr>
          <w:rFonts w:asciiTheme="minorHAnsi" w:hAnsiTheme="minorHAnsi" w:cstheme="minorHAnsi"/>
          <w:sz w:val="20"/>
          <w:szCs w:val="20"/>
          <w:lang w:val="bg-BG"/>
        </w:rPr>
        <w:t xml:space="preserve"> предвиждане</w:t>
      </w:r>
      <w:r w:rsidRPr="00B334E2">
        <w:rPr>
          <w:rFonts w:asciiTheme="minorHAnsi" w:hAnsiTheme="minorHAnsi" w:cstheme="minorHAnsi"/>
          <w:sz w:val="20"/>
          <w:szCs w:val="20"/>
          <w:lang w:val="bg-BG"/>
        </w:rPr>
        <w:t xml:space="preserve"> </w:t>
      </w:r>
      <w:r w:rsidR="0082038E" w:rsidRPr="00B334E2">
        <w:rPr>
          <w:rFonts w:asciiTheme="minorHAnsi" w:hAnsiTheme="minorHAnsi" w:cstheme="minorHAnsi"/>
          <w:sz w:val="20"/>
          <w:szCs w:val="20"/>
          <w:lang w:val="bg-BG"/>
        </w:rPr>
        <w:t>отразява</w:t>
      </w:r>
      <w:r w:rsidRPr="00B334E2">
        <w:rPr>
          <w:rFonts w:asciiTheme="minorHAnsi" w:hAnsiTheme="minorHAnsi" w:cstheme="minorHAnsi"/>
          <w:sz w:val="20"/>
          <w:szCs w:val="20"/>
          <w:lang w:val="bg-BG"/>
        </w:rPr>
        <w:t xml:space="preserve"> резултата от Директивата за нитратите и прилагането на добрата селскостопанска практика.</w:t>
      </w:r>
    </w:p>
    <w:p w14:paraId="2F8C2F23" w14:textId="024D114A" w:rsidR="00F9571C" w:rsidRPr="00B334E2" w:rsidRDefault="00F9571C" w:rsidP="00F9571C">
      <w:pPr>
        <w:spacing w:before="100" w:after="60"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Въпреки, че тези </w:t>
      </w:r>
      <w:r w:rsidR="0082038E" w:rsidRPr="00B334E2">
        <w:rPr>
          <w:rFonts w:asciiTheme="minorHAnsi" w:eastAsia="Calibri" w:hAnsiTheme="minorHAnsi" w:cstheme="minorHAnsi"/>
          <w:sz w:val="20"/>
          <w:szCs w:val="20"/>
          <w:lang w:val="bg-BG"/>
        </w:rPr>
        <w:t>резултати</w:t>
      </w:r>
      <w:r w:rsidRPr="00B334E2">
        <w:rPr>
          <w:rFonts w:asciiTheme="minorHAnsi" w:eastAsia="Calibri" w:hAnsiTheme="minorHAnsi" w:cstheme="minorHAnsi"/>
          <w:sz w:val="20"/>
          <w:szCs w:val="20"/>
          <w:lang w:val="bg-BG"/>
        </w:rPr>
        <w:t xml:space="preserve"> са били представени </w:t>
      </w:r>
      <w:r w:rsidR="0082038E" w:rsidRPr="00B334E2">
        <w:rPr>
          <w:rFonts w:asciiTheme="minorHAnsi" w:eastAsia="Calibri" w:hAnsiTheme="minorHAnsi" w:cstheme="minorHAnsi"/>
          <w:sz w:val="20"/>
          <w:szCs w:val="20"/>
          <w:lang w:val="bg-BG"/>
        </w:rPr>
        <w:t>като</w:t>
      </w:r>
      <w:r w:rsidRPr="00B334E2">
        <w:rPr>
          <w:rFonts w:asciiTheme="minorHAnsi" w:eastAsia="Calibri" w:hAnsiTheme="minorHAnsi" w:cstheme="minorHAnsi"/>
          <w:sz w:val="20"/>
          <w:szCs w:val="20"/>
          <w:lang w:val="bg-BG"/>
        </w:rPr>
        <w:t xml:space="preserve"> прогноз</w:t>
      </w:r>
      <w:r w:rsidR="0082038E" w:rsidRPr="00B334E2">
        <w:rPr>
          <w:rFonts w:asciiTheme="minorHAnsi" w:eastAsia="Calibri" w:hAnsiTheme="minorHAnsi" w:cstheme="minorHAnsi"/>
          <w:sz w:val="20"/>
          <w:szCs w:val="20"/>
          <w:lang w:val="bg-BG"/>
        </w:rPr>
        <w:t>н</w:t>
      </w:r>
      <w:r w:rsidRPr="00B334E2">
        <w:rPr>
          <w:rFonts w:asciiTheme="minorHAnsi" w:eastAsia="Calibri" w:hAnsiTheme="minorHAnsi" w:cstheme="minorHAnsi"/>
          <w:sz w:val="20"/>
          <w:szCs w:val="20"/>
          <w:lang w:val="bg-BG"/>
        </w:rPr>
        <w:t xml:space="preserve">и, т.е. </w:t>
      </w:r>
      <w:r w:rsidR="0082038E" w:rsidRPr="00B334E2">
        <w:rPr>
          <w:rFonts w:asciiTheme="minorHAnsi" w:eastAsia="Calibri" w:hAnsiTheme="minorHAnsi" w:cstheme="minorHAnsi"/>
          <w:sz w:val="20"/>
          <w:szCs w:val="20"/>
          <w:lang w:val="bg-BG"/>
        </w:rPr>
        <w:t xml:space="preserve">за </w:t>
      </w:r>
      <w:r w:rsidRPr="00B334E2">
        <w:rPr>
          <w:rFonts w:asciiTheme="minorHAnsi" w:eastAsia="Calibri" w:hAnsiTheme="minorHAnsi" w:cstheme="minorHAnsi"/>
          <w:sz w:val="20"/>
          <w:szCs w:val="20"/>
          <w:lang w:val="bg-BG"/>
        </w:rPr>
        <w:t>години</w:t>
      </w:r>
      <w:r w:rsidR="0082038E" w:rsidRPr="00B334E2">
        <w:rPr>
          <w:rFonts w:asciiTheme="minorHAnsi" w:eastAsia="Calibri" w:hAnsiTheme="minorHAnsi" w:cstheme="minorHAnsi"/>
          <w:sz w:val="20"/>
          <w:szCs w:val="20"/>
          <w:lang w:val="bg-BG"/>
        </w:rPr>
        <w:t>те</w:t>
      </w:r>
      <w:r w:rsidRPr="00B334E2">
        <w:rPr>
          <w:rFonts w:asciiTheme="minorHAnsi" w:eastAsia="Calibri" w:hAnsiTheme="minorHAnsi" w:cstheme="minorHAnsi"/>
          <w:sz w:val="20"/>
          <w:szCs w:val="20"/>
          <w:lang w:val="bg-BG"/>
        </w:rPr>
        <w:t xml:space="preserve"> след 2016 г., в действителност преди това </w:t>
      </w:r>
      <w:r w:rsidR="0082038E" w:rsidRPr="00B334E2">
        <w:rPr>
          <w:rFonts w:asciiTheme="minorHAnsi" w:eastAsia="Calibri" w:hAnsiTheme="minorHAnsi" w:cstheme="minorHAnsi"/>
          <w:sz w:val="20"/>
          <w:szCs w:val="20"/>
          <w:lang w:val="bg-BG"/>
        </w:rPr>
        <w:t>е</w:t>
      </w:r>
      <w:r w:rsidRPr="00B334E2">
        <w:rPr>
          <w:rFonts w:asciiTheme="minorHAnsi" w:eastAsia="Calibri" w:hAnsiTheme="minorHAnsi" w:cstheme="minorHAnsi"/>
          <w:sz w:val="20"/>
          <w:szCs w:val="20"/>
          <w:lang w:val="bg-BG"/>
        </w:rPr>
        <w:t xml:space="preserve"> има</w:t>
      </w:r>
      <w:r w:rsidR="0082038E" w:rsidRPr="00B334E2">
        <w:rPr>
          <w:rFonts w:asciiTheme="minorHAnsi" w:eastAsia="Calibri" w:hAnsiTheme="minorHAnsi" w:cstheme="minorHAnsi"/>
          <w:sz w:val="20"/>
          <w:szCs w:val="20"/>
          <w:lang w:val="bg-BG"/>
        </w:rPr>
        <w:t>ло</w:t>
      </w:r>
      <w:r w:rsidRPr="00B334E2">
        <w:rPr>
          <w:rFonts w:asciiTheme="minorHAnsi" w:eastAsia="Calibri" w:hAnsiTheme="minorHAnsi" w:cstheme="minorHAnsi"/>
          <w:sz w:val="20"/>
          <w:szCs w:val="20"/>
          <w:lang w:val="bg-BG"/>
        </w:rPr>
        <w:t xml:space="preserve"> </w:t>
      </w:r>
      <w:r w:rsidR="0082038E" w:rsidRPr="00B334E2">
        <w:rPr>
          <w:rFonts w:asciiTheme="minorHAnsi" w:eastAsia="Calibri" w:hAnsiTheme="minorHAnsi" w:cstheme="minorHAnsi"/>
          <w:sz w:val="20"/>
          <w:szCs w:val="20"/>
          <w:lang w:val="bg-BG"/>
        </w:rPr>
        <w:t>ефекти</w:t>
      </w:r>
      <w:r w:rsidRPr="00B334E2">
        <w:rPr>
          <w:rFonts w:asciiTheme="minorHAnsi" w:eastAsia="Calibri" w:hAnsiTheme="minorHAnsi" w:cstheme="minorHAnsi"/>
          <w:sz w:val="20"/>
          <w:szCs w:val="20"/>
          <w:lang w:val="bg-BG"/>
        </w:rPr>
        <w:t>, които не са отчетени в историческата инвентаризация.</w:t>
      </w:r>
    </w:p>
    <w:p w14:paraId="4463088A" w14:textId="46ACF09D" w:rsidR="006A4FA5" w:rsidRPr="00B334E2" w:rsidRDefault="00906BCF" w:rsidP="00E209D1">
      <w:pPr>
        <w:pStyle w:val="H2Annex"/>
        <w:ind w:left="86" w:firstLine="0"/>
        <w:rPr>
          <w:bCs w:val="0"/>
          <w:smallCaps w:val="0"/>
          <w:lang w:val="bg-BG"/>
        </w:rPr>
      </w:pPr>
      <w:bookmarkStart w:id="425" w:name="_Toc11328033"/>
      <w:r w:rsidRPr="00B334E2">
        <w:rPr>
          <w:lang w:val="bg-BG"/>
        </w:rPr>
        <w:t>Отпадъци</w:t>
      </w:r>
      <w:bookmarkEnd w:id="425"/>
    </w:p>
    <w:p w14:paraId="635E46B7" w14:textId="77777777" w:rsidR="0082038E" w:rsidRPr="00B334E2" w:rsidRDefault="0082038E" w:rsidP="0082038E">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Емисиите от отпадъци имат малък принос към общите национални стойности, поради това беше използван прост метод.</w:t>
      </w:r>
    </w:p>
    <w:p w14:paraId="32CBD8D0" w14:textId="36CA63F3" w:rsidR="0082038E" w:rsidRPr="00B334E2" w:rsidRDefault="0082038E" w:rsidP="0082038E">
      <w:pPr>
        <w:spacing w:before="100" w:after="6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Бъдещото население беше използвано като база на изчисленията на данните за дейност, и факторите свързани с емисиите, са приети като постоянни през всички години до 2030 г.</w:t>
      </w:r>
    </w:p>
    <w:p w14:paraId="2F6F7EC0" w14:textId="77777777" w:rsidR="0082038E" w:rsidRPr="00B334E2" w:rsidRDefault="0082038E" w:rsidP="003D3C01">
      <w:pPr>
        <w:spacing w:before="100" w:after="60"/>
        <w:jc w:val="both"/>
        <w:rPr>
          <w:rFonts w:asciiTheme="minorHAnsi" w:hAnsiTheme="minorHAnsi" w:cstheme="minorHAnsi"/>
          <w:sz w:val="20"/>
          <w:szCs w:val="20"/>
          <w:lang w:val="bg-BG"/>
        </w:rPr>
      </w:pPr>
    </w:p>
    <w:p w14:paraId="78618377" w14:textId="2A949FEC" w:rsidR="008A5AC8" w:rsidRPr="00B334E2" w:rsidRDefault="008A5AC8" w:rsidP="00757C66">
      <w:pPr>
        <w:spacing w:line="276" w:lineRule="auto"/>
        <w:rPr>
          <w:rFonts w:asciiTheme="minorHAnsi" w:eastAsia="Calibri" w:hAnsiTheme="minorHAnsi" w:cstheme="minorHAnsi"/>
          <w:lang w:val="bg-BG"/>
        </w:rPr>
      </w:pPr>
    </w:p>
    <w:p w14:paraId="3B7FC397" w14:textId="77777777" w:rsidR="009403BF" w:rsidRDefault="009403BF">
      <w:pPr>
        <w:spacing w:before="100" w:after="60" w:line="276" w:lineRule="auto"/>
        <w:jc w:val="both"/>
        <w:rPr>
          <w:rFonts w:eastAsiaTheme="minorEastAsia" w:cstheme="minorHAnsi"/>
          <w:caps/>
          <w:color w:val="FFFFFF" w:themeColor="background1"/>
          <w:spacing w:val="15"/>
          <w:sz w:val="22"/>
          <w:szCs w:val="22"/>
          <w:lang w:val="bg-BG" w:eastAsia="en-US"/>
        </w:rPr>
      </w:pPr>
      <w:bookmarkStart w:id="426" w:name="_Ref508619897"/>
      <w:bookmarkStart w:id="427" w:name="_Ref508620032"/>
      <w:bookmarkStart w:id="428" w:name="_Toc521581597"/>
      <w:bookmarkStart w:id="429" w:name="_Toc521597984"/>
      <w:bookmarkStart w:id="430" w:name="_Toc532820261"/>
      <w:r>
        <w:rPr>
          <w:rFonts w:eastAsiaTheme="minorEastAsia"/>
          <w:lang w:val="bg-BG" w:eastAsia="en-US"/>
        </w:rPr>
        <w:br w:type="page"/>
      </w:r>
    </w:p>
    <w:p w14:paraId="4FFD6DDB" w14:textId="619D03CC" w:rsidR="0051121E" w:rsidRPr="00B334E2" w:rsidRDefault="00906BCF" w:rsidP="000B6337">
      <w:pPr>
        <w:pStyle w:val="H1AQ"/>
        <w:ind w:right="86"/>
        <w:jc w:val="center"/>
        <w:rPr>
          <w:rFonts w:eastAsiaTheme="minorEastAsia"/>
          <w:lang w:val="bg-BG" w:eastAsia="en-US"/>
        </w:rPr>
      </w:pPr>
      <w:bookmarkStart w:id="431" w:name="_Toc11328034"/>
      <w:r w:rsidRPr="00B334E2">
        <w:rPr>
          <w:rFonts w:eastAsiaTheme="minorEastAsia"/>
          <w:lang w:val="bg-BG" w:eastAsia="en-US"/>
        </w:rPr>
        <w:lastRenderedPageBreak/>
        <w:t xml:space="preserve">ПРИЛОЖЕНИЕ </w:t>
      </w:r>
      <w:r w:rsidR="00034A5C" w:rsidRPr="00B334E2">
        <w:rPr>
          <w:rFonts w:eastAsiaTheme="minorEastAsia"/>
          <w:lang w:val="bg-BG" w:eastAsia="en-US"/>
        </w:rPr>
        <w:t xml:space="preserve">V </w:t>
      </w:r>
      <w:r w:rsidR="007F485D" w:rsidRPr="00B334E2">
        <w:rPr>
          <w:rFonts w:eastAsiaTheme="minorEastAsia"/>
          <w:lang w:val="bg-BG" w:eastAsia="en-US"/>
        </w:rPr>
        <w:t xml:space="preserve">– </w:t>
      </w:r>
      <w:bookmarkEnd w:id="426"/>
      <w:bookmarkEnd w:id="427"/>
      <w:bookmarkEnd w:id="428"/>
      <w:bookmarkEnd w:id="429"/>
      <w:bookmarkEnd w:id="430"/>
      <w:r w:rsidR="009403BF">
        <w:rPr>
          <w:rFonts w:eastAsiaTheme="minorEastAsia"/>
          <w:lang w:val="bg-BG" w:eastAsia="en-US"/>
        </w:rPr>
        <w:t>СРЕДНИ СТОЙНОСТИ НА НАМАЛЯВАНЕТО НА ПЪРВИЧНИ ЕМИСИИ НА</w:t>
      </w:r>
      <w:r w:rsidR="0082038E" w:rsidRPr="00B334E2">
        <w:rPr>
          <w:rFonts w:eastAsiaTheme="minorEastAsia"/>
          <w:lang w:val="bg-BG" w:eastAsia="en-US"/>
        </w:rPr>
        <w:t xml:space="preserve"> </w:t>
      </w:r>
      <w:r w:rsidR="009403BF">
        <w:rPr>
          <w:rFonts w:eastAsiaTheme="minorEastAsia"/>
          <w:lang w:val="bg-BG" w:eastAsia="en-US"/>
        </w:rPr>
        <w:t>ФПЧ</w:t>
      </w:r>
      <w:r w:rsidR="00D72BDA" w:rsidRPr="00B334E2">
        <w:rPr>
          <w:rFonts w:eastAsiaTheme="minorEastAsia"/>
          <w:vertAlign w:val="subscript"/>
          <w:lang w:val="bg-BG" w:eastAsia="en-US"/>
        </w:rPr>
        <w:t>10</w:t>
      </w:r>
      <w:r w:rsidR="00744432" w:rsidRPr="00AE3182">
        <w:rPr>
          <w:rFonts w:eastAsiaTheme="minorEastAsia"/>
          <w:lang w:val="bg-BG" w:eastAsia="en-US"/>
        </w:rPr>
        <w:t>,</w:t>
      </w:r>
      <w:r w:rsidR="00D72BDA" w:rsidRPr="00B334E2">
        <w:rPr>
          <w:rFonts w:eastAsiaTheme="minorEastAsia"/>
          <w:lang w:val="bg-BG" w:eastAsia="en-US"/>
        </w:rPr>
        <w:t xml:space="preserve"> </w:t>
      </w:r>
      <w:r w:rsidR="009403BF">
        <w:rPr>
          <w:rFonts w:eastAsiaTheme="minorEastAsia"/>
          <w:lang w:val="bg-BG" w:eastAsia="en-US"/>
        </w:rPr>
        <w:t xml:space="preserve">НЕОБХОДИМО ЗА ПОКРИВАНЕТО НА КРИТЕРИИТЕ ЗА КАЧЕСТВО НА </w:t>
      </w:r>
      <w:r w:rsidR="00DE20BD">
        <w:rPr>
          <w:rFonts w:eastAsiaTheme="minorEastAsia"/>
          <w:lang w:val="bg-BG" w:eastAsia="en-US"/>
        </w:rPr>
        <w:t xml:space="preserve">атмосферния </w:t>
      </w:r>
      <w:r w:rsidR="009403BF">
        <w:rPr>
          <w:rFonts w:eastAsiaTheme="minorEastAsia"/>
          <w:lang w:val="bg-BG" w:eastAsia="en-US"/>
        </w:rPr>
        <w:t>ВЪЗДУХ</w:t>
      </w:r>
      <w:bookmarkEnd w:id="431"/>
    </w:p>
    <w:p w14:paraId="6D58E46D" w14:textId="6E12FCFC" w:rsidR="000C5F4F" w:rsidRPr="00B334E2" w:rsidRDefault="00F57654" w:rsidP="003E7504">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Таблица</w:t>
      </w:r>
      <w:r w:rsidR="00D72BDA" w:rsidRPr="00B334E2">
        <w:rPr>
          <w:rFonts w:ascii="Calibri" w:hAnsi="Calibri" w:cs="Calibri"/>
          <w:sz w:val="20"/>
          <w:szCs w:val="20"/>
          <w:lang w:val="bg-BG"/>
        </w:rPr>
        <w:t xml:space="preserve"> V.1 </w:t>
      </w:r>
      <w:r w:rsidR="003E7504" w:rsidRPr="00B334E2">
        <w:rPr>
          <w:rFonts w:ascii="Calibri" w:hAnsi="Calibri" w:cs="Calibri"/>
          <w:sz w:val="20"/>
          <w:szCs w:val="20"/>
          <w:lang w:val="bg-BG"/>
        </w:rPr>
        <w:t>представя резултатите от прилагането на формулата за емпирични прогнози</w:t>
      </w:r>
      <w:r w:rsidR="00744432">
        <w:rPr>
          <w:rFonts w:ascii="Calibri" w:hAnsi="Calibri" w:cs="Calibri"/>
          <w:sz w:val="20"/>
          <w:szCs w:val="20"/>
          <w:lang w:val="bg-BG"/>
        </w:rPr>
        <w:t>,</w:t>
      </w:r>
      <w:r w:rsidR="003E7504" w:rsidRPr="00B334E2">
        <w:rPr>
          <w:rFonts w:ascii="Calibri" w:hAnsi="Calibri" w:cs="Calibri"/>
          <w:sz w:val="20"/>
          <w:szCs w:val="20"/>
          <w:lang w:val="bg-BG"/>
        </w:rPr>
        <w:t xml:space="preserve"> описана в раздел </w:t>
      </w:r>
      <w:r w:rsidR="005B68B2">
        <w:rPr>
          <w:rFonts w:ascii="Calibri" w:hAnsi="Calibri" w:cs="Calibri"/>
          <w:sz w:val="20"/>
          <w:szCs w:val="20"/>
          <w:lang w:val="bg-BG"/>
        </w:rPr>
        <w:t>2.</w:t>
      </w:r>
      <w:r w:rsidR="001D4903" w:rsidRPr="00B334E2">
        <w:rPr>
          <w:rFonts w:ascii="Calibri" w:hAnsi="Calibri" w:cs="Calibri"/>
          <w:sz w:val="20"/>
          <w:szCs w:val="20"/>
          <w:lang w:val="bg-BG"/>
        </w:rPr>
        <w:t>5.</w:t>
      </w:r>
      <w:r w:rsidR="005B68B2">
        <w:rPr>
          <w:rFonts w:ascii="Calibri" w:hAnsi="Calibri" w:cs="Calibri"/>
          <w:sz w:val="20"/>
          <w:szCs w:val="20"/>
          <w:lang w:val="bg-BG"/>
        </w:rPr>
        <w:t>2.1</w:t>
      </w:r>
      <w:r w:rsidR="001D4903" w:rsidRPr="00B334E2">
        <w:rPr>
          <w:rFonts w:ascii="Calibri" w:hAnsi="Calibri" w:cs="Calibri"/>
          <w:sz w:val="20"/>
          <w:szCs w:val="20"/>
          <w:lang w:val="bg-BG"/>
        </w:rPr>
        <w:t xml:space="preserve">. </w:t>
      </w:r>
      <w:r w:rsidR="003E7504" w:rsidRPr="00B334E2">
        <w:rPr>
          <w:rFonts w:ascii="Calibri" w:hAnsi="Calibri" w:cs="Calibri"/>
          <w:sz w:val="20"/>
          <w:szCs w:val="20"/>
          <w:lang w:val="bg-BG"/>
        </w:rPr>
        <w:t xml:space="preserve">Минималното необходимо </w:t>
      </w:r>
      <w:r w:rsidR="00C47935">
        <w:rPr>
          <w:rFonts w:ascii="Calibri" w:hAnsi="Calibri" w:cs="Calibri"/>
          <w:sz w:val="20"/>
          <w:szCs w:val="20"/>
          <w:lang w:val="bg-BG"/>
        </w:rPr>
        <w:t xml:space="preserve">намаляване </w:t>
      </w:r>
      <w:r w:rsidR="003E7504" w:rsidRPr="00B334E2">
        <w:rPr>
          <w:rFonts w:ascii="Calibri" w:hAnsi="Calibri" w:cs="Calibri"/>
          <w:sz w:val="20"/>
          <w:szCs w:val="20"/>
          <w:lang w:val="bg-BG"/>
        </w:rPr>
        <w:t>на първични емисии на ФПЧ</w:t>
      </w:r>
      <w:r w:rsidR="003E7504" w:rsidRPr="00B334E2">
        <w:rPr>
          <w:rFonts w:ascii="Calibri" w:hAnsi="Calibri" w:cs="Calibri"/>
          <w:sz w:val="20"/>
          <w:szCs w:val="20"/>
          <w:vertAlign w:val="subscript"/>
          <w:lang w:val="bg-BG"/>
        </w:rPr>
        <w:t>10</w:t>
      </w:r>
      <w:r w:rsidR="00744432" w:rsidRPr="00AE3182">
        <w:rPr>
          <w:rFonts w:ascii="Calibri" w:hAnsi="Calibri" w:cs="Calibri"/>
          <w:sz w:val="20"/>
          <w:szCs w:val="20"/>
          <w:lang w:val="bg-BG"/>
        </w:rPr>
        <w:t>,</w:t>
      </w:r>
      <w:r w:rsidR="003E7504" w:rsidRPr="00B334E2">
        <w:rPr>
          <w:rFonts w:ascii="Calibri" w:hAnsi="Calibri" w:cs="Calibri"/>
          <w:sz w:val="20"/>
          <w:szCs w:val="20"/>
          <w:lang w:val="bg-BG"/>
        </w:rPr>
        <w:t xml:space="preserve"> необходимо за покриването на критериите за качество на </w:t>
      </w:r>
      <w:r w:rsidR="00982D52">
        <w:rPr>
          <w:rFonts w:ascii="Calibri" w:hAnsi="Calibri" w:cs="Calibri"/>
          <w:sz w:val="20"/>
          <w:szCs w:val="20"/>
          <w:lang w:val="bg-BG"/>
        </w:rPr>
        <w:t xml:space="preserve">атмосферния </w:t>
      </w:r>
      <w:r w:rsidR="003E7504" w:rsidRPr="00B334E2">
        <w:rPr>
          <w:rFonts w:ascii="Calibri" w:hAnsi="Calibri" w:cs="Calibri"/>
          <w:sz w:val="20"/>
          <w:szCs w:val="20"/>
          <w:lang w:val="bg-BG"/>
        </w:rPr>
        <w:t>въздух за ФПЧ</w:t>
      </w:r>
      <w:r w:rsidR="003E7504" w:rsidRPr="00B334E2">
        <w:rPr>
          <w:rFonts w:ascii="Calibri" w:hAnsi="Calibri" w:cs="Calibri"/>
          <w:sz w:val="20"/>
          <w:szCs w:val="20"/>
          <w:vertAlign w:val="subscript"/>
          <w:lang w:val="bg-BG"/>
        </w:rPr>
        <w:t>10</w:t>
      </w:r>
      <w:r w:rsidR="003E7504" w:rsidRPr="00B334E2">
        <w:rPr>
          <w:rFonts w:ascii="Calibri" w:hAnsi="Calibri" w:cs="Calibri"/>
          <w:sz w:val="20"/>
          <w:szCs w:val="20"/>
          <w:lang w:val="bg-BG"/>
        </w:rPr>
        <w:t xml:space="preserve"> са различни в различните общини и варират от </w:t>
      </w:r>
      <w:r w:rsidR="001D4903" w:rsidRPr="00B334E2">
        <w:rPr>
          <w:rFonts w:ascii="Calibri" w:hAnsi="Calibri" w:cs="Calibri"/>
          <w:sz w:val="20"/>
          <w:szCs w:val="20"/>
          <w:lang w:val="bg-BG"/>
        </w:rPr>
        <w:t xml:space="preserve">9% </w:t>
      </w:r>
      <w:r w:rsidR="003E7504" w:rsidRPr="00B334E2">
        <w:rPr>
          <w:rFonts w:ascii="Calibri" w:hAnsi="Calibri" w:cs="Calibri"/>
          <w:sz w:val="20"/>
          <w:szCs w:val="20"/>
          <w:lang w:val="bg-BG"/>
        </w:rPr>
        <w:t>до</w:t>
      </w:r>
      <w:r w:rsidR="001D4903" w:rsidRPr="00B334E2">
        <w:rPr>
          <w:rFonts w:ascii="Calibri" w:hAnsi="Calibri" w:cs="Calibri"/>
          <w:sz w:val="20"/>
          <w:szCs w:val="20"/>
          <w:lang w:val="bg-BG"/>
        </w:rPr>
        <w:t xml:space="preserve"> 69%. </w:t>
      </w:r>
    </w:p>
    <w:p w14:paraId="06401B1E" w14:textId="2CE8907D" w:rsidR="000C5F4F" w:rsidRPr="00B334E2" w:rsidRDefault="00F57654" w:rsidP="007E2EB5">
      <w:pPr>
        <w:pStyle w:val="Caption"/>
        <w:spacing w:before="240" w:after="60"/>
        <w:jc w:val="center"/>
        <w:rPr>
          <w:rFonts w:ascii="Calibri" w:hAnsi="Calibri" w:cs="Calibri"/>
          <w:sz w:val="20"/>
          <w:szCs w:val="20"/>
          <w:lang w:val="bg-BG"/>
        </w:rPr>
      </w:pPr>
      <w:bookmarkStart w:id="432" w:name="_Toc4165240"/>
      <w:r w:rsidRPr="00B334E2">
        <w:rPr>
          <w:lang w:val="bg-BG"/>
        </w:rPr>
        <w:t>Таблица</w:t>
      </w:r>
      <w:r w:rsidR="007E2EB5" w:rsidRPr="00B334E2">
        <w:rPr>
          <w:lang w:val="bg-BG"/>
        </w:rPr>
        <w:t xml:space="preserve"> V.</w:t>
      </w:r>
      <w:r w:rsidR="007E2EB5" w:rsidRPr="00B334E2">
        <w:rPr>
          <w:lang w:val="bg-BG"/>
        </w:rPr>
        <w:fldChar w:fldCharType="begin"/>
      </w:r>
      <w:r w:rsidR="007E2EB5" w:rsidRPr="00B334E2">
        <w:rPr>
          <w:lang w:val="bg-BG"/>
        </w:rPr>
        <w:instrText xml:space="preserve"> SEQ Table_V \* ARABIC </w:instrText>
      </w:r>
      <w:r w:rsidR="007E2EB5" w:rsidRPr="00B334E2">
        <w:rPr>
          <w:lang w:val="bg-BG"/>
        </w:rPr>
        <w:fldChar w:fldCharType="separate"/>
      </w:r>
      <w:r w:rsidR="0016621B">
        <w:rPr>
          <w:noProof/>
          <w:lang w:val="bg-BG"/>
        </w:rPr>
        <w:t>1</w:t>
      </w:r>
      <w:r w:rsidR="007E2EB5" w:rsidRPr="00B334E2">
        <w:rPr>
          <w:lang w:val="bg-BG"/>
        </w:rPr>
        <w:fldChar w:fldCharType="end"/>
      </w:r>
      <w:r w:rsidR="007E2EB5" w:rsidRPr="00B334E2">
        <w:rPr>
          <w:lang w:val="bg-BG"/>
        </w:rPr>
        <w:t xml:space="preserve">. </w:t>
      </w:r>
      <w:r w:rsidR="003E7504" w:rsidRPr="00B334E2">
        <w:rPr>
          <w:lang w:val="bg-BG"/>
        </w:rPr>
        <w:t xml:space="preserve">Приблизително </w:t>
      </w:r>
      <w:r w:rsidR="00C47935">
        <w:rPr>
          <w:lang w:val="bg-BG"/>
        </w:rPr>
        <w:t xml:space="preserve">намаляване </w:t>
      </w:r>
      <w:r w:rsidR="003E7504" w:rsidRPr="00B334E2">
        <w:rPr>
          <w:lang w:val="bg-BG"/>
        </w:rPr>
        <w:t>на първичните емисии на ФПЧ</w:t>
      </w:r>
      <w:r w:rsidR="000C5F4F" w:rsidRPr="00B334E2">
        <w:rPr>
          <w:vertAlign w:val="subscript"/>
          <w:lang w:val="bg-BG"/>
        </w:rPr>
        <w:t>10</w:t>
      </w:r>
      <w:r w:rsidR="00744432" w:rsidRPr="00AE3182">
        <w:rPr>
          <w:lang w:val="bg-BG"/>
        </w:rPr>
        <w:t>,</w:t>
      </w:r>
      <w:r w:rsidR="000C5F4F" w:rsidRPr="00B334E2">
        <w:rPr>
          <w:lang w:val="bg-BG"/>
        </w:rPr>
        <w:t xml:space="preserve"> </w:t>
      </w:r>
      <w:r w:rsidR="003E7504" w:rsidRPr="00B334E2">
        <w:rPr>
          <w:lang w:val="bg-BG"/>
        </w:rPr>
        <w:t xml:space="preserve">необходимо </w:t>
      </w:r>
      <w:r w:rsidR="005B2CAF" w:rsidRPr="00B334E2">
        <w:rPr>
          <w:lang w:val="bg-BG"/>
        </w:rPr>
        <w:t>за</w:t>
      </w:r>
      <w:r w:rsidR="003E7504" w:rsidRPr="00B334E2">
        <w:rPr>
          <w:lang w:val="bg-BG"/>
        </w:rPr>
        <w:t xml:space="preserve"> постигането на с</w:t>
      </w:r>
      <w:r w:rsidR="005B2CAF">
        <w:rPr>
          <w:lang w:val="bg-BG"/>
        </w:rPr>
        <w:t xml:space="preserve"> </w:t>
      </w:r>
      <w:r w:rsidR="003E7504" w:rsidRPr="00B334E2">
        <w:rPr>
          <w:lang w:val="bg-BG"/>
        </w:rPr>
        <w:t>пълно съответствие със стандартите за ФПЧ</w:t>
      </w:r>
      <w:r w:rsidR="000C5F4F" w:rsidRPr="00B334E2">
        <w:rPr>
          <w:vertAlign w:val="subscript"/>
          <w:lang w:val="bg-BG"/>
        </w:rPr>
        <w:t>10</w:t>
      </w:r>
      <w:bookmarkEnd w:id="432"/>
    </w:p>
    <w:tbl>
      <w:tblPr>
        <w:tblW w:w="9013"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417"/>
        <w:gridCol w:w="2154"/>
        <w:gridCol w:w="1814"/>
        <w:gridCol w:w="1814"/>
        <w:gridCol w:w="1814"/>
      </w:tblGrid>
      <w:tr w:rsidR="000C5F4F" w:rsidRPr="00420424" w14:paraId="0A11D1E7" w14:textId="77777777" w:rsidTr="009979EE">
        <w:trPr>
          <w:trHeight w:val="822"/>
        </w:trPr>
        <w:tc>
          <w:tcPr>
            <w:tcW w:w="1417" w:type="dxa"/>
            <w:shd w:val="clear" w:color="auto" w:fill="365F91"/>
            <w:vAlign w:val="center"/>
          </w:tcPr>
          <w:p w14:paraId="645D0891" w14:textId="289B0C7D" w:rsidR="000C5F4F" w:rsidRPr="00B334E2" w:rsidRDefault="00341A5F" w:rsidP="00341A5F">
            <w:pPr>
              <w:spacing w:before="20" w:after="20"/>
              <w:jc w:val="center"/>
              <w:rPr>
                <w:rFonts w:ascii="Calibri" w:hAnsi="Calibri" w:cs="Calibri"/>
                <w:b/>
                <w:bCs/>
                <w:color w:val="FFFFFF" w:themeColor="background1"/>
                <w:sz w:val="20"/>
                <w:szCs w:val="20"/>
                <w:lang w:val="bg-BG"/>
              </w:rPr>
            </w:pPr>
            <w:r w:rsidRPr="00B334E2">
              <w:rPr>
                <w:rFonts w:ascii="Calibri" w:hAnsi="Calibri" w:cs="Calibri"/>
                <w:b/>
                <w:bCs/>
                <w:color w:val="FFFFFF" w:themeColor="background1"/>
                <w:sz w:val="20"/>
                <w:szCs w:val="20"/>
                <w:lang w:val="bg-BG"/>
              </w:rPr>
              <w:t xml:space="preserve">Зона за качество на въздуха </w:t>
            </w:r>
          </w:p>
        </w:tc>
        <w:tc>
          <w:tcPr>
            <w:tcW w:w="2154" w:type="dxa"/>
            <w:shd w:val="clear" w:color="auto" w:fill="365F91"/>
            <w:noWrap/>
            <w:vAlign w:val="center"/>
            <w:hideMark/>
          </w:tcPr>
          <w:p w14:paraId="601E8521" w14:textId="62294C4E" w:rsidR="000C5F4F" w:rsidRPr="00B334E2" w:rsidRDefault="00341A5F" w:rsidP="00341A5F">
            <w:pPr>
              <w:spacing w:before="20" w:after="20"/>
              <w:jc w:val="center"/>
              <w:rPr>
                <w:rFonts w:ascii="Calibri" w:hAnsi="Calibri" w:cs="Calibri"/>
                <w:b/>
                <w:bCs/>
                <w:color w:val="FFFFFF" w:themeColor="background1"/>
                <w:sz w:val="20"/>
                <w:szCs w:val="20"/>
                <w:lang w:val="bg-BG"/>
              </w:rPr>
            </w:pPr>
            <w:r w:rsidRPr="00B334E2">
              <w:rPr>
                <w:rFonts w:ascii="Calibri" w:hAnsi="Calibri" w:cs="Calibri"/>
                <w:b/>
                <w:bCs/>
                <w:color w:val="FFFFFF" w:themeColor="background1"/>
                <w:sz w:val="20"/>
                <w:szCs w:val="20"/>
                <w:lang w:val="bg-BG"/>
              </w:rPr>
              <w:t>Община</w:t>
            </w:r>
            <w:r w:rsidR="000C5F4F" w:rsidRPr="00B334E2">
              <w:rPr>
                <w:rStyle w:val="FootnoteReference"/>
                <w:rFonts w:asciiTheme="minorHAnsi" w:hAnsiTheme="minorHAnsi" w:cstheme="minorHAnsi"/>
                <w:b/>
                <w:color w:val="FFFFFF" w:themeColor="background1"/>
                <w:sz w:val="20"/>
                <w:szCs w:val="20"/>
                <w:lang w:val="bg-BG"/>
              </w:rPr>
              <w:footnoteReference w:id="21"/>
            </w:r>
          </w:p>
        </w:tc>
        <w:tc>
          <w:tcPr>
            <w:tcW w:w="1814" w:type="dxa"/>
            <w:shd w:val="clear" w:color="auto" w:fill="365F91"/>
            <w:vAlign w:val="center"/>
            <w:hideMark/>
          </w:tcPr>
          <w:p w14:paraId="0DE636C2" w14:textId="6B2DC2E8" w:rsidR="000C5F4F" w:rsidRPr="00B334E2" w:rsidRDefault="00341A5F" w:rsidP="00341A5F">
            <w:pPr>
              <w:spacing w:before="20" w:after="20"/>
              <w:jc w:val="center"/>
              <w:rPr>
                <w:rFonts w:ascii="Calibri" w:hAnsi="Calibri" w:cs="Calibri"/>
                <w:b/>
                <w:bCs/>
                <w:color w:val="FFFFFF" w:themeColor="background1"/>
                <w:sz w:val="20"/>
                <w:szCs w:val="20"/>
                <w:lang w:val="bg-BG"/>
              </w:rPr>
            </w:pPr>
            <w:r w:rsidRPr="00B334E2">
              <w:rPr>
                <w:rFonts w:ascii="Calibri" w:hAnsi="Calibri" w:cs="Calibri"/>
                <w:b/>
                <w:bCs/>
                <w:color w:val="FFFFFF" w:themeColor="background1"/>
                <w:sz w:val="20"/>
                <w:szCs w:val="20"/>
                <w:lang w:val="bg-BG"/>
              </w:rPr>
              <w:t xml:space="preserve">Население </w:t>
            </w:r>
            <w:r w:rsidR="000C5F4F" w:rsidRPr="00B334E2">
              <w:rPr>
                <w:rFonts w:ascii="Calibri" w:hAnsi="Calibri" w:cs="Calibri"/>
                <w:b/>
                <w:bCs/>
                <w:color w:val="FFFFFF" w:themeColor="background1"/>
                <w:sz w:val="20"/>
                <w:szCs w:val="20"/>
                <w:lang w:val="bg-BG"/>
              </w:rPr>
              <w:t xml:space="preserve"> </w:t>
            </w:r>
            <w:r w:rsidRPr="00B334E2">
              <w:rPr>
                <w:rFonts w:ascii="Calibri" w:hAnsi="Calibri" w:cs="Calibri"/>
                <w:b/>
                <w:bCs/>
                <w:color w:val="FFFFFF" w:themeColor="background1"/>
                <w:sz w:val="20"/>
                <w:szCs w:val="20"/>
                <w:lang w:val="bg-BG"/>
              </w:rPr>
              <w:t xml:space="preserve">към </w:t>
            </w:r>
            <w:r w:rsidR="000C5F4F" w:rsidRPr="00B334E2">
              <w:rPr>
                <w:rFonts w:ascii="Calibri" w:hAnsi="Calibri" w:cs="Calibri"/>
                <w:b/>
                <w:bCs/>
                <w:color w:val="FFFFFF" w:themeColor="background1"/>
                <w:sz w:val="20"/>
                <w:szCs w:val="20"/>
                <w:lang w:val="bg-BG"/>
              </w:rPr>
              <w:t>31.12.2016</w:t>
            </w:r>
            <w:r w:rsidRPr="00B334E2">
              <w:rPr>
                <w:rFonts w:ascii="Calibri" w:hAnsi="Calibri" w:cs="Calibri"/>
                <w:b/>
                <w:bCs/>
                <w:color w:val="FFFFFF" w:themeColor="background1"/>
                <w:sz w:val="20"/>
                <w:szCs w:val="20"/>
                <w:lang w:val="bg-BG"/>
              </w:rPr>
              <w:t xml:space="preserve"> г.</w:t>
            </w:r>
          </w:p>
        </w:tc>
        <w:tc>
          <w:tcPr>
            <w:tcW w:w="1814" w:type="dxa"/>
            <w:shd w:val="clear" w:color="auto" w:fill="365F91"/>
            <w:noWrap/>
            <w:vAlign w:val="center"/>
            <w:hideMark/>
          </w:tcPr>
          <w:p w14:paraId="53CF55F1" w14:textId="13A75AAB" w:rsidR="000C5F4F" w:rsidRPr="00B334E2" w:rsidRDefault="00906BCF" w:rsidP="00906BCF">
            <w:pPr>
              <w:spacing w:before="20" w:after="20"/>
              <w:jc w:val="center"/>
              <w:rPr>
                <w:rFonts w:ascii="Calibri" w:hAnsi="Calibri" w:cs="Calibri"/>
                <w:b/>
                <w:bCs/>
                <w:color w:val="FFFFFF" w:themeColor="background1"/>
                <w:sz w:val="20"/>
                <w:szCs w:val="20"/>
                <w:lang w:val="bg-BG"/>
              </w:rPr>
            </w:pPr>
            <w:r w:rsidRPr="00B334E2">
              <w:rPr>
                <w:rFonts w:ascii="Calibri" w:hAnsi="Calibri" w:cs="Calibri"/>
                <w:b/>
                <w:bCs/>
                <w:color w:val="FFFFFF" w:themeColor="background1"/>
                <w:sz w:val="20"/>
                <w:szCs w:val="20"/>
                <w:lang w:val="bg-BG"/>
              </w:rPr>
              <w:t>Средно ФПЧ</w:t>
            </w:r>
            <w:r w:rsidR="000C5F4F" w:rsidRPr="00B334E2">
              <w:rPr>
                <w:rFonts w:ascii="Calibri" w:hAnsi="Calibri" w:cs="Calibri"/>
                <w:b/>
                <w:bCs/>
                <w:color w:val="FFFFFF" w:themeColor="background1"/>
                <w:sz w:val="20"/>
                <w:szCs w:val="20"/>
                <w:vertAlign w:val="subscript"/>
                <w:lang w:val="bg-BG"/>
              </w:rPr>
              <w:t>10</w:t>
            </w:r>
            <w:r w:rsidR="000C5F4F" w:rsidRPr="00B334E2">
              <w:rPr>
                <w:rFonts w:ascii="Calibri" w:hAnsi="Calibri" w:cs="Calibri"/>
                <w:b/>
                <w:bCs/>
                <w:color w:val="FFFFFF" w:themeColor="background1"/>
                <w:sz w:val="20"/>
                <w:szCs w:val="20"/>
                <w:lang w:val="bg-BG"/>
              </w:rPr>
              <w:t xml:space="preserve"> </w:t>
            </w:r>
            <w:r w:rsidRPr="00B334E2">
              <w:rPr>
                <w:rFonts w:ascii="Calibri" w:hAnsi="Calibri" w:cs="Calibri"/>
                <w:b/>
                <w:bCs/>
                <w:color w:val="FFFFFF" w:themeColor="background1"/>
                <w:sz w:val="20"/>
                <w:szCs w:val="20"/>
                <w:lang w:val="bg-BG"/>
              </w:rPr>
              <w:t>през</w:t>
            </w:r>
            <w:r w:rsidR="000C5F4F" w:rsidRPr="00B334E2">
              <w:rPr>
                <w:rFonts w:ascii="Calibri" w:hAnsi="Calibri" w:cs="Calibri"/>
                <w:b/>
                <w:bCs/>
                <w:color w:val="FFFFFF" w:themeColor="background1"/>
                <w:sz w:val="20"/>
                <w:szCs w:val="20"/>
                <w:lang w:val="bg-BG"/>
              </w:rPr>
              <w:t xml:space="preserve"> 2016</w:t>
            </w:r>
            <w:r w:rsidRPr="00B334E2">
              <w:rPr>
                <w:rFonts w:ascii="Calibri" w:hAnsi="Calibri" w:cs="Calibri"/>
                <w:b/>
                <w:bCs/>
                <w:color w:val="FFFFFF" w:themeColor="background1"/>
                <w:sz w:val="20"/>
                <w:szCs w:val="20"/>
                <w:lang w:val="bg-BG"/>
              </w:rPr>
              <w:t xml:space="preserve"> г.</w:t>
            </w:r>
            <w:r w:rsidR="000C5F4F" w:rsidRPr="00B334E2">
              <w:rPr>
                <w:rFonts w:ascii="Calibri" w:hAnsi="Calibri" w:cs="Calibri"/>
                <w:b/>
                <w:bCs/>
                <w:color w:val="FFFFFF" w:themeColor="background1"/>
                <w:sz w:val="20"/>
                <w:szCs w:val="20"/>
                <w:lang w:val="bg-BG"/>
              </w:rPr>
              <w:t xml:space="preserve"> (µg/</w:t>
            </w:r>
            <w:r w:rsidR="003E7504" w:rsidRPr="00B334E2">
              <w:rPr>
                <w:rFonts w:ascii="Calibri" w:hAnsi="Calibri" w:cs="Calibri"/>
                <w:b/>
                <w:bCs/>
                <w:color w:val="FFFFFF" w:themeColor="background1"/>
                <w:sz w:val="20"/>
                <w:szCs w:val="20"/>
                <w:lang w:val="bg-BG"/>
              </w:rPr>
              <w:t>м</w:t>
            </w:r>
            <w:r w:rsidR="000C5F4F" w:rsidRPr="00B334E2">
              <w:rPr>
                <w:rFonts w:ascii="Calibri" w:hAnsi="Calibri" w:cs="Calibri"/>
                <w:b/>
                <w:bCs/>
                <w:color w:val="FFFFFF" w:themeColor="background1"/>
                <w:sz w:val="20"/>
                <w:szCs w:val="20"/>
                <w:vertAlign w:val="superscript"/>
                <w:lang w:val="bg-BG"/>
              </w:rPr>
              <w:t>3</w:t>
            </w:r>
            <w:r w:rsidR="000C5F4F" w:rsidRPr="00B334E2">
              <w:rPr>
                <w:rFonts w:ascii="Calibri" w:hAnsi="Calibri" w:cs="Calibri"/>
                <w:b/>
                <w:bCs/>
                <w:color w:val="FFFFFF" w:themeColor="background1"/>
                <w:sz w:val="20"/>
                <w:szCs w:val="20"/>
                <w:lang w:val="bg-BG"/>
              </w:rPr>
              <w:t>)</w:t>
            </w:r>
          </w:p>
        </w:tc>
        <w:tc>
          <w:tcPr>
            <w:tcW w:w="1814" w:type="dxa"/>
            <w:shd w:val="clear" w:color="auto" w:fill="365F91"/>
            <w:vAlign w:val="center"/>
            <w:hideMark/>
          </w:tcPr>
          <w:p w14:paraId="5420D17F" w14:textId="20AF5968" w:rsidR="000C5F4F" w:rsidRPr="00B334E2" w:rsidRDefault="003520B1" w:rsidP="003520B1">
            <w:pPr>
              <w:spacing w:before="20" w:after="20"/>
              <w:jc w:val="center"/>
              <w:rPr>
                <w:rFonts w:ascii="Calibri" w:hAnsi="Calibri" w:cs="Calibri"/>
                <w:b/>
                <w:bCs/>
                <w:color w:val="FFFFFF" w:themeColor="background1"/>
                <w:sz w:val="20"/>
                <w:szCs w:val="20"/>
                <w:lang w:val="bg-BG"/>
              </w:rPr>
            </w:pPr>
            <w:r w:rsidRPr="00B334E2">
              <w:rPr>
                <w:rFonts w:ascii="Calibri" w:hAnsi="Calibri" w:cs="Calibri"/>
                <w:b/>
                <w:bCs/>
                <w:color w:val="FFFFFF" w:themeColor="background1"/>
                <w:sz w:val="20"/>
                <w:szCs w:val="20"/>
                <w:lang w:val="bg-BG"/>
              </w:rPr>
              <w:t xml:space="preserve">Необходимо </w:t>
            </w:r>
            <w:r w:rsidR="00C47935">
              <w:rPr>
                <w:rFonts w:ascii="Calibri" w:hAnsi="Calibri" w:cs="Calibri"/>
                <w:b/>
                <w:bCs/>
                <w:color w:val="FFFFFF" w:themeColor="background1"/>
                <w:sz w:val="20"/>
                <w:szCs w:val="20"/>
                <w:lang w:val="bg-BG"/>
              </w:rPr>
              <w:t xml:space="preserve">намаляване </w:t>
            </w:r>
            <w:r w:rsidRPr="00B334E2">
              <w:rPr>
                <w:rFonts w:ascii="Calibri" w:hAnsi="Calibri" w:cs="Calibri"/>
                <w:b/>
                <w:bCs/>
                <w:color w:val="FFFFFF" w:themeColor="background1"/>
                <w:sz w:val="20"/>
                <w:szCs w:val="20"/>
                <w:lang w:val="bg-BG"/>
              </w:rPr>
              <w:t>на емисиите</w:t>
            </w:r>
            <w:r w:rsidR="000C5F4F" w:rsidRPr="00B334E2">
              <w:rPr>
                <w:rFonts w:ascii="Calibri" w:hAnsi="Calibri" w:cs="Calibri"/>
                <w:b/>
                <w:bCs/>
                <w:color w:val="FFFFFF" w:themeColor="background1"/>
                <w:sz w:val="20"/>
                <w:szCs w:val="20"/>
                <w:lang w:val="bg-BG"/>
              </w:rPr>
              <w:t xml:space="preserve"> (%)</w:t>
            </w:r>
            <w:r w:rsidRPr="00B334E2">
              <w:rPr>
                <w:rFonts w:ascii="Calibri" w:hAnsi="Calibri" w:cs="Calibri"/>
                <w:b/>
                <w:bCs/>
                <w:color w:val="FFFFFF" w:themeColor="background1"/>
                <w:sz w:val="20"/>
                <w:szCs w:val="20"/>
                <w:lang w:val="bg-BG"/>
              </w:rPr>
              <w:t xml:space="preserve"> за пълно покриване на стандартите</w:t>
            </w:r>
          </w:p>
        </w:tc>
      </w:tr>
      <w:tr w:rsidR="000C5F4F" w:rsidRPr="00B334E2" w14:paraId="0E0D0E94" w14:textId="77777777" w:rsidTr="009979EE">
        <w:trPr>
          <w:trHeight w:val="255"/>
        </w:trPr>
        <w:tc>
          <w:tcPr>
            <w:tcW w:w="1417" w:type="dxa"/>
            <w:shd w:val="clear" w:color="auto" w:fill="DEEAF6" w:themeFill="accent1" w:themeFillTint="33"/>
            <w:vAlign w:val="center"/>
          </w:tcPr>
          <w:p w14:paraId="68AE3972"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BG0001</w:t>
            </w:r>
          </w:p>
        </w:tc>
        <w:tc>
          <w:tcPr>
            <w:tcW w:w="2154" w:type="dxa"/>
            <w:shd w:val="clear" w:color="auto" w:fill="DEEAF6" w:themeFill="accent1" w:themeFillTint="33"/>
            <w:noWrap/>
            <w:vAlign w:val="bottom"/>
            <w:hideMark/>
          </w:tcPr>
          <w:p w14:paraId="7EDEC2E5" w14:textId="13BDCA48"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София </w:t>
            </w:r>
          </w:p>
        </w:tc>
        <w:tc>
          <w:tcPr>
            <w:tcW w:w="1814" w:type="dxa"/>
            <w:shd w:val="clear" w:color="auto" w:fill="auto"/>
            <w:noWrap/>
            <w:vAlign w:val="center"/>
            <w:hideMark/>
          </w:tcPr>
          <w:p w14:paraId="42E7CE64" w14:textId="4A5D6018" w:rsidR="000C5F4F" w:rsidRPr="00B334E2" w:rsidRDefault="00341A5F" w:rsidP="00341A5F">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1 </w:t>
            </w:r>
            <w:r w:rsidR="000C5F4F" w:rsidRPr="00B334E2">
              <w:rPr>
                <w:rFonts w:asciiTheme="minorHAnsi" w:hAnsiTheme="minorHAnsi" w:cstheme="minorHAnsi"/>
                <w:sz w:val="20"/>
                <w:szCs w:val="20"/>
                <w:lang w:val="bg-BG"/>
              </w:rPr>
              <w:t>236</w:t>
            </w:r>
            <w:r w:rsidRPr="00B334E2">
              <w:rPr>
                <w:rFonts w:asciiTheme="minorHAnsi" w:hAnsiTheme="minorHAnsi" w:cstheme="minorHAnsi"/>
                <w:sz w:val="20"/>
                <w:szCs w:val="20"/>
                <w:lang w:val="bg-BG"/>
              </w:rPr>
              <w:t xml:space="preserve"> </w:t>
            </w:r>
            <w:r w:rsidR="000C5F4F" w:rsidRPr="00B334E2">
              <w:rPr>
                <w:rFonts w:asciiTheme="minorHAnsi" w:hAnsiTheme="minorHAnsi" w:cstheme="minorHAnsi"/>
                <w:sz w:val="20"/>
                <w:szCs w:val="20"/>
                <w:lang w:val="bg-BG"/>
              </w:rPr>
              <w:t xml:space="preserve">047 </w:t>
            </w:r>
          </w:p>
        </w:tc>
        <w:tc>
          <w:tcPr>
            <w:tcW w:w="1814" w:type="dxa"/>
            <w:shd w:val="clear" w:color="auto" w:fill="auto"/>
            <w:noWrap/>
            <w:vAlign w:val="bottom"/>
            <w:hideMark/>
          </w:tcPr>
          <w:p w14:paraId="51E5AE44"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37.6</w:t>
            </w:r>
          </w:p>
        </w:tc>
        <w:tc>
          <w:tcPr>
            <w:tcW w:w="1814" w:type="dxa"/>
            <w:shd w:val="clear" w:color="auto" w:fill="auto"/>
            <w:noWrap/>
            <w:vAlign w:val="center"/>
            <w:hideMark/>
          </w:tcPr>
          <w:p w14:paraId="735B3BAB"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35</w:t>
            </w:r>
          </w:p>
        </w:tc>
      </w:tr>
      <w:tr w:rsidR="000C5F4F" w:rsidRPr="00B334E2" w14:paraId="3B42B8CA" w14:textId="77777777" w:rsidTr="009979EE">
        <w:trPr>
          <w:trHeight w:val="255"/>
        </w:trPr>
        <w:tc>
          <w:tcPr>
            <w:tcW w:w="1417" w:type="dxa"/>
            <w:vMerge w:val="restart"/>
            <w:shd w:val="clear" w:color="auto" w:fill="DEEAF6" w:themeFill="accent1" w:themeFillTint="33"/>
            <w:vAlign w:val="center"/>
          </w:tcPr>
          <w:p w14:paraId="25F4F632"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BG0002</w:t>
            </w:r>
          </w:p>
        </w:tc>
        <w:tc>
          <w:tcPr>
            <w:tcW w:w="2154" w:type="dxa"/>
            <w:shd w:val="clear" w:color="auto" w:fill="DEEAF6" w:themeFill="accent1" w:themeFillTint="33"/>
            <w:noWrap/>
            <w:vAlign w:val="bottom"/>
            <w:hideMark/>
          </w:tcPr>
          <w:p w14:paraId="41959902" w14:textId="7305DD88"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Пловдив</w:t>
            </w:r>
          </w:p>
        </w:tc>
        <w:tc>
          <w:tcPr>
            <w:tcW w:w="1814" w:type="dxa"/>
            <w:shd w:val="clear" w:color="auto" w:fill="auto"/>
            <w:noWrap/>
            <w:vAlign w:val="center"/>
            <w:hideMark/>
          </w:tcPr>
          <w:p w14:paraId="231BA816" w14:textId="566E5025"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343 </w:t>
            </w:r>
            <w:r w:rsidR="000C5F4F" w:rsidRPr="00B334E2">
              <w:rPr>
                <w:rFonts w:ascii="Calibri" w:hAnsi="Calibri" w:cs="Calibri"/>
                <w:sz w:val="20"/>
                <w:szCs w:val="20"/>
                <w:lang w:val="bg-BG"/>
              </w:rPr>
              <w:t xml:space="preserve">424 </w:t>
            </w:r>
          </w:p>
        </w:tc>
        <w:tc>
          <w:tcPr>
            <w:tcW w:w="1814" w:type="dxa"/>
            <w:shd w:val="clear" w:color="auto" w:fill="auto"/>
            <w:noWrap/>
            <w:vAlign w:val="bottom"/>
            <w:hideMark/>
          </w:tcPr>
          <w:p w14:paraId="770C1CF8"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47.8</w:t>
            </w:r>
          </w:p>
        </w:tc>
        <w:tc>
          <w:tcPr>
            <w:tcW w:w="1814" w:type="dxa"/>
            <w:shd w:val="clear" w:color="auto" w:fill="auto"/>
            <w:noWrap/>
            <w:vAlign w:val="center"/>
            <w:hideMark/>
          </w:tcPr>
          <w:p w14:paraId="26C05327"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56</w:t>
            </w:r>
          </w:p>
        </w:tc>
      </w:tr>
      <w:tr w:rsidR="000C5F4F" w:rsidRPr="00B334E2" w14:paraId="3B67EACE" w14:textId="77777777" w:rsidTr="009979EE">
        <w:trPr>
          <w:trHeight w:val="255"/>
        </w:trPr>
        <w:tc>
          <w:tcPr>
            <w:tcW w:w="1417" w:type="dxa"/>
            <w:vMerge/>
            <w:shd w:val="clear" w:color="auto" w:fill="DEEAF6" w:themeFill="accent1" w:themeFillTint="33"/>
            <w:vAlign w:val="center"/>
          </w:tcPr>
          <w:p w14:paraId="09B7EB03"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6FBF8C75" w14:textId="43109F25"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Асеновград</w:t>
            </w:r>
          </w:p>
        </w:tc>
        <w:tc>
          <w:tcPr>
            <w:tcW w:w="1814" w:type="dxa"/>
            <w:shd w:val="clear" w:color="auto" w:fill="auto"/>
            <w:noWrap/>
            <w:vAlign w:val="center"/>
            <w:hideMark/>
          </w:tcPr>
          <w:p w14:paraId="227C5174" w14:textId="28742836"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49 </w:t>
            </w:r>
            <w:r w:rsidR="000C5F4F" w:rsidRPr="00B334E2">
              <w:rPr>
                <w:rFonts w:ascii="Calibri" w:hAnsi="Calibri" w:cs="Calibri"/>
                <w:sz w:val="20"/>
                <w:szCs w:val="20"/>
                <w:lang w:val="bg-BG"/>
              </w:rPr>
              <w:t xml:space="preserve">250 </w:t>
            </w:r>
          </w:p>
        </w:tc>
        <w:tc>
          <w:tcPr>
            <w:tcW w:w="1814" w:type="dxa"/>
            <w:shd w:val="clear" w:color="auto" w:fill="auto"/>
            <w:noWrap/>
            <w:vAlign w:val="bottom"/>
            <w:hideMark/>
          </w:tcPr>
          <w:p w14:paraId="164D86D1"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43.6</w:t>
            </w:r>
          </w:p>
        </w:tc>
        <w:tc>
          <w:tcPr>
            <w:tcW w:w="1814" w:type="dxa"/>
            <w:shd w:val="clear" w:color="auto" w:fill="auto"/>
            <w:noWrap/>
            <w:vAlign w:val="center"/>
            <w:hideMark/>
          </w:tcPr>
          <w:p w14:paraId="3739B1D4"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49</w:t>
            </w:r>
          </w:p>
        </w:tc>
      </w:tr>
      <w:tr w:rsidR="000C5F4F" w:rsidRPr="00B334E2" w14:paraId="16CC5241" w14:textId="77777777" w:rsidTr="009979EE">
        <w:trPr>
          <w:trHeight w:val="255"/>
        </w:trPr>
        <w:tc>
          <w:tcPr>
            <w:tcW w:w="1417" w:type="dxa"/>
            <w:vMerge w:val="restart"/>
            <w:shd w:val="clear" w:color="auto" w:fill="DEEAF6" w:themeFill="accent1" w:themeFillTint="33"/>
            <w:vAlign w:val="center"/>
          </w:tcPr>
          <w:p w14:paraId="1CA7C40B"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BG0004</w:t>
            </w:r>
          </w:p>
        </w:tc>
        <w:tc>
          <w:tcPr>
            <w:tcW w:w="2154" w:type="dxa"/>
            <w:shd w:val="clear" w:color="auto" w:fill="DEEAF6" w:themeFill="accent1" w:themeFillTint="33"/>
            <w:noWrap/>
            <w:vAlign w:val="bottom"/>
            <w:hideMark/>
          </w:tcPr>
          <w:p w14:paraId="6B18A05A" w14:textId="6FB62847"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Русе</w:t>
            </w:r>
          </w:p>
        </w:tc>
        <w:tc>
          <w:tcPr>
            <w:tcW w:w="1814" w:type="dxa"/>
            <w:shd w:val="clear" w:color="auto" w:fill="auto"/>
            <w:noWrap/>
            <w:vAlign w:val="center"/>
            <w:hideMark/>
          </w:tcPr>
          <w:p w14:paraId="2ACC8C0A" w14:textId="67053429"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144 </w:t>
            </w:r>
            <w:r w:rsidR="000C5F4F" w:rsidRPr="00B334E2">
              <w:rPr>
                <w:rFonts w:ascii="Calibri" w:hAnsi="Calibri" w:cs="Calibri"/>
                <w:sz w:val="20"/>
                <w:szCs w:val="20"/>
                <w:lang w:val="bg-BG"/>
              </w:rPr>
              <w:t xml:space="preserve">936 </w:t>
            </w:r>
          </w:p>
        </w:tc>
        <w:tc>
          <w:tcPr>
            <w:tcW w:w="1814" w:type="dxa"/>
            <w:shd w:val="clear" w:color="auto" w:fill="auto"/>
            <w:noWrap/>
            <w:vAlign w:val="bottom"/>
            <w:hideMark/>
          </w:tcPr>
          <w:p w14:paraId="0425327B"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40.5</w:t>
            </w:r>
          </w:p>
        </w:tc>
        <w:tc>
          <w:tcPr>
            <w:tcW w:w="1814" w:type="dxa"/>
            <w:shd w:val="clear" w:color="auto" w:fill="auto"/>
            <w:noWrap/>
            <w:vAlign w:val="center"/>
            <w:hideMark/>
          </w:tcPr>
          <w:p w14:paraId="220E39CE"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43</w:t>
            </w:r>
          </w:p>
        </w:tc>
      </w:tr>
      <w:tr w:rsidR="000C5F4F" w:rsidRPr="00B334E2" w14:paraId="5E1C959B" w14:textId="77777777" w:rsidTr="009979EE">
        <w:trPr>
          <w:trHeight w:val="255"/>
        </w:trPr>
        <w:tc>
          <w:tcPr>
            <w:tcW w:w="1417" w:type="dxa"/>
            <w:vMerge/>
            <w:shd w:val="clear" w:color="auto" w:fill="DEEAF6" w:themeFill="accent1" w:themeFillTint="33"/>
            <w:vAlign w:val="center"/>
          </w:tcPr>
          <w:p w14:paraId="377C46DB"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35B6FEB9" w14:textId="3A3423D4"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Плевен </w:t>
            </w:r>
          </w:p>
        </w:tc>
        <w:tc>
          <w:tcPr>
            <w:tcW w:w="1814" w:type="dxa"/>
            <w:shd w:val="clear" w:color="auto" w:fill="auto"/>
            <w:noWrap/>
            <w:vAlign w:val="center"/>
            <w:hideMark/>
          </w:tcPr>
          <w:p w14:paraId="4856DDC4" w14:textId="4D5368E5"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98 </w:t>
            </w:r>
            <w:r w:rsidR="000C5F4F" w:rsidRPr="00B334E2">
              <w:rPr>
                <w:rFonts w:ascii="Calibri" w:hAnsi="Calibri" w:cs="Calibri"/>
                <w:sz w:val="20"/>
                <w:szCs w:val="20"/>
                <w:lang w:val="bg-BG"/>
              </w:rPr>
              <w:t xml:space="preserve">467 </w:t>
            </w:r>
          </w:p>
        </w:tc>
        <w:tc>
          <w:tcPr>
            <w:tcW w:w="1814" w:type="dxa"/>
            <w:shd w:val="clear" w:color="auto" w:fill="auto"/>
            <w:noWrap/>
            <w:vAlign w:val="bottom"/>
            <w:hideMark/>
          </w:tcPr>
          <w:p w14:paraId="47868AE2"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52.9</w:t>
            </w:r>
          </w:p>
        </w:tc>
        <w:tc>
          <w:tcPr>
            <w:tcW w:w="1814" w:type="dxa"/>
            <w:shd w:val="clear" w:color="auto" w:fill="auto"/>
            <w:noWrap/>
            <w:vAlign w:val="center"/>
            <w:hideMark/>
          </w:tcPr>
          <w:p w14:paraId="0F8AE269"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62</w:t>
            </w:r>
          </w:p>
        </w:tc>
      </w:tr>
      <w:tr w:rsidR="000C5F4F" w:rsidRPr="00B334E2" w14:paraId="2EB88DB4" w14:textId="77777777" w:rsidTr="009979EE">
        <w:trPr>
          <w:trHeight w:val="255"/>
        </w:trPr>
        <w:tc>
          <w:tcPr>
            <w:tcW w:w="1417" w:type="dxa"/>
            <w:vMerge/>
            <w:shd w:val="clear" w:color="auto" w:fill="DEEAF6" w:themeFill="accent1" w:themeFillTint="33"/>
            <w:vAlign w:val="center"/>
          </w:tcPr>
          <w:p w14:paraId="09A455BF"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007A2C39" w14:textId="7D4F558D"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Шумен </w:t>
            </w:r>
          </w:p>
        </w:tc>
        <w:tc>
          <w:tcPr>
            <w:tcW w:w="1814" w:type="dxa"/>
            <w:shd w:val="clear" w:color="auto" w:fill="auto"/>
            <w:noWrap/>
            <w:vAlign w:val="center"/>
            <w:hideMark/>
          </w:tcPr>
          <w:p w14:paraId="69FF4425" w14:textId="5D309314" w:rsidR="000C5F4F" w:rsidRPr="00B334E2" w:rsidRDefault="00341A5F" w:rsidP="0046758C">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76 </w:t>
            </w:r>
            <w:r w:rsidR="000C5F4F" w:rsidRPr="00B334E2">
              <w:rPr>
                <w:rFonts w:asciiTheme="minorHAnsi" w:hAnsiTheme="minorHAnsi" w:cstheme="minorHAnsi"/>
                <w:sz w:val="20"/>
                <w:szCs w:val="20"/>
                <w:lang w:val="bg-BG"/>
              </w:rPr>
              <w:t xml:space="preserve">967 </w:t>
            </w:r>
          </w:p>
        </w:tc>
        <w:tc>
          <w:tcPr>
            <w:tcW w:w="1814" w:type="dxa"/>
            <w:shd w:val="clear" w:color="auto" w:fill="auto"/>
            <w:noWrap/>
            <w:vAlign w:val="bottom"/>
            <w:hideMark/>
          </w:tcPr>
          <w:p w14:paraId="00E63D8D"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36.4</w:t>
            </w:r>
          </w:p>
        </w:tc>
        <w:tc>
          <w:tcPr>
            <w:tcW w:w="1814" w:type="dxa"/>
            <w:shd w:val="clear" w:color="auto" w:fill="auto"/>
            <w:noWrap/>
            <w:vAlign w:val="center"/>
            <w:hideMark/>
          </w:tcPr>
          <w:p w14:paraId="1BD3FDB3"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31</w:t>
            </w:r>
          </w:p>
        </w:tc>
      </w:tr>
      <w:tr w:rsidR="000C5F4F" w:rsidRPr="00B334E2" w14:paraId="2B5BEA39" w14:textId="77777777" w:rsidTr="009979EE">
        <w:trPr>
          <w:trHeight w:val="255"/>
        </w:trPr>
        <w:tc>
          <w:tcPr>
            <w:tcW w:w="1417" w:type="dxa"/>
            <w:vMerge/>
            <w:shd w:val="clear" w:color="auto" w:fill="DEEAF6" w:themeFill="accent1" w:themeFillTint="33"/>
            <w:vAlign w:val="center"/>
          </w:tcPr>
          <w:p w14:paraId="7920F0EA"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7FC7443E" w14:textId="679204BF"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Велико Търново </w:t>
            </w:r>
          </w:p>
        </w:tc>
        <w:tc>
          <w:tcPr>
            <w:tcW w:w="1814" w:type="dxa"/>
            <w:shd w:val="clear" w:color="auto" w:fill="auto"/>
            <w:noWrap/>
            <w:vAlign w:val="center"/>
            <w:hideMark/>
          </w:tcPr>
          <w:p w14:paraId="1A91F117" w14:textId="7FF50EFE" w:rsidR="000C5F4F" w:rsidRPr="00B334E2" w:rsidRDefault="00341A5F" w:rsidP="0046758C">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68 </w:t>
            </w:r>
            <w:r w:rsidR="000C5F4F" w:rsidRPr="00B334E2">
              <w:rPr>
                <w:rFonts w:asciiTheme="minorHAnsi" w:hAnsiTheme="minorHAnsi" w:cstheme="minorHAnsi"/>
                <w:sz w:val="20"/>
                <w:szCs w:val="20"/>
                <w:lang w:val="bg-BG"/>
              </w:rPr>
              <w:t xml:space="preserve">478 </w:t>
            </w:r>
          </w:p>
        </w:tc>
        <w:tc>
          <w:tcPr>
            <w:tcW w:w="1814" w:type="dxa"/>
            <w:shd w:val="clear" w:color="auto" w:fill="auto"/>
            <w:noWrap/>
            <w:vAlign w:val="bottom"/>
            <w:hideMark/>
          </w:tcPr>
          <w:p w14:paraId="6BDACEDA"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32.1</w:t>
            </w:r>
          </w:p>
        </w:tc>
        <w:tc>
          <w:tcPr>
            <w:tcW w:w="1814" w:type="dxa"/>
            <w:shd w:val="clear" w:color="auto" w:fill="auto"/>
            <w:noWrap/>
            <w:vAlign w:val="center"/>
            <w:hideMark/>
          </w:tcPr>
          <w:p w14:paraId="443E76AF"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13</w:t>
            </w:r>
          </w:p>
        </w:tc>
      </w:tr>
      <w:tr w:rsidR="000C5F4F" w:rsidRPr="00B334E2" w14:paraId="717C3545" w14:textId="77777777" w:rsidTr="009979EE">
        <w:trPr>
          <w:trHeight w:val="255"/>
        </w:trPr>
        <w:tc>
          <w:tcPr>
            <w:tcW w:w="1417" w:type="dxa"/>
            <w:vMerge/>
            <w:shd w:val="clear" w:color="auto" w:fill="DEEAF6" w:themeFill="accent1" w:themeFillTint="33"/>
            <w:vAlign w:val="center"/>
          </w:tcPr>
          <w:p w14:paraId="00354D99"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17EEA599" w14:textId="67CCFD68"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Враца</w:t>
            </w:r>
          </w:p>
        </w:tc>
        <w:tc>
          <w:tcPr>
            <w:tcW w:w="1814" w:type="dxa"/>
            <w:shd w:val="clear" w:color="auto" w:fill="auto"/>
            <w:noWrap/>
            <w:vAlign w:val="center"/>
            <w:hideMark/>
          </w:tcPr>
          <w:p w14:paraId="3953AF35" w14:textId="658AAAE9" w:rsidR="000C5F4F" w:rsidRPr="00B334E2" w:rsidRDefault="00341A5F" w:rsidP="0046758C">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53 </w:t>
            </w:r>
            <w:r w:rsidR="000C5F4F" w:rsidRPr="00B334E2">
              <w:rPr>
                <w:rFonts w:asciiTheme="minorHAnsi" w:hAnsiTheme="minorHAnsi" w:cstheme="minorHAnsi"/>
                <w:sz w:val="20"/>
                <w:szCs w:val="20"/>
                <w:lang w:val="bg-BG"/>
              </w:rPr>
              <w:t xml:space="preserve">570 </w:t>
            </w:r>
          </w:p>
        </w:tc>
        <w:tc>
          <w:tcPr>
            <w:tcW w:w="1814" w:type="dxa"/>
            <w:shd w:val="clear" w:color="auto" w:fill="auto"/>
            <w:noWrap/>
            <w:vAlign w:val="bottom"/>
            <w:hideMark/>
          </w:tcPr>
          <w:p w14:paraId="5A75572E"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37.7</w:t>
            </w:r>
          </w:p>
        </w:tc>
        <w:tc>
          <w:tcPr>
            <w:tcW w:w="1814" w:type="dxa"/>
            <w:shd w:val="clear" w:color="auto" w:fill="auto"/>
            <w:noWrap/>
            <w:vAlign w:val="center"/>
            <w:hideMark/>
          </w:tcPr>
          <w:p w14:paraId="629E6456"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35</w:t>
            </w:r>
          </w:p>
        </w:tc>
      </w:tr>
      <w:tr w:rsidR="000C5F4F" w:rsidRPr="00B334E2" w14:paraId="69822544" w14:textId="77777777" w:rsidTr="009979EE">
        <w:trPr>
          <w:trHeight w:val="255"/>
        </w:trPr>
        <w:tc>
          <w:tcPr>
            <w:tcW w:w="1417" w:type="dxa"/>
            <w:vMerge/>
            <w:shd w:val="clear" w:color="auto" w:fill="DEEAF6" w:themeFill="accent1" w:themeFillTint="33"/>
            <w:vAlign w:val="center"/>
          </w:tcPr>
          <w:p w14:paraId="451485D6"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3F5F40A1" w14:textId="3E227FCF"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Видин </w:t>
            </w:r>
          </w:p>
        </w:tc>
        <w:tc>
          <w:tcPr>
            <w:tcW w:w="1814" w:type="dxa"/>
            <w:shd w:val="clear" w:color="auto" w:fill="auto"/>
            <w:noWrap/>
            <w:vAlign w:val="center"/>
            <w:hideMark/>
          </w:tcPr>
          <w:p w14:paraId="443F2AD1" w14:textId="0506B14A"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42 </w:t>
            </w:r>
            <w:r w:rsidR="000C5F4F" w:rsidRPr="00B334E2">
              <w:rPr>
                <w:rFonts w:ascii="Calibri" w:hAnsi="Calibri" w:cs="Calibri"/>
                <w:sz w:val="20"/>
                <w:szCs w:val="20"/>
                <w:lang w:val="bg-BG"/>
              </w:rPr>
              <w:t xml:space="preserve">801 </w:t>
            </w:r>
          </w:p>
        </w:tc>
        <w:tc>
          <w:tcPr>
            <w:tcW w:w="1814" w:type="dxa"/>
            <w:shd w:val="clear" w:color="auto" w:fill="auto"/>
            <w:noWrap/>
            <w:vAlign w:val="bottom"/>
            <w:hideMark/>
          </w:tcPr>
          <w:p w14:paraId="465A74F5"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61.3</w:t>
            </w:r>
          </w:p>
        </w:tc>
        <w:tc>
          <w:tcPr>
            <w:tcW w:w="1814" w:type="dxa"/>
            <w:shd w:val="clear" w:color="auto" w:fill="auto"/>
            <w:noWrap/>
            <w:vAlign w:val="center"/>
            <w:hideMark/>
          </w:tcPr>
          <w:p w14:paraId="1745BD76"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69</w:t>
            </w:r>
          </w:p>
        </w:tc>
      </w:tr>
      <w:tr w:rsidR="000C5F4F" w:rsidRPr="00B334E2" w14:paraId="01843928" w14:textId="77777777" w:rsidTr="009979EE">
        <w:trPr>
          <w:trHeight w:val="255"/>
        </w:trPr>
        <w:tc>
          <w:tcPr>
            <w:tcW w:w="1417" w:type="dxa"/>
            <w:vMerge/>
            <w:shd w:val="clear" w:color="auto" w:fill="DEEAF6" w:themeFill="accent1" w:themeFillTint="33"/>
            <w:vAlign w:val="center"/>
          </w:tcPr>
          <w:p w14:paraId="40DC93E5"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69228B23" w14:textId="4C8DF9CC"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Монтана </w:t>
            </w:r>
          </w:p>
        </w:tc>
        <w:tc>
          <w:tcPr>
            <w:tcW w:w="1814" w:type="dxa"/>
            <w:shd w:val="clear" w:color="auto" w:fill="auto"/>
            <w:noWrap/>
            <w:vAlign w:val="center"/>
            <w:hideMark/>
          </w:tcPr>
          <w:p w14:paraId="6D409A79" w14:textId="6A199394"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39 </w:t>
            </w:r>
            <w:r w:rsidR="000C5F4F" w:rsidRPr="00B334E2">
              <w:rPr>
                <w:rFonts w:ascii="Calibri" w:hAnsi="Calibri" w:cs="Calibri"/>
                <w:sz w:val="20"/>
                <w:szCs w:val="20"/>
                <w:lang w:val="bg-BG"/>
              </w:rPr>
              <w:t xml:space="preserve">838 </w:t>
            </w:r>
          </w:p>
        </w:tc>
        <w:tc>
          <w:tcPr>
            <w:tcW w:w="1814" w:type="dxa"/>
            <w:shd w:val="clear" w:color="auto" w:fill="auto"/>
            <w:noWrap/>
            <w:vAlign w:val="bottom"/>
            <w:hideMark/>
          </w:tcPr>
          <w:p w14:paraId="62730F36"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47.2</w:t>
            </w:r>
          </w:p>
        </w:tc>
        <w:tc>
          <w:tcPr>
            <w:tcW w:w="1814" w:type="dxa"/>
            <w:shd w:val="clear" w:color="auto" w:fill="auto"/>
            <w:noWrap/>
            <w:vAlign w:val="center"/>
            <w:hideMark/>
          </w:tcPr>
          <w:p w14:paraId="731B832D"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55</w:t>
            </w:r>
          </w:p>
        </w:tc>
      </w:tr>
      <w:tr w:rsidR="000C5F4F" w:rsidRPr="00B334E2" w14:paraId="66694771" w14:textId="77777777" w:rsidTr="009979EE">
        <w:trPr>
          <w:trHeight w:val="255"/>
        </w:trPr>
        <w:tc>
          <w:tcPr>
            <w:tcW w:w="1417" w:type="dxa"/>
            <w:vMerge/>
            <w:shd w:val="clear" w:color="auto" w:fill="DEEAF6" w:themeFill="accent1" w:themeFillTint="33"/>
            <w:vAlign w:val="center"/>
          </w:tcPr>
          <w:p w14:paraId="489164E9"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0CD90D06" w14:textId="7DB4D987"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Ловеч </w:t>
            </w:r>
          </w:p>
        </w:tc>
        <w:tc>
          <w:tcPr>
            <w:tcW w:w="1814" w:type="dxa"/>
            <w:shd w:val="clear" w:color="auto" w:fill="auto"/>
            <w:noWrap/>
            <w:vAlign w:val="center"/>
            <w:hideMark/>
          </w:tcPr>
          <w:p w14:paraId="7DD55DF7" w14:textId="094BE1E9" w:rsidR="000C5F4F" w:rsidRPr="00B334E2" w:rsidRDefault="00341A5F" w:rsidP="0046758C">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33 </w:t>
            </w:r>
            <w:r w:rsidR="000C5F4F" w:rsidRPr="00B334E2">
              <w:rPr>
                <w:rFonts w:asciiTheme="minorHAnsi" w:hAnsiTheme="minorHAnsi" w:cstheme="minorHAnsi"/>
                <w:sz w:val="20"/>
                <w:szCs w:val="20"/>
                <w:lang w:val="bg-BG"/>
              </w:rPr>
              <w:t xml:space="preserve">426 </w:t>
            </w:r>
          </w:p>
        </w:tc>
        <w:tc>
          <w:tcPr>
            <w:tcW w:w="1814" w:type="dxa"/>
            <w:shd w:val="clear" w:color="auto" w:fill="auto"/>
            <w:noWrap/>
            <w:vAlign w:val="bottom"/>
            <w:hideMark/>
          </w:tcPr>
          <w:p w14:paraId="7D82D52C"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31.4</w:t>
            </w:r>
          </w:p>
        </w:tc>
        <w:tc>
          <w:tcPr>
            <w:tcW w:w="1814" w:type="dxa"/>
            <w:shd w:val="clear" w:color="auto" w:fill="auto"/>
            <w:noWrap/>
            <w:vAlign w:val="center"/>
            <w:hideMark/>
          </w:tcPr>
          <w:p w14:paraId="1F38F059"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9</w:t>
            </w:r>
          </w:p>
        </w:tc>
      </w:tr>
      <w:tr w:rsidR="000C5F4F" w:rsidRPr="00B334E2" w14:paraId="2D6195FD" w14:textId="77777777" w:rsidTr="009979EE">
        <w:trPr>
          <w:trHeight w:val="255"/>
        </w:trPr>
        <w:tc>
          <w:tcPr>
            <w:tcW w:w="1417" w:type="dxa"/>
            <w:vMerge/>
            <w:shd w:val="clear" w:color="auto" w:fill="DEEAF6" w:themeFill="accent1" w:themeFillTint="33"/>
            <w:vAlign w:val="center"/>
          </w:tcPr>
          <w:p w14:paraId="6FE6B455"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00A10B82" w14:textId="1E0A08C1"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Горна Оряховица </w:t>
            </w:r>
          </w:p>
        </w:tc>
        <w:tc>
          <w:tcPr>
            <w:tcW w:w="1814" w:type="dxa"/>
            <w:shd w:val="clear" w:color="auto" w:fill="auto"/>
            <w:noWrap/>
            <w:vAlign w:val="center"/>
            <w:hideMark/>
          </w:tcPr>
          <w:p w14:paraId="3D43199F" w14:textId="3F87EEA8"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29 </w:t>
            </w:r>
            <w:r w:rsidR="000C5F4F" w:rsidRPr="00B334E2">
              <w:rPr>
                <w:rFonts w:ascii="Calibri" w:hAnsi="Calibri" w:cs="Calibri"/>
                <w:sz w:val="20"/>
                <w:szCs w:val="20"/>
                <w:lang w:val="bg-BG"/>
              </w:rPr>
              <w:t xml:space="preserve">478 </w:t>
            </w:r>
          </w:p>
        </w:tc>
        <w:tc>
          <w:tcPr>
            <w:tcW w:w="1814" w:type="dxa"/>
            <w:shd w:val="clear" w:color="auto" w:fill="auto"/>
            <w:noWrap/>
            <w:vAlign w:val="bottom"/>
            <w:hideMark/>
          </w:tcPr>
          <w:p w14:paraId="523AC6B9"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41.7</w:t>
            </w:r>
          </w:p>
        </w:tc>
        <w:tc>
          <w:tcPr>
            <w:tcW w:w="1814" w:type="dxa"/>
            <w:shd w:val="clear" w:color="auto" w:fill="auto"/>
            <w:noWrap/>
            <w:vAlign w:val="center"/>
            <w:hideMark/>
          </w:tcPr>
          <w:p w14:paraId="33E683F8"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46</w:t>
            </w:r>
          </w:p>
        </w:tc>
      </w:tr>
      <w:tr w:rsidR="000C5F4F" w:rsidRPr="00B334E2" w14:paraId="1F0ECF65" w14:textId="77777777" w:rsidTr="009979EE">
        <w:trPr>
          <w:trHeight w:val="255"/>
        </w:trPr>
        <w:tc>
          <w:tcPr>
            <w:tcW w:w="1417" w:type="dxa"/>
            <w:vMerge w:val="restart"/>
            <w:shd w:val="clear" w:color="auto" w:fill="DEEAF6" w:themeFill="accent1" w:themeFillTint="33"/>
            <w:vAlign w:val="center"/>
          </w:tcPr>
          <w:p w14:paraId="13C3DD09"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BG0005</w:t>
            </w:r>
          </w:p>
        </w:tc>
        <w:tc>
          <w:tcPr>
            <w:tcW w:w="2154" w:type="dxa"/>
            <w:shd w:val="clear" w:color="auto" w:fill="DEEAF6" w:themeFill="accent1" w:themeFillTint="33"/>
            <w:noWrap/>
            <w:vAlign w:val="bottom"/>
            <w:hideMark/>
          </w:tcPr>
          <w:p w14:paraId="5C0358BE" w14:textId="01FE9F92"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Перник </w:t>
            </w:r>
          </w:p>
        </w:tc>
        <w:tc>
          <w:tcPr>
            <w:tcW w:w="1814" w:type="dxa"/>
            <w:shd w:val="clear" w:color="auto" w:fill="auto"/>
            <w:noWrap/>
            <w:vAlign w:val="center"/>
            <w:hideMark/>
          </w:tcPr>
          <w:p w14:paraId="07704CE4" w14:textId="69529FB4" w:rsidR="000C5F4F" w:rsidRPr="00B334E2" w:rsidRDefault="00341A5F" w:rsidP="0046758C">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74 </w:t>
            </w:r>
            <w:r w:rsidR="000C5F4F" w:rsidRPr="00B334E2">
              <w:rPr>
                <w:rFonts w:asciiTheme="minorHAnsi" w:hAnsiTheme="minorHAnsi" w:cstheme="minorHAnsi"/>
                <w:sz w:val="20"/>
                <w:szCs w:val="20"/>
                <w:lang w:val="bg-BG"/>
              </w:rPr>
              <w:t xml:space="preserve">110 </w:t>
            </w:r>
          </w:p>
        </w:tc>
        <w:tc>
          <w:tcPr>
            <w:tcW w:w="1814" w:type="dxa"/>
            <w:shd w:val="clear" w:color="auto" w:fill="auto"/>
            <w:noWrap/>
            <w:vAlign w:val="bottom"/>
            <w:hideMark/>
          </w:tcPr>
          <w:p w14:paraId="7A426E76"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36.5</w:t>
            </w:r>
          </w:p>
        </w:tc>
        <w:tc>
          <w:tcPr>
            <w:tcW w:w="1814" w:type="dxa"/>
            <w:shd w:val="clear" w:color="auto" w:fill="auto"/>
            <w:noWrap/>
            <w:vAlign w:val="center"/>
            <w:hideMark/>
          </w:tcPr>
          <w:p w14:paraId="6194A871"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32</w:t>
            </w:r>
          </w:p>
        </w:tc>
      </w:tr>
      <w:tr w:rsidR="000C5F4F" w:rsidRPr="00B334E2" w14:paraId="56D3AB6C" w14:textId="77777777" w:rsidTr="009979EE">
        <w:trPr>
          <w:trHeight w:val="255"/>
        </w:trPr>
        <w:tc>
          <w:tcPr>
            <w:tcW w:w="1417" w:type="dxa"/>
            <w:vMerge/>
            <w:shd w:val="clear" w:color="auto" w:fill="DEEAF6" w:themeFill="accent1" w:themeFillTint="33"/>
            <w:vAlign w:val="center"/>
          </w:tcPr>
          <w:p w14:paraId="16370F17"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594A9E13" w14:textId="7CA5B019"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Благоевград </w:t>
            </w:r>
          </w:p>
        </w:tc>
        <w:tc>
          <w:tcPr>
            <w:tcW w:w="1814" w:type="dxa"/>
            <w:shd w:val="clear" w:color="auto" w:fill="auto"/>
            <w:noWrap/>
            <w:vAlign w:val="center"/>
            <w:hideMark/>
          </w:tcPr>
          <w:p w14:paraId="1E9F2C00" w14:textId="34C21FDD"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69 </w:t>
            </w:r>
            <w:r w:rsidR="000C5F4F" w:rsidRPr="00B334E2">
              <w:rPr>
                <w:rFonts w:ascii="Calibri" w:hAnsi="Calibri" w:cs="Calibri"/>
                <w:sz w:val="20"/>
                <w:szCs w:val="20"/>
                <w:lang w:val="bg-BG"/>
              </w:rPr>
              <w:t xml:space="preserve">567 </w:t>
            </w:r>
          </w:p>
        </w:tc>
        <w:tc>
          <w:tcPr>
            <w:tcW w:w="1814" w:type="dxa"/>
            <w:shd w:val="clear" w:color="auto" w:fill="auto"/>
            <w:noWrap/>
            <w:vAlign w:val="bottom"/>
            <w:hideMark/>
          </w:tcPr>
          <w:p w14:paraId="5B67C175"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41.1</w:t>
            </w:r>
          </w:p>
        </w:tc>
        <w:tc>
          <w:tcPr>
            <w:tcW w:w="1814" w:type="dxa"/>
            <w:shd w:val="clear" w:color="auto" w:fill="auto"/>
            <w:noWrap/>
            <w:vAlign w:val="center"/>
            <w:hideMark/>
          </w:tcPr>
          <w:p w14:paraId="36758DF4"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44</w:t>
            </w:r>
          </w:p>
        </w:tc>
      </w:tr>
      <w:tr w:rsidR="000C5F4F" w:rsidRPr="00B334E2" w14:paraId="04D07FA2" w14:textId="77777777" w:rsidTr="009979EE">
        <w:trPr>
          <w:trHeight w:val="255"/>
        </w:trPr>
        <w:tc>
          <w:tcPr>
            <w:tcW w:w="1417" w:type="dxa"/>
            <w:vMerge/>
            <w:shd w:val="clear" w:color="auto" w:fill="DEEAF6" w:themeFill="accent1" w:themeFillTint="33"/>
            <w:vAlign w:val="center"/>
          </w:tcPr>
          <w:p w14:paraId="116429A6"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4A9E8FDC" w14:textId="2E1EFFA4"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Кърджали </w:t>
            </w:r>
          </w:p>
        </w:tc>
        <w:tc>
          <w:tcPr>
            <w:tcW w:w="1814" w:type="dxa"/>
            <w:shd w:val="clear" w:color="auto" w:fill="auto"/>
            <w:noWrap/>
            <w:vAlign w:val="center"/>
            <w:hideMark/>
          </w:tcPr>
          <w:p w14:paraId="4001BA7F" w14:textId="2BB9CE1C"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43 </w:t>
            </w:r>
            <w:r w:rsidR="000C5F4F" w:rsidRPr="00B334E2">
              <w:rPr>
                <w:rFonts w:ascii="Calibri" w:hAnsi="Calibri" w:cs="Calibri"/>
                <w:sz w:val="20"/>
                <w:szCs w:val="20"/>
                <w:lang w:val="bg-BG"/>
              </w:rPr>
              <w:t xml:space="preserve">022 </w:t>
            </w:r>
          </w:p>
        </w:tc>
        <w:tc>
          <w:tcPr>
            <w:tcW w:w="1814" w:type="dxa"/>
            <w:shd w:val="clear" w:color="auto" w:fill="auto"/>
            <w:noWrap/>
            <w:vAlign w:val="bottom"/>
            <w:hideMark/>
          </w:tcPr>
          <w:p w14:paraId="1D5C703B"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37.8</w:t>
            </w:r>
          </w:p>
        </w:tc>
        <w:tc>
          <w:tcPr>
            <w:tcW w:w="1814" w:type="dxa"/>
            <w:shd w:val="clear" w:color="auto" w:fill="auto"/>
            <w:noWrap/>
            <w:vAlign w:val="center"/>
            <w:hideMark/>
          </w:tcPr>
          <w:p w14:paraId="7E4A55F4"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36</w:t>
            </w:r>
          </w:p>
        </w:tc>
      </w:tr>
      <w:tr w:rsidR="000C5F4F" w:rsidRPr="00B334E2" w14:paraId="737C6F8E" w14:textId="77777777" w:rsidTr="009979EE">
        <w:trPr>
          <w:trHeight w:val="255"/>
        </w:trPr>
        <w:tc>
          <w:tcPr>
            <w:tcW w:w="1417" w:type="dxa"/>
            <w:vMerge/>
            <w:shd w:val="clear" w:color="auto" w:fill="DEEAF6" w:themeFill="accent1" w:themeFillTint="33"/>
            <w:vAlign w:val="center"/>
          </w:tcPr>
          <w:p w14:paraId="4DBD256B"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6C516338" w14:textId="10B55C3D" w:rsidR="000C5F4F" w:rsidRPr="00B334E2" w:rsidRDefault="00906BC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Смолян </w:t>
            </w:r>
          </w:p>
        </w:tc>
        <w:tc>
          <w:tcPr>
            <w:tcW w:w="1814" w:type="dxa"/>
            <w:shd w:val="clear" w:color="auto" w:fill="auto"/>
            <w:noWrap/>
            <w:vAlign w:val="center"/>
            <w:hideMark/>
          </w:tcPr>
          <w:p w14:paraId="09584406" w14:textId="29140063"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28 </w:t>
            </w:r>
            <w:r w:rsidR="000C5F4F" w:rsidRPr="00B334E2">
              <w:rPr>
                <w:rFonts w:ascii="Calibri" w:hAnsi="Calibri" w:cs="Calibri"/>
                <w:sz w:val="20"/>
                <w:szCs w:val="20"/>
                <w:lang w:val="bg-BG"/>
              </w:rPr>
              <w:t xml:space="preserve">160 </w:t>
            </w:r>
          </w:p>
        </w:tc>
        <w:tc>
          <w:tcPr>
            <w:tcW w:w="1814" w:type="dxa"/>
            <w:shd w:val="clear" w:color="auto" w:fill="auto"/>
            <w:noWrap/>
            <w:vAlign w:val="bottom"/>
            <w:hideMark/>
          </w:tcPr>
          <w:p w14:paraId="1A364438"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42.7</w:t>
            </w:r>
          </w:p>
        </w:tc>
        <w:tc>
          <w:tcPr>
            <w:tcW w:w="1814" w:type="dxa"/>
            <w:shd w:val="clear" w:color="auto" w:fill="auto"/>
            <w:noWrap/>
            <w:vAlign w:val="center"/>
            <w:hideMark/>
          </w:tcPr>
          <w:p w14:paraId="2EE3C800"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48</w:t>
            </w:r>
          </w:p>
        </w:tc>
      </w:tr>
      <w:tr w:rsidR="000C5F4F" w:rsidRPr="00B334E2" w14:paraId="22A7EF4B" w14:textId="77777777" w:rsidTr="009979EE">
        <w:trPr>
          <w:trHeight w:val="255"/>
        </w:trPr>
        <w:tc>
          <w:tcPr>
            <w:tcW w:w="1417" w:type="dxa"/>
            <w:vMerge w:val="restart"/>
            <w:shd w:val="clear" w:color="auto" w:fill="DEEAF6" w:themeFill="accent1" w:themeFillTint="33"/>
            <w:vAlign w:val="center"/>
          </w:tcPr>
          <w:p w14:paraId="07D08656"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BG0006</w:t>
            </w:r>
          </w:p>
        </w:tc>
        <w:tc>
          <w:tcPr>
            <w:tcW w:w="2154" w:type="dxa"/>
            <w:shd w:val="clear" w:color="auto" w:fill="DEEAF6" w:themeFill="accent1" w:themeFillTint="33"/>
            <w:noWrap/>
            <w:vAlign w:val="bottom"/>
            <w:hideMark/>
          </w:tcPr>
          <w:p w14:paraId="65BE4C82" w14:textId="4F4B8C64" w:rsidR="000C5F4F" w:rsidRPr="00B334E2" w:rsidRDefault="00341A5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Бургас</w:t>
            </w:r>
          </w:p>
        </w:tc>
        <w:tc>
          <w:tcPr>
            <w:tcW w:w="1814" w:type="dxa"/>
            <w:shd w:val="clear" w:color="auto" w:fill="auto"/>
            <w:noWrap/>
            <w:vAlign w:val="center"/>
            <w:hideMark/>
          </w:tcPr>
          <w:p w14:paraId="508A0B11" w14:textId="146F88F1" w:rsidR="000C5F4F" w:rsidRPr="00B334E2" w:rsidRDefault="00341A5F" w:rsidP="0046758C">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202 </w:t>
            </w:r>
            <w:r w:rsidR="000C5F4F" w:rsidRPr="00B334E2">
              <w:rPr>
                <w:rFonts w:asciiTheme="minorHAnsi" w:hAnsiTheme="minorHAnsi" w:cstheme="minorHAnsi"/>
                <w:sz w:val="20"/>
                <w:szCs w:val="20"/>
                <w:lang w:val="bg-BG"/>
              </w:rPr>
              <w:t xml:space="preserve">766 </w:t>
            </w:r>
          </w:p>
        </w:tc>
        <w:tc>
          <w:tcPr>
            <w:tcW w:w="1814" w:type="dxa"/>
            <w:shd w:val="clear" w:color="auto" w:fill="auto"/>
            <w:noWrap/>
            <w:vAlign w:val="bottom"/>
            <w:hideMark/>
          </w:tcPr>
          <w:p w14:paraId="5AD75DF8"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31.6</w:t>
            </w:r>
          </w:p>
        </w:tc>
        <w:tc>
          <w:tcPr>
            <w:tcW w:w="1814" w:type="dxa"/>
            <w:shd w:val="clear" w:color="auto" w:fill="auto"/>
            <w:noWrap/>
            <w:vAlign w:val="center"/>
            <w:hideMark/>
          </w:tcPr>
          <w:p w14:paraId="133CE849"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10</w:t>
            </w:r>
          </w:p>
        </w:tc>
      </w:tr>
      <w:tr w:rsidR="000C5F4F" w:rsidRPr="00B334E2" w14:paraId="75044AF1" w14:textId="77777777" w:rsidTr="009979EE">
        <w:trPr>
          <w:trHeight w:val="255"/>
        </w:trPr>
        <w:tc>
          <w:tcPr>
            <w:tcW w:w="1417" w:type="dxa"/>
            <w:vMerge/>
            <w:shd w:val="clear" w:color="auto" w:fill="DEEAF6" w:themeFill="accent1" w:themeFillTint="33"/>
            <w:vAlign w:val="center"/>
          </w:tcPr>
          <w:p w14:paraId="1F93E19F"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07434E48" w14:textId="626193BA" w:rsidR="000C5F4F" w:rsidRPr="00B334E2" w:rsidRDefault="00341A5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Стара Загора </w:t>
            </w:r>
          </w:p>
        </w:tc>
        <w:tc>
          <w:tcPr>
            <w:tcW w:w="1814" w:type="dxa"/>
            <w:shd w:val="clear" w:color="auto" w:fill="auto"/>
            <w:noWrap/>
            <w:vAlign w:val="center"/>
            <w:hideMark/>
          </w:tcPr>
          <w:p w14:paraId="3C1ED881" w14:textId="18A9721C" w:rsidR="000C5F4F" w:rsidRPr="00B334E2" w:rsidRDefault="00341A5F" w:rsidP="0046758C">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136 </w:t>
            </w:r>
            <w:r w:rsidR="000C5F4F" w:rsidRPr="00B334E2">
              <w:rPr>
                <w:rFonts w:asciiTheme="minorHAnsi" w:hAnsiTheme="minorHAnsi" w:cstheme="minorHAnsi"/>
                <w:sz w:val="20"/>
                <w:szCs w:val="20"/>
                <w:lang w:val="bg-BG"/>
              </w:rPr>
              <w:t xml:space="preserve">781 </w:t>
            </w:r>
          </w:p>
        </w:tc>
        <w:tc>
          <w:tcPr>
            <w:tcW w:w="1814" w:type="dxa"/>
            <w:shd w:val="clear" w:color="auto" w:fill="auto"/>
            <w:noWrap/>
            <w:vAlign w:val="bottom"/>
            <w:hideMark/>
          </w:tcPr>
          <w:p w14:paraId="0664971F"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31.8</w:t>
            </w:r>
          </w:p>
        </w:tc>
        <w:tc>
          <w:tcPr>
            <w:tcW w:w="1814" w:type="dxa"/>
            <w:shd w:val="clear" w:color="auto" w:fill="auto"/>
            <w:noWrap/>
            <w:vAlign w:val="center"/>
            <w:hideMark/>
          </w:tcPr>
          <w:p w14:paraId="5C0633F6"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11</w:t>
            </w:r>
          </w:p>
        </w:tc>
      </w:tr>
      <w:tr w:rsidR="000C5F4F" w:rsidRPr="00B334E2" w14:paraId="5518C5AE" w14:textId="77777777" w:rsidTr="009979EE">
        <w:trPr>
          <w:trHeight w:val="255"/>
        </w:trPr>
        <w:tc>
          <w:tcPr>
            <w:tcW w:w="1417" w:type="dxa"/>
            <w:vMerge/>
            <w:shd w:val="clear" w:color="auto" w:fill="DEEAF6" w:themeFill="accent1" w:themeFillTint="33"/>
            <w:vAlign w:val="center"/>
          </w:tcPr>
          <w:p w14:paraId="40BBF2F1"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0563D6E7" w14:textId="523423BC" w:rsidR="000C5F4F" w:rsidRPr="00B334E2" w:rsidRDefault="00341A5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Сливен </w:t>
            </w:r>
          </w:p>
        </w:tc>
        <w:tc>
          <w:tcPr>
            <w:tcW w:w="1814" w:type="dxa"/>
            <w:shd w:val="clear" w:color="auto" w:fill="auto"/>
            <w:noWrap/>
            <w:vAlign w:val="center"/>
            <w:hideMark/>
          </w:tcPr>
          <w:p w14:paraId="62381D1B" w14:textId="794A04A4" w:rsidR="000C5F4F" w:rsidRPr="00B334E2" w:rsidRDefault="00341A5F" w:rsidP="0046758C">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87 </w:t>
            </w:r>
            <w:r w:rsidR="000C5F4F" w:rsidRPr="00B334E2">
              <w:rPr>
                <w:rFonts w:asciiTheme="minorHAnsi" w:hAnsiTheme="minorHAnsi" w:cstheme="minorHAnsi"/>
                <w:sz w:val="20"/>
                <w:szCs w:val="20"/>
                <w:lang w:val="bg-BG"/>
              </w:rPr>
              <w:t xml:space="preserve">322 </w:t>
            </w:r>
          </w:p>
        </w:tc>
        <w:tc>
          <w:tcPr>
            <w:tcW w:w="1814" w:type="dxa"/>
            <w:shd w:val="clear" w:color="auto" w:fill="auto"/>
            <w:noWrap/>
            <w:vAlign w:val="bottom"/>
            <w:hideMark/>
          </w:tcPr>
          <w:p w14:paraId="1DC16FB3"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34.0</w:t>
            </w:r>
          </w:p>
        </w:tc>
        <w:tc>
          <w:tcPr>
            <w:tcW w:w="1814" w:type="dxa"/>
            <w:shd w:val="clear" w:color="auto" w:fill="auto"/>
            <w:noWrap/>
            <w:vAlign w:val="center"/>
            <w:hideMark/>
          </w:tcPr>
          <w:p w14:paraId="20E6E62B"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22</w:t>
            </w:r>
          </w:p>
        </w:tc>
      </w:tr>
      <w:tr w:rsidR="000C5F4F" w:rsidRPr="00B334E2" w14:paraId="40D7FBFE" w14:textId="77777777" w:rsidTr="009979EE">
        <w:trPr>
          <w:trHeight w:val="255"/>
        </w:trPr>
        <w:tc>
          <w:tcPr>
            <w:tcW w:w="1417" w:type="dxa"/>
            <w:vMerge/>
            <w:shd w:val="clear" w:color="auto" w:fill="DEEAF6" w:themeFill="accent1" w:themeFillTint="33"/>
            <w:vAlign w:val="center"/>
          </w:tcPr>
          <w:p w14:paraId="326477AF"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center"/>
            <w:hideMark/>
          </w:tcPr>
          <w:p w14:paraId="53503563" w14:textId="58CE1316" w:rsidR="000C5F4F" w:rsidRPr="00B334E2" w:rsidRDefault="00341A5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Хасково </w:t>
            </w:r>
          </w:p>
        </w:tc>
        <w:tc>
          <w:tcPr>
            <w:tcW w:w="1814" w:type="dxa"/>
            <w:shd w:val="clear" w:color="auto" w:fill="auto"/>
            <w:noWrap/>
            <w:vAlign w:val="center"/>
            <w:hideMark/>
          </w:tcPr>
          <w:p w14:paraId="471CF560" w14:textId="6877CC9B"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71 </w:t>
            </w:r>
            <w:r w:rsidR="000C5F4F" w:rsidRPr="00B334E2">
              <w:rPr>
                <w:rFonts w:ascii="Calibri" w:hAnsi="Calibri" w:cs="Calibri"/>
                <w:sz w:val="20"/>
                <w:szCs w:val="20"/>
                <w:lang w:val="bg-BG"/>
              </w:rPr>
              <w:t xml:space="preserve">686 </w:t>
            </w:r>
          </w:p>
        </w:tc>
        <w:tc>
          <w:tcPr>
            <w:tcW w:w="1814" w:type="dxa"/>
            <w:shd w:val="clear" w:color="auto" w:fill="auto"/>
            <w:noWrap/>
            <w:vAlign w:val="bottom"/>
            <w:hideMark/>
          </w:tcPr>
          <w:p w14:paraId="3CFE389F"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40.4</w:t>
            </w:r>
          </w:p>
        </w:tc>
        <w:tc>
          <w:tcPr>
            <w:tcW w:w="1814" w:type="dxa"/>
            <w:shd w:val="clear" w:color="auto" w:fill="auto"/>
            <w:noWrap/>
            <w:vAlign w:val="center"/>
            <w:hideMark/>
          </w:tcPr>
          <w:p w14:paraId="7FCEEFF1"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43</w:t>
            </w:r>
          </w:p>
        </w:tc>
      </w:tr>
      <w:tr w:rsidR="000C5F4F" w:rsidRPr="00B334E2" w14:paraId="3B5A352B" w14:textId="77777777" w:rsidTr="009979EE">
        <w:trPr>
          <w:trHeight w:val="255"/>
        </w:trPr>
        <w:tc>
          <w:tcPr>
            <w:tcW w:w="1417" w:type="dxa"/>
            <w:vMerge/>
            <w:shd w:val="clear" w:color="auto" w:fill="DEEAF6" w:themeFill="accent1" w:themeFillTint="33"/>
            <w:vAlign w:val="center"/>
          </w:tcPr>
          <w:p w14:paraId="38EB1A76"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2E62FCE1" w14:textId="29987505" w:rsidR="000C5F4F" w:rsidRPr="00B334E2" w:rsidRDefault="00341A5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Пазарджик </w:t>
            </w:r>
          </w:p>
        </w:tc>
        <w:tc>
          <w:tcPr>
            <w:tcW w:w="1814" w:type="dxa"/>
            <w:shd w:val="clear" w:color="auto" w:fill="auto"/>
            <w:noWrap/>
            <w:vAlign w:val="center"/>
            <w:hideMark/>
          </w:tcPr>
          <w:p w14:paraId="268C1FAD" w14:textId="02CA5A30" w:rsidR="000C5F4F" w:rsidRPr="00B334E2" w:rsidRDefault="00341A5F" w:rsidP="0046758C">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68 </w:t>
            </w:r>
            <w:r w:rsidR="000C5F4F" w:rsidRPr="00B334E2">
              <w:rPr>
                <w:rFonts w:asciiTheme="minorHAnsi" w:hAnsiTheme="minorHAnsi" w:cstheme="minorHAnsi"/>
                <w:sz w:val="20"/>
                <w:szCs w:val="20"/>
                <w:lang w:val="bg-BG"/>
              </w:rPr>
              <w:t xml:space="preserve">963 </w:t>
            </w:r>
          </w:p>
        </w:tc>
        <w:tc>
          <w:tcPr>
            <w:tcW w:w="1814" w:type="dxa"/>
            <w:shd w:val="clear" w:color="auto" w:fill="auto"/>
            <w:noWrap/>
            <w:vAlign w:val="bottom"/>
            <w:hideMark/>
          </w:tcPr>
          <w:p w14:paraId="68A804D0"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37.0</w:t>
            </w:r>
          </w:p>
        </w:tc>
        <w:tc>
          <w:tcPr>
            <w:tcW w:w="1814" w:type="dxa"/>
            <w:shd w:val="clear" w:color="auto" w:fill="auto"/>
            <w:noWrap/>
            <w:vAlign w:val="center"/>
            <w:hideMark/>
          </w:tcPr>
          <w:p w14:paraId="10CD9F05"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33</w:t>
            </w:r>
          </w:p>
        </w:tc>
      </w:tr>
      <w:tr w:rsidR="000C5F4F" w:rsidRPr="00B334E2" w14:paraId="067F0355" w14:textId="77777777" w:rsidTr="009979EE">
        <w:trPr>
          <w:trHeight w:val="255"/>
        </w:trPr>
        <w:tc>
          <w:tcPr>
            <w:tcW w:w="1417" w:type="dxa"/>
            <w:vMerge/>
            <w:shd w:val="clear" w:color="auto" w:fill="DEEAF6" w:themeFill="accent1" w:themeFillTint="33"/>
            <w:vAlign w:val="center"/>
          </w:tcPr>
          <w:p w14:paraId="0EB68EDC"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0C935867" w14:textId="58DCB196" w:rsidR="000C5F4F" w:rsidRPr="00B334E2" w:rsidRDefault="00341A5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Димитровград </w:t>
            </w:r>
          </w:p>
        </w:tc>
        <w:tc>
          <w:tcPr>
            <w:tcW w:w="1814" w:type="dxa"/>
            <w:shd w:val="clear" w:color="auto" w:fill="auto"/>
            <w:noWrap/>
            <w:vAlign w:val="center"/>
            <w:hideMark/>
          </w:tcPr>
          <w:p w14:paraId="0BB33007" w14:textId="22E1A62C" w:rsidR="000C5F4F" w:rsidRPr="00B334E2" w:rsidRDefault="00341A5F" w:rsidP="0046758C">
            <w:pPr>
              <w:spacing w:before="20" w:after="20"/>
              <w:ind w:right="227"/>
              <w:jc w:val="right"/>
              <w:rPr>
                <w:rFonts w:ascii="Calibri" w:hAnsi="Calibri" w:cs="Calibri"/>
                <w:sz w:val="20"/>
                <w:szCs w:val="20"/>
                <w:lang w:val="bg-BG"/>
              </w:rPr>
            </w:pPr>
            <w:r w:rsidRPr="00B334E2">
              <w:rPr>
                <w:rFonts w:ascii="Calibri" w:hAnsi="Calibri" w:cs="Calibri"/>
                <w:sz w:val="20"/>
                <w:szCs w:val="20"/>
                <w:lang w:val="bg-BG"/>
              </w:rPr>
              <w:t xml:space="preserve">35 </w:t>
            </w:r>
            <w:r w:rsidR="000C5F4F" w:rsidRPr="00B334E2">
              <w:rPr>
                <w:rFonts w:ascii="Calibri" w:hAnsi="Calibri" w:cs="Calibri"/>
                <w:sz w:val="20"/>
                <w:szCs w:val="20"/>
                <w:lang w:val="bg-BG"/>
              </w:rPr>
              <w:t xml:space="preserve">074 </w:t>
            </w:r>
          </w:p>
        </w:tc>
        <w:tc>
          <w:tcPr>
            <w:tcW w:w="1814" w:type="dxa"/>
            <w:shd w:val="clear" w:color="auto" w:fill="auto"/>
            <w:noWrap/>
            <w:vAlign w:val="bottom"/>
            <w:hideMark/>
          </w:tcPr>
          <w:p w14:paraId="74463064" w14:textId="77777777" w:rsidR="000C5F4F" w:rsidRPr="00B334E2" w:rsidRDefault="000C5F4F" w:rsidP="0046758C">
            <w:pPr>
              <w:spacing w:before="20" w:after="20"/>
              <w:ind w:right="340"/>
              <w:jc w:val="right"/>
              <w:rPr>
                <w:rFonts w:ascii="Calibri" w:hAnsi="Calibri" w:cs="Calibri"/>
                <w:sz w:val="20"/>
                <w:szCs w:val="20"/>
                <w:lang w:val="bg-BG"/>
              </w:rPr>
            </w:pPr>
            <w:r w:rsidRPr="00B334E2">
              <w:rPr>
                <w:rFonts w:ascii="Calibri" w:hAnsi="Calibri" w:cs="Calibri"/>
                <w:sz w:val="20"/>
                <w:szCs w:val="20"/>
                <w:lang w:val="bg-BG"/>
              </w:rPr>
              <w:t>45.2</w:t>
            </w:r>
          </w:p>
        </w:tc>
        <w:tc>
          <w:tcPr>
            <w:tcW w:w="1814" w:type="dxa"/>
            <w:shd w:val="clear" w:color="auto" w:fill="auto"/>
            <w:noWrap/>
            <w:vAlign w:val="center"/>
            <w:hideMark/>
          </w:tcPr>
          <w:p w14:paraId="43BB60D7" w14:textId="77777777" w:rsidR="000C5F4F" w:rsidRPr="00B334E2" w:rsidRDefault="000C5F4F" w:rsidP="0046758C">
            <w:pPr>
              <w:spacing w:before="20" w:after="20"/>
              <w:jc w:val="center"/>
              <w:rPr>
                <w:rFonts w:ascii="Calibri" w:hAnsi="Calibri" w:cs="Calibri"/>
                <w:sz w:val="20"/>
                <w:szCs w:val="20"/>
                <w:lang w:val="bg-BG"/>
              </w:rPr>
            </w:pPr>
            <w:r w:rsidRPr="00B334E2">
              <w:rPr>
                <w:rFonts w:ascii="Calibri" w:hAnsi="Calibri" w:cs="Calibri"/>
                <w:sz w:val="20"/>
                <w:szCs w:val="20"/>
                <w:lang w:val="bg-BG"/>
              </w:rPr>
              <w:t>52</w:t>
            </w:r>
          </w:p>
        </w:tc>
      </w:tr>
      <w:tr w:rsidR="000C5F4F" w:rsidRPr="00B334E2" w14:paraId="08556CB7" w14:textId="77777777" w:rsidTr="009979EE">
        <w:trPr>
          <w:trHeight w:val="255"/>
        </w:trPr>
        <w:tc>
          <w:tcPr>
            <w:tcW w:w="1417" w:type="dxa"/>
            <w:vMerge/>
            <w:shd w:val="clear" w:color="auto" w:fill="DEEAF6" w:themeFill="accent1" w:themeFillTint="33"/>
            <w:vAlign w:val="center"/>
          </w:tcPr>
          <w:p w14:paraId="51AF8495"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557E2484" w14:textId="5BE2FBF4" w:rsidR="000C5F4F" w:rsidRPr="00B334E2" w:rsidRDefault="00341A5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Несебър</w:t>
            </w:r>
          </w:p>
        </w:tc>
        <w:tc>
          <w:tcPr>
            <w:tcW w:w="1814" w:type="dxa"/>
            <w:shd w:val="clear" w:color="auto" w:fill="auto"/>
            <w:noWrap/>
            <w:vAlign w:val="center"/>
            <w:hideMark/>
          </w:tcPr>
          <w:p w14:paraId="634BB45E" w14:textId="263DB009" w:rsidR="000C5F4F" w:rsidRPr="00B334E2" w:rsidRDefault="00341A5F" w:rsidP="0046758C">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12 </w:t>
            </w:r>
            <w:r w:rsidR="000C5F4F" w:rsidRPr="00B334E2">
              <w:rPr>
                <w:rFonts w:asciiTheme="minorHAnsi" w:hAnsiTheme="minorHAnsi" w:cstheme="minorHAnsi"/>
                <w:sz w:val="20"/>
                <w:szCs w:val="20"/>
                <w:lang w:val="bg-BG"/>
              </w:rPr>
              <w:t xml:space="preserve">548 </w:t>
            </w:r>
          </w:p>
        </w:tc>
        <w:tc>
          <w:tcPr>
            <w:tcW w:w="1814" w:type="dxa"/>
            <w:shd w:val="clear" w:color="auto" w:fill="auto"/>
            <w:noWrap/>
            <w:vAlign w:val="bottom"/>
            <w:hideMark/>
          </w:tcPr>
          <w:p w14:paraId="6A5360DF"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32.8</w:t>
            </w:r>
          </w:p>
        </w:tc>
        <w:tc>
          <w:tcPr>
            <w:tcW w:w="1814" w:type="dxa"/>
            <w:shd w:val="clear" w:color="auto" w:fill="auto"/>
            <w:noWrap/>
            <w:vAlign w:val="center"/>
            <w:hideMark/>
          </w:tcPr>
          <w:p w14:paraId="1BB84C57"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17</w:t>
            </w:r>
          </w:p>
        </w:tc>
      </w:tr>
      <w:tr w:rsidR="000C5F4F" w:rsidRPr="00B334E2" w14:paraId="4FB253A2" w14:textId="77777777" w:rsidTr="009979EE">
        <w:trPr>
          <w:trHeight w:val="255"/>
        </w:trPr>
        <w:tc>
          <w:tcPr>
            <w:tcW w:w="1417" w:type="dxa"/>
            <w:vMerge/>
            <w:shd w:val="clear" w:color="auto" w:fill="DEEAF6" w:themeFill="accent1" w:themeFillTint="33"/>
            <w:vAlign w:val="center"/>
          </w:tcPr>
          <w:p w14:paraId="50386A6B" w14:textId="77777777" w:rsidR="000C5F4F" w:rsidRPr="00B334E2" w:rsidRDefault="000C5F4F" w:rsidP="0046758C">
            <w:pPr>
              <w:spacing w:before="20" w:after="20"/>
              <w:jc w:val="center"/>
              <w:rPr>
                <w:rFonts w:asciiTheme="minorHAnsi" w:hAnsiTheme="minorHAnsi" w:cstheme="minorHAnsi"/>
                <w:sz w:val="20"/>
                <w:szCs w:val="20"/>
                <w:lang w:val="bg-BG"/>
              </w:rPr>
            </w:pPr>
          </w:p>
        </w:tc>
        <w:tc>
          <w:tcPr>
            <w:tcW w:w="2154" w:type="dxa"/>
            <w:shd w:val="clear" w:color="auto" w:fill="DEEAF6" w:themeFill="accent1" w:themeFillTint="33"/>
            <w:noWrap/>
            <w:vAlign w:val="bottom"/>
            <w:hideMark/>
          </w:tcPr>
          <w:p w14:paraId="1F575EB8" w14:textId="68934E35" w:rsidR="000C5F4F" w:rsidRPr="00B334E2" w:rsidRDefault="00341A5F" w:rsidP="0046758C">
            <w:pPr>
              <w:spacing w:before="20" w:after="20"/>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Гълъбово </w:t>
            </w:r>
          </w:p>
        </w:tc>
        <w:tc>
          <w:tcPr>
            <w:tcW w:w="1814" w:type="dxa"/>
            <w:shd w:val="clear" w:color="auto" w:fill="auto"/>
            <w:noWrap/>
            <w:vAlign w:val="center"/>
            <w:hideMark/>
          </w:tcPr>
          <w:p w14:paraId="75D97622" w14:textId="6B3945B4" w:rsidR="000C5F4F" w:rsidRPr="00B334E2" w:rsidRDefault="00341A5F" w:rsidP="0046758C">
            <w:pPr>
              <w:spacing w:before="20" w:after="20"/>
              <w:ind w:right="227"/>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7</w:t>
            </w:r>
            <w:r w:rsidR="000C5F4F" w:rsidRPr="00B334E2">
              <w:rPr>
                <w:rFonts w:asciiTheme="minorHAnsi" w:hAnsiTheme="minorHAnsi" w:cstheme="minorHAnsi"/>
                <w:sz w:val="20"/>
                <w:szCs w:val="20"/>
                <w:lang w:val="bg-BG"/>
              </w:rPr>
              <w:t xml:space="preserve">613 </w:t>
            </w:r>
          </w:p>
        </w:tc>
        <w:tc>
          <w:tcPr>
            <w:tcW w:w="1814" w:type="dxa"/>
            <w:shd w:val="clear" w:color="auto" w:fill="auto"/>
            <w:noWrap/>
            <w:vAlign w:val="bottom"/>
            <w:hideMark/>
          </w:tcPr>
          <w:p w14:paraId="3295E685" w14:textId="77777777" w:rsidR="000C5F4F" w:rsidRPr="00B334E2" w:rsidRDefault="000C5F4F" w:rsidP="0046758C">
            <w:pPr>
              <w:spacing w:before="20" w:after="20"/>
              <w:ind w:right="340"/>
              <w:jc w:val="right"/>
              <w:rPr>
                <w:rFonts w:asciiTheme="minorHAnsi" w:hAnsiTheme="minorHAnsi" w:cstheme="minorHAnsi"/>
                <w:sz w:val="20"/>
                <w:szCs w:val="20"/>
                <w:lang w:val="bg-BG"/>
              </w:rPr>
            </w:pPr>
            <w:r w:rsidRPr="00B334E2">
              <w:rPr>
                <w:rFonts w:asciiTheme="minorHAnsi" w:hAnsiTheme="minorHAnsi" w:cstheme="minorHAnsi"/>
                <w:sz w:val="20"/>
                <w:szCs w:val="20"/>
                <w:lang w:val="bg-BG"/>
              </w:rPr>
              <w:t>37.2</w:t>
            </w:r>
          </w:p>
        </w:tc>
        <w:tc>
          <w:tcPr>
            <w:tcW w:w="1814" w:type="dxa"/>
            <w:shd w:val="clear" w:color="auto" w:fill="auto"/>
            <w:noWrap/>
            <w:vAlign w:val="center"/>
            <w:hideMark/>
          </w:tcPr>
          <w:p w14:paraId="3BB95302" w14:textId="77777777" w:rsidR="000C5F4F" w:rsidRPr="00B334E2" w:rsidRDefault="000C5F4F" w:rsidP="0046758C">
            <w:pPr>
              <w:spacing w:before="20" w:after="20"/>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34</w:t>
            </w:r>
          </w:p>
        </w:tc>
      </w:tr>
    </w:tbl>
    <w:p w14:paraId="522C2A9B" w14:textId="39E0CFDE" w:rsidR="00D72BDA" w:rsidRPr="00B334E2" w:rsidRDefault="003520B1" w:rsidP="003520B1">
      <w:pPr>
        <w:pStyle w:val="yiv0064330637msolistparagraph"/>
        <w:spacing w:before="200" w:beforeAutospacing="0" w:after="60" w:afterAutospacing="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Важно е да се отбележи, че </w:t>
      </w:r>
      <w:r w:rsidR="006657A7">
        <w:rPr>
          <w:rFonts w:asciiTheme="minorHAnsi" w:hAnsiTheme="minorHAnsi" w:cstheme="minorHAnsi"/>
          <w:sz w:val="20"/>
          <w:szCs w:val="20"/>
          <w:lang w:val="bg-BG"/>
        </w:rPr>
        <w:t>намаляване</w:t>
      </w:r>
      <w:r w:rsidRPr="00B334E2">
        <w:rPr>
          <w:rFonts w:asciiTheme="minorHAnsi" w:hAnsiTheme="minorHAnsi" w:cstheme="minorHAnsi"/>
          <w:sz w:val="20"/>
          <w:szCs w:val="20"/>
          <w:lang w:val="bg-BG"/>
        </w:rPr>
        <w:t xml:space="preserve">то на емисиите на азотни оксиди, </w:t>
      </w:r>
      <w:r w:rsidR="00BD7FB6" w:rsidRPr="00B334E2">
        <w:rPr>
          <w:rFonts w:asciiTheme="minorHAnsi" w:hAnsiTheme="minorHAnsi" w:cstheme="minorHAnsi"/>
          <w:sz w:val="20"/>
          <w:szCs w:val="20"/>
          <w:lang w:val="bg-BG"/>
        </w:rPr>
        <w:t>НМЛОС</w:t>
      </w:r>
      <w:r w:rsidR="001310A4"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серен диоксид и амоняк ще се отразят благоприятно и на </w:t>
      </w:r>
      <w:r w:rsidR="006657A7">
        <w:rPr>
          <w:rFonts w:asciiTheme="minorHAnsi" w:hAnsiTheme="minorHAnsi" w:cstheme="minorHAnsi"/>
          <w:sz w:val="20"/>
          <w:szCs w:val="20"/>
          <w:lang w:val="bg-BG"/>
        </w:rPr>
        <w:t>намаляване</w:t>
      </w:r>
      <w:r w:rsidRPr="00B334E2">
        <w:rPr>
          <w:rFonts w:asciiTheme="minorHAnsi" w:hAnsiTheme="minorHAnsi" w:cstheme="minorHAnsi"/>
          <w:sz w:val="20"/>
          <w:szCs w:val="20"/>
          <w:lang w:val="bg-BG"/>
        </w:rPr>
        <w:t>то на вторични ФПЧ</w:t>
      </w:r>
      <w:r w:rsidR="001310A4" w:rsidRPr="00B334E2">
        <w:rPr>
          <w:rFonts w:asciiTheme="minorHAnsi" w:hAnsiTheme="minorHAnsi" w:cstheme="minorHAnsi"/>
          <w:sz w:val="20"/>
          <w:szCs w:val="20"/>
          <w:vertAlign w:val="subscript"/>
          <w:lang w:val="bg-BG"/>
        </w:rPr>
        <w:t>2.5</w:t>
      </w:r>
      <w:r w:rsidR="001310A4"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и ФПЧ</w:t>
      </w:r>
      <w:r w:rsidR="001310A4" w:rsidRPr="00B334E2">
        <w:rPr>
          <w:rFonts w:asciiTheme="minorHAnsi" w:hAnsiTheme="minorHAnsi" w:cstheme="minorHAnsi"/>
          <w:sz w:val="20"/>
          <w:szCs w:val="20"/>
          <w:vertAlign w:val="subscript"/>
          <w:lang w:val="bg-BG"/>
        </w:rPr>
        <w:t>10</w:t>
      </w:r>
      <w:r w:rsidR="001310A4" w:rsidRPr="00B334E2">
        <w:rPr>
          <w:rFonts w:asciiTheme="minorHAnsi" w:hAnsiTheme="minorHAnsi" w:cstheme="minorHAnsi"/>
          <w:sz w:val="20"/>
          <w:szCs w:val="20"/>
          <w:lang w:val="bg-BG"/>
        </w:rPr>
        <w:t>.</w:t>
      </w:r>
    </w:p>
    <w:p w14:paraId="130C7386" w14:textId="61248C6D" w:rsidR="00D401E2" w:rsidRPr="00B334E2" w:rsidRDefault="00D401E2" w:rsidP="00F945D7">
      <w:pPr>
        <w:pStyle w:val="yiv0064330637msolistparagraph"/>
        <w:spacing w:before="200" w:beforeAutospacing="0" w:after="60" w:afterAutospacing="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br w:type="page"/>
      </w:r>
    </w:p>
    <w:p w14:paraId="671E1F4B" w14:textId="1918E406" w:rsidR="00D50D8E" w:rsidRPr="00B334E2" w:rsidRDefault="00BB773A" w:rsidP="005B2974">
      <w:pPr>
        <w:pStyle w:val="H1AQ"/>
        <w:ind w:left="86" w:right="86"/>
        <w:jc w:val="center"/>
        <w:rPr>
          <w:rFonts w:eastAsiaTheme="minorEastAsia"/>
          <w:lang w:val="bg-BG" w:eastAsia="en-US"/>
        </w:rPr>
      </w:pPr>
      <w:bookmarkStart w:id="433" w:name="_Toc521581601"/>
      <w:bookmarkStart w:id="434" w:name="_Toc521597988"/>
      <w:bookmarkStart w:id="435" w:name="_Toc532820262"/>
      <w:bookmarkStart w:id="436" w:name="_Toc11328035"/>
      <w:r w:rsidRPr="00B334E2">
        <w:rPr>
          <w:rFonts w:eastAsiaTheme="minorEastAsia"/>
          <w:lang w:val="bg-BG" w:eastAsia="en-US"/>
        </w:rPr>
        <w:lastRenderedPageBreak/>
        <w:t xml:space="preserve">ПРИЛОЖЕНИЕ </w:t>
      </w:r>
      <w:r w:rsidR="00034A5C" w:rsidRPr="00B334E2">
        <w:rPr>
          <w:rFonts w:eastAsiaTheme="minorEastAsia"/>
          <w:lang w:val="bg-BG" w:eastAsia="en-US"/>
        </w:rPr>
        <w:t xml:space="preserve">VI </w:t>
      </w:r>
      <w:r w:rsidR="00D50D8E" w:rsidRPr="00B334E2">
        <w:rPr>
          <w:rFonts w:eastAsiaTheme="minorEastAsia"/>
          <w:lang w:val="bg-BG" w:eastAsia="en-US"/>
        </w:rPr>
        <w:t xml:space="preserve">– </w:t>
      </w:r>
      <w:bookmarkEnd w:id="433"/>
      <w:bookmarkEnd w:id="434"/>
      <w:r w:rsidRPr="00B334E2">
        <w:rPr>
          <w:rFonts w:eastAsiaTheme="minorEastAsia"/>
          <w:lang w:val="bg-BG" w:eastAsia="en-US"/>
        </w:rPr>
        <w:t xml:space="preserve">СЪЩЕСТВУВАЩИ И ПОТЕНЦИАЛНИ ДОПЪЛНИТЕЛНИ ПОЛИТИКИ </w:t>
      </w:r>
      <w:r w:rsidR="004819D1" w:rsidRPr="00B334E2">
        <w:rPr>
          <w:rFonts w:eastAsiaTheme="minorEastAsia"/>
          <w:lang w:val="bg-BG" w:eastAsia="en-US"/>
        </w:rPr>
        <w:t>И МЕРКИ</w:t>
      </w:r>
      <w:r w:rsidR="003520B1" w:rsidRPr="00B334E2">
        <w:rPr>
          <w:rFonts w:eastAsiaTheme="minorEastAsia"/>
          <w:lang w:val="bg-BG" w:eastAsia="en-US"/>
        </w:rPr>
        <w:t xml:space="preserve"> за </w:t>
      </w:r>
      <w:r w:rsidR="009403BF">
        <w:rPr>
          <w:rFonts w:eastAsiaTheme="minorEastAsia"/>
          <w:lang w:val="bg-BG" w:eastAsia="en-US"/>
        </w:rPr>
        <w:t>ПОКРИВАНЕ НА АНГАЖИМЕНТИТЕ ЗА НАМАЛЯВАНЕ НА ЕМИСИИТЕ И ДОПЪЛНИТЕЛНА ИНФОРМАЦИЯ ЗА МЕРКИТЕ В СЕЛСКОТО СТОПАНСТВО ЗА КОНТРОЛ НА ЕМИСИИТЕ ОТ АМОНЯК, КОНТРОЛ НА ЕМИСИИТЕ НА ФИНИ ПРАХОВИ ЧАСТИЦИ И СМЕКЧАВАНЕ НА ЕФЕКТИТЕ ЗА МАЛКИТЕ ФЕРМИ</w:t>
      </w:r>
      <w:bookmarkEnd w:id="435"/>
      <w:bookmarkEnd w:id="436"/>
    </w:p>
    <w:p w14:paraId="15783C98" w14:textId="30E7BFA7" w:rsidR="006E7250" w:rsidRPr="00B334E2" w:rsidRDefault="00F57654" w:rsidP="006750D9">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Таблица</w:t>
      </w:r>
      <w:r w:rsidR="006665FF" w:rsidRPr="00B334E2">
        <w:rPr>
          <w:rFonts w:asciiTheme="minorHAnsi" w:hAnsiTheme="minorHAnsi" w:cstheme="minorHAnsi"/>
          <w:sz w:val="20"/>
          <w:szCs w:val="20"/>
          <w:lang w:val="bg-BG"/>
        </w:rPr>
        <w:t xml:space="preserve"> VI.1</w:t>
      </w:r>
      <w:r w:rsidR="003520B1" w:rsidRPr="00B334E2">
        <w:rPr>
          <w:rFonts w:asciiTheme="minorHAnsi" w:hAnsiTheme="minorHAnsi" w:cstheme="minorHAnsi"/>
          <w:sz w:val="20"/>
          <w:szCs w:val="20"/>
          <w:lang w:val="bg-BG"/>
        </w:rPr>
        <w:t xml:space="preserve"> представя основните настоящи </w:t>
      </w:r>
      <w:proofErr w:type="spellStart"/>
      <w:r w:rsidR="006750D9" w:rsidRPr="00B334E2">
        <w:rPr>
          <w:rFonts w:asciiTheme="minorHAnsi" w:hAnsiTheme="minorHAnsi" w:cstheme="minorHAnsi"/>
          <w:sz w:val="20"/>
          <w:szCs w:val="20"/>
          <w:lang w:val="bg-BG"/>
        </w:rPr>
        <w:t>ПиМ</w:t>
      </w:r>
      <w:proofErr w:type="spellEnd"/>
      <w:r w:rsidR="00DF7BE4">
        <w:rPr>
          <w:rFonts w:asciiTheme="minorHAnsi" w:hAnsiTheme="minorHAnsi" w:cstheme="minorHAnsi"/>
          <w:sz w:val="20"/>
          <w:szCs w:val="20"/>
          <w:lang w:val="bg-BG"/>
        </w:rPr>
        <w:t>,</w:t>
      </w:r>
      <w:r w:rsidR="003520B1" w:rsidRPr="00B334E2">
        <w:rPr>
          <w:rFonts w:asciiTheme="minorHAnsi" w:hAnsiTheme="minorHAnsi" w:cstheme="minorHAnsi"/>
          <w:sz w:val="20"/>
          <w:szCs w:val="20"/>
          <w:lang w:val="bg-BG"/>
        </w:rPr>
        <w:t xml:space="preserve"> които могат допълнително да спомогнат за </w:t>
      </w:r>
      <w:r w:rsidR="00C47935">
        <w:rPr>
          <w:rFonts w:asciiTheme="minorHAnsi" w:hAnsiTheme="minorHAnsi" w:cstheme="minorHAnsi"/>
          <w:sz w:val="20"/>
          <w:szCs w:val="20"/>
          <w:lang w:val="bg-BG"/>
        </w:rPr>
        <w:t xml:space="preserve">намаляване </w:t>
      </w:r>
      <w:r w:rsidR="003520B1" w:rsidRPr="00B334E2">
        <w:rPr>
          <w:rFonts w:asciiTheme="minorHAnsi" w:hAnsiTheme="minorHAnsi" w:cstheme="minorHAnsi"/>
          <w:sz w:val="20"/>
          <w:szCs w:val="20"/>
          <w:lang w:val="bg-BG"/>
        </w:rPr>
        <w:t>на емисиите</w:t>
      </w:r>
      <w:r w:rsidR="006665FF" w:rsidRPr="00B334E2">
        <w:rPr>
          <w:rFonts w:asciiTheme="minorHAnsi" w:hAnsiTheme="minorHAnsi" w:cstheme="minorHAnsi"/>
          <w:sz w:val="20"/>
          <w:szCs w:val="20"/>
          <w:lang w:val="bg-BG"/>
        </w:rPr>
        <w:t xml:space="preserve"> </w:t>
      </w:r>
      <w:r w:rsidR="0019704D" w:rsidRPr="00B334E2">
        <w:rPr>
          <w:rFonts w:asciiTheme="minorHAnsi" w:hAnsiTheme="minorHAnsi" w:cstheme="minorHAnsi"/>
          <w:sz w:val="20"/>
          <w:szCs w:val="20"/>
          <w:lang w:val="bg-BG"/>
        </w:rPr>
        <w:t xml:space="preserve">към 2030 г. и дава основа за разработването на евентуални допълнителни </w:t>
      </w:r>
      <w:proofErr w:type="spellStart"/>
      <w:r w:rsidR="006750D9" w:rsidRPr="00B334E2">
        <w:rPr>
          <w:rFonts w:asciiTheme="minorHAnsi" w:hAnsiTheme="minorHAnsi" w:cstheme="minorHAnsi"/>
          <w:sz w:val="20"/>
          <w:szCs w:val="20"/>
          <w:lang w:val="bg-BG"/>
        </w:rPr>
        <w:t>ПиМ</w:t>
      </w:r>
      <w:proofErr w:type="spellEnd"/>
      <w:r w:rsidR="0019704D" w:rsidRPr="00B334E2">
        <w:rPr>
          <w:rFonts w:asciiTheme="minorHAnsi" w:hAnsiTheme="minorHAnsi" w:cstheme="minorHAnsi"/>
          <w:sz w:val="20"/>
          <w:szCs w:val="20"/>
          <w:lang w:val="bg-BG"/>
        </w:rPr>
        <w:t>.</w:t>
      </w:r>
      <w:r w:rsidR="006750D9" w:rsidRPr="00B334E2">
        <w:rPr>
          <w:rFonts w:asciiTheme="minorHAnsi" w:hAnsiTheme="minorHAnsi" w:cstheme="minorHAnsi"/>
          <w:sz w:val="20"/>
          <w:szCs w:val="20"/>
          <w:lang w:val="bg-BG"/>
        </w:rPr>
        <w:t xml:space="preserve"> Тук също са показани евентуално новите и </w:t>
      </w:r>
      <w:r w:rsidR="005B2CAF" w:rsidRPr="00B334E2">
        <w:rPr>
          <w:rFonts w:asciiTheme="minorHAnsi" w:hAnsiTheme="minorHAnsi" w:cstheme="minorHAnsi"/>
          <w:sz w:val="20"/>
          <w:szCs w:val="20"/>
          <w:lang w:val="bg-BG"/>
        </w:rPr>
        <w:t>продължаващи</w:t>
      </w:r>
      <w:r w:rsidR="006750D9" w:rsidRPr="00B334E2">
        <w:rPr>
          <w:rFonts w:asciiTheme="minorHAnsi" w:hAnsiTheme="minorHAnsi" w:cstheme="minorHAnsi"/>
          <w:sz w:val="20"/>
          <w:szCs w:val="20"/>
          <w:lang w:val="bg-BG"/>
        </w:rPr>
        <w:t xml:space="preserve"> </w:t>
      </w:r>
      <w:proofErr w:type="spellStart"/>
      <w:r w:rsidR="006750D9" w:rsidRPr="00B334E2">
        <w:rPr>
          <w:rFonts w:asciiTheme="minorHAnsi" w:hAnsiTheme="minorHAnsi" w:cstheme="minorHAnsi"/>
          <w:sz w:val="20"/>
          <w:szCs w:val="20"/>
          <w:lang w:val="bg-BG"/>
        </w:rPr>
        <w:t>ПиМ</w:t>
      </w:r>
      <w:proofErr w:type="spellEnd"/>
      <w:r w:rsidR="006750D9" w:rsidRPr="00B334E2">
        <w:rPr>
          <w:rFonts w:asciiTheme="minorHAnsi" w:hAnsiTheme="minorHAnsi" w:cstheme="minorHAnsi"/>
          <w:sz w:val="20"/>
          <w:szCs w:val="20"/>
          <w:lang w:val="bg-BG"/>
        </w:rPr>
        <w:t xml:space="preserve">, които биха допринесли за покриване на ангажиментите по </w:t>
      </w:r>
      <w:r w:rsidR="00C47935">
        <w:rPr>
          <w:rFonts w:asciiTheme="minorHAnsi" w:hAnsiTheme="minorHAnsi" w:cstheme="minorHAnsi"/>
          <w:sz w:val="20"/>
          <w:szCs w:val="20"/>
          <w:lang w:val="bg-BG"/>
        </w:rPr>
        <w:t xml:space="preserve">намаляване </w:t>
      </w:r>
      <w:r w:rsidR="006750D9" w:rsidRPr="00B334E2">
        <w:rPr>
          <w:rFonts w:asciiTheme="minorHAnsi" w:hAnsiTheme="minorHAnsi" w:cstheme="minorHAnsi"/>
          <w:sz w:val="20"/>
          <w:szCs w:val="20"/>
          <w:lang w:val="bg-BG"/>
        </w:rPr>
        <w:t xml:space="preserve">на тези емисии, при които има разминавания към момента. Същите бяха предварително набелязани от прогнозите при запазване само на настоящите </w:t>
      </w:r>
      <w:proofErr w:type="spellStart"/>
      <w:r w:rsidR="006750D9" w:rsidRPr="00B334E2">
        <w:rPr>
          <w:rFonts w:asciiTheme="minorHAnsi" w:hAnsiTheme="minorHAnsi" w:cstheme="minorHAnsi"/>
          <w:sz w:val="20"/>
          <w:szCs w:val="20"/>
          <w:lang w:val="bg-BG"/>
        </w:rPr>
        <w:t>ПиМ</w:t>
      </w:r>
      <w:proofErr w:type="spellEnd"/>
      <w:r w:rsidR="00AA78D4" w:rsidRPr="00B334E2">
        <w:rPr>
          <w:rFonts w:asciiTheme="minorHAnsi" w:hAnsiTheme="minorHAnsi" w:cstheme="minorHAnsi"/>
          <w:sz w:val="20"/>
          <w:szCs w:val="20"/>
          <w:lang w:val="bg-BG"/>
        </w:rPr>
        <w:t xml:space="preserve">. </w:t>
      </w:r>
    </w:p>
    <w:p w14:paraId="0A78E0F5" w14:textId="310E1961" w:rsidR="00025A6D" w:rsidRPr="00B334E2" w:rsidRDefault="00025A6D" w:rsidP="004F6428">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Потенциалните</w:t>
      </w:r>
      <w:r w:rsidR="004F6428" w:rsidRPr="00B334E2">
        <w:rPr>
          <w:rFonts w:asciiTheme="minorHAnsi" w:hAnsiTheme="minorHAnsi" w:cstheme="minorHAnsi"/>
          <w:sz w:val="20"/>
          <w:szCs w:val="20"/>
          <w:lang w:val="bg-BG"/>
        </w:rPr>
        <w:t xml:space="preserve"> допълнителни политики и мерки бяха подбрани принципно чрез обстоен анализ – </w:t>
      </w:r>
      <w:r w:rsidR="005B2CAF" w:rsidRPr="00B334E2">
        <w:rPr>
          <w:rFonts w:asciiTheme="minorHAnsi" w:hAnsiTheme="minorHAnsi" w:cstheme="minorHAnsi"/>
          <w:sz w:val="20"/>
          <w:szCs w:val="20"/>
          <w:lang w:val="bg-BG"/>
        </w:rPr>
        <w:t>подплатен</w:t>
      </w:r>
      <w:r w:rsidR="004F6428" w:rsidRPr="00B334E2">
        <w:rPr>
          <w:rFonts w:asciiTheme="minorHAnsi" w:hAnsiTheme="minorHAnsi" w:cstheme="minorHAnsi"/>
          <w:sz w:val="20"/>
          <w:szCs w:val="20"/>
          <w:lang w:val="bg-BG"/>
        </w:rPr>
        <w:t xml:space="preserve"> с технически и обществени консултации – от редица варианти за </w:t>
      </w:r>
      <w:r w:rsidR="00C47935">
        <w:rPr>
          <w:rFonts w:asciiTheme="minorHAnsi" w:hAnsiTheme="minorHAnsi" w:cstheme="minorHAnsi"/>
          <w:sz w:val="20"/>
          <w:szCs w:val="20"/>
          <w:lang w:val="bg-BG"/>
        </w:rPr>
        <w:t xml:space="preserve">намаляване </w:t>
      </w:r>
      <w:r w:rsidR="004F6428" w:rsidRPr="00B334E2">
        <w:rPr>
          <w:rFonts w:asciiTheme="minorHAnsi" w:hAnsiTheme="minorHAnsi" w:cstheme="minorHAnsi"/>
          <w:sz w:val="20"/>
          <w:szCs w:val="20"/>
          <w:lang w:val="bg-BG"/>
        </w:rPr>
        <w:t xml:space="preserve">замърсяването на въздуха от фини прахови частици, с цел </w:t>
      </w:r>
      <w:r w:rsidR="006657A7">
        <w:rPr>
          <w:rFonts w:asciiTheme="minorHAnsi" w:hAnsiTheme="minorHAnsi" w:cstheme="minorHAnsi"/>
          <w:sz w:val="20"/>
          <w:szCs w:val="20"/>
          <w:lang w:val="bg-BG"/>
        </w:rPr>
        <w:t>намаляване</w:t>
      </w:r>
      <w:r w:rsidR="004F6428" w:rsidRPr="00B334E2">
        <w:rPr>
          <w:rFonts w:asciiTheme="minorHAnsi" w:hAnsiTheme="minorHAnsi" w:cstheme="minorHAnsi"/>
          <w:sz w:val="20"/>
          <w:szCs w:val="20"/>
          <w:lang w:val="bg-BG"/>
        </w:rPr>
        <w:t>то основно на емисии на ФПЧ от (1</w:t>
      </w:r>
      <w:r w:rsidR="00274C30" w:rsidRPr="00B334E2">
        <w:rPr>
          <w:rFonts w:asciiTheme="minorHAnsi" w:hAnsiTheme="minorHAnsi" w:cstheme="minorHAnsi"/>
          <w:sz w:val="20"/>
          <w:szCs w:val="20"/>
          <w:lang w:val="bg-BG"/>
        </w:rPr>
        <w:t>)</w:t>
      </w:r>
      <w:r w:rsidR="004F6428" w:rsidRPr="00B334E2">
        <w:rPr>
          <w:rFonts w:asciiTheme="minorHAnsi" w:hAnsiTheme="minorHAnsi" w:cstheme="minorHAnsi"/>
          <w:sz w:val="20"/>
          <w:szCs w:val="20"/>
          <w:lang w:val="bg-BG"/>
        </w:rPr>
        <w:t xml:space="preserve"> уреди на твърдо гориво в сектора на битовото отопление и </w:t>
      </w:r>
      <w:r w:rsidR="00274C30" w:rsidRPr="00B334E2">
        <w:rPr>
          <w:rFonts w:asciiTheme="minorHAnsi" w:hAnsiTheme="minorHAnsi" w:cstheme="minorHAnsi"/>
          <w:sz w:val="20"/>
          <w:szCs w:val="20"/>
          <w:lang w:val="bg-BG"/>
        </w:rPr>
        <w:t>(</w:t>
      </w:r>
      <w:r w:rsidR="004F6428" w:rsidRPr="00B334E2">
        <w:rPr>
          <w:rFonts w:asciiTheme="minorHAnsi" w:hAnsiTheme="minorHAnsi" w:cstheme="minorHAnsi"/>
          <w:sz w:val="20"/>
          <w:szCs w:val="20"/>
          <w:lang w:val="bg-BG"/>
        </w:rPr>
        <w:t>2</w:t>
      </w:r>
      <w:r w:rsidR="00274C30" w:rsidRPr="00B334E2">
        <w:rPr>
          <w:rFonts w:asciiTheme="minorHAnsi" w:hAnsiTheme="minorHAnsi" w:cstheme="minorHAnsi"/>
          <w:sz w:val="20"/>
          <w:szCs w:val="20"/>
          <w:lang w:val="bg-BG"/>
        </w:rPr>
        <w:t>)</w:t>
      </w:r>
      <w:r w:rsidR="004F6428" w:rsidRPr="00B334E2">
        <w:rPr>
          <w:rFonts w:asciiTheme="minorHAnsi" w:hAnsiTheme="minorHAnsi" w:cstheme="minorHAnsi"/>
          <w:sz w:val="20"/>
          <w:szCs w:val="20"/>
          <w:lang w:val="bg-BG"/>
        </w:rPr>
        <w:t xml:space="preserve"> пътнически автомобили на дизелово гориво в сектора на сухопътния транспорт</w:t>
      </w:r>
      <w:r w:rsidR="00274C30" w:rsidRPr="00B334E2">
        <w:rPr>
          <w:rFonts w:asciiTheme="minorHAnsi" w:hAnsiTheme="minorHAnsi" w:cstheme="minorHAnsi"/>
          <w:sz w:val="20"/>
          <w:szCs w:val="20"/>
          <w:lang w:val="bg-BG"/>
        </w:rPr>
        <w:t>.</w:t>
      </w:r>
      <w:r w:rsidR="004F6428" w:rsidRPr="00B334E2">
        <w:rPr>
          <w:rFonts w:asciiTheme="minorHAnsi" w:hAnsiTheme="minorHAnsi" w:cstheme="minorHAnsi"/>
          <w:sz w:val="20"/>
          <w:szCs w:val="20"/>
          <w:lang w:val="bg-BG"/>
        </w:rPr>
        <w:t xml:space="preserve"> Стратегическата</w:t>
      </w:r>
      <w:r w:rsidR="00274C30" w:rsidRPr="00B334E2">
        <w:rPr>
          <w:rFonts w:asciiTheme="minorHAnsi" w:hAnsiTheme="minorHAnsi" w:cstheme="minorHAnsi"/>
          <w:sz w:val="20"/>
          <w:szCs w:val="20"/>
          <w:lang w:val="bg-BG"/>
        </w:rPr>
        <w:t xml:space="preserve"> </w:t>
      </w:r>
      <w:r w:rsidR="004F6428" w:rsidRPr="00B334E2">
        <w:rPr>
          <w:rFonts w:asciiTheme="minorHAnsi" w:hAnsiTheme="minorHAnsi" w:cstheme="minorHAnsi"/>
          <w:sz w:val="20"/>
          <w:szCs w:val="20"/>
          <w:lang w:val="bg-BG"/>
        </w:rPr>
        <w:t>Национална програма за подобрение качеството на атмосферния въздух</w:t>
      </w:r>
      <w:r w:rsidR="006E7250" w:rsidRPr="00B334E2">
        <w:rPr>
          <w:rFonts w:asciiTheme="minorHAnsi" w:hAnsiTheme="minorHAnsi" w:cstheme="minorHAnsi"/>
          <w:sz w:val="20"/>
          <w:szCs w:val="20"/>
          <w:lang w:val="bg-BG"/>
        </w:rPr>
        <w:t xml:space="preserve"> </w:t>
      </w:r>
      <w:r w:rsidR="00062007" w:rsidRPr="00D17C86">
        <w:rPr>
          <w:rFonts w:asciiTheme="minorHAnsi" w:hAnsiTheme="minorHAnsi" w:cstheme="minorHAnsi"/>
          <w:sz w:val="20"/>
          <w:szCs w:val="20"/>
          <w:lang w:val="bg-BG"/>
        </w:rPr>
        <w:t>(</w:t>
      </w:r>
      <w:r w:rsidR="003F6FEA" w:rsidRPr="00B334E2">
        <w:rPr>
          <w:rFonts w:asciiTheme="minorHAnsi" w:hAnsiTheme="minorHAnsi" w:cstheme="minorHAnsi"/>
          <w:sz w:val="20"/>
          <w:szCs w:val="20"/>
          <w:lang w:val="bg-BG"/>
        </w:rPr>
        <w:t>НППКАВ</w:t>
      </w:r>
      <w:r w:rsidR="00062007" w:rsidRPr="00D17C86">
        <w:rPr>
          <w:rFonts w:asciiTheme="minorHAnsi" w:hAnsiTheme="minorHAnsi" w:cstheme="minorHAnsi"/>
          <w:sz w:val="20"/>
          <w:szCs w:val="20"/>
          <w:lang w:val="bg-BG"/>
        </w:rPr>
        <w:t>)</w:t>
      </w:r>
      <w:r w:rsidR="004F6428" w:rsidRPr="00B334E2">
        <w:rPr>
          <w:rFonts w:asciiTheme="minorHAnsi" w:hAnsiTheme="minorHAnsi" w:cstheme="minorHAnsi"/>
          <w:sz w:val="20"/>
          <w:szCs w:val="20"/>
          <w:lang w:val="bg-BG"/>
        </w:rPr>
        <w:t xml:space="preserve"> е резултат от този анализ</w:t>
      </w:r>
      <w:r w:rsidR="00DF7BE4">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основан на Националната програма за контрол на замърсяването на въздуха</w:t>
      </w:r>
      <w:r w:rsidR="006E7250" w:rsidRPr="00B334E2">
        <w:rPr>
          <w:rFonts w:asciiTheme="minorHAnsi" w:hAnsiTheme="minorHAnsi" w:cstheme="minorHAnsi"/>
          <w:sz w:val="20"/>
          <w:szCs w:val="20"/>
          <w:lang w:val="bg-BG"/>
        </w:rPr>
        <w:t>.</w:t>
      </w:r>
    </w:p>
    <w:p w14:paraId="226EE315" w14:textId="62BF62DA" w:rsidR="006E7250" w:rsidRPr="00B334E2" w:rsidRDefault="00025A6D" w:rsidP="004F6428">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Бяха набелязани от експертите също и други потенциални допълнителни мерки</w:t>
      </w:r>
      <w:r w:rsidR="006E7250"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и съответно предложени на разглеждане от всички заинтересовани лица по време на редица срещи и консултации.</w:t>
      </w:r>
    </w:p>
    <w:p w14:paraId="7A18BDA7" w14:textId="77D831FA" w:rsidR="0046758C" w:rsidRPr="00B334E2" w:rsidRDefault="00F57654" w:rsidP="007E2EB5">
      <w:pPr>
        <w:pStyle w:val="Caption"/>
        <w:spacing w:before="240" w:after="60"/>
        <w:jc w:val="center"/>
        <w:rPr>
          <w:rFonts w:cstheme="minorHAnsi"/>
          <w:sz w:val="20"/>
          <w:szCs w:val="20"/>
          <w:lang w:val="bg-BG"/>
        </w:rPr>
      </w:pPr>
      <w:bookmarkStart w:id="437" w:name="_Toc4165241"/>
      <w:r w:rsidRPr="00B334E2">
        <w:rPr>
          <w:lang w:val="bg-BG"/>
        </w:rPr>
        <w:t>Таблица</w:t>
      </w:r>
      <w:r w:rsidR="0046758C" w:rsidRPr="00B334E2">
        <w:rPr>
          <w:lang w:val="bg-BG"/>
        </w:rPr>
        <w:t xml:space="preserve"> </w:t>
      </w:r>
      <w:r w:rsidR="007E2EB5" w:rsidRPr="00B334E2">
        <w:rPr>
          <w:lang w:val="bg-BG"/>
        </w:rPr>
        <w:t>VI.</w:t>
      </w:r>
      <w:r w:rsidR="007E2EB5" w:rsidRPr="00B334E2">
        <w:rPr>
          <w:lang w:val="bg-BG"/>
        </w:rPr>
        <w:fldChar w:fldCharType="begin"/>
      </w:r>
      <w:r w:rsidR="007E2EB5" w:rsidRPr="00B334E2">
        <w:rPr>
          <w:lang w:val="bg-BG"/>
        </w:rPr>
        <w:instrText xml:space="preserve"> SEQ Table_VI \* ARABIC </w:instrText>
      </w:r>
      <w:r w:rsidR="007E2EB5" w:rsidRPr="00B334E2">
        <w:rPr>
          <w:lang w:val="bg-BG"/>
        </w:rPr>
        <w:fldChar w:fldCharType="separate"/>
      </w:r>
      <w:r w:rsidR="0016621B">
        <w:rPr>
          <w:noProof/>
          <w:lang w:val="bg-BG"/>
        </w:rPr>
        <w:t>1</w:t>
      </w:r>
      <w:r w:rsidR="007E2EB5" w:rsidRPr="00B334E2">
        <w:rPr>
          <w:lang w:val="bg-BG"/>
        </w:rPr>
        <w:fldChar w:fldCharType="end"/>
      </w:r>
      <w:r w:rsidR="007E2EB5" w:rsidRPr="00B334E2">
        <w:rPr>
          <w:lang w:val="bg-BG"/>
        </w:rPr>
        <w:t>.</w:t>
      </w:r>
      <w:r w:rsidR="0046758C" w:rsidRPr="00B334E2">
        <w:rPr>
          <w:lang w:val="bg-BG"/>
        </w:rPr>
        <w:t xml:space="preserve"> </w:t>
      </w:r>
      <w:r w:rsidR="00025A6D" w:rsidRPr="00B334E2">
        <w:rPr>
          <w:lang w:val="bg-BG"/>
        </w:rPr>
        <w:t xml:space="preserve">Определяне на потенциални допълнителни </w:t>
      </w:r>
      <w:proofErr w:type="spellStart"/>
      <w:r w:rsidR="00025A6D" w:rsidRPr="00B334E2">
        <w:rPr>
          <w:lang w:val="bg-BG"/>
        </w:rPr>
        <w:t>ПиМ</w:t>
      </w:r>
      <w:proofErr w:type="spellEnd"/>
      <w:r w:rsidR="00025A6D" w:rsidRPr="00B334E2">
        <w:rPr>
          <w:lang w:val="bg-BG"/>
        </w:rPr>
        <w:t xml:space="preserve"> </w:t>
      </w:r>
      <w:r w:rsidR="00B45E81" w:rsidRPr="00B334E2">
        <w:rPr>
          <w:lang w:val="bg-BG"/>
        </w:rPr>
        <w:t xml:space="preserve">и тяхната връзка с настоящите </w:t>
      </w:r>
      <w:proofErr w:type="spellStart"/>
      <w:r w:rsidR="00B45E81" w:rsidRPr="00B334E2">
        <w:rPr>
          <w:lang w:val="bg-BG"/>
        </w:rPr>
        <w:t>ПиМ</w:t>
      </w:r>
      <w:bookmarkEnd w:id="437"/>
      <w:proofErr w:type="spellEnd"/>
      <w:r w:rsidR="001F3452" w:rsidRPr="00B334E2">
        <w:rPr>
          <w:lang w:val="bg-BG"/>
        </w:rPr>
        <w:t xml:space="preserve"> </w:t>
      </w:r>
    </w:p>
    <w:tbl>
      <w:tblPr>
        <w:tblStyle w:val="TableGrid"/>
        <w:tblW w:w="906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055"/>
        <w:gridCol w:w="6012"/>
      </w:tblGrid>
      <w:tr w:rsidR="0046758C" w:rsidRPr="00420424" w14:paraId="0A9E227C" w14:textId="77777777" w:rsidTr="009979EE">
        <w:trPr>
          <w:tblHeader/>
        </w:trPr>
        <w:tc>
          <w:tcPr>
            <w:tcW w:w="3055" w:type="dxa"/>
            <w:shd w:val="clear" w:color="auto" w:fill="365F91"/>
            <w:vAlign w:val="center"/>
          </w:tcPr>
          <w:p w14:paraId="409B728D" w14:textId="1B24DD90" w:rsidR="0046758C" w:rsidRPr="00B334E2" w:rsidRDefault="004819D1" w:rsidP="0046758C">
            <w:pPr>
              <w:spacing w:before="40" w:after="40"/>
              <w:jc w:val="center"/>
              <w:rPr>
                <w:rFonts w:ascii="Calibri" w:hAnsi="Calibri" w:cs="Calibri"/>
                <w:b/>
                <w:color w:val="FFFFFF" w:themeColor="background1"/>
                <w:sz w:val="20"/>
                <w:szCs w:val="20"/>
                <w:lang w:val="bg-BG"/>
              </w:rPr>
            </w:pPr>
            <w:r w:rsidRPr="00B334E2">
              <w:rPr>
                <w:rFonts w:ascii="Calibri" w:hAnsi="Calibri" w:cs="Calibri"/>
                <w:b/>
                <w:color w:val="FFFFFF" w:themeColor="background1"/>
                <w:sz w:val="20"/>
                <w:szCs w:val="20"/>
                <w:lang w:val="bg-BG"/>
              </w:rPr>
              <w:t xml:space="preserve">Политика </w:t>
            </w:r>
          </w:p>
        </w:tc>
        <w:tc>
          <w:tcPr>
            <w:tcW w:w="6012" w:type="dxa"/>
            <w:shd w:val="clear" w:color="auto" w:fill="365F91"/>
            <w:vAlign w:val="center"/>
          </w:tcPr>
          <w:p w14:paraId="26865601" w14:textId="45AC4A4F" w:rsidR="0046758C" w:rsidRPr="00B334E2" w:rsidRDefault="004819D1" w:rsidP="004819D1">
            <w:pPr>
              <w:spacing w:before="40" w:after="40"/>
              <w:jc w:val="center"/>
              <w:rPr>
                <w:rFonts w:ascii="Calibri" w:hAnsi="Calibri" w:cs="Calibri"/>
                <w:b/>
                <w:color w:val="FFFFFF" w:themeColor="background1"/>
                <w:sz w:val="20"/>
                <w:szCs w:val="20"/>
                <w:lang w:val="bg-BG"/>
              </w:rPr>
            </w:pPr>
            <w:r w:rsidRPr="00B334E2">
              <w:rPr>
                <w:rFonts w:ascii="Calibri" w:hAnsi="Calibri" w:cs="Calibri"/>
                <w:b/>
                <w:color w:val="FFFFFF" w:themeColor="background1"/>
                <w:sz w:val="20"/>
                <w:szCs w:val="20"/>
                <w:lang w:val="bg-BG"/>
              </w:rPr>
              <w:t xml:space="preserve">Съществуващи мерки и идентифицирани потенциални допълнителни мерки </w:t>
            </w:r>
          </w:p>
        </w:tc>
      </w:tr>
      <w:tr w:rsidR="0046758C" w:rsidRPr="00420424" w14:paraId="0B06BC29" w14:textId="77777777" w:rsidTr="009979EE">
        <w:tc>
          <w:tcPr>
            <w:tcW w:w="9067" w:type="dxa"/>
            <w:gridSpan w:val="2"/>
            <w:shd w:val="clear" w:color="auto" w:fill="DEEAF6" w:themeFill="accent1" w:themeFillTint="33"/>
            <w:vAlign w:val="center"/>
          </w:tcPr>
          <w:p w14:paraId="6F9D9269" w14:textId="26770301" w:rsidR="0046758C" w:rsidRPr="00B334E2" w:rsidRDefault="004819D1" w:rsidP="004D214D">
            <w:pPr>
              <w:spacing w:before="30" w:after="30"/>
              <w:jc w:val="center"/>
              <w:rPr>
                <w:rFonts w:ascii="Calibri" w:eastAsia="Calibri" w:hAnsi="Calibri" w:cs="Calibri"/>
                <w:b/>
                <w:sz w:val="20"/>
                <w:szCs w:val="20"/>
                <w:u w:val="single"/>
                <w:lang w:val="bg-BG"/>
              </w:rPr>
            </w:pPr>
            <w:r w:rsidRPr="00B334E2">
              <w:rPr>
                <w:rFonts w:ascii="Calibri" w:eastAsia="Calibri" w:hAnsi="Calibri" w:cs="Calibri"/>
                <w:b/>
                <w:color w:val="000000" w:themeColor="text1"/>
                <w:sz w:val="20"/>
                <w:szCs w:val="20"/>
                <w:lang w:val="bg-BG"/>
              </w:rPr>
              <w:t>Стационарно изгаряне</w:t>
            </w:r>
            <w:r w:rsidR="0046758C" w:rsidRPr="00B334E2">
              <w:rPr>
                <w:rFonts w:ascii="Calibri" w:eastAsia="Calibri" w:hAnsi="Calibri" w:cs="Calibri"/>
                <w:b/>
                <w:color w:val="000000" w:themeColor="text1"/>
                <w:sz w:val="20"/>
                <w:szCs w:val="20"/>
                <w:lang w:val="bg-BG"/>
              </w:rPr>
              <w:t xml:space="preserve">: </w:t>
            </w:r>
            <w:r w:rsidR="004D214D" w:rsidRPr="00B334E2">
              <w:rPr>
                <w:rFonts w:ascii="Calibri" w:eastAsia="Calibri" w:hAnsi="Calibri" w:cs="Calibri"/>
                <w:b/>
                <w:color w:val="000000" w:themeColor="text1"/>
                <w:sz w:val="20"/>
                <w:szCs w:val="20"/>
                <w:lang w:val="bg-BG"/>
              </w:rPr>
              <w:t>Обществена енергетика и топлофикация, Промишленост</w:t>
            </w:r>
          </w:p>
        </w:tc>
      </w:tr>
      <w:tr w:rsidR="0046758C" w:rsidRPr="00B334E2" w14:paraId="60F4CC51" w14:textId="77777777" w:rsidTr="009979EE">
        <w:tc>
          <w:tcPr>
            <w:tcW w:w="3055" w:type="dxa"/>
          </w:tcPr>
          <w:p w14:paraId="1C6D27AB" w14:textId="1129F472" w:rsidR="0046758C" w:rsidRPr="00B334E2" w:rsidRDefault="00F81F9E" w:rsidP="0048494F">
            <w:pPr>
              <w:spacing w:before="30" w:after="30"/>
              <w:ind w:right="-62"/>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Директива</w:t>
            </w:r>
            <w:r w:rsidR="004D214D" w:rsidRPr="00B334E2">
              <w:rPr>
                <w:rFonts w:ascii="Calibri" w:hAnsi="Calibri" w:cs="Calibri"/>
                <w:color w:val="000000" w:themeColor="text1"/>
                <w:sz w:val="20"/>
                <w:szCs w:val="20"/>
                <w:lang w:val="bg-BG"/>
              </w:rPr>
              <w:t xml:space="preserve"> 2010/75/EС </w:t>
            </w:r>
            <w:r w:rsidR="00DF7BE4">
              <w:rPr>
                <w:rFonts w:ascii="Calibri" w:hAnsi="Calibri" w:cs="Calibri"/>
                <w:color w:val="000000" w:themeColor="text1"/>
                <w:sz w:val="20"/>
                <w:szCs w:val="20"/>
                <w:lang w:val="bg-BG"/>
              </w:rPr>
              <w:t xml:space="preserve">относно </w:t>
            </w:r>
            <w:r w:rsidR="004D214D" w:rsidRPr="00B334E2">
              <w:rPr>
                <w:rFonts w:ascii="Calibri" w:hAnsi="Calibri" w:cs="Calibri"/>
                <w:color w:val="000000" w:themeColor="text1"/>
                <w:sz w:val="20"/>
                <w:szCs w:val="20"/>
                <w:lang w:val="bg-BG"/>
              </w:rPr>
              <w:t>емисии</w:t>
            </w:r>
            <w:r w:rsidR="00DF7BE4">
              <w:rPr>
                <w:rFonts w:ascii="Calibri" w:hAnsi="Calibri" w:cs="Calibri"/>
                <w:color w:val="000000" w:themeColor="text1"/>
                <w:sz w:val="20"/>
                <w:szCs w:val="20"/>
                <w:lang w:val="bg-BG"/>
              </w:rPr>
              <w:t>те от промишлеността</w:t>
            </w:r>
            <w:r w:rsidR="0046758C" w:rsidRPr="00B334E2">
              <w:rPr>
                <w:rFonts w:ascii="Calibri" w:hAnsi="Calibri" w:cs="Calibri"/>
                <w:color w:val="000000" w:themeColor="text1"/>
                <w:sz w:val="20"/>
                <w:szCs w:val="20"/>
                <w:lang w:val="bg-BG"/>
              </w:rPr>
              <w:t xml:space="preserve">: </w:t>
            </w:r>
            <w:r w:rsidR="00573234" w:rsidRPr="00B334E2">
              <w:rPr>
                <w:rFonts w:ascii="Calibri" w:hAnsi="Calibri" w:cs="Calibri"/>
                <w:color w:val="000000" w:themeColor="text1"/>
                <w:sz w:val="20"/>
                <w:szCs w:val="20"/>
                <w:lang w:val="bg-BG"/>
              </w:rPr>
              <w:t>относно</w:t>
            </w:r>
          </w:p>
          <w:p w14:paraId="22979C7F" w14:textId="119368FF" w:rsidR="0046758C" w:rsidRPr="00B334E2" w:rsidRDefault="004D214D" w:rsidP="0048494F">
            <w:pPr>
              <w:pStyle w:val="ListParagraph"/>
              <w:numPr>
                <w:ilvl w:val="0"/>
                <w:numId w:val="58"/>
              </w:numPr>
              <w:spacing w:before="30" w:after="30"/>
              <w:ind w:right="-60"/>
              <w:jc w:val="both"/>
              <w:rPr>
                <w:rFonts w:ascii="Calibri" w:eastAsia="Calibri" w:hAnsi="Calibri" w:cs="Calibri"/>
                <w:b/>
                <w:color w:val="000000" w:themeColor="text1"/>
                <w:sz w:val="20"/>
                <w:szCs w:val="20"/>
                <w:lang w:val="bg-BG"/>
              </w:rPr>
            </w:pPr>
            <w:r w:rsidRPr="00B334E2">
              <w:rPr>
                <w:rFonts w:ascii="Calibri" w:hAnsi="Calibri" w:cs="Calibri"/>
                <w:color w:val="000000" w:themeColor="text1"/>
                <w:sz w:val="20"/>
                <w:szCs w:val="20"/>
                <w:lang w:val="bg-BG"/>
              </w:rPr>
              <w:t xml:space="preserve">Големи </w:t>
            </w:r>
            <w:r w:rsidR="005B2CAF" w:rsidRPr="00B334E2">
              <w:rPr>
                <w:rFonts w:ascii="Calibri" w:hAnsi="Calibri" w:cs="Calibri"/>
                <w:color w:val="000000" w:themeColor="text1"/>
                <w:sz w:val="20"/>
                <w:szCs w:val="20"/>
                <w:lang w:val="bg-BG"/>
              </w:rPr>
              <w:t>горивни</w:t>
            </w:r>
            <w:r w:rsidRPr="00B334E2">
              <w:rPr>
                <w:rFonts w:ascii="Calibri" w:hAnsi="Calibri" w:cs="Calibri"/>
                <w:color w:val="000000" w:themeColor="text1"/>
                <w:sz w:val="20"/>
                <w:szCs w:val="20"/>
                <w:lang w:val="bg-BG"/>
              </w:rPr>
              <w:t xml:space="preserve"> инсталации, ГГИ </w:t>
            </w:r>
            <w:r w:rsidR="0046758C" w:rsidRPr="00B334E2">
              <w:rPr>
                <w:rFonts w:ascii="Calibri" w:hAnsi="Calibri" w:cs="Calibri"/>
                <w:color w:val="000000" w:themeColor="text1"/>
                <w:sz w:val="20"/>
                <w:szCs w:val="20"/>
                <w:lang w:val="bg-BG"/>
              </w:rPr>
              <w:t xml:space="preserve">≥50 MW – </w:t>
            </w:r>
            <w:r w:rsidRPr="00B334E2">
              <w:rPr>
                <w:rFonts w:ascii="Calibri" w:hAnsi="Calibri" w:cs="Calibri"/>
                <w:color w:val="000000" w:themeColor="text1"/>
                <w:sz w:val="20"/>
                <w:szCs w:val="20"/>
                <w:lang w:val="bg-BG"/>
              </w:rPr>
              <w:t xml:space="preserve">обществена енергетика и топлофикация, производство </w:t>
            </w:r>
          </w:p>
        </w:tc>
        <w:tc>
          <w:tcPr>
            <w:tcW w:w="6012" w:type="dxa"/>
          </w:tcPr>
          <w:p w14:paraId="2D5B71A8" w14:textId="02E6175C" w:rsidR="0046758C" w:rsidRPr="00B334E2" w:rsidRDefault="004819D1" w:rsidP="0048494F">
            <w:pPr>
              <w:spacing w:before="30" w:after="30"/>
              <w:ind w:right="-60"/>
              <w:jc w:val="both"/>
              <w:rPr>
                <w:rFonts w:ascii="Calibri" w:hAnsi="Calibri" w:cs="Calibri"/>
                <w:i/>
                <w:color w:val="000000" w:themeColor="text1"/>
                <w:sz w:val="20"/>
                <w:szCs w:val="20"/>
                <w:u w:val="single"/>
                <w:lang w:val="bg-BG"/>
              </w:rPr>
            </w:pPr>
            <w:r w:rsidRPr="00B334E2">
              <w:rPr>
                <w:rFonts w:ascii="Calibri" w:hAnsi="Calibri" w:cs="Calibri"/>
                <w:i/>
                <w:color w:val="000000" w:themeColor="text1"/>
                <w:sz w:val="20"/>
                <w:szCs w:val="20"/>
                <w:u w:val="single"/>
                <w:lang w:val="bg-BG"/>
              </w:rPr>
              <w:t xml:space="preserve">Съществуващи мерки </w:t>
            </w:r>
          </w:p>
          <w:p w14:paraId="2823F261" w14:textId="605431A6" w:rsidR="0046758C" w:rsidRPr="00B334E2" w:rsidRDefault="004D214D" w:rsidP="0048494F">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ГГИ да функционират при комплексни разрешителни, актуализирани при нужда с оглед на приетите изводи за най-добрите налични технологии</w:t>
            </w:r>
            <w:r w:rsidR="0046758C" w:rsidRPr="00B334E2">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прилагане на НДНТ</w:t>
            </w:r>
            <w:r w:rsidR="0046758C" w:rsidRPr="00B334E2">
              <w:rPr>
                <w:rFonts w:ascii="Calibri" w:hAnsi="Calibri" w:cs="Calibri"/>
                <w:color w:val="000000" w:themeColor="text1"/>
                <w:sz w:val="20"/>
                <w:szCs w:val="20"/>
                <w:lang w:val="bg-BG"/>
              </w:rPr>
              <w:t xml:space="preserve"> </w:t>
            </w:r>
            <w:r w:rsidRPr="00B334E2">
              <w:rPr>
                <w:rFonts w:ascii="Calibri" w:hAnsi="Calibri" w:cs="Calibri"/>
                <w:color w:val="000000" w:themeColor="text1"/>
                <w:sz w:val="20"/>
                <w:szCs w:val="20"/>
                <w:lang w:val="bg-BG"/>
              </w:rPr>
              <w:t>за предотвратяване и контрол на емисиите на замърсители с цел да отговарят на условията за разрешителните, които включват спазване на</w:t>
            </w:r>
            <w:r w:rsidR="00CE6AEC">
              <w:rPr>
                <w:rFonts w:ascii="Calibri" w:hAnsi="Calibri" w:cs="Calibri"/>
                <w:color w:val="000000" w:themeColor="text1"/>
                <w:sz w:val="20"/>
                <w:szCs w:val="20"/>
                <w:lang w:val="bg-BG"/>
              </w:rPr>
              <w:t xml:space="preserve"> </w:t>
            </w:r>
            <w:r w:rsidR="00B62B0E">
              <w:rPr>
                <w:rFonts w:ascii="Calibri" w:hAnsi="Calibri" w:cs="Calibri"/>
                <w:color w:val="000000" w:themeColor="text1"/>
                <w:sz w:val="20"/>
                <w:szCs w:val="20"/>
                <w:lang w:val="bg-BG"/>
              </w:rPr>
              <w:t>норми</w:t>
            </w:r>
            <w:r w:rsidR="00245F84">
              <w:rPr>
                <w:rFonts w:ascii="Calibri" w:hAnsi="Calibri" w:cs="Calibri"/>
                <w:color w:val="000000" w:themeColor="text1"/>
                <w:sz w:val="20"/>
                <w:szCs w:val="20"/>
                <w:lang w:val="bg-BG"/>
              </w:rPr>
              <w:t>те</w:t>
            </w:r>
            <w:r w:rsidRPr="00B334E2">
              <w:rPr>
                <w:rFonts w:ascii="Calibri" w:hAnsi="Calibri" w:cs="Calibri"/>
                <w:color w:val="000000" w:themeColor="text1"/>
                <w:sz w:val="20"/>
                <w:szCs w:val="20"/>
                <w:lang w:val="bg-BG"/>
              </w:rPr>
              <w:t xml:space="preserve"> </w:t>
            </w:r>
            <w:r w:rsidR="007C1B20">
              <w:rPr>
                <w:rFonts w:ascii="Calibri" w:hAnsi="Calibri" w:cs="Calibri"/>
                <w:color w:val="000000" w:themeColor="text1"/>
                <w:sz w:val="20"/>
                <w:szCs w:val="20"/>
                <w:lang w:val="bg-BG"/>
              </w:rPr>
              <w:t>з</w:t>
            </w:r>
            <w:r w:rsidRPr="00B334E2">
              <w:rPr>
                <w:rFonts w:ascii="Calibri" w:hAnsi="Calibri" w:cs="Calibri"/>
                <w:color w:val="000000" w:themeColor="text1"/>
                <w:sz w:val="20"/>
                <w:szCs w:val="20"/>
                <w:lang w:val="bg-BG"/>
              </w:rPr>
              <w:t>а емисии.</w:t>
            </w:r>
            <w:r w:rsidR="0046758C" w:rsidRPr="00B334E2">
              <w:rPr>
                <w:rFonts w:ascii="Calibri" w:hAnsi="Calibri" w:cs="Calibri"/>
                <w:color w:val="000000" w:themeColor="text1"/>
                <w:sz w:val="20"/>
                <w:szCs w:val="20"/>
                <w:lang w:val="bg-BG"/>
              </w:rPr>
              <w:t xml:space="preserve"> </w:t>
            </w:r>
          </w:p>
          <w:p w14:paraId="06163D7F" w14:textId="271BD3DA" w:rsidR="0046758C" w:rsidRPr="00B334E2" w:rsidRDefault="00341A5F" w:rsidP="0048494F">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1E41E4D7" w14:textId="7A923B40" w:rsidR="0046758C" w:rsidRPr="00B334E2" w:rsidRDefault="004D214D" w:rsidP="0048494F">
            <w:pPr>
              <w:pStyle w:val="ListParagraph"/>
              <w:numPr>
                <w:ilvl w:val="0"/>
                <w:numId w:val="59"/>
              </w:numPr>
              <w:spacing w:before="30" w:after="30"/>
              <w:jc w:val="both"/>
              <w:rPr>
                <w:rFonts w:ascii="Calibri" w:eastAsia="Calibri" w:hAnsi="Calibri" w:cs="Calibri"/>
                <w:b/>
                <w:sz w:val="20"/>
                <w:szCs w:val="20"/>
                <w:u w:val="single"/>
                <w:lang w:val="bg-BG"/>
              </w:rPr>
            </w:pPr>
            <w:r w:rsidRPr="00B334E2">
              <w:rPr>
                <w:rFonts w:ascii="Calibri" w:hAnsi="Calibri" w:cs="Calibri"/>
                <w:color w:val="000000" w:themeColor="text1"/>
                <w:sz w:val="20"/>
                <w:szCs w:val="20"/>
                <w:lang w:val="bg-BG"/>
              </w:rPr>
              <w:t>Няма набелязани допълнителни мерки</w:t>
            </w:r>
          </w:p>
        </w:tc>
      </w:tr>
      <w:tr w:rsidR="0046758C" w:rsidRPr="00B334E2" w14:paraId="550BB4A1" w14:textId="77777777" w:rsidTr="009979EE">
        <w:tc>
          <w:tcPr>
            <w:tcW w:w="3055" w:type="dxa"/>
          </w:tcPr>
          <w:p w14:paraId="2A4F32D1" w14:textId="19019CF3" w:rsidR="0046758C" w:rsidRPr="00B334E2" w:rsidRDefault="00F81F9E" w:rsidP="0048494F">
            <w:pPr>
              <w:spacing w:before="30" w:after="30"/>
              <w:ind w:right="-6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Директива</w:t>
            </w:r>
            <w:r w:rsidR="00573234" w:rsidRPr="00B334E2">
              <w:rPr>
                <w:rFonts w:ascii="Calibri" w:hAnsi="Calibri" w:cs="Calibri"/>
                <w:color w:val="000000" w:themeColor="text1"/>
                <w:sz w:val="20"/>
                <w:szCs w:val="20"/>
                <w:lang w:val="bg-BG"/>
              </w:rPr>
              <w:t xml:space="preserve"> 2010/75/ЕС </w:t>
            </w:r>
            <w:r w:rsidR="00D82C25">
              <w:rPr>
                <w:rFonts w:ascii="Calibri" w:hAnsi="Calibri" w:cs="Calibri"/>
                <w:color w:val="000000" w:themeColor="text1"/>
                <w:sz w:val="20"/>
                <w:szCs w:val="20"/>
                <w:lang w:val="bg-BG"/>
              </w:rPr>
              <w:t xml:space="preserve">относно </w:t>
            </w:r>
            <w:r w:rsidR="00D82C25" w:rsidRPr="00B334E2">
              <w:rPr>
                <w:rFonts w:ascii="Calibri" w:hAnsi="Calibri" w:cs="Calibri"/>
                <w:color w:val="000000" w:themeColor="text1"/>
                <w:sz w:val="20"/>
                <w:szCs w:val="20"/>
                <w:lang w:val="bg-BG"/>
              </w:rPr>
              <w:t>емисии</w:t>
            </w:r>
            <w:r w:rsidR="00D82C25">
              <w:rPr>
                <w:rFonts w:ascii="Calibri" w:hAnsi="Calibri" w:cs="Calibri"/>
                <w:color w:val="000000" w:themeColor="text1"/>
                <w:sz w:val="20"/>
                <w:szCs w:val="20"/>
                <w:lang w:val="bg-BG"/>
              </w:rPr>
              <w:t>те от промишлеността</w:t>
            </w:r>
            <w:r w:rsidR="0046758C" w:rsidRPr="00B334E2">
              <w:rPr>
                <w:rFonts w:ascii="Calibri" w:hAnsi="Calibri" w:cs="Calibri"/>
                <w:color w:val="000000" w:themeColor="text1"/>
                <w:sz w:val="20"/>
                <w:szCs w:val="20"/>
                <w:lang w:val="bg-BG"/>
              </w:rPr>
              <w:t xml:space="preserve">: </w:t>
            </w:r>
            <w:r w:rsidR="00573234" w:rsidRPr="00B334E2">
              <w:rPr>
                <w:rFonts w:ascii="Calibri" w:hAnsi="Calibri" w:cs="Calibri"/>
                <w:color w:val="000000" w:themeColor="text1"/>
                <w:sz w:val="20"/>
                <w:szCs w:val="20"/>
                <w:lang w:val="bg-BG"/>
              </w:rPr>
              <w:t>относно</w:t>
            </w:r>
          </w:p>
          <w:p w14:paraId="3B5D4B47" w14:textId="6407F253" w:rsidR="0046758C" w:rsidRPr="00B334E2" w:rsidRDefault="00573234" w:rsidP="0048494F">
            <w:pPr>
              <w:pStyle w:val="ListParagraph"/>
              <w:numPr>
                <w:ilvl w:val="0"/>
                <w:numId w:val="58"/>
              </w:numPr>
              <w:spacing w:before="30" w:after="30"/>
              <w:ind w:right="-6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Обществена енергетика и топлофикация - ГГИ в</w:t>
            </w:r>
            <w:r w:rsidR="003178F6">
              <w:rPr>
                <w:rFonts w:ascii="Calibri" w:hAnsi="Calibri" w:cs="Calibri"/>
                <w:color w:val="000000" w:themeColor="text1"/>
                <w:sz w:val="20"/>
                <w:szCs w:val="20"/>
                <w:lang w:val="bg-BG"/>
              </w:rPr>
              <w:t xml:space="preserve"> Преходния национален план</w:t>
            </w:r>
            <w:r w:rsidR="0046758C" w:rsidRPr="00B334E2">
              <w:rPr>
                <w:rFonts w:ascii="Calibri" w:hAnsi="Calibri" w:cs="Calibri"/>
                <w:color w:val="000000" w:themeColor="text1"/>
                <w:sz w:val="20"/>
                <w:szCs w:val="20"/>
                <w:lang w:val="bg-BG"/>
              </w:rPr>
              <w:t xml:space="preserve"> (</w:t>
            </w:r>
            <w:r w:rsidRPr="00B334E2">
              <w:rPr>
                <w:rFonts w:ascii="Calibri" w:hAnsi="Calibri" w:cs="Calibri"/>
                <w:color w:val="000000" w:themeColor="text1"/>
                <w:sz w:val="20"/>
                <w:szCs w:val="20"/>
                <w:lang w:val="bg-BG"/>
              </w:rPr>
              <w:t>П</w:t>
            </w:r>
            <w:r w:rsidR="003178F6">
              <w:rPr>
                <w:rFonts w:ascii="Calibri" w:hAnsi="Calibri" w:cs="Calibri"/>
                <w:color w:val="000000" w:themeColor="text1"/>
                <w:sz w:val="20"/>
                <w:szCs w:val="20"/>
                <w:lang w:val="bg-BG"/>
              </w:rPr>
              <w:t>Н</w:t>
            </w:r>
            <w:r w:rsidRPr="00B334E2">
              <w:rPr>
                <w:rFonts w:ascii="Calibri" w:hAnsi="Calibri" w:cs="Calibri"/>
                <w:color w:val="000000" w:themeColor="text1"/>
                <w:sz w:val="20"/>
                <w:szCs w:val="20"/>
                <w:lang w:val="bg-BG"/>
              </w:rPr>
              <w:t>П</w:t>
            </w:r>
            <w:r w:rsidR="0046758C" w:rsidRPr="00B334E2">
              <w:rPr>
                <w:rFonts w:ascii="Calibri" w:hAnsi="Calibri" w:cs="Calibri"/>
                <w:color w:val="000000" w:themeColor="text1"/>
                <w:sz w:val="20"/>
                <w:szCs w:val="20"/>
                <w:lang w:val="bg-BG"/>
              </w:rPr>
              <w:t>)</w:t>
            </w:r>
          </w:p>
        </w:tc>
        <w:tc>
          <w:tcPr>
            <w:tcW w:w="6012" w:type="dxa"/>
          </w:tcPr>
          <w:p w14:paraId="051DA3FC" w14:textId="2E1923EA" w:rsidR="0046758C" w:rsidRPr="00B334E2" w:rsidRDefault="004819D1" w:rsidP="0048494F">
            <w:pPr>
              <w:spacing w:before="30" w:after="30"/>
              <w:ind w:right="-60"/>
              <w:jc w:val="both"/>
              <w:rPr>
                <w:rFonts w:ascii="Calibri" w:hAnsi="Calibri" w:cs="Calibri"/>
                <w:i/>
                <w:color w:val="000000" w:themeColor="text1"/>
                <w:sz w:val="20"/>
                <w:szCs w:val="20"/>
                <w:u w:val="single"/>
                <w:lang w:val="bg-BG"/>
              </w:rPr>
            </w:pPr>
            <w:r w:rsidRPr="00B334E2">
              <w:rPr>
                <w:rFonts w:ascii="Calibri" w:hAnsi="Calibri" w:cs="Calibri"/>
                <w:i/>
                <w:color w:val="000000" w:themeColor="text1"/>
                <w:sz w:val="20"/>
                <w:szCs w:val="20"/>
                <w:u w:val="single"/>
                <w:lang w:val="bg-BG"/>
              </w:rPr>
              <w:t xml:space="preserve">Съществуващи мерки </w:t>
            </w:r>
          </w:p>
          <w:p w14:paraId="5D28AF12" w14:textId="6C6C6F8A" w:rsidR="0046758C" w:rsidRPr="00B334E2" w:rsidRDefault="00573234" w:rsidP="0048494F">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Реформиране на ГГИ в българския П</w:t>
            </w:r>
            <w:r w:rsidR="003178F6">
              <w:rPr>
                <w:rFonts w:ascii="Calibri" w:hAnsi="Calibri" w:cs="Calibri"/>
                <w:color w:val="000000" w:themeColor="text1"/>
                <w:sz w:val="20"/>
                <w:szCs w:val="20"/>
                <w:lang w:val="bg-BG"/>
              </w:rPr>
              <w:t>Н</w:t>
            </w:r>
            <w:r w:rsidRPr="00B334E2">
              <w:rPr>
                <w:rFonts w:ascii="Calibri" w:hAnsi="Calibri" w:cs="Calibri"/>
                <w:color w:val="000000" w:themeColor="text1"/>
                <w:sz w:val="20"/>
                <w:szCs w:val="20"/>
                <w:lang w:val="bg-BG"/>
              </w:rPr>
              <w:t>П</w:t>
            </w:r>
            <w:r w:rsidR="00D82C25">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за да отговарят на </w:t>
            </w:r>
            <w:r w:rsidRPr="004241DB">
              <w:rPr>
                <w:rFonts w:ascii="Calibri" w:hAnsi="Calibri" w:cs="Calibri"/>
                <w:color w:val="000000" w:themeColor="text1"/>
                <w:sz w:val="20"/>
                <w:szCs w:val="20"/>
                <w:lang w:val="bg-BG"/>
              </w:rPr>
              <w:t xml:space="preserve">съответните </w:t>
            </w:r>
            <w:r w:rsidR="00C12181" w:rsidRPr="004241DB">
              <w:rPr>
                <w:rFonts w:ascii="Calibri" w:hAnsi="Calibri" w:cs="Calibri"/>
                <w:color w:val="000000" w:themeColor="text1"/>
                <w:sz w:val="20"/>
                <w:szCs w:val="20"/>
                <w:lang w:val="bg-BG"/>
              </w:rPr>
              <w:t>норми за</w:t>
            </w:r>
            <w:r w:rsidRPr="00AD109F">
              <w:rPr>
                <w:rFonts w:ascii="Calibri" w:hAnsi="Calibri" w:cs="Calibri"/>
                <w:color w:val="000000" w:themeColor="text1"/>
                <w:sz w:val="20"/>
                <w:szCs w:val="20"/>
                <w:lang w:val="bg-BG"/>
              </w:rPr>
              <w:t xml:space="preserve"> емисии</w:t>
            </w:r>
            <w:r w:rsidRPr="00B334E2">
              <w:rPr>
                <w:rFonts w:ascii="Calibri" w:hAnsi="Calibri" w:cs="Calibri"/>
                <w:color w:val="000000" w:themeColor="text1"/>
                <w:sz w:val="20"/>
                <w:szCs w:val="20"/>
                <w:lang w:val="bg-BG"/>
              </w:rPr>
              <w:t xml:space="preserve"> до 2020 г., или да бъдат закрити.</w:t>
            </w:r>
          </w:p>
          <w:p w14:paraId="65D8EAC3" w14:textId="77777777" w:rsidR="00341A5F" w:rsidRPr="00B334E2" w:rsidRDefault="00341A5F" w:rsidP="0048494F">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7F93680D" w14:textId="7A8DE3BD" w:rsidR="0046758C" w:rsidRPr="00B334E2" w:rsidRDefault="004D214D" w:rsidP="0048494F">
            <w:pPr>
              <w:pStyle w:val="ListParagraph"/>
              <w:numPr>
                <w:ilvl w:val="0"/>
                <w:numId w:val="59"/>
              </w:numPr>
              <w:spacing w:before="30" w:after="30"/>
              <w:jc w:val="both"/>
              <w:rPr>
                <w:rFonts w:ascii="Calibri" w:eastAsia="Calibri" w:hAnsi="Calibri" w:cs="Calibri"/>
                <w:b/>
                <w:sz w:val="20"/>
                <w:szCs w:val="20"/>
                <w:u w:val="single"/>
                <w:lang w:val="bg-BG"/>
              </w:rPr>
            </w:pPr>
            <w:r w:rsidRPr="00B334E2">
              <w:rPr>
                <w:rFonts w:ascii="Calibri" w:hAnsi="Calibri" w:cs="Calibri"/>
                <w:color w:val="000000" w:themeColor="text1"/>
                <w:sz w:val="20"/>
                <w:szCs w:val="20"/>
                <w:lang w:val="bg-BG"/>
              </w:rPr>
              <w:t>Няма набелязани допълнителни мерки</w:t>
            </w:r>
            <w:r w:rsidR="0046758C" w:rsidRPr="00B334E2">
              <w:rPr>
                <w:rFonts w:ascii="Calibri" w:hAnsi="Calibri" w:cs="Calibri"/>
                <w:color w:val="000000" w:themeColor="text1"/>
                <w:sz w:val="20"/>
                <w:szCs w:val="20"/>
                <w:lang w:val="bg-BG"/>
              </w:rPr>
              <w:t xml:space="preserve"> </w:t>
            </w:r>
          </w:p>
        </w:tc>
      </w:tr>
      <w:tr w:rsidR="0046758C" w:rsidRPr="00B334E2" w14:paraId="3805A876" w14:textId="77777777" w:rsidTr="009979EE">
        <w:tc>
          <w:tcPr>
            <w:tcW w:w="3055" w:type="dxa"/>
          </w:tcPr>
          <w:p w14:paraId="3D1D72B5" w14:textId="121533E8" w:rsidR="0046758C" w:rsidRPr="00B334E2" w:rsidRDefault="00573234" w:rsidP="0048494F">
            <w:p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Средни горивни инсталации</w:t>
            </w:r>
            <w:r w:rsidR="0046758C" w:rsidRPr="00B334E2">
              <w:rPr>
                <w:rFonts w:ascii="Calibri" w:hAnsi="Calibri" w:cs="Calibri"/>
                <w:color w:val="000000" w:themeColor="text1"/>
                <w:sz w:val="20"/>
                <w:szCs w:val="20"/>
                <w:lang w:val="bg-BG"/>
              </w:rPr>
              <w:t xml:space="preserve"> (</w:t>
            </w:r>
            <w:r w:rsidRPr="00B334E2">
              <w:rPr>
                <w:rFonts w:ascii="Calibri" w:hAnsi="Calibri" w:cs="Calibri"/>
                <w:color w:val="000000" w:themeColor="text1"/>
                <w:sz w:val="20"/>
                <w:szCs w:val="20"/>
                <w:lang w:val="bg-BG"/>
              </w:rPr>
              <w:t>СГИ</w:t>
            </w:r>
            <w:r w:rsidR="0046758C" w:rsidRPr="00B334E2">
              <w:rPr>
                <w:rFonts w:ascii="Calibri" w:hAnsi="Calibri" w:cs="Calibri"/>
                <w:color w:val="000000" w:themeColor="text1"/>
                <w:sz w:val="20"/>
                <w:szCs w:val="20"/>
                <w:lang w:val="bg-BG"/>
              </w:rPr>
              <w:t xml:space="preserve">) </w:t>
            </w:r>
            <w:r w:rsidR="00F81F9E" w:rsidRPr="00B334E2">
              <w:rPr>
                <w:rFonts w:ascii="Calibri" w:hAnsi="Calibri" w:cs="Calibri"/>
                <w:color w:val="000000" w:themeColor="text1"/>
                <w:sz w:val="20"/>
                <w:szCs w:val="20"/>
                <w:lang w:val="bg-BG"/>
              </w:rPr>
              <w:t>Директива</w:t>
            </w:r>
            <w:r w:rsidRPr="00B334E2">
              <w:rPr>
                <w:rFonts w:ascii="Calibri" w:hAnsi="Calibri" w:cs="Calibri"/>
                <w:color w:val="000000" w:themeColor="text1"/>
                <w:sz w:val="20"/>
                <w:szCs w:val="20"/>
                <w:lang w:val="bg-BG"/>
              </w:rPr>
              <w:t xml:space="preserve"> (EС</w:t>
            </w:r>
            <w:r w:rsidR="0046758C" w:rsidRPr="00B334E2">
              <w:rPr>
                <w:rFonts w:ascii="Calibri" w:hAnsi="Calibri" w:cs="Calibri"/>
                <w:color w:val="000000" w:themeColor="text1"/>
                <w:sz w:val="20"/>
                <w:szCs w:val="20"/>
                <w:lang w:val="bg-BG"/>
              </w:rPr>
              <w:t xml:space="preserve">) 2015/2193: </w:t>
            </w:r>
            <w:r w:rsidRPr="00B334E2">
              <w:rPr>
                <w:rFonts w:ascii="Calibri" w:hAnsi="Calibri" w:cs="Calibri"/>
                <w:color w:val="000000" w:themeColor="text1"/>
                <w:sz w:val="20"/>
                <w:szCs w:val="20"/>
                <w:lang w:val="bg-BG"/>
              </w:rPr>
              <w:t>относно</w:t>
            </w:r>
          </w:p>
          <w:p w14:paraId="743C1B01" w14:textId="5E2CFEEC" w:rsidR="0046758C" w:rsidRPr="000B6337" w:rsidRDefault="000A570E" w:rsidP="0048494F">
            <w:pPr>
              <w:pStyle w:val="ListParagraph"/>
              <w:numPr>
                <w:ilvl w:val="0"/>
                <w:numId w:val="58"/>
              </w:numPr>
              <w:spacing w:before="30" w:after="30"/>
              <w:ind w:right="-60"/>
              <w:jc w:val="both"/>
              <w:rPr>
                <w:rFonts w:ascii="Calibri" w:hAnsi="Calibri" w:cs="Calibri"/>
                <w:b/>
                <w:color w:val="000000" w:themeColor="text1"/>
                <w:sz w:val="20"/>
                <w:szCs w:val="20"/>
                <w:lang w:val="bg-BG"/>
              </w:rPr>
            </w:pPr>
            <w:r w:rsidRPr="00B334E2">
              <w:rPr>
                <w:rFonts w:ascii="Calibri" w:hAnsi="Calibri" w:cs="Calibri"/>
                <w:color w:val="000000" w:themeColor="text1"/>
                <w:sz w:val="20"/>
                <w:szCs w:val="20"/>
                <w:lang w:val="bg-BG"/>
              </w:rPr>
              <w:t>Различните сектори</w:t>
            </w:r>
            <w:r w:rsidR="00C12181">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използващи СГИ</w:t>
            </w:r>
            <w:r w:rsidR="0046758C" w:rsidRPr="00B334E2">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отоплителни инсталации с </w:t>
            </w:r>
            <w:r w:rsidR="00C12181">
              <w:rPr>
                <w:rFonts w:ascii="Calibri" w:hAnsi="Calibri" w:cs="Calibri"/>
                <w:color w:val="000000" w:themeColor="text1"/>
                <w:sz w:val="20"/>
                <w:szCs w:val="20"/>
                <w:lang w:val="bg-BG"/>
              </w:rPr>
              <w:t>мощност</w:t>
            </w:r>
            <w:r w:rsidR="00C12181" w:rsidRPr="00B334E2">
              <w:rPr>
                <w:rFonts w:ascii="Calibri" w:hAnsi="Calibri" w:cs="Calibri"/>
                <w:color w:val="000000" w:themeColor="text1"/>
                <w:sz w:val="20"/>
                <w:szCs w:val="20"/>
                <w:lang w:val="bg-BG"/>
              </w:rPr>
              <w:t xml:space="preserve"> </w:t>
            </w:r>
            <w:r w:rsidR="00C12181">
              <w:rPr>
                <w:rFonts w:ascii="Calibri" w:hAnsi="Calibri" w:cs="Calibri"/>
                <w:color w:val="000000" w:themeColor="text1"/>
                <w:sz w:val="20"/>
                <w:szCs w:val="20"/>
                <w:lang w:val="bg-BG"/>
              </w:rPr>
              <w:t>≥</w:t>
            </w:r>
            <w:r w:rsidR="0046758C" w:rsidRPr="00B334E2">
              <w:rPr>
                <w:rFonts w:ascii="Calibri" w:hAnsi="Calibri" w:cs="Calibri"/>
                <w:color w:val="000000" w:themeColor="text1"/>
                <w:sz w:val="20"/>
                <w:szCs w:val="20"/>
                <w:lang w:val="bg-BG"/>
              </w:rPr>
              <w:t xml:space="preserve"> 1  &lt;</w:t>
            </w:r>
            <w:r w:rsidR="00C12181">
              <w:rPr>
                <w:rFonts w:ascii="Calibri" w:hAnsi="Calibri" w:cs="Calibri"/>
                <w:color w:val="000000" w:themeColor="text1"/>
                <w:sz w:val="20"/>
                <w:szCs w:val="20"/>
                <w:lang w:val="bg-BG"/>
              </w:rPr>
              <w:t xml:space="preserve"> </w:t>
            </w:r>
            <w:r w:rsidR="0046758C" w:rsidRPr="00B334E2">
              <w:rPr>
                <w:rFonts w:ascii="Calibri" w:hAnsi="Calibri" w:cs="Calibri"/>
                <w:color w:val="000000" w:themeColor="text1"/>
                <w:sz w:val="20"/>
                <w:szCs w:val="20"/>
                <w:lang w:val="bg-BG"/>
              </w:rPr>
              <w:t>50 MW</w:t>
            </w:r>
          </w:p>
          <w:p w14:paraId="2DC66B03" w14:textId="42849B06" w:rsidR="000B6337" w:rsidRPr="00B334E2" w:rsidRDefault="000B6337" w:rsidP="000B6337">
            <w:pPr>
              <w:pStyle w:val="ListParagraph"/>
              <w:spacing w:before="30" w:after="30"/>
              <w:ind w:left="360" w:right="-60"/>
              <w:jc w:val="both"/>
              <w:rPr>
                <w:rFonts w:ascii="Calibri" w:hAnsi="Calibri" w:cs="Calibri"/>
                <w:b/>
                <w:color w:val="000000" w:themeColor="text1"/>
                <w:sz w:val="20"/>
                <w:szCs w:val="20"/>
                <w:lang w:val="bg-BG"/>
              </w:rPr>
            </w:pPr>
          </w:p>
        </w:tc>
        <w:tc>
          <w:tcPr>
            <w:tcW w:w="6012" w:type="dxa"/>
          </w:tcPr>
          <w:p w14:paraId="30042317" w14:textId="755AD9B5" w:rsidR="0046758C" w:rsidRPr="00B334E2" w:rsidRDefault="004819D1" w:rsidP="0048494F">
            <w:pPr>
              <w:spacing w:before="30" w:after="30"/>
              <w:ind w:right="-60"/>
              <w:jc w:val="both"/>
              <w:rPr>
                <w:rFonts w:ascii="Calibri" w:hAnsi="Calibri" w:cs="Calibri"/>
                <w:i/>
                <w:color w:val="000000" w:themeColor="text1"/>
                <w:sz w:val="20"/>
                <w:szCs w:val="20"/>
                <w:u w:val="single"/>
                <w:lang w:val="bg-BG"/>
              </w:rPr>
            </w:pPr>
            <w:r w:rsidRPr="00B334E2">
              <w:rPr>
                <w:rFonts w:ascii="Calibri" w:hAnsi="Calibri" w:cs="Calibri"/>
                <w:i/>
                <w:color w:val="000000" w:themeColor="text1"/>
                <w:sz w:val="20"/>
                <w:szCs w:val="20"/>
                <w:u w:val="single"/>
                <w:lang w:val="bg-BG"/>
              </w:rPr>
              <w:t xml:space="preserve">Съществуващи мерки </w:t>
            </w:r>
          </w:p>
          <w:p w14:paraId="29C2EA65" w14:textId="36EA06B7" w:rsidR="0046758C" w:rsidRPr="00B334E2" w:rsidRDefault="000A570E" w:rsidP="0048494F">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СГИ</w:t>
            </w:r>
            <w:r w:rsidR="003178F6">
              <w:rPr>
                <w:rFonts w:ascii="Calibri" w:hAnsi="Calibri" w:cs="Calibri"/>
                <w:color w:val="000000" w:themeColor="text1"/>
                <w:sz w:val="20"/>
                <w:szCs w:val="20"/>
                <w:lang w:val="bg-BG"/>
              </w:rPr>
              <w:t xml:space="preserve"> да функционират при издадени комплексни разрешителни или регистрация.</w:t>
            </w:r>
          </w:p>
          <w:p w14:paraId="6E77377A" w14:textId="77777777" w:rsidR="00341A5F" w:rsidRPr="00B334E2" w:rsidRDefault="00341A5F" w:rsidP="0048494F">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60910F52" w14:textId="739A06C0" w:rsidR="0046758C" w:rsidRPr="00B334E2" w:rsidRDefault="004D214D" w:rsidP="0048494F">
            <w:pPr>
              <w:pStyle w:val="ListParagraph"/>
              <w:numPr>
                <w:ilvl w:val="0"/>
                <w:numId w:val="59"/>
              </w:numPr>
              <w:spacing w:before="30" w:after="30"/>
              <w:jc w:val="both"/>
              <w:rPr>
                <w:rFonts w:ascii="Calibri" w:eastAsia="Calibri" w:hAnsi="Calibri" w:cs="Calibri"/>
                <w:b/>
                <w:color w:val="000000" w:themeColor="text1"/>
                <w:sz w:val="20"/>
                <w:szCs w:val="20"/>
                <w:u w:val="single"/>
                <w:lang w:val="bg-BG"/>
              </w:rPr>
            </w:pPr>
            <w:r w:rsidRPr="00B334E2">
              <w:rPr>
                <w:rFonts w:ascii="Calibri" w:hAnsi="Calibri" w:cs="Calibri"/>
                <w:color w:val="000000" w:themeColor="text1"/>
                <w:sz w:val="20"/>
                <w:szCs w:val="20"/>
                <w:lang w:val="bg-BG"/>
              </w:rPr>
              <w:t>Няма набелязани допълнителни мерки</w:t>
            </w:r>
          </w:p>
        </w:tc>
      </w:tr>
      <w:tr w:rsidR="0046758C" w:rsidRPr="00420424" w14:paraId="74B12298" w14:textId="77777777" w:rsidTr="009979EE">
        <w:tc>
          <w:tcPr>
            <w:tcW w:w="3055" w:type="dxa"/>
          </w:tcPr>
          <w:p w14:paraId="4C1C9161" w14:textId="65692D38" w:rsidR="0046758C" w:rsidRPr="00B334E2" w:rsidRDefault="000A570E" w:rsidP="0048494F">
            <w:p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Национален план за енергийна </w:t>
            </w:r>
            <w:r w:rsidRPr="00B334E2">
              <w:rPr>
                <w:rFonts w:ascii="Calibri" w:hAnsi="Calibri" w:cs="Calibri"/>
                <w:color w:val="000000" w:themeColor="text1"/>
                <w:sz w:val="20"/>
                <w:szCs w:val="20"/>
                <w:lang w:val="bg-BG"/>
              </w:rPr>
              <w:lastRenderedPageBreak/>
              <w:t>ефективност</w:t>
            </w:r>
            <w:r w:rsidR="0046758C" w:rsidRPr="00B334E2">
              <w:rPr>
                <w:rFonts w:ascii="Calibri" w:hAnsi="Calibri" w:cs="Calibri"/>
                <w:color w:val="000000" w:themeColor="text1"/>
                <w:sz w:val="20"/>
                <w:szCs w:val="20"/>
                <w:lang w:val="bg-BG"/>
              </w:rPr>
              <w:t xml:space="preserve"> 2014-2020</w:t>
            </w:r>
            <w:r w:rsidRPr="00B334E2">
              <w:rPr>
                <w:rFonts w:ascii="Calibri" w:hAnsi="Calibri" w:cs="Calibri"/>
                <w:color w:val="000000" w:themeColor="text1"/>
                <w:sz w:val="20"/>
                <w:szCs w:val="20"/>
                <w:lang w:val="bg-BG"/>
              </w:rPr>
              <w:t xml:space="preserve"> г. за</w:t>
            </w:r>
            <w:r w:rsidR="0046758C" w:rsidRPr="00B334E2">
              <w:rPr>
                <w:rFonts w:ascii="Calibri" w:hAnsi="Calibri" w:cs="Calibri"/>
                <w:color w:val="000000" w:themeColor="text1"/>
                <w:sz w:val="20"/>
                <w:szCs w:val="20"/>
                <w:lang w:val="bg-BG"/>
              </w:rPr>
              <w:t xml:space="preserve"> </w:t>
            </w:r>
          </w:p>
          <w:p w14:paraId="7F022042" w14:textId="4CEC9EEC" w:rsidR="0046758C" w:rsidRPr="00B334E2" w:rsidRDefault="000A570E" w:rsidP="0048494F">
            <w:pPr>
              <w:pStyle w:val="ListParagraph"/>
              <w:numPr>
                <w:ilvl w:val="0"/>
                <w:numId w:val="58"/>
              </w:numPr>
              <w:spacing w:before="30" w:after="30"/>
              <w:ind w:right="-60"/>
              <w:jc w:val="both"/>
              <w:rPr>
                <w:rFonts w:ascii="Calibri" w:eastAsia="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Целите на ЕС за енергийна ефективност за </w:t>
            </w:r>
            <w:r w:rsidR="0046758C" w:rsidRPr="00B334E2">
              <w:rPr>
                <w:rFonts w:ascii="Calibri" w:hAnsi="Calibri" w:cs="Calibri"/>
                <w:color w:val="000000" w:themeColor="text1"/>
                <w:sz w:val="20"/>
                <w:szCs w:val="20"/>
                <w:lang w:val="bg-BG"/>
              </w:rPr>
              <w:t>2020</w:t>
            </w:r>
            <w:r w:rsidRPr="00B334E2">
              <w:rPr>
                <w:rFonts w:ascii="Calibri" w:hAnsi="Calibri" w:cs="Calibri"/>
                <w:color w:val="000000" w:themeColor="text1"/>
                <w:sz w:val="20"/>
                <w:szCs w:val="20"/>
                <w:lang w:val="bg-BG"/>
              </w:rPr>
              <w:t xml:space="preserve"> г. и обсъждания в момента за</w:t>
            </w:r>
            <w:r w:rsidR="0046758C" w:rsidRPr="00B334E2">
              <w:rPr>
                <w:rFonts w:ascii="Calibri" w:hAnsi="Calibri" w:cs="Calibri"/>
                <w:color w:val="000000" w:themeColor="text1"/>
                <w:sz w:val="20"/>
                <w:szCs w:val="20"/>
                <w:lang w:val="bg-BG"/>
              </w:rPr>
              <w:t xml:space="preserve"> 2030</w:t>
            </w:r>
            <w:r w:rsidRPr="00B334E2">
              <w:rPr>
                <w:rFonts w:ascii="Calibri" w:hAnsi="Calibri" w:cs="Calibri"/>
                <w:color w:val="000000" w:themeColor="text1"/>
                <w:sz w:val="20"/>
                <w:szCs w:val="20"/>
                <w:lang w:val="bg-BG"/>
              </w:rPr>
              <w:t xml:space="preserve"> г.</w:t>
            </w:r>
          </w:p>
        </w:tc>
        <w:tc>
          <w:tcPr>
            <w:tcW w:w="6012" w:type="dxa"/>
          </w:tcPr>
          <w:p w14:paraId="0F9C8502" w14:textId="0BBCE32F" w:rsidR="0046758C" w:rsidRPr="00B334E2" w:rsidRDefault="004819D1" w:rsidP="0048494F">
            <w:pPr>
              <w:spacing w:before="30" w:after="30"/>
              <w:ind w:right="-60"/>
              <w:jc w:val="both"/>
              <w:rPr>
                <w:rFonts w:ascii="Calibri" w:hAnsi="Calibri" w:cs="Calibri"/>
                <w:i/>
                <w:color w:val="000000" w:themeColor="text1"/>
                <w:sz w:val="20"/>
                <w:szCs w:val="20"/>
                <w:u w:val="single"/>
                <w:lang w:val="bg-BG"/>
              </w:rPr>
            </w:pPr>
            <w:r w:rsidRPr="00B334E2">
              <w:rPr>
                <w:rFonts w:ascii="Calibri" w:hAnsi="Calibri" w:cs="Calibri"/>
                <w:i/>
                <w:color w:val="000000" w:themeColor="text1"/>
                <w:sz w:val="20"/>
                <w:szCs w:val="20"/>
                <w:u w:val="single"/>
                <w:lang w:val="bg-BG"/>
              </w:rPr>
              <w:lastRenderedPageBreak/>
              <w:t xml:space="preserve">Съществуващи мерки </w:t>
            </w:r>
          </w:p>
          <w:p w14:paraId="02A7491D" w14:textId="0B27E025" w:rsidR="0046758C" w:rsidRPr="00B334E2" w:rsidRDefault="000A570E" w:rsidP="0048494F">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lastRenderedPageBreak/>
              <w:t>Прилагане на мерките</w:t>
            </w:r>
            <w:r w:rsidR="006F0C89">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определени в Националния план за енергийна ефективност </w:t>
            </w:r>
            <w:r w:rsidR="0046758C" w:rsidRPr="00B334E2">
              <w:rPr>
                <w:rFonts w:ascii="Calibri" w:hAnsi="Calibri" w:cs="Calibri"/>
                <w:color w:val="000000" w:themeColor="text1"/>
                <w:sz w:val="20"/>
                <w:szCs w:val="20"/>
                <w:lang w:val="bg-BG"/>
              </w:rPr>
              <w:t>2014-2020</w:t>
            </w:r>
            <w:r w:rsidRPr="00B334E2">
              <w:rPr>
                <w:rFonts w:ascii="Calibri" w:hAnsi="Calibri" w:cs="Calibri"/>
                <w:color w:val="000000" w:themeColor="text1"/>
                <w:sz w:val="20"/>
                <w:szCs w:val="20"/>
                <w:lang w:val="bg-BG"/>
              </w:rPr>
              <w:t xml:space="preserve"> г.</w:t>
            </w:r>
            <w:r w:rsidR="0046758C" w:rsidRPr="00B334E2">
              <w:rPr>
                <w:rFonts w:ascii="Calibri" w:hAnsi="Calibri" w:cs="Calibri"/>
                <w:color w:val="000000" w:themeColor="text1"/>
                <w:sz w:val="20"/>
                <w:szCs w:val="20"/>
                <w:lang w:val="bg-BG"/>
              </w:rPr>
              <w:t>;</w:t>
            </w:r>
          </w:p>
          <w:p w14:paraId="66AC9787" w14:textId="372F118F" w:rsidR="0046758C" w:rsidRPr="00B334E2" w:rsidRDefault="000A570E" w:rsidP="0048494F">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Предприети мерки за достигане на целите на България за енергийна ефективност за </w:t>
            </w:r>
            <w:r w:rsidR="0046758C" w:rsidRPr="00B334E2">
              <w:rPr>
                <w:rFonts w:ascii="Calibri" w:hAnsi="Calibri" w:cs="Calibri"/>
                <w:color w:val="000000" w:themeColor="text1"/>
                <w:sz w:val="20"/>
                <w:szCs w:val="20"/>
                <w:lang w:val="bg-BG"/>
              </w:rPr>
              <w:t>2020</w:t>
            </w:r>
            <w:r w:rsidRPr="00B334E2">
              <w:rPr>
                <w:rFonts w:ascii="Calibri" w:hAnsi="Calibri" w:cs="Calibri"/>
                <w:color w:val="000000" w:themeColor="text1"/>
                <w:sz w:val="20"/>
                <w:szCs w:val="20"/>
                <w:lang w:val="bg-BG"/>
              </w:rPr>
              <w:t xml:space="preserve"> г</w:t>
            </w:r>
            <w:r w:rsidR="0046758C" w:rsidRPr="00B334E2">
              <w:rPr>
                <w:rFonts w:ascii="Calibri" w:hAnsi="Calibri" w:cs="Calibri"/>
                <w:color w:val="000000" w:themeColor="text1"/>
                <w:sz w:val="20"/>
                <w:szCs w:val="20"/>
                <w:lang w:val="bg-BG"/>
              </w:rPr>
              <w:t>.</w:t>
            </w:r>
          </w:p>
          <w:p w14:paraId="6E9841B9" w14:textId="77777777" w:rsidR="00341A5F" w:rsidRPr="00B334E2" w:rsidRDefault="00341A5F" w:rsidP="0048494F">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148CB2B9" w14:textId="12870F6B" w:rsidR="0046758C" w:rsidRPr="00B334E2" w:rsidRDefault="000A570E" w:rsidP="0048494F">
            <w:pPr>
              <w:pStyle w:val="ListParagraph"/>
              <w:numPr>
                <w:ilvl w:val="0"/>
                <w:numId w:val="59"/>
              </w:numPr>
              <w:spacing w:before="30" w:after="30"/>
              <w:jc w:val="both"/>
              <w:rPr>
                <w:rFonts w:ascii="Calibri" w:eastAsia="Calibri" w:hAnsi="Calibri" w:cs="Calibri"/>
                <w:b/>
                <w:sz w:val="20"/>
                <w:szCs w:val="20"/>
                <w:u w:val="single"/>
                <w:lang w:val="bg-BG"/>
              </w:rPr>
            </w:pPr>
            <w:r w:rsidRPr="00B334E2">
              <w:rPr>
                <w:rFonts w:ascii="Calibri" w:hAnsi="Calibri" w:cs="Calibri"/>
                <w:color w:val="000000" w:themeColor="text1"/>
                <w:sz w:val="20"/>
                <w:szCs w:val="20"/>
                <w:lang w:val="bg-BG"/>
              </w:rPr>
              <w:t xml:space="preserve">Обещаният от България принос за намаляване на общото крайно потребление на енергия чрез интегрираните национални планове за енергетиката и климата </w:t>
            </w:r>
            <w:r w:rsidR="0046758C" w:rsidRPr="00B334E2">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според разпоредбите на предстоящата Национална енергийна стратегия</w:t>
            </w:r>
            <w:r w:rsidR="0046758C" w:rsidRPr="00B334E2">
              <w:rPr>
                <w:rFonts w:ascii="Calibri" w:hAnsi="Calibri" w:cs="Calibri"/>
                <w:color w:val="000000" w:themeColor="text1"/>
                <w:sz w:val="20"/>
                <w:szCs w:val="20"/>
                <w:lang w:val="bg-BG"/>
              </w:rPr>
              <w:t>).</w:t>
            </w:r>
          </w:p>
        </w:tc>
      </w:tr>
      <w:tr w:rsidR="0046758C" w:rsidRPr="00B334E2" w14:paraId="07EB53F8" w14:textId="77777777" w:rsidTr="009979EE">
        <w:tc>
          <w:tcPr>
            <w:tcW w:w="9067" w:type="dxa"/>
            <w:gridSpan w:val="2"/>
            <w:shd w:val="clear" w:color="auto" w:fill="DEEAF6" w:themeFill="accent1" w:themeFillTint="33"/>
            <w:vAlign w:val="center"/>
          </w:tcPr>
          <w:p w14:paraId="4A8914AF" w14:textId="1D7F9BEE" w:rsidR="0046758C" w:rsidRPr="00B334E2" w:rsidRDefault="00C47935" w:rsidP="0046758C">
            <w:pPr>
              <w:spacing w:before="30" w:after="30"/>
              <w:jc w:val="center"/>
              <w:rPr>
                <w:rFonts w:ascii="Calibri" w:eastAsia="Calibri" w:hAnsi="Calibri" w:cs="Calibri"/>
                <w:b/>
                <w:color w:val="000000" w:themeColor="text1"/>
                <w:sz w:val="20"/>
                <w:szCs w:val="20"/>
                <w:lang w:val="bg-BG"/>
              </w:rPr>
            </w:pPr>
            <w:r>
              <w:rPr>
                <w:rFonts w:ascii="Calibri" w:eastAsia="Calibri" w:hAnsi="Calibri" w:cs="Calibri"/>
                <w:b/>
                <w:color w:val="000000" w:themeColor="text1"/>
                <w:sz w:val="20"/>
                <w:szCs w:val="20"/>
                <w:lang w:val="bg-BG"/>
              </w:rPr>
              <w:lastRenderedPageBreak/>
              <w:t xml:space="preserve">Битово </w:t>
            </w:r>
            <w:r w:rsidR="002A3290" w:rsidRPr="00B334E2">
              <w:rPr>
                <w:rFonts w:ascii="Calibri" w:eastAsia="Calibri" w:hAnsi="Calibri" w:cs="Calibri"/>
                <w:b/>
                <w:color w:val="000000" w:themeColor="text1"/>
                <w:sz w:val="20"/>
                <w:szCs w:val="20"/>
                <w:lang w:val="bg-BG"/>
              </w:rPr>
              <w:t>и друго горене</w:t>
            </w:r>
          </w:p>
        </w:tc>
      </w:tr>
      <w:tr w:rsidR="0046758C" w:rsidRPr="00420424" w14:paraId="5266FCA3" w14:textId="77777777" w:rsidTr="009979EE">
        <w:tc>
          <w:tcPr>
            <w:tcW w:w="3055" w:type="dxa"/>
          </w:tcPr>
          <w:p w14:paraId="6A011520" w14:textId="6980348C" w:rsidR="000A570E" w:rsidRPr="00B334E2" w:rsidRDefault="000A570E" w:rsidP="0048494F">
            <w:pPr>
              <w:spacing w:before="30" w:after="30"/>
              <w:jc w:val="both"/>
              <w:rPr>
                <w:rFonts w:ascii="Calibri" w:eastAsia="Calibri" w:hAnsi="Calibri" w:cs="Calibri"/>
                <w:sz w:val="20"/>
                <w:szCs w:val="20"/>
                <w:lang w:val="bg-BG"/>
              </w:rPr>
            </w:pPr>
            <w:proofErr w:type="spellStart"/>
            <w:r w:rsidRPr="00B334E2">
              <w:rPr>
                <w:rFonts w:ascii="Calibri" w:eastAsia="Calibri" w:hAnsi="Calibri" w:cs="Calibri"/>
                <w:sz w:val="20"/>
                <w:szCs w:val="20"/>
                <w:lang w:val="bg-BG"/>
              </w:rPr>
              <w:t>Еко</w:t>
            </w:r>
            <w:r w:rsidR="00AE3182">
              <w:rPr>
                <w:rFonts w:ascii="Calibri" w:eastAsia="Calibri" w:hAnsi="Calibri" w:cs="Calibri"/>
                <w:sz w:val="20"/>
                <w:szCs w:val="20"/>
                <w:lang w:val="bg-BG"/>
              </w:rPr>
              <w:t>проектиране</w:t>
            </w:r>
            <w:proofErr w:type="spellEnd"/>
            <w:r w:rsidRPr="00B334E2">
              <w:rPr>
                <w:rFonts w:ascii="Calibri" w:eastAsia="Calibri" w:hAnsi="Calibri" w:cs="Calibri"/>
                <w:sz w:val="20"/>
                <w:szCs w:val="20"/>
                <w:lang w:val="bg-BG"/>
              </w:rPr>
              <w:t xml:space="preserve"> за печки за битово отопление</w:t>
            </w:r>
            <w:r w:rsidR="00352B9A">
              <w:rPr>
                <w:rFonts w:ascii="Calibri" w:eastAsia="Calibri" w:hAnsi="Calibri" w:cs="Calibri"/>
                <w:sz w:val="20"/>
                <w:szCs w:val="20"/>
                <w:lang w:val="bg-BG"/>
              </w:rPr>
              <w:t>,</w:t>
            </w:r>
            <w:r w:rsidRPr="00B334E2">
              <w:rPr>
                <w:rFonts w:ascii="Calibri" w:eastAsia="Calibri" w:hAnsi="Calibri" w:cs="Calibri"/>
                <w:sz w:val="20"/>
                <w:szCs w:val="20"/>
                <w:lang w:val="bg-BG"/>
              </w:rPr>
              <w:t xml:space="preserve"> Регламент на ЕС </w:t>
            </w:r>
          </w:p>
          <w:p w14:paraId="46946A21" w14:textId="2E4D9B73" w:rsidR="0046758C" w:rsidRPr="00B334E2" w:rsidRDefault="0046758C" w:rsidP="0048494F">
            <w:pPr>
              <w:spacing w:before="30" w:after="30"/>
              <w:jc w:val="both"/>
              <w:rPr>
                <w:rFonts w:ascii="Calibri" w:eastAsia="Calibri" w:hAnsi="Calibri" w:cs="Calibri"/>
                <w:color w:val="000000" w:themeColor="text1"/>
                <w:sz w:val="20"/>
                <w:szCs w:val="20"/>
                <w:lang w:val="bg-BG"/>
              </w:rPr>
            </w:pPr>
            <w:r w:rsidRPr="00B334E2">
              <w:rPr>
                <w:rFonts w:ascii="Calibri" w:eastAsia="Calibri" w:hAnsi="Calibri" w:cs="Calibri"/>
                <w:sz w:val="20"/>
                <w:szCs w:val="20"/>
                <w:lang w:val="bg-BG"/>
              </w:rPr>
              <w:t>2015/1185</w:t>
            </w:r>
          </w:p>
        </w:tc>
        <w:tc>
          <w:tcPr>
            <w:tcW w:w="6012" w:type="dxa"/>
          </w:tcPr>
          <w:p w14:paraId="46B85758" w14:textId="68AC0547" w:rsidR="0046758C" w:rsidRPr="00B334E2" w:rsidRDefault="004819D1" w:rsidP="0048494F">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28FB9F44" w14:textId="7BAB4678" w:rsidR="0046758C" w:rsidRPr="00B334E2" w:rsidRDefault="002A3290" w:rsidP="0048494F">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Подмяна на настоящите печки на твърдо гориво с модели, отговарящи на стандартите, с оборот </w:t>
            </w:r>
            <w:r w:rsidR="0046758C" w:rsidRPr="00B334E2">
              <w:rPr>
                <w:rFonts w:ascii="Calibri" w:hAnsi="Calibri" w:cs="Calibri"/>
                <w:color w:val="000000" w:themeColor="text1"/>
                <w:sz w:val="20"/>
                <w:szCs w:val="20"/>
                <w:lang w:val="bg-BG"/>
              </w:rPr>
              <w:t>1/20</w:t>
            </w:r>
            <w:r w:rsidRPr="00B334E2">
              <w:rPr>
                <w:rFonts w:ascii="Calibri" w:hAnsi="Calibri" w:cs="Calibri"/>
                <w:color w:val="000000" w:themeColor="text1"/>
                <w:sz w:val="20"/>
                <w:szCs w:val="20"/>
                <w:lang w:val="bg-BG"/>
              </w:rPr>
              <w:t>-та от настоящия национален запас, считано от</w:t>
            </w:r>
            <w:r w:rsidR="0046758C" w:rsidRPr="00B334E2">
              <w:rPr>
                <w:rFonts w:ascii="Calibri" w:hAnsi="Calibri" w:cs="Calibri"/>
                <w:color w:val="000000" w:themeColor="text1"/>
                <w:sz w:val="20"/>
                <w:szCs w:val="20"/>
                <w:lang w:val="bg-BG"/>
              </w:rPr>
              <w:t xml:space="preserve"> 1</w:t>
            </w:r>
            <w:r w:rsidRPr="00B334E2">
              <w:rPr>
                <w:rFonts w:ascii="Calibri" w:hAnsi="Calibri" w:cs="Calibri"/>
                <w:color w:val="000000" w:themeColor="text1"/>
                <w:sz w:val="20"/>
                <w:szCs w:val="20"/>
                <w:lang w:val="bg-BG"/>
              </w:rPr>
              <w:t xml:space="preserve"> януари</w:t>
            </w:r>
            <w:r w:rsidR="0046758C" w:rsidRPr="00B334E2">
              <w:rPr>
                <w:rFonts w:ascii="Calibri" w:hAnsi="Calibri" w:cs="Calibri"/>
                <w:color w:val="000000" w:themeColor="text1"/>
                <w:sz w:val="20"/>
                <w:szCs w:val="20"/>
                <w:lang w:val="bg-BG"/>
              </w:rPr>
              <w:t xml:space="preserve"> 2022</w:t>
            </w:r>
            <w:r w:rsidRPr="00B334E2">
              <w:rPr>
                <w:rFonts w:ascii="Calibri" w:hAnsi="Calibri" w:cs="Calibri"/>
                <w:color w:val="000000" w:themeColor="text1"/>
                <w:sz w:val="20"/>
                <w:szCs w:val="20"/>
                <w:lang w:val="bg-BG"/>
              </w:rPr>
              <w:t xml:space="preserve"> г.</w:t>
            </w:r>
          </w:p>
          <w:p w14:paraId="5819B471" w14:textId="4B50AA57" w:rsidR="0046758C" w:rsidRPr="00B334E2" w:rsidRDefault="00341A5F" w:rsidP="0048494F">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6D2C2A7D" w14:textId="3E4A59C9" w:rsidR="0046758C" w:rsidRPr="00B334E2" w:rsidRDefault="002A3290" w:rsidP="0048494F">
            <w:pPr>
              <w:pStyle w:val="ListParagraph"/>
              <w:numPr>
                <w:ilvl w:val="0"/>
                <w:numId w:val="59"/>
              </w:numPr>
              <w:spacing w:before="30" w:after="30"/>
              <w:jc w:val="both"/>
              <w:rPr>
                <w:rFonts w:ascii="Calibri" w:eastAsiaTheme="minorHAnsi" w:hAnsi="Calibri" w:cs="Calibri"/>
                <w:color w:val="000000" w:themeColor="text1"/>
                <w:sz w:val="20"/>
                <w:szCs w:val="20"/>
                <w:lang w:val="bg-BG"/>
              </w:rPr>
            </w:pPr>
            <w:r w:rsidRPr="00B334E2">
              <w:rPr>
                <w:rFonts w:ascii="Calibri" w:hAnsi="Calibri" w:cs="Calibri"/>
                <w:color w:val="000000" w:themeColor="text1"/>
                <w:sz w:val="20"/>
                <w:szCs w:val="20"/>
                <w:lang w:val="bg-BG"/>
              </w:rPr>
              <w:t>Вж.</w:t>
            </w:r>
            <w:r w:rsidR="0046758C" w:rsidRPr="00B334E2">
              <w:rPr>
                <w:rFonts w:ascii="Calibri" w:hAnsi="Calibri" w:cs="Calibri"/>
                <w:color w:val="000000" w:themeColor="text1"/>
                <w:sz w:val="20"/>
                <w:szCs w:val="20"/>
                <w:lang w:val="bg-BG"/>
              </w:rPr>
              <w:t xml:space="preserve"> </w:t>
            </w:r>
            <w:r w:rsidRPr="00B334E2">
              <w:rPr>
                <w:rFonts w:ascii="Calibri" w:hAnsi="Calibri" w:cs="Calibri"/>
                <w:color w:val="000000" w:themeColor="text1"/>
                <w:sz w:val="20"/>
                <w:szCs w:val="20"/>
                <w:lang w:val="bg-BG"/>
              </w:rPr>
              <w:t xml:space="preserve">описаните по-долу мерки от </w:t>
            </w:r>
            <w:r w:rsidR="003F6FEA" w:rsidRPr="00B334E2">
              <w:rPr>
                <w:rFonts w:ascii="Calibri" w:hAnsi="Calibri" w:cs="Calibri"/>
                <w:color w:val="000000" w:themeColor="text1"/>
                <w:sz w:val="20"/>
                <w:szCs w:val="20"/>
                <w:lang w:val="bg-BG"/>
              </w:rPr>
              <w:t>НППКАВ</w:t>
            </w:r>
            <w:r w:rsidRPr="00B334E2">
              <w:rPr>
                <w:rFonts w:ascii="Calibri" w:hAnsi="Calibri" w:cs="Calibri"/>
                <w:color w:val="000000" w:themeColor="text1"/>
                <w:sz w:val="20"/>
                <w:szCs w:val="20"/>
                <w:lang w:val="bg-BG"/>
              </w:rPr>
              <w:t>.</w:t>
            </w:r>
          </w:p>
        </w:tc>
      </w:tr>
      <w:tr w:rsidR="0046758C" w:rsidRPr="00420424" w14:paraId="15412063" w14:textId="77777777" w:rsidTr="009979EE">
        <w:tc>
          <w:tcPr>
            <w:tcW w:w="3055" w:type="dxa"/>
          </w:tcPr>
          <w:p w14:paraId="53F6E38A" w14:textId="066F1D55" w:rsidR="0046758C" w:rsidRPr="00B334E2" w:rsidRDefault="002A3290" w:rsidP="0048494F">
            <w:pPr>
              <w:spacing w:before="30" w:after="30"/>
              <w:jc w:val="both"/>
              <w:rPr>
                <w:rFonts w:ascii="Calibri" w:eastAsia="Calibri" w:hAnsi="Calibri" w:cs="Calibri"/>
                <w:color w:val="000000" w:themeColor="text1"/>
                <w:sz w:val="20"/>
                <w:szCs w:val="20"/>
                <w:lang w:val="bg-BG"/>
              </w:rPr>
            </w:pPr>
            <w:proofErr w:type="spellStart"/>
            <w:r w:rsidRPr="00B334E2">
              <w:rPr>
                <w:rFonts w:ascii="Calibri" w:eastAsia="Calibri" w:hAnsi="Calibri" w:cs="Calibri"/>
                <w:color w:val="000000" w:themeColor="text1"/>
                <w:sz w:val="20"/>
                <w:szCs w:val="20"/>
                <w:lang w:val="bg-BG"/>
              </w:rPr>
              <w:t>Екозидайн</w:t>
            </w:r>
            <w:proofErr w:type="spellEnd"/>
            <w:r w:rsidRPr="00B334E2">
              <w:rPr>
                <w:rFonts w:ascii="Calibri" w:eastAsia="Calibri" w:hAnsi="Calibri" w:cs="Calibri"/>
                <w:color w:val="000000" w:themeColor="text1"/>
                <w:sz w:val="20"/>
                <w:szCs w:val="20"/>
                <w:lang w:val="bg-BG"/>
              </w:rPr>
              <w:t xml:space="preserve"> за котли за битово отопление</w:t>
            </w:r>
            <w:r w:rsidR="0046758C" w:rsidRPr="00B334E2">
              <w:rPr>
                <w:rFonts w:ascii="Calibri" w:eastAsia="Calibri" w:hAnsi="Calibri" w:cs="Calibri"/>
                <w:color w:val="000000" w:themeColor="text1"/>
                <w:sz w:val="20"/>
                <w:szCs w:val="20"/>
                <w:lang w:val="bg-BG"/>
              </w:rPr>
              <w:t>,</w:t>
            </w:r>
            <w:r w:rsidRPr="00B334E2">
              <w:rPr>
                <w:rFonts w:ascii="Calibri" w:eastAsia="Calibri" w:hAnsi="Calibri" w:cs="Calibri"/>
                <w:color w:val="000000" w:themeColor="text1"/>
                <w:sz w:val="20"/>
                <w:szCs w:val="20"/>
                <w:lang w:val="bg-BG"/>
              </w:rPr>
              <w:t xml:space="preserve"> Регламент на ЕС</w:t>
            </w:r>
            <w:r w:rsidR="0046758C" w:rsidRPr="00B334E2">
              <w:rPr>
                <w:rFonts w:ascii="Calibri" w:eastAsia="Calibri" w:hAnsi="Calibri" w:cs="Calibri"/>
                <w:color w:val="000000" w:themeColor="text1"/>
                <w:sz w:val="20"/>
                <w:szCs w:val="20"/>
                <w:lang w:val="bg-BG"/>
              </w:rPr>
              <w:t xml:space="preserve"> 2015/1189</w:t>
            </w:r>
          </w:p>
        </w:tc>
        <w:tc>
          <w:tcPr>
            <w:tcW w:w="6012" w:type="dxa"/>
          </w:tcPr>
          <w:p w14:paraId="4183F54E" w14:textId="5DDED644" w:rsidR="0046758C" w:rsidRPr="00B334E2" w:rsidRDefault="004819D1" w:rsidP="0048494F">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06FDA00B" w14:textId="73BE5CCC" w:rsidR="002A3290" w:rsidRPr="00B334E2" w:rsidRDefault="002A3290" w:rsidP="0048494F">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Подмяна на настоящите котли на твърдо гориво с модели отговарящи на стандартите, с оборот 1/20-та от настоящия национален запас, считано от 1 януари 2022 г.</w:t>
            </w:r>
          </w:p>
          <w:p w14:paraId="4101377C" w14:textId="77E461B9" w:rsidR="0046758C" w:rsidRPr="00B334E2" w:rsidRDefault="00341A5F" w:rsidP="0048494F">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66BA544E" w14:textId="37EBB10C" w:rsidR="0046758C" w:rsidRPr="00B334E2" w:rsidRDefault="002A3290" w:rsidP="0048494F">
            <w:pPr>
              <w:pStyle w:val="ListParagraph"/>
              <w:numPr>
                <w:ilvl w:val="0"/>
                <w:numId w:val="59"/>
              </w:numPr>
              <w:spacing w:before="30" w:after="30"/>
              <w:jc w:val="both"/>
              <w:rPr>
                <w:rFonts w:ascii="Calibri" w:eastAsia="Calibri" w:hAnsi="Calibri" w:cs="Calibri"/>
                <w:sz w:val="20"/>
                <w:szCs w:val="20"/>
                <w:u w:val="single"/>
                <w:lang w:val="bg-BG"/>
              </w:rPr>
            </w:pPr>
            <w:r w:rsidRPr="00B334E2">
              <w:rPr>
                <w:rFonts w:ascii="Calibri" w:hAnsi="Calibri" w:cs="Calibri"/>
                <w:color w:val="000000" w:themeColor="text1"/>
                <w:sz w:val="20"/>
                <w:szCs w:val="20"/>
                <w:lang w:val="bg-BG"/>
              </w:rPr>
              <w:t>Вж. описаните по-долу мерки от НППКАВ.</w:t>
            </w:r>
          </w:p>
        </w:tc>
      </w:tr>
      <w:tr w:rsidR="0046758C" w:rsidRPr="00420424" w14:paraId="7CAC074F" w14:textId="77777777" w:rsidTr="009979EE">
        <w:tc>
          <w:tcPr>
            <w:tcW w:w="3055" w:type="dxa"/>
          </w:tcPr>
          <w:p w14:paraId="7E842697" w14:textId="4B10639D" w:rsidR="0046758C" w:rsidRPr="00B334E2" w:rsidRDefault="002A3290" w:rsidP="0048494F">
            <w:pPr>
              <w:spacing w:before="30" w:after="30"/>
              <w:jc w:val="both"/>
              <w:rPr>
                <w:rFonts w:ascii="Calibri" w:eastAsia="Calibri" w:hAnsi="Calibri" w:cs="Calibri"/>
                <w:color w:val="000000" w:themeColor="text1"/>
                <w:sz w:val="20"/>
                <w:szCs w:val="20"/>
                <w:lang w:val="bg-BG"/>
              </w:rPr>
            </w:pPr>
            <w:r w:rsidRPr="00B334E2">
              <w:rPr>
                <w:rFonts w:ascii="Calibri" w:eastAsia="Calibri" w:hAnsi="Calibri" w:cs="Calibri"/>
                <w:color w:val="000000"/>
                <w:sz w:val="20"/>
                <w:szCs w:val="20"/>
                <w:lang w:val="bg-BG"/>
              </w:rPr>
              <w:t xml:space="preserve">Стратегическата </w:t>
            </w:r>
            <w:r w:rsidR="005B2CAF">
              <w:rPr>
                <w:rFonts w:ascii="Calibri" w:eastAsia="Calibri" w:hAnsi="Calibri" w:cs="Calibri"/>
                <w:color w:val="000000"/>
                <w:sz w:val="20"/>
                <w:szCs w:val="20"/>
                <w:lang w:val="bg-BG"/>
              </w:rPr>
              <w:t>н</w:t>
            </w:r>
            <w:r w:rsidRPr="00B334E2">
              <w:rPr>
                <w:rFonts w:ascii="Calibri" w:eastAsia="Calibri" w:hAnsi="Calibri" w:cs="Calibri"/>
                <w:color w:val="000000"/>
                <w:sz w:val="20"/>
                <w:szCs w:val="20"/>
                <w:lang w:val="bg-BG"/>
              </w:rPr>
              <w:t>ационална програма за подобряване качеството на атмосферния въздух</w:t>
            </w:r>
            <w:r w:rsidR="00727154" w:rsidRPr="00B334E2">
              <w:rPr>
                <w:rFonts w:ascii="Calibri" w:eastAsia="Calibri" w:hAnsi="Calibri" w:cs="Calibri"/>
                <w:color w:val="000000"/>
                <w:sz w:val="20"/>
                <w:szCs w:val="20"/>
                <w:lang w:val="bg-BG"/>
              </w:rPr>
              <w:t xml:space="preserve"> </w:t>
            </w:r>
            <w:r w:rsidR="0046758C" w:rsidRPr="00B334E2">
              <w:rPr>
                <w:rFonts w:ascii="Calibri" w:eastAsia="Calibri" w:hAnsi="Calibri" w:cs="Calibri"/>
                <w:color w:val="000000"/>
                <w:sz w:val="20"/>
                <w:szCs w:val="20"/>
                <w:lang w:val="bg-BG"/>
              </w:rPr>
              <w:t>(</w:t>
            </w:r>
            <w:r w:rsidR="003F6FEA" w:rsidRPr="00B334E2">
              <w:rPr>
                <w:rFonts w:ascii="Calibri" w:eastAsia="Calibri" w:hAnsi="Calibri" w:cs="Calibri"/>
                <w:color w:val="000000"/>
                <w:sz w:val="20"/>
                <w:szCs w:val="20"/>
                <w:lang w:val="bg-BG"/>
              </w:rPr>
              <w:t>НППКАВ</w:t>
            </w:r>
            <w:r w:rsidR="0046758C" w:rsidRPr="00B334E2">
              <w:rPr>
                <w:rFonts w:ascii="Calibri" w:eastAsia="Calibri" w:hAnsi="Calibri" w:cs="Calibri"/>
                <w:color w:val="000000"/>
                <w:sz w:val="20"/>
                <w:szCs w:val="20"/>
                <w:lang w:val="bg-BG"/>
              </w:rPr>
              <w:t>)</w:t>
            </w:r>
            <w:r w:rsidRPr="00B334E2">
              <w:rPr>
                <w:rFonts w:ascii="Calibri" w:eastAsia="Calibri" w:hAnsi="Calibri" w:cs="Calibri"/>
                <w:color w:val="000000"/>
                <w:sz w:val="20"/>
                <w:szCs w:val="20"/>
                <w:lang w:val="bg-BG"/>
              </w:rPr>
              <w:t xml:space="preserve"> за постигане на съответствие с допустимите стойности за качество на </w:t>
            </w:r>
            <w:r w:rsidR="00352B9A">
              <w:rPr>
                <w:rFonts w:ascii="Calibri" w:eastAsia="Calibri" w:hAnsi="Calibri" w:cs="Calibri"/>
                <w:color w:val="000000"/>
                <w:sz w:val="20"/>
                <w:szCs w:val="20"/>
                <w:lang w:val="bg-BG"/>
              </w:rPr>
              <w:t xml:space="preserve">атмосферния </w:t>
            </w:r>
            <w:r w:rsidRPr="00B334E2">
              <w:rPr>
                <w:rFonts w:ascii="Calibri" w:eastAsia="Calibri" w:hAnsi="Calibri" w:cs="Calibri"/>
                <w:color w:val="000000"/>
                <w:sz w:val="20"/>
                <w:szCs w:val="20"/>
                <w:lang w:val="bg-BG"/>
              </w:rPr>
              <w:t>въздух: компонент битово отопление</w:t>
            </w:r>
            <w:r w:rsidR="0046758C" w:rsidRPr="00B334E2">
              <w:rPr>
                <w:rFonts w:ascii="Calibri" w:eastAsia="Calibri" w:hAnsi="Calibri" w:cs="Calibri"/>
                <w:color w:val="000000"/>
                <w:sz w:val="20"/>
                <w:szCs w:val="20"/>
                <w:lang w:val="bg-BG"/>
              </w:rPr>
              <w:t xml:space="preserve"> </w:t>
            </w:r>
          </w:p>
        </w:tc>
        <w:tc>
          <w:tcPr>
            <w:tcW w:w="6012" w:type="dxa"/>
          </w:tcPr>
          <w:p w14:paraId="2EC96AA3" w14:textId="416E9CF8" w:rsidR="0046758C" w:rsidRPr="00B334E2" w:rsidRDefault="004819D1" w:rsidP="0048494F">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000CCBC1" w14:textId="766CD95D" w:rsidR="0046758C" w:rsidRPr="00B334E2" w:rsidRDefault="00EE0061" w:rsidP="0048494F">
            <w:pPr>
              <w:pStyle w:val="ListParagraph"/>
              <w:numPr>
                <w:ilvl w:val="0"/>
                <w:numId w:val="59"/>
              </w:numPr>
              <w:spacing w:before="30" w:after="30"/>
              <w:jc w:val="both"/>
              <w:rPr>
                <w:rFonts w:ascii="Calibri" w:hAnsi="Calibri" w:cs="Calibri"/>
                <w:color w:val="000000" w:themeColor="text1"/>
                <w:sz w:val="20"/>
                <w:szCs w:val="20"/>
                <w:lang w:val="bg-BG"/>
              </w:rPr>
            </w:pPr>
            <w:proofErr w:type="spellStart"/>
            <w:r w:rsidRPr="00B334E2">
              <w:rPr>
                <w:rFonts w:ascii="Calibri" w:hAnsi="Calibri" w:cs="Calibri"/>
                <w:color w:val="000000" w:themeColor="text1"/>
                <w:sz w:val="20"/>
                <w:szCs w:val="20"/>
                <w:lang w:val="bg-BG"/>
              </w:rPr>
              <w:t>Еко</w:t>
            </w:r>
            <w:r w:rsidR="00AE3182">
              <w:rPr>
                <w:rFonts w:ascii="Calibri" w:hAnsi="Calibri" w:cs="Calibri"/>
                <w:color w:val="000000" w:themeColor="text1"/>
                <w:sz w:val="20"/>
                <w:szCs w:val="20"/>
                <w:lang w:val="bg-BG"/>
              </w:rPr>
              <w:t>проектиране</w:t>
            </w:r>
            <w:proofErr w:type="spellEnd"/>
            <w:r w:rsidRPr="00B334E2">
              <w:rPr>
                <w:rFonts w:ascii="Calibri" w:hAnsi="Calibri" w:cs="Calibri"/>
                <w:color w:val="000000" w:themeColor="text1"/>
                <w:sz w:val="20"/>
                <w:szCs w:val="20"/>
                <w:lang w:val="bg-BG"/>
              </w:rPr>
              <w:t xml:space="preserve"> изисквания за печки и котли </w:t>
            </w:r>
            <w:r w:rsidR="0046758C" w:rsidRPr="00B334E2">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вж. по-горе</w:t>
            </w:r>
            <w:r w:rsidR="0046758C" w:rsidRPr="00B334E2">
              <w:rPr>
                <w:rFonts w:ascii="Calibri" w:hAnsi="Calibri" w:cs="Calibri"/>
                <w:color w:val="000000" w:themeColor="text1"/>
                <w:sz w:val="20"/>
                <w:szCs w:val="20"/>
                <w:lang w:val="bg-BG"/>
              </w:rPr>
              <w:t>)</w:t>
            </w:r>
          </w:p>
          <w:p w14:paraId="05F16B1B" w14:textId="212E2D30" w:rsidR="0046758C" w:rsidRPr="00B334E2" w:rsidRDefault="00341A5F" w:rsidP="0048494F">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19A6A2EF" w14:textId="48DBC450" w:rsidR="0046758C" w:rsidRPr="00B334E2" w:rsidRDefault="00370A45" w:rsidP="0048494F">
            <w:pPr>
              <w:pStyle w:val="ListParagraph"/>
              <w:numPr>
                <w:ilvl w:val="0"/>
                <w:numId w:val="59"/>
              </w:numPr>
              <w:spacing w:before="30" w:after="30"/>
              <w:jc w:val="both"/>
              <w:rPr>
                <w:rFonts w:ascii="Calibri" w:hAnsi="Calibri" w:cs="Calibri"/>
                <w:color w:val="000000" w:themeColor="text1"/>
                <w:sz w:val="20"/>
                <w:szCs w:val="20"/>
                <w:lang w:val="bg-BG"/>
              </w:rPr>
            </w:pPr>
            <w:r>
              <w:rPr>
                <w:rFonts w:ascii="Calibri" w:hAnsi="Calibri" w:cs="Calibri"/>
                <w:color w:val="000000" w:themeColor="text1"/>
                <w:sz w:val="20"/>
                <w:szCs w:val="20"/>
                <w:lang w:val="bg-BG"/>
              </w:rPr>
              <w:t>Изисквания</w:t>
            </w:r>
            <w:r w:rsidRPr="00B334E2">
              <w:rPr>
                <w:rFonts w:ascii="Calibri" w:hAnsi="Calibri" w:cs="Calibri"/>
                <w:color w:val="000000" w:themeColor="text1"/>
                <w:sz w:val="20"/>
                <w:szCs w:val="20"/>
                <w:lang w:val="bg-BG"/>
              </w:rPr>
              <w:t xml:space="preserve"> </w:t>
            </w:r>
            <w:r w:rsidR="00EE0061" w:rsidRPr="00B334E2">
              <w:rPr>
                <w:rFonts w:ascii="Calibri" w:hAnsi="Calibri" w:cs="Calibri"/>
                <w:color w:val="000000" w:themeColor="text1"/>
                <w:sz w:val="20"/>
                <w:szCs w:val="20"/>
                <w:lang w:val="bg-BG"/>
              </w:rPr>
              <w:t>за горивата в т.ч. за въглища (на национално ниво) и евентуално и за съдържанието на влага в дървесината за огрев (в районите</w:t>
            </w:r>
            <w:r w:rsidR="00227350">
              <w:rPr>
                <w:rFonts w:ascii="Calibri" w:hAnsi="Calibri" w:cs="Calibri"/>
                <w:color w:val="000000" w:themeColor="text1"/>
                <w:sz w:val="20"/>
                <w:szCs w:val="20"/>
                <w:lang w:val="bg-BG"/>
              </w:rPr>
              <w:t>,</w:t>
            </w:r>
            <w:r w:rsidR="00EE0061" w:rsidRPr="00B334E2">
              <w:rPr>
                <w:rFonts w:ascii="Calibri" w:hAnsi="Calibri" w:cs="Calibri"/>
                <w:color w:val="000000" w:themeColor="text1"/>
                <w:sz w:val="20"/>
                <w:szCs w:val="20"/>
                <w:lang w:val="bg-BG"/>
              </w:rPr>
              <w:t xml:space="preserve"> непокриващи стандартите за качество на </w:t>
            </w:r>
            <w:r w:rsidR="00005CFE">
              <w:rPr>
                <w:rFonts w:ascii="Calibri" w:hAnsi="Calibri" w:cs="Calibri"/>
                <w:color w:val="000000" w:themeColor="text1"/>
                <w:sz w:val="20"/>
                <w:szCs w:val="20"/>
                <w:lang w:val="bg-BG"/>
              </w:rPr>
              <w:t xml:space="preserve">атмосферния </w:t>
            </w:r>
            <w:r w:rsidR="00EE0061" w:rsidRPr="00B334E2">
              <w:rPr>
                <w:rFonts w:ascii="Calibri" w:hAnsi="Calibri" w:cs="Calibri"/>
                <w:color w:val="000000" w:themeColor="text1"/>
                <w:sz w:val="20"/>
                <w:szCs w:val="20"/>
                <w:lang w:val="bg-BG"/>
              </w:rPr>
              <w:t xml:space="preserve">въздух) </w:t>
            </w:r>
          </w:p>
          <w:p w14:paraId="28C56DD5" w14:textId="42EAA5F0" w:rsidR="0046758C" w:rsidRPr="00B334E2" w:rsidRDefault="00EE0061" w:rsidP="0048494F">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Заместващи мерки за </w:t>
            </w:r>
            <w:r w:rsidR="00C47935">
              <w:rPr>
                <w:rFonts w:ascii="Calibri" w:hAnsi="Calibri" w:cs="Calibri"/>
                <w:color w:val="000000" w:themeColor="text1"/>
                <w:sz w:val="20"/>
                <w:szCs w:val="20"/>
                <w:lang w:val="bg-BG"/>
              </w:rPr>
              <w:t xml:space="preserve">намаляване </w:t>
            </w:r>
            <w:r w:rsidRPr="00B334E2">
              <w:rPr>
                <w:rFonts w:ascii="Calibri" w:hAnsi="Calibri" w:cs="Calibri"/>
                <w:color w:val="000000" w:themeColor="text1"/>
                <w:sz w:val="20"/>
                <w:szCs w:val="20"/>
                <w:lang w:val="bg-BG"/>
              </w:rPr>
              <w:t>на съдържанието на влага в дървата за огрев</w:t>
            </w:r>
            <w:r w:rsidR="00227350">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ползвани от общините, които към момента не отговарят на критериите за качество на </w:t>
            </w:r>
            <w:r w:rsidR="00D45BA0">
              <w:rPr>
                <w:rFonts w:ascii="Calibri" w:hAnsi="Calibri" w:cs="Calibri"/>
                <w:color w:val="000000" w:themeColor="text1"/>
                <w:sz w:val="20"/>
                <w:szCs w:val="20"/>
                <w:lang w:val="bg-BG"/>
              </w:rPr>
              <w:t xml:space="preserve">атмосферния </w:t>
            </w:r>
            <w:r w:rsidRPr="00B334E2">
              <w:rPr>
                <w:rFonts w:ascii="Calibri" w:hAnsi="Calibri" w:cs="Calibri"/>
                <w:color w:val="000000" w:themeColor="text1"/>
                <w:sz w:val="20"/>
                <w:szCs w:val="20"/>
                <w:lang w:val="bg-BG"/>
              </w:rPr>
              <w:t xml:space="preserve">въздух по отношение на ФПЧ </w:t>
            </w:r>
            <w:r w:rsidR="0046758C" w:rsidRPr="00B334E2">
              <w:rPr>
                <w:rFonts w:ascii="Calibri" w:hAnsi="Calibri" w:cs="Calibri"/>
                <w:color w:val="000000" w:themeColor="text1"/>
                <w:sz w:val="20"/>
                <w:szCs w:val="20"/>
                <w:vertAlign w:val="subscript"/>
                <w:lang w:val="bg-BG"/>
              </w:rPr>
              <w:t>10</w:t>
            </w:r>
            <w:r w:rsidR="0046758C" w:rsidRPr="00B334E2">
              <w:rPr>
                <w:rFonts w:ascii="Calibri" w:hAnsi="Calibri" w:cs="Calibri"/>
                <w:color w:val="000000" w:themeColor="text1"/>
                <w:sz w:val="20"/>
                <w:szCs w:val="20"/>
                <w:lang w:val="bg-BG"/>
              </w:rPr>
              <w:t xml:space="preserve"> </w:t>
            </w:r>
          </w:p>
          <w:p w14:paraId="39133ED8" w14:textId="320710BF" w:rsidR="0046758C" w:rsidRPr="00B334E2" w:rsidRDefault="00EE0061" w:rsidP="00581407">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Изместване с 2 години по-рано, за 1 януари 2020 г. , на датата на влизане в сила на Регламента </w:t>
            </w:r>
            <w:r w:rsidR="00581407">
              <w:rPr>
                <w:rFonts w:ascii="Calibri" w:hAnsi="Calibri" w:cs="Calibri"/>
                <w:color w:val="000000" w:themeColor="text1"/>
                <w:sz w:val="20"/>
                <w:szCs w:val="20"/>
                <w:lang w:val="bg-BG"/>
              </w:rPr>
              <w:t xml:space="preserve">ЕС </w:t>
            </w:r>
            <w:r w:rsidR="0046758C" w:rsidRPr="00B334E2">
              <w:rPr>
                <w:rFonts w:ascii="Calibri" w:eastAsia="Calibri" w:hAnsi="Calibri" w:cs="Calibri"/>
                <w:sz w:val="20"/>
                <w:szCs w:val="20"/>
                <w:lang w:val="bg-BG"/>
              </w:rPr>
              <w:t>2015/1185</w:t>
            </w:r>
            <w:r w:rsidR="00581407">
              <w:rPr>
                <w:rFonts w:ascii="Calibri" w:eastAsia="Calibri" w:hAnsi="Calibri" w:cs="Calibri"/>
                <w:sz w:val="20"/>
                <w:szCs w:val="20"/>
                <w:lang w:val="bg-BG"/>
              </w:rPr>
              <w:t xml:space="preserve"> </w:t>
            </w:r>
            <w:r w:rsidR="00581407" w:rsidRPr="00D17C86">
              <w:rPr>
                <w:rFonts w:ascii="Calibri" w:eastAsia="Calibri" w:hAnsi="Calibri" w:cs="Calibri"/>
                <w:sz w:val="20"/>
                <w:szCs w:val="20"/>
                <w:lang w:val="bg-BG"/>
              </w:rPr>
              <w:t>(</w:t>
            </w:r>
            <w:r w:rsidR="00581407">
              <w:rPr>
                <w:rFonts w:ascii="Calibri" w:eastAsia="Calibri" w:hAnsi="Calibri" w:cs="Calibri"/>
                <w:sz w:val="20"/>
                <w:szCs w:val="20"/>
                <w:lang w:val="en-US"/>
              </w:rPr>
              <w:t>e</w:t>
            </w:r>
            <w:proofErr w:type="spellStart"/>
            <w:r w:rsidR="00581407" w:rsidRPr="00581407">
              <w:rPr>
                <w:rFonts w:ascii="Calibri" w:eastAsia="Calibri" w:hAnsi="Calibri" w:cs="Calibri"/>
                <w:sz w:val="20"/>
                <w:szCs w:val="20"/>
                <w:lang w:val="bg-BG"/>
              </w:rPr>
              <w:t>ко</w:t>
            </w:r>
            <w:r w:rsidR="00AE3182">
              <w:rPr>
                <w:rFonts w:ascii="Calibri" w:eastAsia="Calibri" w:hAnsi="Calibri" w:cs="Calibri"/>
                <w:sz w:val="20"/>
                <w:szCs w:val="20"/>
                <w:lang w:val="bg-BG"/>
              </w:rPr>
              <w:t>проектиране</w:t>
            </w:r>
            <w:proofErr w:type="spellEnd"/>
            <w:r w:rsidR="00581407" w:rsidRPr="00581407">
              <w:rPr>
                <w:rFonts w:ascii="Calibri" w:eastAsia="Calibri" w:hAnsi="Calibri" w:cs="Calibri"/>
                <w:sz w:val="20"/>
                <w:szCs w:val="20"/>
                <w:lang w:val="bg-BG"/>
              </w:rPr>
              <w:t xml:space="preserve"> за печки за битово отопление</w:t>
            </w:r>
            <w:r w:rsidR="00581407" w:rsidRPr="00D17C86">
              <w:rPr>
                <w:rFonts w:ascii="Calibri" w:eastAsia="Calibri" w:hAnsi="Calibri" w:cs="Calibri"/>
                <w:sz w:val="20"/>
                <w:szCs w:val="20"/>
                <w:lang w:val="bg-BG"/>
              </w:rPr>
              <w:t>)</w:t>
            </w:r>
            <w:r w:rsidR="0046758C" w:rsidRPr="00B334E2">
              <w:rPr>
                <w:rFonts w:ascii="Calibri" w:hAnsi="Calibri" w:cs="Calibri"/>
                <w:color w:val="000000" w:themeColor="text1"/>
                <w:sz w:val="20"/>
                <w:szCs w:val="20"/>
                <w:lang w:val="bg-BG"/>
              </w:rPr>
              <w:t>.</w:t>
            </w:r>
          </w:p>
          <w:p w14:paraId="325EAA27" w14:textId="31E87B07" w:rsidR="0046758C" w:rsidRPr="00B334E2" w:rsidRDefault="00EE0061" w:rsidP="0048494F">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Задължително, ускорено изтегляне от употреба на традиционните, замърсяващи уреди на твърдо гориво (печки и евентуално котли) в общините</w:t>
            </w:r>
            <w:r w:rsidR="007A3F4A">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където качеството на въздуха не отговаря на допустимите стойности за ФПЧ</w:t>
            </w:r>
            <w:r w:rsidR="0046758C" w:rsidRPr="00B334E2">
              <w:rPr>
                <w:rFonts w:ascii="Calibri" w:hAnsi="Calibri" w:cs="Calibri"/>
                <w:color w:val="000000" w:themeColor="text1"/>
                <w:sz w:val="20"/>
                <w:szCs w:val="20"/>
                <w:vertAlign w:val="subscript"/>
                <w:lang w:val="bg-BG"/>
              </w:rPr>
              <w:t>10</w:t>
            </w:r>
            <w:r w:rsidR="0046758C" w:rsidRPr="00B334E2">
              <w:rPr>
                <w:rFonts w:ascii="Calibri" w:hAnsi="Calibri" w:cs="Calibri"/>
                <w:color w:val="000000" w:themeColor="text1"/>
                <w:sz w:val="20"/>
                <w:szCs w:val="20"/>
                <w:lang w:val="bg-BG"/>
              </w:rPr>
              <w:t xml:space="preserve"> </w:t>
            </w:r>
          </w:p>
          <w:p w14:paraId="74B27128" w14:textId="541A4780" w:rsidR="0046758C" w:rsidRPr="00B334E2" w:rsidRDefault="00EE0061" w:rsidP="0048494F">
            <w:pPr>
              <w:pStyle w:val="ListParagraph"/>
              <w:numPr>
                <w:ilvl w:val="0"/>
                <w:numId w:val="59"/>
              </w:numPr>
              <w:spacing w:before="30" w:after="30"/>
              <w:jc w:val="both"/>
              <w:rPr>
                <w:rFonts w:ascii="Calibri" w:eastAsia="Calibri" w:hAnsi="Calibri" w:cs="Calibri"/>
                <w:b/>
                <w:color w:val="000000" w:themeColor="text1"/>
                <w:sz w:val="20"/>
                <w:szCs w:val="20"/>
                <w:u w:val="single"/>
                <w:lang w:val="bg-BG"/>
              </w:rPr>
            </w:pPr>
            <w:r w:rsidRPr="00B334E2">
              <w:rPr>
                <w:rFonts w:ascii="Calibri" w:hAnsi="Calibri" w:cs="Calibri"/>
                <w:color w:val="000000" w:themeColor="text1"/>
                <w:sz w:val="20"/>
                <w:szCs w:val="20"/>
                <w:lang w:val="bg-BG"/>
              </w:rPr>
              <w:t xml:space="preserve">Засегнатите домакинства от задължителното изтегляне от употреба на печки да преминат на отопление с природен газ, регионално парно отопление, или да използват </w:t>
            </w:r>
            <w:r w:rsidR="005B2CAF" w:rsidRPr="00B334E2">
              <w:rPr>
                <w:rFonts w:ascii="Calibri" w:hAnsi="Calibri" w:cs="Calibri"/>
                <w:color w:val="000000" w:themeColor="text1"/>
                <w:sz w:val="20"/>
                <w:szCs w:val="20"/>
                <w:lang w:val="bg-BG"/>
              </w:rPr>
              <w:t>отоплителни</w:t>
            </w:r>
            <w:r w:rsidRPr="00B334E2">
              <w:rPr>
                <w:rFonts w:ascii="Calibri" w:hAnsi="Calibri" w:cs="Calibri"/>
                <w:color w:val="000000" w:themeColor="text1"/>
                <w:sz w:val="20"/>
                <w:szCs w:val="20"/>
                <w:lang w:val="bg-BG"/>
              </w:rPr>
              <w:t xml:space="preserve"> уреди</w:t>
            </w:r>
            <w:r w:rsidR="007A3F4A">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отговарящи на </w:t>
            </w:r>
            <w:r w:rsidR="00581407">
              <w:rPr>
                <w:rFonts w:ascii="Calibri" w:hAnsi="Calibri" w:cs="Calibri"/>
                <w:color w:val="000000" w:themeColor="text1"/>
                <w:sz w:val="20"/>
                <w:szCs w:val="20"/>
                <w:lang w:val="en-US"/>
              </w:rPr>
              <w:t>e</w:t>
            </w:r>
            <w:proofErr w:type="spellStart"/>
            <w:r w:rsidRPr="00B334E2">
              <w:rPr>
                <w:rFonts w:ascii="Calibri" w:hAnsi="Calibri" w:cs="Calibri"/>
                <w:color w:val="000000" w:themeColor="text1"/>
                <w:sz w:val="20"/>
                <w:szCs w:val="20"/>
                <w:lang w:val="bg-BG"/>
              </w:rPr>
              <w:t>ко</w:t>
            </w:r>
            <w:r w:rsidR="00AE3182">
              <w:rPr>
                <w:rFonts w:ascii="Calibri" w:hAnsi="Calibri" w:cs="Calibri"/>
                <w:color w:val="000000" w:themeColor="text1"/>
                <w:sz w:val="20"/>
                <w:szCs w:val="20"/>
                <w:lang w:val="bg-BG"/>
              </w:rPr>
              <w:t>проектиране</w:t>
            </w:r>
            <w:proofErr w:type="spellEnd"/>
            <w:r w:rsidRPr="00B334E2">
              <w:rPr>
                <w:rFonts w:ascii="Calibri" w:hAnsi="Calibri" w:cs="Calibri"/>
                <w:color w:val="000000" w:themeColor="text1"/>
                <w:sz w:val="20"/>
                <w:szCs w:val="20"/>
                <w:lang w:val="bg-BG"/>
              </w:rPr>
              <w:t xml:space="preserve"> (</w:t>
            </w:r>
            <w:proofErr w:type="spellStart"/>
            <w:r w:rsidRPr="00B334E2">
              <w:rPr>
                <w:rFonts w:ascii="Calibri" w:hAnsi="Calibri" w:cs="Calibri"/>
                <w:color w:val="000000" w:themeColor="text1"/>
                <w:sz w:val="20"/>
                <w:szCs w:val="20"/>
                <w:lang w:val="bg-BG"/>
              </w:rPr>
              <w:t>екомаркировка</w:t>
            </w:r>
            <w:proofErr w:type="spellEnd"/>
            <w:r w:rsidRPr="00B334E2">
              <w:rPr>
                <w:rFonts w:ascii="Calibri" w:hAnsi="Calibri" w:cs="Calibri"/>
                <w:color w:val="000000" w:themeColor="text1"/>
                <w:sz w:val="20"/>
                <w:szCs w:val="20"/>
                <w:lang w:val="bg-BG"/>
              </w:rPr>
              <w:t>).</w:t>
            </w:r>
          </w:p>
        </w:tc>
      </w:tr>
      <w:tr w:rsidR="0046758C" w:rsidRPr="00B334E2" w14:paraId="30DD1199" w14:textId="77777777" w:rsidTr="009979EE">
        <w:tc>
          <w:tcPr>
            <w:tcW w:w="3055" w:type="dxa"/>
          </w:tcPr>
          <w:p w14:paraId="6EA16499" w14:textId="1ABBEE7D" w:rsidR="0046758C" w:rsidRPr="00B334E2" w:rsidRDefault="00F81F9E" w:rsidP="0046758C">
            <w:pPr>
              <w:spacing w:before="30" w:after="60"/>
              <w:jc w:val="both"/>
              <w:rPr>
                <w:rFonts w:ascii="Calibri" w:hAnsi="Calibri" w:cs="Calibri"/>
                <w:sz w:val="20"/>
                <w:szCs w:val="20"/>
                <w:lang w:val="bg-BG"/>
              </w:rPr>
            </w:pPr>
            <w:r w:rsidRPr="00B334E2">
              <w:rPr>
                <w:rFonts w:ascii="Calibri" w:hAnsi="Calibri" w:cs="Calibri"/>
                <w:sz w:val="20"/>
                <w:szCs w:val="20"/>
                <w:lang w:val="bg-BG"/>
              </w:rPr>
              <w:t>Директива</w:t>
            </w:r>
            <w:r w:rsidR="00C34EEF" w:rsidRPr="00B334E2">
              <w:rPr>
                <w:rFonts w:ascii="Calibri" w:hAnsi="Calibri" w:cs="Calibri"/>
                <w:sz w:val="20"/>
                <w:szCs w:val="20"/>
                <w:lang w:val="bg-BG"/>
              </w:rPr>
              <w:t xml:space="preserve"> (ЕС</w:t>
            </w:r>
            <w:r w:rsidR="0046758C" w:rsidRPr="00B334E2">
              <w:rPr>
                <w:rFonts w:ascii="Calibri" w:hAnsi="Calibri" w:cs="Calibri"/>
                <w:sz w:val="20"/>
                <w:szCs w:val="20"/>
                <w:lang w:val="bg-BG"/>
              </w:rPr>
              <w:t xml:space="preserve">) 2018/844 </w:t>
            </w:r>
            <w:r w:rsidR="001645BE" w:rsidRPr="00B334E2">
              <w:rPr>
                <w:rFonts w:ascii="Calibri" w:hAnsi="Calibri" w:cs="Calibri"/>
                <w:sz w:val="20"/>
                <w:szCs w:val="20"/>
                <w:lang w:val="bg-BG"/>
              </w:rPr>
              <w:t xml:space="preserve">от </w:t>
            </w:r>
            <w:r w:rsidR="0046758C" w:rsidRPr="00B334E2">
              <w:rPr>
                <w:rFonts w:ascii="Calibri" w:hAnsi="Calibri" w:cs="Calibri"/>
                <w:sz w:val="20"/>
                <w:szCs w:val="20"/>
                <w:lang w:val="bg-BG"/>
              </w:rPr>
              <w:t xml:space="preserve">30 </w:t>
            </w:r>
            <w:r w:rsidR="001645BE" w:rsidRPr="00B334E2">
              <w:rPr>
                <w:rFonts w:ascii="Calibri" w:hAnsi="Calibri" w:cs="Calibri"/>
                <w:sz w:val="20"/>
                <w:szCs w:val="20"/>
                <w:lang w:val="bg-BG"/>
              </w:rPr>
              <w:t>май</w:t>
            </w:r>
            <w:r w:rsidR="0046758C" w:rsidRPr="00B334E2">
              <w:rPr>
                <w:rFonts w:ascii="Calibri" w:hAnsi="Calibri" w:cs="Calibri"/>
                <w:sz w:val="20"/>
                <w:szCs w:val="20"/>
                <w:lang w:val="bg-BG"/>
              </w:rPr>
              <w:t xml:space="preserve"> 2018 </w:t>
            </w:r>
            <w:r w:rsidR="001645BE" w:rsidRPr="00B334E2">
              <w:rPr>
                <w:rFonts w:ascii="Calibri" w:hAnsi="Calibri" w:cs="Calibri"/>
                <w:sz w:val="20"/>
                <w:szCs w:val="20"/>
                <w:lang w:val="bg-BG"/>
              </w:rPr>
              <w:t xml:space="preserve">изм. </w:t>
            </w:r>
            <w:r w:rsidRPr="00B334E2">
              <w:rPr>
                <w:rFonts w:ascii="Calibri" w:hAnsi="Calibri" w:cs="Calibri"/>
                <w:sz w:val="20"/>
                <w:szCs w:val="20"/>
                <w:lang w:val="bg-BG"/>
              </w:rPr>
              <w:t>Директива</w:t>
            </w:r>
            <w:r w:rsidR="001645BE" w:rsidRPr="00B334E2">
              <w:rPr>
                <w:rFonts w:ascii="Calibri" w:hAnsi="Calibri" w:cs="Calibri"/>
                <w:sz w:val="20"/>
                <w:szCs w:val="20"/>
                <w:lang w:val="bg-BG"/>
              </w:rPr>
              <w:t xml:space="preserve"> 2010/31/ЕС относно енергийните характеристики на сградите</w:t>
            </w:r>
            <w:r w:rsidR="0046758C" w:rsidRPr="00B334E2">
              <w:rPr>
                <w:rFonts w:ascii="Calibri" w:hAnsi="Calibri" w:cs="Calibri"/>
                <w:sz w:val="20"/>
                <w:szCs w:val="20"/>
                <w:lang w:val="bg-BG"/>
              </w:rPr>
              <w:t xml:space="preserve">; </w:t>
            </w:r>
          </w:p>
          <w:p w14:paraId="409D2802" w14:textId="5250A525" w:rsidR="0046758C" w:rsidRPr="00B334E2" w:rsidRDefault="001645BE" w:rsidP="0046758C">
            <w:pPr>
              <w:spacing w:before="60" w:after="60"/>
              <w:jc w:val="both"/>
              <w:rPr>
                <w:rFonts w:ascii="Calibri" w:hAnsi="Calibri" w:cs="Calibri"/>
                <w:sz w:val="20"/>
                <w:szCs w:val="20"/>
                <w:lang w:val="bg-BG"/>
              </w:rPr>
            </w:pPr>
            <w:r w:rsidRPr="00B334E2">
              <w:rPr>
                <w:rFonts w:ascii="Calibri" w:hAnsi="Calibri" w:cs="Calibri"/>
                <w:sz w:val="20"/>
                <w:szCs w:val="20"/>
                <w:lang w:val="bg-BG"/>
              </w:rPr>
              <w:t>и</w:t>
            </w:r>
          </w:p>
          <w:p w14:paraId="6814BA41" w14:textId="07B1E821" w:rsidR="0046758C" w:rsidRPr="00B334E2" w:rsidRDefault="00F81F9E" w:rsidP="001645BE">
            <w:pPr>
              <w:spacing w:before="30" w:after="30"/>
              <w:jc w:val="both"/>
              <w:rPr>
                <w:rFonts w:ascii="Calibri" w:eastAsia="Calibri" w:hAnsi="Calibri" w:cs="Calibri"/>
                <w:color w:val="000000" w:themeColor="text1"/>
                <w:sz w:val="20"/>
                <w:szCs w:val="20"/>
                <w:lang w:val="bg-BG"/>
              </w:rPr>
            </w:pPr>
            <w:r w:rsidRPr="00B334E2">
              <w:rPr>
                <w:rFonts w:ascii="Calibri" w:hAnsi="Calibri" w:cs="Calibri"/>
                <w:sz w:val="20"/>
                <w:szCs w:val="20"/>
                <w:lang w:val="bg-BG"/>
              </w:rPr>
              <w:t>Директива</w:t>
            </w:r>
            <w:r w:rsidR="0046758C" w:rsidRPr="00B334E2">
              <w:rPr>
                <w:rFonts w:ascii="Calibri" w:hAnsi="Calibri" w:cs="Calibri"/>
                <w:sz w:val="20"/>
                <w:szCs w:val="20"/>
                <w:lang w:val="bg-BG"/>
              </w:rPr>
              <w:t xml:space="preserve"> 2012/27/</w:t>
            </w:r>
            <w:r w:rsidR="001645BE" w:rsidRPr="00B334E2">
              <w:rPr>
                <w:rFonts w:ascii="Calibri" w:hAnsi="Calibri" w:cs="Calibri"/>
                <w:sz w:val="20"/>
                <w:szCs w:val="20"/>
                <w:lang w:val="bg-BG"/>
              </w:rPr>
              <w:t>ЕС</w:t>
            </w:r>
            <w:r w:rsidR="0046758C" w:rsidRPr="00B334E2">
              <w:rPr>
                <w:rFonts w:ascii="Calibri" w:hAnsi="Calibri" w:cs="Calibri"/>
                <w:sz w:val="20"/>
                <w:szCs w:val="20"/>
                <w:lang w:val="bg-BG"/>
              </w:rPr>
              <w:t xml:space="preserve"> </w:t>
            </w:r>
            <w:r w:rsidR="001645BE" w:rsidRPr="00B334E2">
              <w:rPr>
                <w:rFonts w:ascii="Calibri" w:hAnsi="Calibri" w:cs="Calibri"/>
                <w:sz w:val="20"/>
                <w:szCs w:val="20"/>
                <w:lang w:val="bg-BG"/>
              </w:rPr>
              <w:t xml:space="preserve">за </w:t>
            </w:r>
            <w:r w:rsidR="001645BE" w:rsidRPr="00B334E2">
              <w:rPr>
                <w:rFonts w:ascii="Calibri" w:hAnsi="Calibri" w:cs="Calibri"/>
                <w:sz w:val="20"/>
                <w:szCs w:val="20"/>
                <w:lang w:val="bg-BG"/>
              </w:rPr>
              <w:lastRenderedPageBreak/>
              <w:t xml:space="preserve">енергийната ефективност  във връзка с жилищните и нежилищни сгради (отопление) </w:t>
            </w:r>
          </w:p>
        </w:tc>
        <w:tc>
          <w:tcPr>
            <w:tcW w:w="6012" w:type="dxa"/>
          </w:tcPr>
          <w:p w14:paraId="7E3A2E2B" w14:textId="541A6948"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lastRenderedPageBreak/>
              <w:t xml:space="preserve">Съществуващи мерки </w:t>
            </w:r>
          </w:p>
          <w:p w14:paraId="44599216" w14:textId="77777777" w:rsidR="001645BE" w:rsidRPr="00B334E2" w:rsidRDefault="001645BE" w:rsidP="001645BE">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Прилагане на Закона за енергийна ефективност</w:t>
            </w:r>
          </w:p>
          <w:p w14:paraId="36F9CC24" w14:textId="7EEAEF72" w:rsidR="0046758C" w:rsidRPr="00B334E2" w:rsidRDefault="001645BE"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Национална програма за енергийна ефективност на </w:t>
            </w:r>
            <w:proofErr w:type="spellStart"/>
            <w:r w:rsidRPr="00B334E2">
              <w:rPr>
                <w:rFonts w:ascii="Calibri" w:hAnsi="Calibri" w:cs="Calibri"/>
                <w:color w:val="000000" w:themeColor="text1"/>
                <w:sz w:val="20"/>
                <w:szCs w:val="20"/>
                <w:lang w:val="bg-BG"/>
              </w:rPr>
              <w:t>многофамилни</w:t>
            </w:r>
            <w:proofErr w:type="spellEnd"/>
            <w:r w:rsidRPr="00B334E2">
              <w:rPr>
                <w:rFonts w:ascii="Calibri" w:hAnsi="Calibri" w:cs="Calibri"/>
                <w:color w:val="000000" w:themeColor="text1"/>
                <w:sz w:val="20"/>
                <w:szCs w:val="20"/>
                <w:lang w:val="bg-BG"/>
              </w:rPr>
              <w:t xml:space="preserve"> жилищни сгради </w:t>
            </w:r>
            <w:r w:rsidR="0046758C" w:rsidRPr="00B334E2">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в сила от </w:t>
            </w:r>
            <w:r w:rsidR="0046758C" w:rsidRPr="00B334E2">
              <w:rPr>
                <w:rFonts w:ascii="Calibri" w:hAnsi="Calibri" w:cs="Calibri"/>
                <w:color w:val="000000" w:themeColor="text1"/>
                <w:sz w:val="20"/>
                <w:szCs w:val="20"/>
                <w:lang w:val="bg-BG"/>
              </w:rPr>
              <w:t>2015).</w:t>
            </w:r>
          </w:p>
          <w:p w14:paraId="36075220" w14:textId="77777777" w:rsidR="001645BE" w:rsidRPr="00B334E2" w:rsidRDefault="001645BE" w:rsidP="001645BE">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Прилагане на минимални изисквания за енергийни характеристики на нови сгради и на вече построени сгради, </w:t>
            </w:r>
            <w:r w:rsidRPr="00B334E2">
              <w:rPr>
                <w:rFonts w:ascii="Calibri" w:hAnsi="Calibri" w:cs="Calibri"/>
                <w:color w:val="000000" w:themeColor="text1"/>
                <w:sz w:val="20"/>
                <w:szCs w:val="20"/>
                <w:lang w:val="bg-BG"/>
              </w:rPr>
              <w:lastRenderedPageBreak/>
              <w:t xml:space="preserve">където се извършва основен ремонт или </w:t>
            </w:r>
            <w:proofErr w:type="spellStart"/>
            <w:r w:rsidRPr="00B334E2">
              <w:rPr>
                <w:rFonts w:ascii="Calibri" w:hAnsi="Calibri" w:cs="Calibri"/>
                <w:color w:val="000000" w:themeColor="text1"/>
                <w:sz w:val="20"/>
                <w:szCs w:val="20"/>
                <w:lang w:val="bg-BG"/>
              </w:rPr>
              <w:t>преоборудване</w:t>
            </w:r>
            <w:proofErr w:type="spellEnd"/>
            <w:r w:rsidR="0046758C" w:rsidRPr="00B334E2">
              <w:rPr>
                <w:rFonts w:ascii="Calibri" w:hAnsi="Calibri" w:cs="Calibri"/>
                <w:color w:val="000000" w:themeColor="text1"/>
                <w:sz w:val="20"/>
                <w:szCs w:val="20"/>
                <w:lang w:val="bg-BG"/>
              </w:rPr>
              <w:t>.</w:t>
            </w:r>
          </w:p>
          <w:p w14:paraId="28194783" w14:textId="37B0CF4F" w:rsidR="0046758C" w:rsidRPr="00B334E2" w:rsidRDefault="001645BE" w:rsidP="001645BE">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Приемане на национален план за повишаване броя на сгради с почти нулево енергопотребление.</w:t>
            </w:r>
            <w:r w:rsidR="0046758C" w:rsidRPr="00B334E2">
              <w:rPr>
                <w:rFonts w:ascii="Calibri" w:hAnsi="Calibri" w:cs="Calibri"/>
                <w:color w:val="000000" w:themeColor="text1"/>
                <w:sz w:val="20"/>
                <w:szCs w:val="20"/>
                <w:lang w:val="bg-BG"/>
              </w:rPr>
              <w:t xml:space="preserve"> </w:t>
            </w:r>
          </w:p>
          <w:p w14:paraId="64F44CB4" w14:textId="39300EF8" w:rsidR="0046758C" w:rsidRPr="00B334E2" w:rsidRDefault="001645BE"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Гарантиране, че до 31 декември</w:t>
            </w:r>
            <w:r w:rsidR="0046758C" w:rsidRPr="00B334E2">
              <w:rPr>
                <w:rFonts w:ascii="Calibri" w:hAnsi="Calibri" w:cs="Calibri"/>
                <w:color w:val="000000" w:themeColor="text1"/>
                <w:sz w:val="20"/>
                <w:szCs w:val="20"/>
                <w:lang w:val="bg-BG"/>
              </w:rPr>
              <w:t xml:space="preserve"> 2020</w:t>
            </w:r>
            <w:r w:rsidRPr="00B334E2">
              <w:rPr>
                <w:rFonts w:ascii="Calibri" w:hAnsi="Calibri" w:cs="Calibri"/>
                <w:color w:val="000000" w:themeColor="text1"/>
                <w:sz w:val="20"/>
                <w:szCs w:val="20"/>
                <w:lang w:val="bg-BG"/>
              </w:rPr>
              <w:t xml:space="preserve"> г.</w:t>
            </w:r>
            <w:r w:rsidR="0046758C" w:rsidRPr="00B334E2">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всички нови сгради са с почти нулево енергопотребление и, че след </w:t>
            </w:r>
            <w:r w:rsidR="0046758C" w:rsidRPr="00B334E2">
              <w:rPr>
                <w:rFonts w:ascii="Calibri" w:hAnsi="Calibri" w:cs="Calibri"/>
                <w:color w:val="000000" w:themeColor="text1"/>
                <w:sz w:val="20"/>
                <w:szCs w:val="20"/>
                <w:lang w:val="bg-BG"/>
              </w:rPr>
              <w:t xml:space="preserve"> 31</w:t>
            </w:r>
            <w:r w:rsidRPr="00B334E2">
              <w:rPr>
                <w:rFonts w:ascii="Calibri" w:hAnsi="Calibri" w:cs="Calibri"/>
                <w:color w:val="000000" w:themeColor="text1"/>
                <w:sz w:val="20"/>
                <w:szCs w:val="20"/>
                <w:lang w:val="bg-BG"/>
              </w:rPr>
              <w:t xml:space="preserve"> декември</w:t>
            </w:r>
            <w:r w:rsidR="0046758C" w:rsidRPr="00B334E2">
              <w:rPr>
                <w:rFonts w:ascii="Calibri" w:hAnsi="Calibri" w:cs="Calibri"/>
                <w:color w:val="000000" w:themeColor="text1"/>
                <w:sz w:val="20"/>
                <w:szCs w:val="20"/>
                <w:lang w:val="bg-BG"/>
              </w:rPr>
              <w:t xml:space="preserve"> 2018</w:t>
            </w:r>
            <w:r w:rsidRPr="00B334E2">
              <w:rPr>
                <w:rFonts w:ascii="Calibri" w:hAnsi="Calibri" w:cs="Calibri"/>
                <w:color w:val="000000" w:themeColor="text1"/>
                <w:sz w:val="20"/>
                <w:szCs w:val="20"/>
                <w:lang w:val="bg-BG"/>
              </w:rPr>
              <w:t xml:space="preserve"> г. обитаваните нови сгради, в които се помещават </w:t>
            </w:r>
            <w:r w:rsidR="00717CC0" w:rsidRPr="00B334E2">
              <w:rPr>
                <w:rFonts w:ascii="Calibri" w:hAnsi="Calibri" w:cs="Calibri"/>
                <w:color w:val="000000" w:themeColor="text1"/>
                <w:sz w:val="20"/>
                <w:szCs w:val="20"/>
                <w:lang w:val="bg-BG"/>
              </w:rPr>
              <w:t xml:space="preserve">държавни и публични власти ще бъдат с почти </w:t>
            </w:r>
            <w:r w:rsidR="0046758C" w:rsidRPr="00B334E2">
              <w:rPr>
                <w:rFonts w:ascii="Calibri" w:hAnsi="Calibri" w:cs="Calibri"/>
                <w:color w:val="000000" w:themeColor="text1"/>
                <w:sz w:val="20"/>
                <w:szCs w:val="20"/>
                <w:lang w:val="bg-BG"/>
              </w:rPr>
              <w:t xml:space="preserve"> </w:t>
            </w:r>
            <w:r w:rsidR="00717CC0" w:rsidRPr="00B334E2">
              <w:rPr>
                <w:rFonts w:ascii="Calibri" w:hAnsi="Calibri" w:cs="Calibri"/>
                <w:color w:val="000000" w:themeColor="text1"/>
                <w:sz w:val="20"/>
                <w:szCs w:val="20"/>
                <w:lang w:val="bg-BG"/>
              </w:rPr>
              <w:t>нулево енергопотребление</w:t>
            </w:r>
            <w:r w:rsidR="0046758C" w:rsidRPr="00B334E2">
              <w:rPr>
                <w:rFonts w:ascii="Calibri" w:hAnsi="Calibri" w:cs="Calibri"/>
                <w:color w:val="000000" w:themeColor="text1"/>
                <w:sz w:val="20"/>
                <w:szCs w:val="20"/>
                <w:lang w:val="bg-BG"/>
              </w:rPr>
              <w:t>.</w:t>
            </w:r>
          </w:p>
          <w:p w14:paraId="03BB0E8C" w14:textId="5D094E22" w:rsidR="00717CC0" w:rsidRPr="00B334E2" w:rsidRDefault="00717CC0"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Създаване на дългосрочна стратегия за обновяване и ремонти, която да спомогне за подновяването на сградите в страната, които да станат по-енергийно ефективни и </w:t>
            </w:r>
            <w:proofErr w:type="spellStart"/>
            <w:r w:rsidRPr="00B334E2">
              <w:rPr>
                <w:rFonts w:ascii="Calibri" w:hAnsi="Calibri" w:cs="Calibri"/>
                <w:color w:val="000000" w:themeColor="text1"/>
                <w:sz w:val="20"/>
                <w:szCs w:val="20"/>
                <w:lang w:val="bg-BG"/>
              </w:rPr>
              <w:t>безкарбонови</w:t>
            </w:r>
            <w:proofErr w:type="spellEnd"/>
            <w:r w:rsidRPr="00B334E2">
              <w:rPr>
                <w:rFonts w:ascii="Calibri" w:hAnsi="Calibri" w:cs="Calibri"/>
                <w:color w:val="000000" w:themeColor="text1"/>
                <w:sz w:val="20"/>
                <w:szCs w:val="20"/>
                <w:lang w:val="bg-BG"/>
              </w:rPr>
              <w:t xml:space="preserve"> (почти нулево енергопотребление) до 2050 г. вкл. Общ план с мерки, измерими показатели за напредъка, и показателни междинни цели за 2030 г. и след това.</w:t>
            </w:r>
          </w:p>
          <w:p w14:paraId="36C7F0BA" w14:textId="1E235B84"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2F6AD794" w14:textId="1DAE6F5B" w:rsidR="0046758C" w:rsidRPr="00B334E2" w:rsidRDefault="004D214D" w:rsidP="003F5039">
            <w:pPr>
              <w:pStyle w:val="ListParagraph"/>
              <w:numPr>
                <w:ilvl w:val="0"/>
                <w:numId w:val="59"/>
              </w:numPr>
              <w:spacing w:before="30" w:after="30"/>
              <w:jc w:val="both"/>
              <w:rPr>
                <w:rFonts w:ascii="Calibri" w:eastAsia="Calibri" w:hAnsi="Calibri" w:cs="Calibri"/>
                <w:sz w:val="20"/>
                <w:szCs w:val="20"/>
                <w:lang w:val="bg-BG"/>
              </w:rPr>
            </w:pPr>
            <w:r w:rsidRPr="00B334E2">
              <w:rPr>
                <w:rFonts w:ascii="Calibri" w:hAnsi="Calibri" w:cs="Calibri"/>
                <w:color w:val="000000" w:themeColor="text1"/>
                <w:sz w:val="20"/>
                <w:szCs w:val="20"/>
                <w:lang w:val="bg-BG"/>
              </w:rPr>
              <w:t>Няма набелязани допълнителни мерки</w:t>
            </w:r>
          </w:p>
        </w:tc>
      </w:tr>
      <w:tr w:rsidR="0046758C" w:rsidRPr="00B334E2" w14:paraId="78A9F651" w14:textId="77777777" w:rsidTr="009979EE">
        <w:tc>
          <w:tcPr>
            <w:tcW w:w="3055" w:type="dxa"/>
          </w:tcPr>
          <w:p w14:paraId="2BF8E357" w14:textId="1930C1B9" w:rsidR="0046758C" w:rsidRPr="00B334E2" w:rsidRDefault="00717CC0" w:rsidP="00717CC0">
            <w:pPr>
              <w:spacing w:before="30" w:after="30"/>
              <w:jc w:val="both"/>
              <w:rPr>
                <w:rFonts w:ascii="Calibri" w:eastAsia="Calibri" w:hAnsi="Calibri" w:cs="Calibri"/>
                <w:color w:val="000000" w:themeColor="text1"/>
                <w:sz w:val="20"/>
                <w:szCs w:val="20"/>
                <w:lang w:val="bg-BG"/>
              </w:rPr>
            </w:pPr>
            <w:r w:rsidRPr="00B334E2">
              <w:rPr>
                <w:rFonts w:ascii="Calibri" w:hAnsi="Calibri" w:cs="Calibri"/>
                <w:sz w:val="20"/>
                <w:szCs w:val="20"/>
                <w:lang w:val="bg-BG"/>
              </w:rPr>
              <w:lastRenderedPageBreak/>
              <w:t>Национална енергийна стратегия</w:t>
            </w:r>
            <w:r w:rsidR="0046758C" w:rsidRPr="00B334E2">
              <w:rPr>
                <w:rFonts w:ascii="Calibri" w:hAnsi="Calibri" w:cs="Calibri"/>
                <w:sz w:val="20"/>
                <w:szCs w:val="20"/>
                <w:lang w:val="bg-BG"/>
              </w:rPr>
              <w:t xml:space="preserve"> (2011</w:t>
            </w:r>
            <w:r w:rsidRPr="00B334E2">
              <w:rPr>
                <w:rFonts w:ascii="Calibri" w:hAnsi="Calibri" w:cs="Calibri"/>
                <w:sz w:val="20"/>
                <w:szCs w:val="20"/>
                <w:lang w:val="bg-BG"/>
              </w:rPr>
              <w:t xml:space="preserve"> г.</w:t>
            </w:r>
            <w:r w:rsidR="0046758C" w:rsidRPr="00B334E2">
              <w:rPr>
                <w:rFonts w:ascii="Calibri" w:hAnsi="Calibri" w:cs="Calibri"/>
                <w:sz w:val="20"/>
                <w:szCs w:val="20"/>
                <w:lang w:val="bg-BG"/>
              </w:rPr>
              <w:t xml:space="preserve">) </w:t>
            </w:r>
          </w:p>
        </w:tc>
        <w:tc>
          <w:tcPr>
            <w:tcW w:w="6012" w:type="dxa"/>
          </w:tcPr>
          <w:p w14:paraId="06364265" w14:textId="56AC743E"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6A9DE299" w14:textId="165BC582" w:rsidR="0046758C" w:rsidRPr="00B334E2" w:rsidRDefault="00717CC0"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Националната енергийна стратегия за </w:t>
            </w:r>
            <w:r w:rsidR="0046758C" w:rsidRPr="00B334E2">
              <w:rPr>
                <w:rFonts w:ascii="Calibri" w:hAnsi="Calibri" w:cs="Calibri"/>
                <w:color w:val="000000" w:themeColor="text1"/>
                <w:sz w:val="20"/>
                <w:szCs w:val="20"/>
                <w:lang w:val="bg-BG"/>
              </w:rPr>
              <w:t>2020</w:t>
            </w:r>
            <w:r w:rsidRPr="00B334E2">
              <w:rPr>
                <w:rFonts w:ascii="Calibri" w:hAnsi="Calibri" w:cs="Calibri"/>
                <w:color w:val="000000" w:themeColor="text1"/>
                <w:sz w:val="20"/>
                <w:szCs w:val="20"/>
                <w:lang w:val="bg-BG"/>
              </w:rPr>
              <w:t xml:space="preserve"> г.</w:t>
            </w:r>
            <w:r w:rsidR="007A3F4A">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приета през </w:t>
            </w:r>
            <w:r w:rsidR="0046758C" w:rsidRPr="00B334E2">
              <w:rPr>
                <w:rFonts w:ascii="Calibri" w:hAnsi="Calibri" w:cs="Calibri"/>
                <w:color w:val="000000" w:themeColor="text1"/>
                <w:sz w:val="20"/>
                <w:szCs w:val="20"/>
                <w:lang w:val="bg-BG"/>
              </w:rPr>
              <w:t>2011</w:t>
            </w:r>
            <w:r w:rsidRPr="00B334E2">
              <w:rPr>
                <w:rFonts w:ascii="Calibri" w:hAnsi="Calibri" w:cs="Calibri"/>
                <w:color w:val="000000" w:themeColor="text1"/>
                <w:sz w:val="20"/>
                <w:szCs w:val="20"/>
                <w:lang w:val="bg-BG"/>
              </w:rPr>
              <w:t xml:space="preserve"> г. постави цел:</w:t>
            </w:r>
            <w:r w:rsidR="0046758C" w:rsidRPr="00B334E2">
              <w:rPr>
                <w:rFonts w:ascii="Calibri" w:hAnsi="Calibri" w:cs="Calibri"/>
                <w:color w:val="000000" w:themeColor="text1"/>
                <w:sz w:val="20"/>
                <w:szCs w:val="20"/>
                <w:lang w:val="bg-BG"/>
              </w:rPr>
              <w:t xml:space="preserve"> 30%</w:t>
            </w:r>
            <w:r w:rsidRPr="00B334E2">
              <w:rPr>
                <w:rFonts w:ascii="Calibri" w:hAnsi="Calibri" w:cs="Calibri"/>
                <w:color w:val="000000" w:themeColor="text1"/>
                <w:sz w:val="20"/>
                <w:szCs w:val="20"/>
                <w:lang w:val="bg-BG"/>
              </w:rPr>
              <w:t xml:space="preserve"> от домакинствата да бъдат газифицирани към </w:t>
            </w:r>
            <w:r w:rsidR="0046758C" w:rsidRPr="00B334E2">
              <w:rPr>
                <w:rFonts w:ascii="Calibri" w:hAnsi="Calibri" w:cs="Calibri"/>
                <w:color w:val="000000" w:themeColor="text1"/>
                <w:sz w:val="20"/>
                <w:szCs w:val="20"/>
                <w:lang w:val="bg-BG"/>
              </w:rPr>
              <w:t>2020</w:t>
            </w:r>
            <w:r w:rsidRPr="00B334E2">
              <w:rPr>
                <w:rFonts w:ascii="Calibri" w:hAnsi="Calibri" w:cs="Calibri"/>
                <w:color w:val="000000" w:themeColor="text1"/>
                <w:sz w:val="20"/>
                <w:szCs w:val="20"/>
                <w:lang w:val="bg-BG"/>
              </w:rPr>
              <w:t xml:space="preserve"> г.</w:t>
            </w:r>
            <w:r w:rsidR="0046758C" w:rsidRPr="00B334E2">
              <w:rPr>
                <w:rFonts w:ascii="Calibri" w:hAnsi="Calibri" w:cs="Calibri"/>
                <w:color w:val="000000" w:themeColor="text1"/>
                <w:sz w:val="20"/>
                <w:szCs w:val="20"/>
                <w:lang w:val="bg-BG"/>
              </w:rPr>
              <w:t xml:space="preserve">, </w:t>
            </w:r>
            <w:r w:rsidRPr="00B334E2">
              <w:rPr>
                <w:rFonts w:ascii="Calibri" w:hAnsi="Calibri" w:cs="Calibri"/>
                <w:color w:val="000000" w:themeColor="text1"/>
                <w:sz w:val="20"/>
                <w:szCs w:val="20"/>
                <w:lang w:val="bg-BG"/>
              </w:rPr>
              <w:t>която да бъде осъществена чрез засилена национална програма за газифициране</w:t>
            </w:r>
            <w:r w:rsidR="0046758C" w:rsidRPr="00B334E2">
              <w:rPr>
                <w:rFonts w:ascii="Calibri" w:hAnsi="Calibri" w:cs="Calibri"/>
                <w:color w:val="000000" w:themeColor="text1"/>
                <w:sz w:val="20"/>
                <w:szCs w:val="20"/>
                <w:lang w:val="bg-BG"/>
              </w:rPr>
              <w:t xml:space="preserve">. </w:t>
            </w:r>
          </w:p>
          <w:p w14:paraId="460AF37B" w14:textId="74566A83"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2D2B7EBD" w14:textId="4821879B" w:rsidR="0046758C" w:rsidRPr="00B334E2" w:rsidRDefault="004D214D" w:rsidP="003F5039">
            <w:pPr>
              <w:pStyle w:val="ListParagraph"/>
              <w:numPr>
                <w:ilvl w:val="0"/>
                <w:numId w:val="59"/>
              </w:numPr>
              <w:spacing w:before="30" w:after="30"/>
              <w:jc w:val="both"/>
              <w:rPr>
                <w:rFonts w:ascii="Calibri" w:eastAsia="Calibri" w:hAnsi="Calibri" w:cs="Calibri"/>
                <w:b/>
                <w:sz w:val="20"/>
                <w:szCs w:val="20"/>
                <w:u w:val="single"/>
                <w:lang w:val="bg-BG"/>
              </w:rPr>
            </w:pPr>
            <w:r w:rsidRPr="00B334E2">
              <w:rPr>
                <w:rFonts w:ascii="Calibri" w:hAnsi="Calibri" w:cs="Calibri"/>
                <w:color w:val="000000" w:themeColor="text1"/>
                <w:sz w:val="20"/>
                <w:szCs w:val="20"/>
                <w:lang w:val="bg-BG"/>
              </w:rPr>
              <w:t>Няма набелязани допълнителни мерки</w:t>
            </w:r>
          </w:p>
        </w:tc>
      </w:tr>
      <w:tr w:rsidR="0046758C" w:rsidRPr="00B334E2" w14:paraId="70D38BDF" w14:textId="77777777" w:rsidTr="009979EE">
        <w:tc>
          <w:tcPr>
            <w:tcW w:w="9067" w:type="dxa"/>
            <w:gridSpan w:val="2"/>
            <w:shd w:val="clear" w:color="auto" w:fill="DEEAF6" w:themeFill="accent1" w:themeFillTint="33"/>
            <w:vAlign w:val="center"/>
          </w:tcPr>
          <w:p w14:paraId="2B5B8394" w14:textId="051D19BF" w:rsidR="0046758C" w:rsidRPr="00B334E2" w:rsidRDefault="00717CC0" w:rsidP="0046758C">
            <w:pPr>
              <w:spacing w:before="30" w:after="30"/>
              <w:jc w:val="center"/>
              <w:rPr>
                <w:rFonts w:ascii="Calibri" w:eastAsia="Calibri" w:hAnsi="Calibri" w:cs="Calibri"/>
                <w:b/>
                <w:color w:val="000000" w:themeColor="text1"/>
                <w:sz w:val="20"/>
                <w:szCs w:val="20"/>
                <w:lang w:val="bg-BG"/>
              </w:rPr>
            </w:pPr>
            <w:r w:rsidRPr="00B334E2">
              <w:rPr>
                <w:rFonts w:ascii="Calibri" w:eastAsia="Calibri" w:hAnsi="Calibri" w:cs="Calibri"/>
                <w:b/>
                <w:color w:val="000000" w:themeColor="text1"/>
                <w:sz w:val="20"/>
                <w:szCs w:val="20"/>
                <w:lang w:val="bg-BG"/>
              </w:rPr>
              <w:t>Сухопътен транспорт</w:t>
            </w:r>
          </w:p>
        </w:tc>
      </w:tr>
      <w:tr w:rsidR="0046758C" w:rsidRPr="00420424" w14:paraId="7EEF3ACC" w14:textId="77777777" w:rsidTr="009979EE">
        <w:tc>
          <w:tcPr>
            <w:tcW w:w="3055" w:type="dxa"/>
          </w:tcPr>
          <w:p w14:paraId="48716278" w14:textId="2EEB4E79" w:rsidR="00717CC0" w:rsidRPr="00B334E2" w:rsidRDefault="00717CC0" w:rsidP="0046758C">
            <w:pPr>
              <w:spacing w:before="30" w:after="30"/>
              <w:jc w:val="both"/>
              <w:rPr>
                <w:rFonts w:ascii="Calibri" w:eastAsia="Calibri" w:hAnsi="Calibri" w:cs="Calibri"/>
                <w:color w:val="000000"/>
                <w:sz w:val="20"/>
                <w:szCs w:val="20"/>
                <w:lang w:val="bg-BG"/>
              </w:rPr>
            </w:pPr>
            <w:r w:rsidRPr="00B334E2">
              <w:rPr>
                <w:rFonts w:ascii="Calibri" w:eastAsia="Calibri" w:hAnsi="Calibri" w:cs="Calibri"/>
                <w:color w:val="000000"/>
                <w:sz w:val="20"/>
                <w:szCs w:val="20"/>
                <w:lang w:val="bg-BG"/>
              </w:rPr>
              <w:t xml:space="preserve">Съставът на </w:t>
            </w:r>
            <w:proofErr w:type="spellStart"/>
            <w:r w:rsidRPr="00B334E2">
              <w:rPr>
                <w:rFonts w:ascii="Calibri" w:eastAsia="Calibri" w:hAnsi="Calibri" w:cs="Calibri"/>
                <w:color w:val="000000"/>
                <w:sz w:val="20"/>
                <w:szCs w:val="20"/>
                <w:lang w:val="bg-BG"/>
              </w:rPr>
              <w:t>автопарка</w:t>
            </w:r>
            <w:proofErr w:type="spellEnd"/>
            <w:r w:rsidRPr="00B334E2">
              <w:rPr>
                <w:rFonts w:ascii="Calibri" w:eastAsia="Calibri" w:hAnsi="Calibri" w:cs="Calibri"/>
                <w:color w:val="000000"/>
                <w:sz w:val="20"/>
                <w:szCs w:val="20"/>
                <w:lang w:val="bg-BG"/>
              </w:rPr>
              <w:t xml:space="preserve"> – (пътнически превозни средства, градски и обществен транспорт, леко и тежкотоварни автомобили) – да бъдат обхванати от европейските </w:t>
            </w:r>
            <w:r w:rsidR="00581407">
              <w:rPr>
                <w:rFonts w:ascii="Calibri" w:eastAsia="Calibri" w:hAnsi="Calibri" w:cs="Calibri"/>
                <w:color w:val="000000"/>
                <w:sz w:val="20"/>
                <w:szCs w:val="20"/>
                <w:lang w:val="bg-BG"/>
              </w:rPr>
              <w:t>д</w:t>
            </w:r>
            <w:r w:rsidRPr="00B334E2">
              <w:rPr>
                <w:rFonts w:ascii="Calibri" w:eastAsia="Calibri" w:hAnsi="Calibri" w:cs="Calibri"/>
                <w:color w:val="000000"/>
                <w:sz w:val="20"/>
                <w:szCs w:val="20"/>
                <w:lang w:val="bg-BG"/>
              </w:rPr>
              <w:t xml:space="preserve">ирективи и съответните </w:t>
            </w:r>
            <w:r w:rsidR="00581407">
              <w:rPr>
                <w:rFonts w:ascii="Calibri" w:eastAsia="Calibri" w:hAnsi="Calibri" w:cs="Calibri"/>
                <w:color w:val="000000"/>
                <w:sz w:val="20"/>
                <w:szCs w:val="20"/>
                <w:lang w:val="bg-BG"/>
              </w:rPr>
              <w:t>р</w:t>
            </w:r>
            <w:r w:rsidRPr="00B334E2">
              <w:rPr>
                <w:rFonts w:ascii="Calibri" w:eastAsia="Calibri" w:hAnsi="Calibri" w:cs="Calibri"/>
                <w:color w:val="000000"/>
                <w:sz w:val="20"/>
                <w:szCs w:val="20"/>
                <w:lang w:val="bg-BG"/>
              </w:rPr>
              <w:t>егламенти за приложението им, относно типовото одобрение за моторни превозни средства</w:t>
            </w:r>
          </w:p>
          <w:p w14:paraId="7EA9D24F" w14:textId="66A32BEA" w:rsidR="0046758C" w:rsidRPr="00B334E2" w:rsidRDefault="0046758C" w:rsidP="0046758C">
            <w:pPr>
              <w:spacing w:before="30" w:after="30"/>
              <w:jc w:val="both"/>
              <w:rPr>
                <w:rFonts w:ascii="Calibri" w:hAnsi="Calibri" w:cs="Calibri"/>
                <w:color w:val="000000" w:themeColor="text1"/>
                <w:sz w:val="20"/>
                <w:szCs w:val="20"/>
                <w:lang w:val="bg-BG"/>
              </w:rPr>
            </w:pPr>
          </w:p>
        </w:tc>
        <w:tc>
          <w:tcPr>
            <w:tcW w:w="6012" w:type="dxa"/>
          </w:tcPr>
          <w:p w14:paraId="53F61AE8" w14:textId="2A6E5C95"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23731A03" w14:textId="39D78A51" w:rsidR="0046758C" w:rsidRPr="00B334E2" w:rsidRDefault="00D83C26"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Критерии за характеристики на превозните средства от Евро 1 до Евро 6 – спрямо отделяните емисии</w:t>
            </w:r>
            <w:r w:rsidR="0046758C" w:rsidRPr="00B334E2">
              <w:rPr>
                <w:rFonts w:ascii="Calibri" w:hAnsi="Calibri" w:cs="Calibri"/>
                <w:color w:val="000000" w:themeColor="text1"/>
                <w:sz w:val="20"/>
                <w:szCs w:val="20"/>
                <w:lang w:val="bg-BG"/>
              </w:rPr>
              <w:t>.</w:t>
            </w:r>
          </w:p>
          <w:p w14:paraId="1CE20F4F" w14:textId="37FA9B41" w:rsidR="00D83C26" w:rsidRPr="00B334E2" w:rsidRDefault="00D83C26"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Стимули за модернизирането състава на </w:t>
            </w:r>
            <w:proofErr w:type="spellStart"/>
            <w:r w:rsidRPr="00B334E2">
              <w:rPr>
                <w:rFonts w:ascii="Calibri" w:hAnsi="Calibri" w:cs="Calibri"/>
                <w:color w:val="000000" w:themeColor="text1"/>
                <w:sz w:val="20"/>
                <w:szCs w:val="20"/>
                <w:lang w:val="bg-BG"/>
              </w:rPr>
              <w:t>автопарка</w:t>
            </w:r>
            <w:proofErr w:type="spellEnd"/>
            <w:r w:rsidRPr="00B334E2">
              <w:rPr>
                <w:rFonts w:ascii="Calibri" w:hAnsi="Calibri" w:cs="Calibri"/>
                <w:color w:val="000000" w:themeColor="text1"/>
                <w:sz w:val="20"/>
                <w:szCs w:val="20"/>
                <w:lang w:val="bg-BG"/>
              </w:rPr>
              <w:t xml:space="preserve"> чрез промени в годишните данъци за автомобилите, в сила от 2019 г., така че данъкът да се обвърже с възрастта на превозното средство, видът двигател и Евро стандартите. </w:t>
            </w:r>
            <w:proofErr w:type="spellStart"/>
            <w:r w:rsidRPr="00B334E2">
              <w:rPr>
                <w:rFonts w:ascii="Calibri" w:hAnsi="Calibri" w:cs="Calibri"/>
                <w:color w:val="000000" w:themeColor="text1"/>
                <w:sz w:val="20"/>
                <w:szCs w:val="20"/>
                <w:lang w:val="bg-BG"/>
              </w:rPr>
              <w:t>Електромобилите</w:t>
            </w:r>
            <w:proofErr w:type="spellEnd"/>
            <w:r w:rsidRPr="00B334E2">
              <w:rPr>
                <w:rFonts w:ascii="Calibri" w:hAnsi="Calibri" w:cs="Calibri"/>
                <w:color w:val="000000" w:themeColor="text1"/>
                <w:sz w:val="20"/>
                <w:szCs w:val="20"/>
                <w:lang w:val="bg-BG"/>
              </w:rPr>
              <w:t xml:space="preserve"> са освободени от данъци.</w:t>
            </w:r>
          </w:p>
          <w:p w14:paraId="11B9B5DE" w14:textId="08EFC9F2"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1C82B1C9" w14:textId="67B69B6B" w:rsidR="0046758C" w:rsidRPr="00B334E2" w:rsidRDefault="00D83C26"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Засилване на модернизирането на </w:t>
            </w:r>
            <w:proofErr w:type="spellStart"/>
            <w:r w:rsidRPr="00B334E2">
              <w:rPr>
                <w:rFonts w:ascii="Calibri" w:hAnsi="Calibri" w:cs="Calibri"/>
                <w:color w:val="000000" w:themeColor="text1"/>
                <w:sz w:val="20"/>
                <w:szCs w:val="20"/>
                <w:lang w:val="bg-BG"/>
              </w:rPr>
              <w:t>автопарка</w:t>
            </w:r>
            <w:proofErr w:type="spellEnd"/>
            <w:r w:rsidRPr="00B334E2">
              <w:rPr>
                <w:rFonts w:ascii="Calibri" w:hAnsi="Calibri" w:cs="Calibri"/>
                <w:color w:val="000000" w:themeColor="text1"/>
                <w:sz w:val="20"/>
                <w:szCs w:val="20"/>
                <w:lang w:val="bg-BG"/>
              </w:rPr>
              <w:t xml:space="preserve"> чрез</w:t>
            </w:r>
            <w:r w:rsidR="0046758C" w:rsidRPr="00B334E2">
              <w:rPr>
                <w:rFonts w:ascii="Calibri" w:hAnsi="Calibri" w:cs="Calibri"/>
                <w:color w:val="000000" w:themeColor="text1"/>
                <w:sz w:val="20"/>
                <w:szCs w:val="20"/>
                <w:lang w:val="bg-BG"/>
              </w:rPr>
              <w:t xml:space="preserve">: </w:t>
            </w:r>
          </w:p>
          <w:p w14:paraId="4A92E803" w14:textId="142E46A2" w:rsidR="00D83C26" w:rsidRPr="00B334E2" w:rsidRDefault="00D83C26" w:rsidP="003F5039">
            <w:pPr>
              <w:pStyle w:val="ListParagraph"/>
              <w:numPr>
                <w:ilvl w:val="0"/>
                <w:numId w:val="60"/>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Система за проверка на превозните средства – отнемане на регистрацията на превозни средства, които не отговарят на необходимите Е</w:t>
            </w:r>
            <w:r w:rsidR="00581407">
              <w:rPr>
                <w:rFonts w:ascii="Calibri" w:hAnsi="Calibri" w:cs="Calibri"/>
                <w:color w:val="000000" w:themeColor="text1"/>
                <w:sz w:val="20"/>
                <w:szCs w:val="20"/>
                <w:lang w:val="bg-BG"/>
              </w:rPr>
              <w:t>вро</w:t>
            </w:r>
            <w:r w:rsidRPr="00B334E2">
              <w:rPr>
                <w:rFonts w:ascii="Calibri" w:hAnsi="Calibri" w:cs="Calibri"/>
                <w:color w:val="000000" w:themeColor="text1"/>
                <w:sz w:val="20"/>
                <w:szCs w:val="20"/>
                <w:lang w:val="bg-BG"/>
              </w:rPr>
              <w:t xml:space="preserve"> стандарти, напр. такива с отстранен катализатор или филтър за дизелови частици</w:t>
            </w:r>
            <w:r w:rsidR="0046758C" w:rsidRPr="00B334E2">
              <w:rPr>
                <w:rFonts w:ascii="Calibri" w:hAnsi="Calibri" w:cs="Calibri"/>
                <w:color w:val="000000" w:themeColor="text1"/>
                <w:sz w:val="20"/>
                <w:szCs w:val="20"/>
                <w:lang w:val="bg-BG"/>
              </w:rPr>
              <w:t>.</w:t>
            </w:r>
          </w:p>
          <w:p w14:paraId="53F8D434" w14:textId="6DF9DA83" w:rsidR="00D83C26" w:rsidRPr="00B334E2" w:rsidRDefault="00D83C26" w:rsidP="003F5039">
            <w:pPr>
              <w:pStyle w:val="ListParagraph"/>
              <w:numPr>
                <w:ilvl w:val="0"/>
                <w:numId w:val="60"/>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Българското правителство (с одобрениет</w:t>
            </w:r>
            <w:r w:rsidR="005B2CAF">
              <w:rPr>
                <w:rFonts w:ascii="Calibri" w:hAnsi="Calibri" w:cs="Calibri"/>
                <w:color w:val="000000" w:themeColor="text1"/>
                <w:sz w:val="20"/>
                <w:szCs w:val="20"/>
                <w:lang w:val="bg-BG"/>
              </w:rPr>
              <w:t>о</w:t>
            </w:r>
            <w:r w:rsidRPr="00B334E2">
              <w:rPr>
                <w:rFonts w:ascii="Calibri" w:hAnsi="Calibri" w:cs="Calibri"/>
                <w:color w:val="000000" w:themeColor="text1"/>
                <w:sz w:val="20"/>
                <w:szCs w:val="20"/>
                <w:lang w:val="bg-BG"/>
              </w:rPr>
              <w:t xml:space="preserve"> на ЕК) да ограничи вносът на превозни средства с клас под Е</w:t>
            </w:r>
            <w:r w:rsidR="0071110E" w:rsidRPr="00B334E2">
              <w:rPr>
                <w:rFonts w:ascii="Calibri" w:hAnsi="Calibri" w:cs="Calibri"/>
                <w:color w:val="000000" w:themeColor="text1"/>
                <w:sz w:val="20"/>
                <w:szCs w:val="20"/>
                <w:lang w:val="bg-BG"/>
              </w:rPr>
              <w:t>вро</w:t>
            </w:r>
            <w:r w:rsidRPr="00B334E2">
              <w:rPr>
                <w:rFonts w:ascii="Calibri" w:hAnsi="Calibri" w:cs="Calibri"/>
                <w:color w:val="000000" w:themeColor="text1"/>
                <w:sz w:val="20"/>
                <w:szCs w:val="20"/>
                <w:lang w:val="bg-BG"/>
              </w:rPr>
              <w:t xml:space="preserve"> 4</w:t>
            </w:r>
            <w:r w:rsidR="0071110E">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с главната цел от предотвратяване на „изхвърлянето“ на стари дизелови превозни средства на българския пазар.</w:t>
            </w:r>
          </w:p>
          <w:p w14:paraId="29F6DFAA" w14:textId="26EC0150" w:rsidR="0046758C" w:rsidRPr="00B334E2" w:rsidRDefault="00D83C26" w:rsidP="00D83C26">
            <w:pPr>
              <w:pStyle w:val="ListParagraph"/>
              <w:numPr>
                <w:ilvl w:val="0"/>
                <w:numId w:val="60"/>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Субсидирано приемане за скрап на стари дизелови превозни средства (в случай на по-строг контрол на техния внос)</w:t>
            </w:r>
            <w:r w:rsidR="0046758C" w:rsidRPr="00B334E2">
              <w:rPr>
                <w:rFonts w:ascii="Calibri" w:hAnsi="Calibri" w:cs="Calibri"/>
                <w:color w:val="000000" w:themeColor="text1"/>
                <w:sz w:val="20"/>
                <w:szCs w:val="20"/>
                <w:lang w:val="bg-BG"/>
              </w:rPr>
              <w:t xml:space="preserve"> </w:t>
            </w:r>
          </w:p>
        </w:tc>
      </w:tr>
      <w:tr w:rsidR="0046758C" w:rsidRPr="00420424" w14:paraId="0F8A9A7E" w14:textId="77777777" w:rsidTr="009979EE">
        <w:tc>
          <w:tcPr>
            <w:tcW w:w="3055" w:type="dxa"/>
          </w:tcPr>
          <w:p w14:paraId="3AAF8D3C" w14:textId="2DF4973D" w:rsidR="0046758C" w:rsidRPr="00B334E2" w:rsidRDefault="00D83C26" w:rsidP="00D83C26">
            <w:pPr>
              <w:pStyle w:val="NoSpacing"/>
              <w:spacing w:before="30" w:after="30"/>
              <w:rPr>
                <w:rFonts w:ascii="Calibri" w:hAnsi="Calibri" w:cs="Calibri"/>
                <w:b/>
                <w:lang w:val="bg-BG"/>
              </w:rPr>
            </w:pPr>
            <w:r w:rsidRPr="00B334E2">
              <w:rPr>
                <w:rFonts w:ascii="Calibri" w:hAnsi="Calibri" w:cs="Calibri"/>
                <w:lang w:val="bg-BG"/>
              </w:rPr>
              <w:t xml:space="preserve">Общински програми и проекта за </w:t>
            </w:r>
            <w:r w:rsidR="003F6FEA" w:rsidRPr="00B334E2">
              <w:rPr>
                <w:rFonts w:ascii="Calibri" w:hAnsi="Calibri" w:cs="Calibri"/>
                <w:lang w:val="bg-BG"/>
              </w:rPr>
              <w:t>НППКАВ</w:t>
            </w:r>
          </w:p>
        </w:tc>
        <w:tc>
          <w:tcPr>
            <w:tcW w:w="6012" w:type="dxa"/>
          </w:tcPr>
          <w:p w14:paraId="7BCA0AA3" w14:textId="1C9303C7"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1107193C" w14:textId="6703A762" w:rsidR="0046758C" w:rsidRPr="00B334E2" w:rsidRDefault="00D83C26"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Построено</w:t>
            </w:r>
            <w:r w:rsidR="00C47935">
              <w:rPr>
                <w:rFonts w:ascii="Calibri" w:hAnsi="Calibri" w:cs="Calibri"/>
                <w:color w:val="000000" w:themeColor="text1"/>
                <w:sz w:val="20"/>
                <w:szCs w:val="20"/>
                <w:lang w:val="bg-BG"/>
              </w:rPr>
              <w:t xml:space="preserve"> и въведено в експлоатация </w:t>
            </w:r>
            <w:r w:rsidR="005B2CAF">
              <w:rPr>
                <w:rFonts w:ascii="Calibri" w:hAnsi="Calibri" w:cs="Calibri"/>
                <w:color w:val="000000" w:themeColor="text1"/>
                <w:sz w:val="20"/>
                <w:szCs w:val="20"/>
                <w:lang w:val="bg-BG"/>
              </w:rPr>
              <w:t>Софийс</w:t>
            </w:r>
            <w:r w:rsidR="005B2CAF" w:rsidRPr="00B334E2">
              <w:rPr>
                <w:rFonts w:ascii="Calibri" w:hAnsi="Calibri" w:cs="Calibri"/>
                <w:color w:val="000000" w:themeColor="text1"/>
                <w:sz w:val="20"/>
                <w:szCs w:val="20"/>
                <w:lang w:val="bg-BG"/>
              </w:rPr>
              <w:t>ко</w:t>
            </w:r>
            <w:r w:rsidRPr="00B334E2">
              <w:rPr>
                <w:rFonts w:ascii="Calibri" w:hAnsi="Calibri" w:cs="Calibri"/>
                <w:color w:val="000000" w:themeColor="text1"/>
                <w:sz w:val="20"/>
                <w:szCs w:val="20"/>
                <w:lang w:val="bg-BG"/>
              </w:rPr>
              <w:t xml:space="preserve"> метро</w:t>
            </w:r>
            <w:r w:rsidR="0046758C" w:rsidRPr="00B334E2">
              <w:rPr>
                <w:rFonts w:ascii="Calibri" w:hAnsi="Calibri" w:cs="Calibri"/>
                <w:color w:val="000000" w:themeColor="text1"/>
                <w:sz w:val="20"/>
                <w:szCs w:val="20"/>
                <w:lang w:val="bg-BG"/>
              </w:rPr>
              <w:t xml:space="preserve">; </w:t>
            </w:r>
          </w:p>
          <w:p w14:paraId="585FDCC0" w14:textId="58220908" w:rsidR="0046758C" w:rsidRPr="00B334E2" w:rsidRDefault="00D83C26"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Въвеждане на електрически автобуси</w:t>
            </w:r>
            <w:r w:rsidR="0046758C" w:rsidRPr="00B334E2">
              <w:rPr>
                <w:rFonts w:ascii="Calibri" w:hAnsi="Calibri" w:cs="Calibri"/>
                <w:color w:val="000000" w:themeColor="text1"/>
                <w:sz w:val="20"/>
                <w:szCs w:val="20"/>
                <w:lang w:val="bg-BG"/>
              </w:rPr>
              <w:t xml:space="preserve">; </w:t>
            </w:r>
          </w:p>
          <w:p w14:paraId="70A4964D" w14:textId="104FD3B7" w:rsidR="0046758C" w:rsidRPr="00B334E2" w:rsidRDefault="00D83C26"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Редица други различни мерки на общинско ниво</w:t>
            </w:r>
            <w:r w:rsidR="0046758C" w:rsidRPr="00B334E2">
              <w:rPr>
                <w:rFonts w:ascii="Calibri" w:hAnsi="Calibri" w:cs="Calibri"/>
                <w:color w:val="000000" w:themeColor="text1"/>
                <w:sz w:val="20"/>
                <w:szCs w:val="20"/>
                <w:lang w:val="bg-BG"/>
              </w:rPr>
              <w:t>.</w:t>
            </w:r>
          </w:p>
          <w:p w14:paraId="7526FF08" w14:textId="44DFE6FD"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7412C7DF" w14:textId="4E58840D" w:rsidR="0046758C" w:rsidRPr="00B334E2" w:rsidRDefault="00D83C26" w:rsidP="00EB035F">
            <w:pPr>
              <w:pStyle w:val="ListParagraph"/>
              <w:numPr>
                <w:ilvl w:val="0"/>
                <w:numId w:val="59"/>
              </w:numPr>
              <w:spacing w:before="30" w:after="30"/>
              <w:jc w:val="both"/>
              <w:rPr>
                <w:rFonts w:ascii="Calibri" w:hAnsi="Calibri" w:cs="Calibri"/>
                <w:b/>
                <w:i/>
                <w:sz w:val="20"/>
                <w:szCs w:val="20"/>
                <w:lang w:val="bg-BG"/>
              </w:rPr>
            </w:pPr>
            <w:r w:rsidRPr="00B334E2">
              <w:rPr>
                <w:rFonts w:ascii="Calibri" w:hAnsi="Calibri" w:cs="Calibri"/>
                <w:color w:val="000000" w:themeColor="text1"/>
                <w:sz w:val="20"/>
                <w:szCs w:val="20"/>
                <w:lang w:val="bg-BG"/>
              </w:rPr>
              <w:lastRenderedPageBreak/>
              <w:t xml:space="preserve">Създаване на </w:t>
            </w:r>
            <w:proofErr w:type="spellStart"/>
            <w:r w:rsidRPr="00B334E2">
              <w:rPr>
                <w:rFonts w:ascii="Calibri" w:hAnsi="Calibri" w:cs="Calibri"/>
                <w:color w:val="000000" w:themeColor="text1"/>
                <w:sz w:val="20"/>
                <w:szCs w:val="20"/>
                <w:lang w:val="bg-BG"/>
              </w:rPr>
              <w:t>они</w:t>
            </w:r>
            <w:proofErr w:type="spellEnd"/>
            <w:r w:rsidRPr="00B334E2">
              <w:rPr>
                <w:rFonts w:ascii="Calibri" w:hAnsi="Calibri" w:cs="Calibri"/>
                <w:color w:val="000000" w:themeColor="text1"/>
                <w:sz w:val="20"/>
                <w:szCs w:val="20"/>
                <w:lang w:val="bg-BG"/>
              </w:rPr>
              <w:t xml:space="preserve"> с ниски емисии за </w:t>
            </w:r>
            <w:r w:rsidR="00C47935">
              <w:rPr>
                <w:rFonts w:ascii="Calibri" w:hAnsi="Calibri" w:cs="Calibri"/>
                <w:color w:val="000000" w:themeColor="text1"/>
                <w:sz w:val="20"/>
                <w:szCs w:val="20"/>
                <w:lang w:val="bg-BG"/>
              </w:rPr>
              <w:t xml:space="preserve">намаляване </w:t>
            </w:r>
            <w:r w:rsidRPr="00B334E2">
              <w:rPr>
                <w:rFonts w:ascii="Calibri" w:hAnsi="Calibri" w:cs="Calibri"/>
                <w:color w:val="000000" w:themeColor="text1"/>
                <w:sz w:val="20"/>
                <w:szCs w:val="20"/>
                <w:lang w:val="bg-BG"/>
              </w:rPr>
              <w:t xml:space="preserve">на </w:t>
            </w:r>
            <w:r w:rsidR="00EB035F" w:rsidRPr="00B334E2">
              <w:rPr>
                <w:rFonts w:ascii="Calibri" w:hAnsi="Calibri" w:cs="Calibri"/>
                <w:color w:val="000000" w:themeColor="text1"/>
                <w:sz w:val="20"/>
                <w:szCs w:val="20"/>
                <w:lang w:val="bg-BG"/>
              </w:rPr>
              <w:t xml:space="preserve">броя на автомобилите със стандарт Евро 1 или неотговарящи на Евро стандартите, които </w:t>
            </w:r>
            <w:r w:rsidR="00C7697B">
              <w:rPr>
                <w:rFonts w:ascii="Calibri" w:hAnsi="Calibri" w:cs="Calibri"/>
                <w:color w:val="000000" w:themeColor="text1"/>
                <w:sz w:val="20"/>
                <w:szCs w:val="20"/>
                <w:lang w:val="bg-BG"/>
              </w:rPr>
              <w:t>влизат в центъра на София и Пло</w:t>
            </w:r>
            <w:r w:rsidR="00EB035F" w:rsidRPr="00B334E2">
              <w:rPr>
                <w:rFonts w:ascii="Calibri" w:hAnsi="Calibri" w:cs="Calibri"/>
                <w:color w:val="000000" w:themeColor="text1"/>
                <w:sz w:val="20"/>
                <w:szCs w:val="20"/>
                <w:lang w:val="bg-BG"/>
              </w:rPr>
              <w:t xml:space="preserve">вдив </w:t>
            </w:r>
          </w:p>
        </w:tc>
      </w:tr>
      <w:tr w:rsidR="0046758C" w:rsidRPr="00420424" w14:paraId="168B0D63" w14:textId="77777777" w:rsidTr="009979EE">
        <w:trPr>
          <w:trHeight w:val="385"/>
        </w:trPr>
        <w:tc>
          <w:tcPr>
            <w:tcW w:w="9067" w:type="dxa"/>
            <w:gridSpan w:val="2"/>
            <w:shd w:val="clear" w:color="auto" w:fill="DEEAF6" w:themeFill="accent1" w:themeFillTint="33"/>
            <w:vAlign w:val="center"/>
          </w:tcPr>
          <w:p w14:paraId="53559D94" w14:textId="39C2AC06" w:rsidR="0046758C" w:rsidRPr="00B334E2" w:rsidRDefault="00EB035F" w:rsidP="00C47935">
            <w:pPr>
              <w:spacing w:before="30" w:after="30"/>
              <w:jc w:val="center"/>
              <w:rPr>
                <w:rFonts w:ascii="Calibri" w:eastAsia="Calibri" w:hAnsi="Calibri" w:cs="Calibri"/>
                <w:b/>
                <w:color w:val="000000" w:themeColor="text1"/>
                <w:sz w:val="20"/>
                <w:szCs w:val="20"/>
                <w:lang w:val="bg-BG"/>
              </w:rPr>
            </w:pPr>
            <w:r w:rsidRPr="00B334E2">
              <w:rPr>
                <w:rFonts w:ascii="Calibri" w:eastAsia="Calibri" w:hAnsi="Calibri" w:cs="Calibri"/>
                <w:b/>
                <w:color w:val="000000" w:themeColor="text1"/>
                <w:sz w:val="20"/>
                <w:szCs w:val="20"/>
                <w:lang w:val="bg-BG"/>
              </w:rPr>
              <w:lastRenderedPageBreak/>
              <w:t>Друг транспорт вкл</w:t>
            </w:r>
            <w:r w:rsidR="00C47935">
              <w:rPr>
                <w:rFonts w:ascii="Calibri" w:eastAsia="Calibri" w:hAnsi="Calibri" w:cs="Calibri"/>
                <w:b/>
                <w:color w:val="000000" w:themeColor="text1"/>
                <w:sz w:val="20"/>
                <w:szCs w:val="20"/>
                <w:lang w:val="bg-BG"/>
              </w:rPr>
              <w:t>ючително</w:t>
            </w:r>
            <w:r w:rsidRPr="00B334E2">
              <w:rPr>
                <w:rFonts w:ascii="Calibri" w:eastAsia="Calibri" w:hAnsi="Calibri" w:cs="Calibri"/>
                <w:b/>
                <w:color w:val="000000" w:themeColor="text1"/>
                <w:sz w:val="20"/>
                <w:szCs w:val="20"/>
                <w:lang w:val="bg-BG"/>
              </w:rPr>
              <w:t xml:space="preserve"> кораби и </w:t>
            </w:r>
            <w:r w:rsidR="005B2CAF" w:rsidRPr="00B334E2">
              <w:rPr>
                <w:rFonts w:ascii="Calibri" w:eastAsia="Calibri" w:hAnsi="Calibri" w:cs="Calibri"/>
                <w:b/>
                <w:color w:val="000000" w:themeColor="text1"/>
                <w:sz w:val="20"/>
                <w:szCs w:val="20"/>
                <w:lang w:val="bg-BG"/>
              </w:rPr>
              <w:t>плавателни</w:t>
            </w:r>
            <w:r w:rsidRPr="00B334E2">
              <w:rPr>
                <w:rFonts w:ascii="Calibri" w:eastAsia="Calibri" w:hAnsi="Calibri" w:cs="Calibri"/>
                <w:b/>
                <w:color w:val="000000" w:themeColor="text1"/>
                <w:sz w:val="20"/>
                <w:szCs w:val="20"/>
                <w:lang w:val="bg-BG"/>
              </w:rPr>
              <w:t xml:space="preserve"> съдове</w:t>
            </w:r>
          </w:p>
        </w:tc>
      </w:tr>
      <w:tr w:rsidR="0046758C" w:rsidRPr="00420424" w14:paraId="6008A039" w14:textId="77777777" w:rsidTr="009979EE">
        <w:tc>
          <w:tcPr>
            <w:tcW w:w="3055" w:type="dxa"/>
          </w:tcPr>
          <w:p w14:paraId="6F8D418A" w14:textId="3D059617" w:rsidR="0046758C" w:rsidRPr="00B334E2" w:rsidRDefault="00F06CAA" w:rsidP="0046758C">
            <w:pPr>
              <w:spacing w:before="30" w:after="30"/>
              <w:ind w:left="35"/>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Селскостопански, строителен и други отрасли, които използват специални превозни средства  и машини описани в:</w:t>
            </w:r>
          </w:p>
          <w:p w14:paraId="19183C47" w14:textId="0C028B7C" w:rsidR="0046758C" w:rsidRPr="00B334E2" w:rsidRDefault="00F06CAA" w:rsidP="00F06CAA">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color w:val="000000" w:themeColor="text1"/>
                <w:sz w:val="20"/>
                <w:szCs w:val="20"/>
                <w:lang w:val="bg-BG"/>
              </w:rPr>
              <w:t>Европейския регламент за емисии от не-пътни превозни средства, транспониран в българското законодателство</w:t>
            </w:r>
          </w:p>
        </w:tc>
        <w:tc>
          <w:tcPr>
            <w:tcW w:w="6012" w:type="dxa"/>
          </w:tcPr>
          <w:p w14:paraId="51CD2E0F" w14:textId="0379EFA4"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58ADC0C7" w14:textId="77777777" w:rsidR="00F06CAA" w:rsidRPr="00B334E2" w:rsidRDefault="00F06CAA"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Прилагане на изискванията за продажби на нови машини отговарящи на стандартите. </w:t>
            </w:r>
          </w:p>
          <w:p w14:paraId="3405BF4E" w14:textId="228F3E23" w:rsidR="0046758C" w:rsidRPr="00B334E2" w:rsidRDefault="00F06CAA"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Прилагане на Етап </w:t>
            </w:r>
            <w:r w:rsidR="0046758C" w:rsidRPr="00B334E2">
              <w:rPr>
                <w:rFonts w:ascii="Calibri" w:hAnsi="Calibri" w:cs="Calibri"/>
                <w:color w:val="000000" w:themeColor="text1"/>
                <w:sz w:val="20"/>
                <w:szCs w:val="20"/>
                <w:lang w:val="bg-BG"/>
              </w:rPr>
              <w:t>VI</w:t>
            </w:r>
            <w:r w:rsidRPr="00B334E2">
              <w:rPr>
                <w:rFonts w:ascii="Calibri" w:hAnsi="Calibri" w:cs="Calibri"/>
                <w:color w:val="000000" w:themeColor="text1"/>
                <w:sz w:val="20"/>
                <w:szCs w:val="20"/>
                <w:lang w:val="bg-BG"/>
              </w:rPr>
              <w:t xml:space="preserve"> от Регламента, предвиден да влезе в сила през</w:t>
            </w:r>
            <w:r w:rsidR="0046758C" w:rsidRPr="00B334E2">
              <w:rPr>
                <w:rFonts w:ascii="Calibri" w:hAnsi="Calibri" w:cs="Calibri"/>
                <w:color w:val="000000" w:themeColor="text1"/>
                <w:sz w:val="20"/>
                <w:szCs w:val="20"/>
                <w:lang w:val="bg-BG"/>
              </w:rPr>
              <w:t xml:space="preserve"> 2019-2020</w:t>
            </w:r>
            <w:r w:rsidRPr="00B334E2">
              <w:rPr>
                <w:rFonts w:ascii="Calibri" w:hAnsi="Calibri" w:cs="Calibri"/>
                <w:color w:val="000000" w:themeColor="text1"/>
                <w:sz w:val="20"/>
                <w:szCs w:val="20"/>
                <w:lang w:val="bg-BG"/>
              </w:rPr>
              <w:t xml:space="preserve"> г</w:t>
            </w:r>
            <w:r w:rsidR="0046758C" w:rsidRPr="00B334E2">
              <w:rPr>
                <w:rFonts w:ascii="Calibri" w:hAnsi="Calibri" w:cs="Calibri"/>
                <w:color w:val="000000" w:themeColor="text1"/>
                <w:sz w:val="20"/>
                <w:szCs w:val="20"/>
                <w:lang w:val="bg-BG"/>
              </w:rPr>
              <w:t>.</w:t>
            </w:r>
          </w:p>
          <w:p w14:paraId="5B88F125" w14:textId="014B373C"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2F98022B" w14:textId="17CEF315" w:rsidR="0046758C" w:rsidRPr="00B334E2" w:rsidRDefault="004E42EF"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Създаване и прилагане на незадължителна схема за „чисто“ строителство</w:t>
            </w:r>
            <w:r w:rsidR="0046758C" w:rsidRPr="00B334E2">
              <w:rPr>
                <w:rFonts w:ascii="Calibri" w:hAnsi="Calibri" w:cs="Calibri"/>
                <w:color w:val="000000" w:themeColor="text1"/>
                <w:sz w:val="20"/>
                <w:szCs w:val="20"/>
                <w:lang w:val="bg-BG"/>
              </w:rPr>
              <w:t xml:space="preserve">; </w:t>
            </w:r>
          </w:p>
          <w:p w14:paraId="7597EA68" w14:textId="6A14F188" w:rsidR="0046758C" w:rsidRPr="00B334E2" w:rsidRDefault="004E42EF" w:rsidP="00210C1E">
            <w:pPr>
              <w:pStyle w:val="ListParagraph"/>
              <w:numPr>
                <w:ilvl w:val="0"/>
                <w:numId w:val="59"/>
              </w:numPr>
              <w:spacing w:before="30" w:after="30"/>
              <w:jc w:val="both"/>
              <w:rPr>
                <w:rFonts w:ascii="Calibri" w:hAnsi="Calibri" w:cs="Calibri"/>
                <w:sz w:val="20"/>
                <w:szCs w:val="20"/>
                <w:lang w:val="bg-BG"/>
              </w:rPr>
            </w:pPr>
            <w:r w:rsidRPr="00B334E2">
              <w:rPr>
                <w:rFonts w:ascii="Calibri" w:hAnsi="Calibri" w:cs="Calibri"/>
                <w:color w:val="000000" w:themeColor="text1"/>
                <w:sz w:val="20"/>
                <w:szCs w:val="20"/>
                <w:lang w:val="bg-BG"/>
              </w:rPr>
              <w:t xml:space="preserve">Създаване на системи за </w:t>
            </w:r>
            <w:proofErr w:type="spellStart"/>
            <w:r w:rsidRPr="00B334E2">
              <w:rPr>
                <w:rFonts w:ascii="Calibri" w:hAnsi="Calibri" w:cs="Calibri"/>
                <w:color w:val="000000" w:themeColor="text1"/>
                <w:sz w:val="20"/>
                <w:szCs w:val="20"/>
                <w:lang w:val="bg-BG"/>
              </w:rPr>
              <w:t>преоборудване</w:t>
            </w:r>
            <w:proofErr w:type="spellEnd"/>
            <w:r w:rsidRPr="00B334E2">
              <w:rPr>
                <w:rFonts w:ascii="Calibri" w:hAnsi="Calibri" w:cs="Calibri"/>
                <w:color w:val="000000" w:themeColor="text1"/>
                <w:sz w:val="20"/>
                <w:szCs w:val="20"/>
                <w:lang w:val="bg-BG"/>
              </w:rPr>
              <w:t xml:space="preserve"> с дизелови филтри за твърди частици </w:t>
            </w:r>
            <w:r w:rsidR="00210C1E" w:rsidRPr="00B334E2">
              <w:rPr>
                <w:rFonts w:ascii="Calibri" w:hAnsi="Calibri" w:cs="Calibri"/>
                <w:color w:val="000000" w:themeColor="text1"/>
                <w:sz w:val="20"/>
                <w:szCs w:val="20"/>
                <w:lang w:val="bg-BG"/>
              </w:rPr>
              <w:t>чрез незадължителни мерки или като условия за планиране и разработване на информирано съгласие</w:t>
            </w:r>
            <w:r w:rsidR="0046758C" w:rsidRPr="00B334E2">
              <w:rPr>
                <w:rFonts w:ascii="Calibri" w:hAnsi="Calibri" w:cs="Calibri"/>
                <w:color w:val="000000" w:themeColor="text1"/>
                <w:sz w:val="20"/>
                <w:szCs w:val="20"/>
                <w:lang w:val="bg-BG"/>
              </w:rPr>
              <w:t>.</w:t>
            </w:r>
          </w:p>
        </w:tc>
      </w:tr>
      <w:tr w:rsidR="0046758C" w:rsidRPr="00B334E2" w14:paraId="775F56A4" w14:textId="77777777" w:rsidTr="009979EE">
        <w:tc>
          <w:tcPr>
            <w:tcW w:w="3055" w:type="dxa"/>
          </w:tcPr>
          <w:p w14:paraId="45F7A211" w14:textId="6EF76538" w:rsidR="0046758C" w:rsidRPr="00B334E2" w:rsidRDefault="00210C1E" w:rsidP="0046758C">
            <w:pPr>
              <w:spacing w:before="30" w:after="30"/>
              <w:ind w:left="35"/>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Международни вътрешни водни пътища </w:t>
            </w:r>
          </w:p>
          <w:p w14:paraId="48114D94" w14:textId="34CEC057" w:rsidR="0046758C" w:rsidRPr="00B334E2" w:rsidRDefault="007642DF" w:rsidP="00F4761A">
            <w:pPr>
              <w:pStyle w:val="ListParagraph"/>
              <w:numPr>
                <w:ilvl w:val="0"/>
                <w:numId w:val="59"/>
              </w:numPr>
              <w:spacing w:before="30" w:after="30"/>
              <w:jc w:val="both"/>
              <w:rPr>
                <w:rFonts w:ascii="Calibri" w:eastAsia="Calibri" w:hAnsi="Calibri" w:cs="Calibri"/>
                <w:color w:val="000000" w:themeColor="text1"/>
                <w:sz w:val="20"/>
                <w:szCs w:val="20"/>
                <w:lang w:val="bg-BG"/>
              </w:rPr>
            </w:pPr>
            <w:r w:rsidRPr="00B334E2">
              <w:rPr>
                <w:rFonts w:ascii="Calibri" w:hAnsi="Calibri" w:cs="Calibri"/>
                <w:color w:val="000000" w:themeColor="text1"/>
                <w:sz w:val="20"/>
                <w:szCs w:val="20"/>
                <w:lang w:val="bg-BG"/>
              </w:rPr>
              <w:t>Международна конвенция за предотвратяване на замърсяването от кораби</w:t>
            </w:r>
            <w:r w:rsidR="0046758C" w:rsidRPr="00B334E2">
              <w:rPr>
                <w:rFonts w:ascii="Calibri" w:hAnsi="Calibri" w:cs="Calibri"/>
                <w:color w:val="000000" w:themeColor="text1"/>
                <w:sz w:val="20"/>
                <w:szCs w:val="20"/>
                <w:lang w:val="bg-BG"/>
              </w:rPr>
              <w:t xml:space="preserve"> </w:t>
            </w:r>
            <w:r w:rsidR="00210C1E" w:rsidRPr="00B334E2">
              <w:rPr>
                <w:rFonts w:ascii="Calibri" w:hAnsi="Calibri" w:cs="Calibri"/>
                <w:color w:val="000000" w:themeColor="text1"/>
                <w:sz w:val="20"/>
                <w:szCs w:val="20"/>
                <w:lang w:val="bg-BG"/>
              </w:rPr>
              <w:t>изм. Приложение</w:t>
            </w:r>
            <w:r w:rsidR="0046758C" w:rsidRPr="00B334E2">
              <w:rPr>
                <w:rFonts w:ascii="Calibri" w:hAnsi="Calibri" w:cs="Calibri"/>
                <w:color w:val="000000" w:themeColor="text1"/>
                <w:sz w:val="20"/>
                <w:szCs w:val="20"/>
                <w:lang w:val="bg-BG"/>
              </w:rPr>
              <w:t xml:space="preserve"> VI (</w:t>
            </w:r>
            <w:r w:rsidR="005B2CAF" w:rsidRPr="00B334E2">
              <w:rPr>
                <w:rFonts w:ascii="Calibri" w:hAnsi="Calibri" w:cs="Calibri"/>
                <w:color w:val="000000" w:themeColor="text1"/>
                <w:sz w:val="20"/>
                <w:szCs w:val="20"/>
                <w:lang w:val="bg-BG"/>
              </w:rPr>
              <w:t>изисквания</w:t>
            </w:r>
            <w:r w:rsidRPr="00B334E2">
              <w:rPr>
                <w:rFonts w:ascii="Calibri" w:hAnsi="Calibri" w:cs="Calibri"/>
                <w:color w:val="000000" w:themeColor="text1"/>
                <w:sz w:val="20"/>
                <w:szCs w:val="20"/>
                <w:lang w:val="bg-BG"/>
              </w:rPr>
              <w:t xml:space="preserve"> сходни със </w:t>
            </w:r>
            <w:r w:rsidR="00AE596F">
              <w:rPr>
                <w:rFonts w:ascii="Calibri" w:hAnsi="Calibri" w:cs="Calibri"/>
                <w:color w:val="000000" w:themeColor="text1"/>
                <w:sz w:val="20"/>
                <w:szCs w:val="20"/>
                <w:lang w:val="bg-BG"/>
              </w:rPr>
              <w:t>с</w:t>
            </w:r>
            <w:r w:rsidRPr="00B334E2">
              <w:rPr>
                <w:rFonts w:ascii="Calibri" w:hAnsi="Calibri" w:cs="Calibri"/>
                <w:color w:val="000000" w:themeColor="text1"/>
                <w:sz w:val="20"/>
                <w:szCs w:val="20"/>
                <w:lang w:val="bg-BG"/>
              </w:rPr>
              <w:t xml:space="preserve">ъдържанието на сяра в течните горива (показатели 20 или по-висок)  за всички освен </w:t>
            </w:r>
            <w:r w:rsidR="00F4761A" w:rsidRPr="00B334E2">
              <w:rPr>
                <w:rFonts w:ascii="Calibri" w:hAnsi="Calibri" w:cs="Calibri"/>
                <w:color w:val="000000" w:themeColor="text1"/>
                <w:sz w:val="20"/>
                <w:szCs w:val="20"/>
                <w:lang w:val="bg-BG"/>
              </w:rPr>
              <w:t xml:space="preserve">вътрешното корабоплаване </w:t>
            </w:r>
          </w:p>
        </w:tc>
        <w:tc>
          <w:tcPr>
            <w:tcW w:w="6012" w:type="dxa"/>
          </w:tcPr>
          <w:p w14:paraId="5AD9F3B7" w14:textId="120E345B"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7667A239" w14:textId="7AB5865E" w:rsidR="0046758C" w:rsidRPr="00B334E2" w:rsidRDefault="00F4761A"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Предвиденото въвеждане от 1 януари 2020 г. на постепенно намаляване на емисиите на серен диоксид, азотни оксиди и ФПЧ и въвеждането на </w:t>
            </w:r>
            <w:r w:rsidR="00AE596F">
              <w:rPr>
                <w:rFonts w:ascii="Calibri" w:hAnsi="Calibri" w:cs="Calibri"/>
                <w:color w:val="000000" w:themeColor="text1"/>
                <w:sz w:val="20"/>
                <w:szCs w:val="20"/>
                <w:lang w:val="bg-BG"/>
              </w:rPr>
              <w:t>з</w:t>
            </w:r>
            <w:r w:rsidRPr="00B334E2">
              <w:rPr>
                <w:rFonts w:ascii="Calibri" w:hAnsi="Calibri" w:cs="Calibri"/>
                <w:color w:val="000000" w:themeColor="text1"/>
                <w:sz w:val="20"/>
                <w:szCs w:val="20"/>
                <w:lang w:val="bg-BG"/>
              </w:rPr>
              <w:t>они за контрол на емисиите с цел допълнителното намаляване на емисиите от тези замърсители на въздуха в определени морски зони</w:t>
            </w:r>
            <w:r w:rsidR="0046758C" w:rsidRPr="00B334E2">
              <w:rPr>
                <w:rFonts w:ascii="Calibri" w:hAnsi="Calibri" w:cs="Calibri"/>
                <w:color w:val="000000" w:themeColor="text1"/>
                <w:sz w:val="20"/>
                <w:szCs w:val="20"/>
                <w:lang w:val="bg-BG"/>
              </w:rPr>
              <w:t>.</w:t>
            </w:r>
          </w:p>
          <w:p w14:paraId="00C75062" w14:textId="3F15C909"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07A2FF22" w14:textId="70AD693F" w:rsidR="0046758C" w:rsidRPr="00B334E2" w:rsidRDefault="004D214D" w:rsidP="003F5039">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color w:val="000000" w:themeColor="text1"/>
                <w:sz w:val="20"/>
                <w:szCs w:val="20"/>
                <w:lang w:val="bg-BG"/>
              </w:rPr>
              <w:t>Няма набелязани допълнителни мерки</w:t>
            </w:r>
          </w:p>
          <w:p w14:paraId="4D9024D5" w14:textId="77777777" w:rsidR="00995AC2" w:rsidRPr="00B334E2" w:rsidRDefault="00995AC2" w:rsidP="00995AC2">
            <w:pPr>
              <w:spacing w:before="30" w:after="30"/>
              <w:jc w:val="both"/>
              <w:rPr>
                <w:rFonts w:ascii="Calibri" w:hAnsi="Calibri" w:cs="Calibri"/>
                <w:i/>
                <w:sz w:val="20"/>
                <w:szCs w:val="20"/>
                <w:lang w:val="bg-BG"/>
              </w:rPr>
            </w:pPr>
          </w:p>
          <w:p w14:paraId="796373D3" w14:textId="1F48F949" w:rsidR="00995AC2" w:rsidRPr="00B334E2" w:rsidRDefault="00995AC2" w:rsidP="00995AC2">
            <w:pPr>
              <w:spacing w:before="30" w:after="30"/>
              <w:jc w:val="both"/>
              <w:rPr>
                <w:rFonts w:ascii="Calibri" w:hAnsi="Calibri" w:cs="Calibri"/>
                <w:i/>
                <w:sz w:val="20"/>
                <w:szCs w:val="20"/>
                <w:lang w:val="bg-BG"/>
              </w:rPr>
            </w:pPr>
          </w:p>
        </w:tc>
      </w:tr>
      <w:tr w:rsidR="0046758C" w:rsidRPr="00CA1D2D" w14:paraId="5337E92D" w14:textId="77777777" w:rsidTr="009979EE">
        <w:tc>
          <w:tcPr>
            <w:tcW w:w="9067" w:type="dxa"/>
            <w:gridSpan w:val="2"/>
            <w:shd w:val="clear" w:color="auto" w:fill="DEEAF6" w:themeFill="accent1" w:themeFillTint="33"/>
            <w:vAlign w:val="center"/>
          </w:tcPr>
          <w:p w14:paraId="1F8BDA06" w14:textId="1E601485" w:rsidR="0046758C" w:rsidRPr="00B334E2" w:rsidRDefault="00F4761A" w:rsidP="0046758C">
            <w:pPr>
              <w:spacing w:before="30" w:after="30"/>
              <w:jc w:val="center"/>
              <w:rPr>
                <w:rFonts w:ascii="Calibri" w:eastAsia="Calibri" w:hAnsi="Calibri" w:cs="Calibri"/>
                <w:b/>
                <w:color w:val="000000" w:themeColor="text1"/>
                <w:sz w:val="20"/>
                <w:szCs w:val="20"/>
                <w:lang w:val="bg-BG"/>
              </w:rPr>
            </w:pPr>
            <w:r w:rsidRPr="00B334E2">
              <w:rPr>
                <w:rFonts w:ascii="Calibri" w:eastAsia="Calibri" w:hAnsi="Calibri" w:cs="Calibri"/>
                <w:b/>
                <w:color w:val="000000" w:themeColor="text1"/>
                <w:sz w:val="20"/>
                <w:szCs w:val="20"/>
                <w:lang w:val="bg-BG"/>
              </w:rPr>
              <w:t>Промишлени процеси и неорганизирани емисии</w:t>
            </w:r>
          </w:p>
        </w:tc>
      </w:tr>
      <w:tr w:rsidR="0046758C" w:rsidRPr="00B334E2" w14:paraId="7C59456C" w14:textId="77777777" w:rsidTr="009979EE">
        <w:tc>
          <w:tcPr>
            <w:tcW w:w="3055" w:type="dxa"/>
          </w:tcPr>
          <w:p w14:paraId="22F94AC0" w14:textId="30A33640" w:rsidR="0046758C" w:rsidRPr="00B334E2" w:rsidRDefault="00F81F9E" w:rsidP="0046758C">
            <w:pPr>
              <w:spacing w:before="30" w:after="30"/>
              <w:jc w:val="both"/>
              <w:rPr>
                <w:rFonts w:ascii="Calibri" w:eastAsia="Calibri" w:hAnsi="Calibri" w:cs="Calibri"/>
                <w:color w:val="000000" w:themeColor="text1"/>
                <w:sz w:val="20"/>
                <w:szCs w:val="20"/>
                <w:lang w:val="bg-BG"/>
              </w:rPr>
            </w:pPr>
            <w:r w:rsidRPr="00B334E2">
              <w:rPr>
                <w:rFonts w:ascii="Calibri" w:hAnsi="Calibri" w:cs="Calibri"/>
                <w:color w:val="000000" w:themeColor="text1"/>
                <w:sz w:val="20"/>
                <w:szCs w:val="20"/>
                <w:lang w:val="bg-BG"/>
              </w:rPr>
              <w:t>Директива</w:t>
            </w:r>
            <w:r w:rsidR="00F4761A" w:rsidRPr="00B334E2">
              <w:rPr>
                <w:rFonts w:ascii="Calibri" w:hAnsi="Calibri" w:cs="Calibri"/>
                <w:color w:val="000000" w:themeColor="text1"/>
                <w:sz w:val="20"/>
                <w:szCs w:val="20"/>
                <w:lang w:val="bg-BG"/>
              </w:rPr>
              <w:t xml:space="preserve"> </w:t>
            </w:r>
            <w:r w:rsidR="00AF185C" w:rsidRPr="00B334E2">
              <w:rPr>
                <w:rFonts w:ascii="Calibri" w:hAnsi="Calibri" w:cs="Calibri"/>
                <w:color w:val="000000" w:themeColor="text1"/>
                <w:sz w:val="20"/>
                <w:szCs w:val="20"/>
                <w:lang w:val="bg-BG"/>
              </w:rPr>
              <w:t xml:space="preserve">2010/75/ЕС </w:t>
            </w:r>
            <w:r w:rsidR="00AF185C">
              <w:rPr>
                <w:rFonts w:ascii="Calibri" w:hAnsi="Calibri" w:cs="Calibri"/>
                <w:color w:val="000000" w:themeColor="text1"/>
                <w:sz w:val="20"/>
                <w:szCs w:val="20"/>
                <w:lang w:val="bg-BG"/>
              </w:rPr>
              <w:t>относно</w:t>
            </w:r>
            <w:r w:rsidR="00AF185C" w:rsidRPr="00B334E2">
              <w:rPr>
                <w:rFonts w:ascii="Calibri" w:hAnsi="Calibri" w:cs="Calibri"/>
                <w:color w:val="000000" w:themeColor="text1"/>
                <w:sz w:val="20"/>
                <w:szCs w:val="20"/>
                <w:lang w:val="bg-BG"/>
              </w:rPr>
              <w:t xml:space="preserve"> </w:t>
            </w:r>
            <w:r w:rsidR="00F4761A" w:rsidRPr="00B334E2">
              <w:rPr>
                <w:rFonts w:ascii="Calibri" w:hAnsi="Calibri" w:cs="Calibri"/>
                <w:color w:val="000000" w:themeColor="text1"/>
                <w:sz w:val="20"/>
                <w:szCs w:val="20"/>
                <w:lang w:val="bg-BG"/>
              </w:rPr>
              <w:t>емисии</w:t>
            </w:r>
            <w:r w:rsidR="00AF185C">
              <w:rPr>
                <w:rFonts w:ascii="Calibri" w:hAnsi="Calibri" w:cs="Calibri"/>
                <w:color w:val="000000" w:themeColor="text1"/>
                <w:sz w:val="20"/>
                <w:szCs w:val="20"/>
                <w:lang w:val="bg-BG"/>
              </w:rPr>
              <w:t>те от промишлеността</w:t>
            </w:r>
            <w:r w:rsidR="00F4761A" w:rsidRPr="00B334E2">
              <w:rPr>
                <w:rFonts w:ascii="Calibri" w:hAnsi="Calibri" w:cs="Calibri"/>
                <w:color w:val="000000" w:themeColor="text1"/>
                <w:sz w:val="20"/>
                <w:szCs w:val="20"/>
                <w:lang w:val="bg-BG"/>
              </w:rPr>
              <w:t xml:space="preserve"> </w:t>
            </w:r>
            <w:r w:rsidR="0046758C" w:rsidRPr="00B334E2">
              <w:rPr>
                <w:rFonts w:ascii="Calibri" w:hAnsi="Calibri" w:cs="Calibri"/>
                <w:color w:val="000000" w:themeColor="text1"/>
                <w:sz w:val="20"/>
                <w:szCs w:val="20"/>
                <w:lang w:val="bg-BG"/>
              </w:rPr>
              <w:t>(</w:t>
            </w:r>
            <w:r w:rsidR="00F4761A" w:rsidRPr="00B334E2">
              <w:rPr>
                <w:rFonts w:ascii="Calibri" w:hAnsi="Calibri" w:cs="Calibri"/>
                <w:color w:val="000000" w:themeColor="text1"/>
                <w:sz w:val="20"/>
                <w:szCs w:val="20"/>
                <w:lang w:val="bg-BG"/>
              </w:rPr>
              <w:t>ДЕ</w:t>
            </w:r>
            <w:r w:rsidR="00AF185C" w:rsidRPr="00B334E2">
              <w:rPr>
                <w:rFonts w:ascii="Calibri" w:hAnsi="Calibri" w:cs="Calibri"/>
                <w:color w:val="000000" w:themeColor="text1"/>
                <w:sz w:val="20"/>
                <w:szCs w:val="20"/>
                <w:lang w:val="bg-BG"/>
              </w:rPr>
              <w:t>П</w:t>
            </w:r>
            <w:r w:rsidR="0046758C" w:rsidRPr="00B334E2">
              <w:rPr>
                <w:rFonts w:ascii="Calibri" w:hAnsi="Calibri" w:cs="Calibri"/>
                <w:color w:val="000000" w:themeColor="text1"/>
                <w:sz w:val="20"/>
                <w:szCs w:val="20"/>
                <w:lang w:val="bg-BG"/>
              </w:rPr>
              <w:t>)</w:t>
            </w:r>
            <w:r w:rsidR="00F4761A" w:rsidRPr="00B334E2">
              <w:rPr>
                <w:rFonts w:ascii="Calibri" w:hAnsi="Calibri" w:cs="Calibri"/>
                <w:color w:val="000000" w:themeColor="text1"/>
                <w:sz w:val="20"/>
                <w:szCs w:val="20"/>
                <w:lang w:val="bg-BG"/>
              </w:rPr>
              <w:t xml:space="preserve"> за</w:t>
            </w:r>
          </w:p>
          <w:p w14:paraId="50B574B3" w14:textId="79AC9883" w:rsidR="0046758C" w:rsidRPr="00B334E2" w:rsidRDefault="00F4761A" w:rsidP="00F4761A">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color w:val="000000" w:themeColor="text1"/>
                <w:sz w:val="20"/>
                <w:szCs w:val="20"/>
                <w:lang w:val="bg-BG"/>
              </w:rPr>
              <w:t>Органично химическо производство, напр. азотна киселина, амоняк, сярна киселина</w:t>
            </w:r>
          </w:p>
        </w:tc>
        <w:tc>
          <w:tcPr>
            <w:tcW w:w="6012" w:type="dxa"/>
          </w:tcPr>
          <w:p w14:paraId="5C4AE5C5" w14:textId="520CEAEC"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405DA23D" w14:textId="5AA7E5BD" w:rsidR="0046758C" w:rsidRPr="00B334E2" w:rsidRDefault="00F4761A"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Комплексни разрешителни</w:t>
            </w:r>
            <w:r w:rsidR="00CF3C8B">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издавани за големите промишлени </w:t>
            </w:r>
            <w:r w:rsidR="0036089A" w:rsidRPr="00B334E2">
              <w:rPr>
                <w:rFonts w:ascii="Calibri" w:hAnsi="Calibri" w:cs="Calibri"/>
                <w:color w:val="000000" w:themeColor="text1"/>
                <w:sz w:val="20"/>
                <w:szCs w:val="20"/>
                <w:lang w:val="bg-BG"/>
              </w:rPr>
              <w:t>съоръжения</w:t>
            </w:r>
            <w:r w:rsidRPr="00B334E2">
              <w:rPr>
                <w:rFonts w:ascii="Calibri" w:hAnsi="Calibri" w:cs="Calibri"/>
                <w:color w:val="000000" w:themeColor="text1"/>
                <w:sz w:val="20"/>
                <w:szCs w:val="20"/>
                <w:lang w:val="bg-BG"/>
              </w:rPr>
              <w:t xml:space="preserve"> </w:t>
            </w:r>
          </w:p>
          <w:p w14:paraId="3EE57BEA" w14:textId="04CF961B" w:rsidR="0036089A" w:rsidRPr="00B334E2" w:rsidRDefault="0036089A"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Прилагане на най-добрите налични техники и мерки за рентабилност спрямо тези съоръжения</w:t>
            </w:r>
          </w:p>
          <w:p w14:paraId="3DF62882" w14:textId="1CD0186D"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277CDDE4" w14:textId="1B00553F" w:rsidR="0046758C" w:rsidRPr="00B334E2" w:rsidRDefault="004D214D" w:rsidP="003F5039">
            <w:pPr>
              <w:pStyle w:val="ListParagraph"/>
              <w:numPr>
                <w:ilvl w:val="0"/>
                <w:numId w:val="59"/>
              </w:numPr>
              <w:spacing w:before="30" w:after="30"/>
              <w:jc w:val="both"/>
              <w:rPr>
                <w:rFonts w:ascii="Calibri" w:hAnsi="Calibri" w:cs="Calibri"/>
                <w:sz w:val="20"/>
                <w:szCs w:val="20"/>
                <w:lang w:val="bg-BG"/>
              </w:rPr>
            </w:pPr>
            <w:r w:rsidRPr="00B334E2">
              <w:rPr>
                <w:rFonts w:ascii="Calibri" w:hAnsi="Calibri" w:cs="Calibri"/>
                <w:color w:val="000000" w:themeColor="text1"/>
                <w:sz w:val="20"/>
                <w:szCs w:val="20"/>
                <w:lang w:val="bg-BG"/>
              </w:rPr>
              <w:t>Няма набелязани допълнителни мерки</w:t>
            </w:r>
            <w:r w:rsidR="0046758C" w:rsidRPr="00B334E2">
              <w:rPr>
                <w:rFonts w:ascii="Calibri" w:hAnsi="Calibri" w:cs="Calibri"/>
                <w:color w:val="000000" w:themeColor="text1"/>
                <w:sz w:val="20"/>
                <w:szCs w:val="20"/>
                <w:lang w:val="bg-BG"/>
              </w:rPr>
              <w:t xml:space="preserve"> </w:t>
            </w:r>
          </w:p>
        </w:tc>
      </w:tr>
      <w:tr w:rsidR="0046758C" w:rsidRPr="00B334E2" w14:paraId="39452735" w14:textId="77777777" w:rsidTr="009979EE">
        <w:tc>
          <w:tcPr>
            <w:tcW w:w="3055" w:type="dxa"/>
          </w:tcPr>
          <w:p w14:paraId="07C93906" w14:textId="40513368" w:rsidR="0046758C" w:rsidRPr="00B334E2" w:rsidRDefault="00F81F9E" w:rsidP="0046758C">
            <w:pPr>
              <w:spacing w:before="30" w:after="30"/>
              <w:ind w:right="-60"/>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Директива</w:t>
            </w:r>
            <w:r w:rsidR="0046758C" w:rsidRPr="00B334E2">
              <w:rPr>
                <w:rFonts w:ascii="Calibri" w:hAnsi="Calibri" w:cs="Calibri"/>
                <w:color w:val="000000" w:themeColor="text1"/>
                <w:sz w:val="20"/>
                <w:szCs w:val="20"/>
                <w:lang w:val="bg-BG"/>
              </w:rPr>
              <w:t xml:space="preserve"> </w:t>
            </w:r>
            <w:r w:rsidR="00CF3C8B" w:rsidRPr="00B334E2">
              <w:rPr>
                <w:rFonts w:ascii="Calibri" w:hAnsi="Calibri" w:cs="Calibri"/>
                <w:color w:val="000000" w:themeColor="text1"/>
                <w:sz w:val="20"/>
                <w:szCs w:val="20"/>
                <w:lang w:val="bg-BG"/>
              </w:rPr>
              <w:t xml:space="preserve">2010/75/ЕС </w:t>
            </w:r>
            <w:r w:rsidR="00CF3C8B">
              <w:rPr>
                <w:rFonts w:ascii="Calibri" w:hAnsi="Calibri" w:cs="Calibri"/>
                <w:color w:val="000000" w:themeColor="text1"/>
                <w:sz w:val="20"/>
                <w:szCs w:val="20"/>
                <w:lang w:val="bg-BG"/>
              </w:rPr>
              <w:t>относно</w:t>
            </w:r>
            <w:r w:rsidR="00CF3C8B" w:rsidRPr="00B334E2">
              <w:rPr>
                <w:rFonts w:ascii="Calibri" w:hAnsi="Calibri" w:cs="Calibri"/>
                <w:color w:val="000000" w:themeColor="text1"/>
                <w:sz w:val="20"/>
                <w:szCs w:val="20"/>
                <w:lang w:val="bg-BG"/>
              </w:rPr>
              <w:t xml:space="preserve"> емисии</w:t>
            </w:r>
            <w:r w:rsidR="00CF3C8B">
              <w:rPr>
                <w:rFonts w:ascii="Calibri" w:hAnsi="Calibri" w:cs="Calibri"/>
                <w:color w:val="000000" w:themeColor="text1"/>
                <w:sz w:val="20"/>
                <w:szCs w:val="20"/>
                <w:lang w:val="bg-BG"/>
              </w:rPr>
              <w:t>те от промишлеността</w:t>
            </w:r>
          </w:p>
          <w:p w14:paraId="4D9D4729" w14:textId="2BFE811F" w:rsidR="0046758C" w:rsidRPr="00B334E2" w:rsidRDefault="0036089A" w:rsidP="003F5039">
            <w:pPr>
              <w:pStyle w:val="ListParagraph"/>
              <w:numPr>
                <w:ilvl w:val="0"/>
                <w:numId w:val="59"/>
              </w:numPr>
              <w:spacing w:before="30" w:after="30"/>
              <w:jc w:val="both"/>
              <w:rPr>
                <w:rFonts w:ascii="Calibri" w:hAnsi="Calibri" w:cs="Calibri"/>
                <w:i/>
                <w:sz w:val="20"/>
                <w:szCs w:val="20"/>
                <w:lang w:val="bg-BG"/>
              </w:rPr>
            </w:pPr>
            <w:r w:rsidRPr="00B334E2">
              <w:rPr>
                <w:rFonts w:ascii="Calibri" w:eastAsiaTheme="minorHAnsi" w:hAnsi="Calibri" w:cs="Calibri"/>
                <w:color w:val="000000" w:themeColor="text1"/>
                <w:sz w:val="20"/>
                <w:szCs w:val="20"/>
                <w:lang w:val="bg-BG"/>
              </w:rPr>
              <w:t>Петролни рафинер</w:t>
            </w:r>
            <w:r w:rsidR="0072532B" w:rsidRPr="00B334E2">
              <w:rPr>
                <w:rFonts w:ascii="Calibri" w:eastAsiaTheme="minorHAnsi" w:hAnsi="Calibri" w:cs="Calibri"/>
                <w:color w:val="000000" w:themeColor="text1"/>
                <w:sz w:val="20"/>
                <w:szCs w:val="20"/>
                <w:lang w:val="bg-BG"/>
              </w:rPr>
              <w:t>ии</w:t>
            </w:r>
          </w:p>
        </w:tc>
        <w:tc>
          <w:tcPr>
            <w:tcW w:w="6012" w:type="dxa"/>
          </w:tcPr>
          <w:p w14:paraId="25BFE1A3" w14:textId="31ECA917"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6B610EDE" w14:textId="54C4E520" w:rsidR="0072532B" w:rsidRPr="00B334E2" w:rsidRDefault="0072532B"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Интегрирани разрешителни</w:t>
            </w:r>
            <w:r w:rsidR="00CF3C8B">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издавани по силата на КПКЗ за регулация и контрол на петролните рафинерии</w:t>
            </w:r>
            <w:r w:rsidR="0046758C" w:rsidRPr="00B334E2">
              <w:rPr>
                <w:rFonts w:ascii="Calibri" w:hAnsi="Calibri" w:cs="Calibri"/>
                <w:color w:val="000000" w:themeColor="text1"/>
                <w:sz w:val="20"/>
                <w:szCs w:val="20"/>
                <w:lang w:val="bg-BG"/>
              </w:rPr>
              <w:t>.</w:t>
            </w:r>
          </w:p>
          <w:p w14:paraId="2A5BB09B" w14:textId="3B294EA4" w:rsidR="0046758C" w:rsidRPr="00B334E2" w:rsidRDefault="0072532B" w:rsidP="00C12788">
            <w:pPr>
              <w:pStyle w:val="ListParagraph"/>
              <w:numPr>
                <w:ilvl w:val="0"/>
                <w:numId w:val="59"/>
              </w:numPr>
              <w:spacing w:before="30" w:after="30"/>
              <w:jc w:val="both"/>
              <w:rPr>
                <w:rFonts w:ascii="Calibri" w:eastAsia="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Прилагане на най-добрите налични техники за контролиране на </w:t>
            </w:r>
            <w:proofErr w:type="spellStart"/>
            <w:r w:rsidRPr="00B334E2">
              <w:rPr>
                <w:rFonts w:ascii="Calibri" w:hAnsi="Calibri" w:cs="Calibri"/>
                <w:color w:val="000000" w:themeColor="text1"/>
                <w:sz w:val="20"/>
                <w:szCs w:val="20"/>
                <w:lang w:val="bg-BG"/>
              </w:rPr>
              <w:t>възпламеняванията</w:t>
            </w:r>
            <w:proofErr w:type="spellEnd"/>
            <w:r w:rsidRPr="00B334E2">
              <w:rPr>
                <w:rFonts w:ascii="Calibri" w:hAnsi="Calibri" w:cs="Calibri"/>
                <w:color w:val="000000" w:themeColor="text1"/>
                <w:sz w:val="20"/>
                <w:szCs w:val="20"/>
                <w:lang w:val="bg-BG"/>
              </w:rPr>
              <w:t>, описани в съответните документи</w:t>
            </w:r>
            <w:r w:rsidR="0046758C" w:rsidRPr="00B334E2">
              <w:rPr>
                <w:rFonts w:ascii="Calibri" w:hAnsi="Calibri" w:cs="Calibri"/>
                <w:color w:val="000000" w:themeColor="text1"/>
                <w:sz w:val="20"/>
                <w:szCs w:val="20"/>
                <w:lang w:val="bg-BG"/>
              </w:rPr>
              <w:t>.</w:t>
            </w:r>
          </w:p>
          <w:p w14:paraId="1A92FCF5" w14:textId="713CF755"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13FF03E5" w14:textId="18E62DEF" w:rsidR="0046758C" w:rsidRPr="00B334E2" w:rsidRDefault="004D214D" w:rsidP="003F5039">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color w:val="000000" w:themeColor="text1"/>
                <w:sz w:val="20"/>
                <w:szCs w:val="20"/>
                <w:lang w:val="bg-BG"/>
              </w:rPr>
              <w:t>Няма набелязани допълнителни мерки</w:t>
            </w:r>
          </w:p>
        </w:tc>
      </w:tr>
      <w:tr w:rsidR="0046758C" w:rsidRPr="00B334E2" w14:paraId="186043BC" w14:textId="77777777" w:rsidTr="009979EE">
        <w:tc>
          <w:tcPr>
            <w:tcW w:w="3055" w:type="dxa"/>
          </w:tcPr>
          <w:p w14:paraId="2CFDECE1" w14:textId="5E139A5C" w:rsidR="0046758C" w:rsidRPr="00B334E2" w:rsidRDefault="00C12788" w:rsidP="00C12788">
            <w:pPr>
              <w:spacing w:before="30" w:after="30"/>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Съдържание на сяра в течните горива ЕС</w:t>
            </w:r>
            <w:r w:rsidR="0046758C" w:rsidRPr="00B334E2">
              <w:rPr>
                <w:rFonts w:ascii="Calibri" w:hAnsi="Calibri" w:cs="Calibri"/>
                <w:color w:val="000000" w:themeColor="text1"/>
                <w:sz w:val="20"/>
                <w:szCs w:val="20"/>
                <w:lang w:val="bg-BG"/>
              </w:rPr>
              <w:t xml:space="preserve">/2016/802 </w:t>
            </w:r>
            <w:r w:rsidRPr="00B334E2">
              <w:rPr>
                <w:rFonts w:ascii="Calibri" w:hAnsi="Calibri" w:cs="Calibri"/>
                <w:color w:val="000000" w:themeColor="text1"/>
                <w:sz w:val="20"/>
                <w:szCs w:val="20"/>
                <w:lang w:val="bg-BG"/>
              </w:rPr>
              <w:t xml:space="preserve">за тежките петролни продукти, за газта и корабните горива </w:t>
            </w:r>
          </w:p>
        </w:tc>
        <w:tc>
          <w:tcPr>
            <w:tcW w:w="6012" w:type="dxa"/>
          </w:tcPr>
          <w:p w14:paraId="2475384D" w14:textId="59A4CD76"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3FFD9D2B" w14:textId="2096E839" w:rsidR="0046758C" w:rsidRDefault="003E6C7A"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Максимално съдържание на сяра в тежките горива и газообразните горива</w:t>
            </w:r>
            <w:r w:rsidR="00CF3C8B">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използвани в процеса на горене и при горива за мореплавателни съдове </w:t>
            </w:r>
            <w:r w:rsidR="0046758C" w:rsidRPr="00B334E2">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ако няма налично оборудване за </w:t>
            </w:r>
            <w:r w:rsidR="00C47935">
              <w:rPr>
                <w:rFonts w:ascii="Calibri" w:hAnsi="Calibri" w:cs="Calibri"/>
                <w:color w:val="000000" w:themeColor="text1"/>
                <w:sz w:val="20"/>
                <w:szCs w:val="20"/>
                <w:lang w:val="bg-BG"/>
              </w:rPr>
              <w:t xml:space="preserve">намаляване </w:t>
            </w:r>
            <w:r w:rsidRPr="00B334E2">
              <w:rPr>
                <w:rFonts w:ascii="Calibri" w:hAnsi="Calibri" w:cs="Calibri"/>
                <w:color w:val="000000" w:themeColor="text1"/>
                <w:sz w:val="20"/>
                <w:szCs w:val="20"/>
                <w:lang w:val="bg-BG"/>
              </w:rPr>
              <w:t xml:space="preserve">на емисиите) в териториални води, </w:t>
            </w:r>
            <w:r w:rsidR="00844A3B" w:rsidRPr="00B334E2">
              <w:rPr>
                <w:rFonts w:ascii="Calibri" w:hAnsi="Calibri" w:cs="Calibri"/>
                <w:color w:val="000000" w:themeColor="text1"/>
                <w:sz w:val="20"/>
                <w:szCs w:val="20"/>
                <w:lang w:val="bg-BG"/>
              </w:rPr>
              <w:t>други и на пристана</w:t>
            </w:r>
            <w:r w:rsidR="0046758C" w:rsidRPr="00B334E2">
              <w:rPr>
                <w:rFonts w:ascii="Calibri" w:hAnsi="Calibri" w:cs="Calibri"/>
                <w:color w:val="000000" w:themeColor="text1"/>
                <w:sz w:val="20"/>
                <w:szCs w:val="20"/>
                <w:lang w:val="bg-BG"/>
              </w:rPr>
              <w:t>.</w:t>
            </w:r>
          </w:p>
          <w:p w14:paraId="29D03775" w14:textId="77777777" w:rsidR="000B6337" w:rsidRPr="00B334E2" w:rsidRDefault="000B6337" w:rsidP="000B6337">
            <w:pPr>
              <w:pStyle w:val="ListParagraph"/>
              <w:spacing w:before="30" w:after="30"/>
              <w:ind w:left="360"/>
              <w:jc w:val="both"/>
              <w:rPr>
                <w:rFonts w:ascii="Calibri" w:hAnsi="Calibri" w:cs="Calibri"/>
                <w:color w:val="000000" w:themeColor="text1"/>
                <w:sz w:val="20"/>
                <w:szCs w:val="20"/>
                <w:lang w:val="bg-BG"/>
              </w:rPr>
            </w:pPr>
          </w:p>
          <w:p w14:paraId="7F834120" w14:textId="793D948C"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696665E7" w14:textId="3F95D562" w:rsidR="0046758C" w:rsidRPr="00B334E2" w:rsidRDefault="004D214D"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lastRenderedPageBreak/>
              <w:t>Няма набелязани допълнителни мерки</w:t>
            </w:r>
            <w:r w:rsidR="0046758C" w:rsidRPr="00B334E2">
              <w:rPr>
                <w:rFonts w:ascii="Calibri" w:hAnsi="Calibri" w:cs="Calibri"/>
                <w:color w:val="000000" w:themeColor="text1"/>
                <w:sz w:val="20"/>
                <w:szCs w:val="20"/>
                <w:lang w:val="bg-BG"/>
              </w:rPr>
              <w:t xml:space="preserve"> </w:t>
            </w:r>
          </w:p>
        </w:tc>
      </w:tr>
      <w:tr w:rsidR="0046758C" w:rsidRPr="00EA563D" w14:paraId="1E32F68D" w14:textId="77777777" w:rsidTr="009979EE">
        <w:tc>
          <w:tcPr>
            <w:tcW w:w="3055" w:type="dxa"/>
          </w:tcPr>
          <w:p w14:paraId="431C6063" w14:textId="45F8175E" w:rsidR="0046758C" w:rsidRPr="00B334E2" w:rsidRDefault="00844A3B" w:rsidP="0046758C">
            <w:p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lastRenderedPageBreak/>
              <w:t>Сухопътен транспорт: съхранение на гориво, доставки и пълнене на резервоари на превозни средства</w:t>
            </w:r>
            <w:r w:rsidR="0046758C" w:rsidRPr="00B334E2">
              <w:rPr>
                <w:rFonts w:ascii="Calibri" w:hAnsi="Calibri" w:cs="Calibri"/>
                <w:color w:val="000000" w:themeColor="text1"/>
                <w:sz w:val="20"/>
                <w:szCs w:val="20"/>
                <w:lang w:val="bg-BG"/>
              </w:rPr>
              <w:t>:</w:t>
            </w:r>
          </w:p>
          <w:p w14:paraId="32AA7FEC" w14:textId="436BFB35" w:rsidR="0046758C" w:rsidRPr="00B334E2" w:rsidRDefault="007C0CD3" w:rsidP="004C3BC8">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color w:val="000000" w:themeColor="text1"/>
                <w:sz w:val="20"/>
                <w:szCs w:val="20"/>
                <w:lang w:val="bg-BG"/>
              </w:rPr>
              <w:t xml:space="preserve">Наредба </w:t>
            </w:r>
            <w:r w:rsidR="0046758C" w:rsidRPr="00B334E2">
              <w:rPr>
                <w:rFonts w:ascii="Calibri" w:hAnsi="Calibri" w:cs="Calibri"/>
                <w:color w:val="000000" w:themeColor="text1"/>
                <w:sz w:val="20"/>
                <w:szCs w:val="20"/>
                <w:lang w:val="bg-BG"/>
              </w:rPr>
              <w:t xml:space="preserve"> </w:t>
            </w:r>
            <w:r w:rsidR="00844A3B" w:rsidRPr="00B334E2">
              <w:rPr>
                <w:rFonts w:ascii="Calibri" w:hAnsi="Calibri" w:cs="Calibri"/>
                <w:color w:val="000000" w:themeColor="text1"/>
                <w:sz w:val="20"/>
                <w:szCs w:val="20"/>
                <w:lang w:val="bg-BG"/>
              </w:rPr>
              <w:t>№</w:t>
            </w:r>
            <w:r w:rsidR="0046758C" w:rsidRPr="00B334E2">
              <w:rPr>
                <w:rFonts w:ascii="Calibri" w:hAnsi="Calibri" w:cs="Calibri"/>
                <w:color w:val="000000" w:themeColor="text1"/>
                <w:sz w:val="20"/>
                <w:szCs w:val="20"/>
                <w:lang w:val="bg-BG"/>
              </w:rPr>
              <w:t xml:space="preserve"> 16 </w:t>
            </w:r>
            <w:r w:rsidR="00844A3B" w:rsidRPr="00B334E2">
              <w:rPr>
                <w:rFonts w:ascii="Calibri" w:hAnsi="Calibri" w:cs="Calibri"/>
                <w:color w:val="000000" w:themeColor="text1"/>
                <w:sz w:val="20"/>
                <w:szCs w:val="20"/>
                <w:lang w:val="bg-BG"/>
              </w:rPr>
              <w:t>от</w:t>
            </w:r>
            <w:r w:rsidR="0046758C" w:rsidRPr="00B334E2">
              <w:rPr>
                <w:rFonts w:ascii="Calibri" w:hAnsi="Calibri" w:cs="Calibri"/>
                <w:color w:val="000000" w:themeColor="text1"/>
                <w:sz w:val="20"/>
                <w:szCs w:val="20"/>
                <w:lang w:val="bg-BG"/>
              </w:rPr>
              <w:t xml:space="preserve"> 12.08.1999</w:t>
            </w:r>
            <w:r w:rsidR="00844A3B" w:rsidRPr="00B334E2">
              <w:rPr>
                <w:rFonts w:ascii="Calibri" w:hAnsi="Calibri" w:cs="Calibri"/>
                <w:color w:val="000000" w:themeColor="text1"/>
                <w:sz w:val="20"/>
                <w:szCs w:val="20"/>
                <w:lang w:val="bg-BG"/>
              </w:rPr>
              <w:t xml:space="preserve"> г.</w:t>
            </w:r>
            <w:r w:rsidR="0046758C" w:rsidRPr="00B334E2">
              <w:rPr>
                <w:rFonts w:ascii="Calibri" w:hAnsi="Calibri" w:cs="Calibri"/>
                <w:color w:val="000000" w:themeColor="text1"/>
                <w:sz w:val="20"/>
                <w:szCs w:val="20"/>
                <w:lang w:val="bg-BG"/>
              </w:rPr>
              <w:t>,</w:t>
            </w:r>
            <w:r w:rsidR="00844A3B" w:rsidRPr="00B334E2">
              <w:rPr>
                <w:rFonts w:ascii="Calibri" w:hAnsi="Calibri" w:cs="Calibri"/>
                <w:color w:val="000000" w:themeColor="text1"/>
                <w:sz w:val="20"/>
                <w:szCs w:val="20"/>
                <w:lang w:val="bg-BG"/>
              </w:rPr>
              <w:t xml:space="preserve"> последно изм.</w:t>
            </w:r>
            <w:r w:rsidR="0046758C" w:rsidRPr="00B334E2">
              <w:rPr>
                <w:rFonts w:ascii="Calibri" w:hAnsi="Calibri" w:cs="Calibri"/>
                <w:color w:val="000000" w:themeColor="text1"/>
                <w:sz w:val="20"/>
                <w:szCs w:val="20"/>
                <w:lang w:val="bg-BG"/>
              </w:rPr>
              <w:t xml:space="preserve"> 06</w:t>
            </w:r>
            <w:r w:rsidR="00844A3B" w:rsidRPr="00B334E2">
              <w:rPr>
                <w:rFonts w:ascii="Calibri" w:hAnsi="Calibri" w:cs="Calibri"/>
                <w:color w:val="000000" w:themeColor="text1"/>
                <w:sz w:val="20"/>
                <w:szCs w:val="20"/>
                <w:lang w:val="bg-BG"/>
              </w:rPr>
              <w:t xml:space="preserve"> февруари</w:t>
            </w:r>
            <w:r w:rsidR="0046758C" w:rsidRPr="00B334E2">
              <w:rPr>
                <w:rFonts w:ascii="Calibri" w:hAnsi="Calibri" w:cs="Calibri"/>
                <w:color w:val="000000" w:themeColor="text1"/>
                <w:sz w:val="20"/>
                <w:szCs w:val="20"/>
                <w:lang w:val="bg-BG"/>
              </w:rPr>
              <w:t xml:space="preserve"> 2018</w:t>
            </w:r>
            <w:r w:rsidR="00844A3B" w:rsidRPr="00B334E2">
              <w:rPr>
                <w:rFonts w:ascii="Calibri" w:hAnsi="Calibri" w:cs="Calibri"/>
                <w:color w:val="000000" w:themeColor="text1"/>
                <w:sz w:val="20"/>
                <w:szCs w:val="20"/>
                <w:lang w:val="bg-BG"/>
              </w:rPr>
              <w:t xml:space="preserve"> г.</w:t>
            </w:r>
            <w:r w:rsidR="0046758C" w:rsidRPr="00B334E2">
              <w:rPr>
                <w:rFonts w:ascii="Calibri" w:hAnsi="Calibri" w:cs="Calibri"/>
                <w:color w:val="000000" w:themeColor="text1"/>
                <w:sz w:val="20"/>
                <w:szCs w:val="20"/>
                <w:lang w:val="bg-BG"/>
              </w:rPr>
              <w:t xml:space="preserve">, </w:t>
            </w:r>
            <w:r w:rsidR="00844A3B" w:rsidRPr="00B334E2">
              <w:rPr>
                <w:rFonts w:ascii="Calibri" w:hAnsi="Calibri" w:cs="Calibri"/>
                <w:color w:val="000000" w:themeColor="text1"/>
                <w:sz w:val="20"/>
                <w:szCs w:val="20"/>
                <w:lang w:val="bg-BG"/>
              </w:rPr>
              <w:t xml:space="preserve">която транспонира </w:t>
            </w:r>
            <w:r w:rsidR="00F81F9E" w:rsidRPr="00B334E2">
              <w:rPr>
                <w:rFonts w:ascii="Calibri" w:hAnsi="Calibri" w:cs="Calibri"/>
                <w:color w:val="000000" w:themeColor="text1"/>
                <w:sz w:val="20"/>
                <w:szCs w:val="20"/>
                <w:lang w:val="bg-BG"/>
              </w:rPr>
              <w:t>Директива</w:t>
            </w:r>
            <w:r w:rsidR="00844A3B" w:rsidRPr="00B334E2">
              <w:rPr>
                <w:rFonts w:ascii="Calibri" w:hAnsi="Calibri" w:cs="Calibri"/>
                <w:color w:val="000000" w:themeColor="text1"/>
                <w:sz w:val="20"/>
                <w:szCs w:val="20"/>
                <w:lang w:val="bg-BG"/>
              </w:rPr>
              <w:t xml:space="preserve">  94/63/EО и</w:t>
            </w:r>
            <w:r w:rsidR="0046758C" w:rsidRPr="00B334E2">
              <w:rPr>
                <w:rFonts w:ascii="Calibri" w:hAnsi="Calibri" w:cs="Calibri"/>
                <w:color w:val="000000" w:themeColor="text1"/>
                <w:sz w:val="20"/>
                <w:szCs w:val="20"/>
                <w:lang w:val="bg-BG"/>
              </w:rPr>
              <w:t xml:space="preserve"> 2009/126/E</w:t>
            </w:r>
            <w:r w:rsidR="004C3BC8" w:rsidRPr="00B334E2">
              <w:rPr>
                <w:rFonts w:ascii="Calibri" w:hAnsi="Calibri" w:cs="Calibri"/>
                <w:color w:val="000000" w:themeColor="text1"/>
                <w:sz w:val="20"/>
                <w:szCs w:val="20"/>
                <w:lang w:val="bg-BG"/>
              </w:rPr>
              <w:t>О</w:t>
            </w:r>
          </w:p>
        </w:tc>
        <w:tc>
          <w:tcPr>
            <w:tcW w:w="6012" w:type="dxa"/>
          </w:tcPr>
          <w:p w14:paraId="51FA3EED" w14:textId="005AF557"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084CDACD" w14:textId="75FA49EC" w:rsidR="0046758C" w:rsidRPr="00B334E2" w:rsidRDefault="004C3BC8" w:rsidP="003F5039">
            <w:pPr>
              <w:pStyle w:val="ListParagraph"/>
              <w:numPr>
                <w:ilvl w:val="0"/>
                <w:numId w:val="59"/>
              </w:numPr>
              <w:spacing w:before="30" w:after="30"/>
              <w:jc w:val="both"/>
              <w:rPr>
                <w:rFonts w:ascii="Calibri" w:hAnsi="Calibri" w:cs="Calibri"/>
                <w:b/>
                <w:color w:val="000000" w:themeColor="text1"/>
                <w:sz w:val="20"/>
                <w:szCs w:val="20"/>
                <w:lang w:val="bg-BG"/>
              </w:rPr>
            </w:pPr>
            <w:r w:rsidRPr="00B334E2">
              <w:rPr>
                <w:rFonts w:ascii="Calibri" w:hAnsi="Calibri" w:cs="Calibri"/>
                <w:color w:val="000000" w:themeColor="text1"/>
                <w:sz w:val="20"/>
                <w:szCs w:val="20"/>
                <w:lang w:val="bg-BG"/>
              </w:rPr>
              <w:t xml:space="preserve">Продължаване на прилагането на етап  </w:t>
            </w:r>
            <w:r w:rsidR="0046758C" w:rsidRPr="00B334E2">
              <w:rPr>
                <w:rFonts w:ascii="Calibri" w:hAnsi="Calibri" w:cs="Calibri"/>
                <w:color w:val="000000" w:themeColor="text1"/>
                <w:sz w:val="20"/>
                <w:szCs w:val="20"/>
                <w:lang w:val="bg-BG"/>
              </w:rPr>
              <w:t>I</w:t>
            </w:r>
            <w:r w:rsidRPr="00B334E2">
              <w:rPr>
                <w:rFonts w:ascii="Calibri" w:hAnsi="Calibri" w:cs="Calibri"/>
                <w:color w:val="000000" w:themeColor="text1"/>
                <w:sz w:val="20"/>
                <w:szCs w:val="20"/>
                <w:lang w:val="bg-BG"/>
              </w:rPr>
              <w:t xml:space="preserve"> и етап</w:t>
            </w:r>
            <w:r w:rsidR="0046758C" w:rsidRPr="00B334E2">
              <w:rPr>
                <w:rFonts w:ascii="Calibri" w:hAnsi="Calibri" w:cs="Calibri"/>
                <w:color w:val="000000" w:themeColor="text1"/>
                <w:sz w:val="20"/>
                <w:szCs w:val="20"/>
                <w:lang w:val="bg-BG"/>
              </w:rPr>
              <w:t xml:space="preserve"> II</w:t>
            </w:r>
            <w:r w:rsidRPr="00B334E2">
              <w:rPr>
                <w:rFonts w:ascii="Calibri" w:hAnsi="Calibri" w:cs="Calibri"/>
                <w:color w:val="000000" w:themeColor="text1"/>
                <w:sz w:val="20"/>
                <w:szCs w:val="20"/>
                <w:lang w:val="bg-BG"/>
              </w:rPr>
              <w:t xml:space="preserve"> от мерките за превенция или оптимизиране на емисиите на</w:t>
            </w:r>
            <w:r w:rsidR="0046758C" w:rsidRPr="00B334E2">
              <w:rPr>
                <w:rFonts w:ascii="Calibri" w:hAnsi="Calibri" w:cs="Calibri"/>
                <w:color w:val="000000" w:themeColor="text1"/>
                <w:sz w:val="20"/>
                <w:szCs w:val="20"/>
                <w:lang w:val="bg-BG"/>
              </w:rPr>
              <w:t xml:space="preserve"> </w:t>
            </w:r>
            <w:r w:rsidR="00BD7FB6" w:rsidRPr="00B334E2">
              <w:rPr>
                <w:rFonts w:ascii="Calibri" w:hAnsi="Calibri" w:cs="Calibri"/>
                <w:color w:val="000000" w:themeColor="text1"/>
                <w:sz w:val="20"/>
                <w:szCs w:val="20"/>
                <w:lang w:val="bg-BG"/>
              </w:rPr>
              <w:t>НМЛОС</w:t>
            </w:r>
            <w:r w:rsidRPr="00B334E2">
              <w:rPr>
                <w:rFonts w:ascii="Calibri" w:hAnsi="Calibri" w:cs="Calibri"/>
                <w:color w:val="000000" w:themeColor="text1"/>
                <w:sz w:val="20"/>
                <w:szCs w:val="20"/>
                <w:lang w:val="bg-BG"/>
              </w:rPr>
              <w:t xml:space="preserve"> от съхранение на гориво, пренос на гориво и зареждане с гориво на бензиностанции</w:t>
            </w:r>
            <w:r w:rsidR="0046758C" w:rsidRPr="00B334E2">
              <w:rPr>
                <w:rFonts w:ascii="Calibri" w:hAnsi="Calibri" w:cs="Calibri"/>
                <w:color w:val="000000" w:themeColor="text1"/>
                <w:sz w:val="20"/>
                <w:szCs w:val="20"/>
                <w:lang w:val="bg-BG"/>
              </w:rPr>
              <w:t>.</w:t>
            </w:r>
          </w:p>
          <w:p w14:paraId="07728FA4" w14:textId="1235DDF1"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50FD3DA6" w14:textId="38E23619" w:rsidR="0046758C" w:rsidRPr="00B334E2" w:rsidRDefault="00AE596F" w:rsidP="005214EF">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color w:val="000000" w:themeColor="text1"/>
                <w:sz w:val="20"/>
                <w:szCs w:val="20"/>
                <w:lang w:val="bg-BG"/>
              </w:rPr>
              <w:t>Няма набелязани допълнителни мерки</w:t>
            </w:r>
          </w:p>
        </w:tc>
      </w:tr>
      <w:tr w:rsidR="004241DB" w:rsidRPr="00B334E2" w14:paraId="0C02664F" w14:textId="77777777" w:rsidTr="00AE3182">
        <w:tc>
          <w:tcPr>
            <w:tcW w:w="9067" w:type="dxa"/>
            <w:gridSpan w:val="2"/>
            <w:shd w:val="clear" w:color="auto" w:fill="DEEAF6" w:themeFill="accent1" w:themeFillTint="33"/>
          </w:tcPr>
          <w:p w14:paraId="218F281B" w14:textId="5A9EC352" w:rsidR="004241DB" w:rsidRPr="00AE3182" w:rsidRDefault="004241DB" w:rsidP="00AE3182">
            <w:pPr>
              <w:spacing w:before="30" w:after="30"/>
              <w:jc w:val="center"/>
              <w:rPr>
                <w:rFonts w:ascii="Calibri" w:eastAsia="Calibri" w:hAnsi="Calibri" w:cs="Calibri"/>
                <w:b/>
                <w:color w:val="000000" w:themeColor="text1"/>
                <w:sz w:val="20"/>
                <w:szCs w:val="20"/>
                <w:lang w:val="bg-BG"/>
              </w:rPr>
            </w:pPr>
            <w:r w:rsidRPr="00AE3182">
              <w:rPr>
                <w:rFonts w:ascii="Calibri" w:eastAsia="Calibri" w:hAnsi="Calibri" w:cs="Calibri"/>
                <w:b/>
                <w:color w:val="000000" w:themeColor="text1"/>
                <w:sz w:val="20"/>
                <w:szCs w:val="20"/>
                <w:lang w:val="bg-BG"/>
              </w:rPr>
              <w:t>Употреба на разтворители</w:t>
            </w:r>
          </w:p>
        </w:tc>
      </w:tr>
      <w:tr w:rsidR="0046758C" w:rsidRPr="00B334E2" w14:paraId="7B24F4CF" w14:textId="77777777" w:rsidTr="009979EE">
        <w:tc>
          <w:tcPr>
            <w:tcW w:w="3055" w:type="dxa"/>
          </w:tcPr>
          <w:p w14:paraId="2429529F" w14:textId="59422011" w:rsidR="0046758C" w:rsidRPr="00B334E2" w:rsidRDefault="00F81F9E" w:rsidP="0046758C">
            <w:pPr>
              <w:spacing w:before="30" w:after="30"/>
              <w:ind w:right="-60"/>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Директива</w:t>
            </w:r>
            <w:r w:rsidR="0046758C" w:rsidRPr="00B334E2">
              <w:rPr>
                <w:rFonts w:ascii="Calibri" w:hAnsi="Calibri" w:cs="Calibri"/>
                <w:color w:val="000000" w:themeColor="text1"/>
                <w:sz w:val="20"/>
                <w:szCs w:val="20"/>
                <w:lang w:val="bg-BG"/>
              </w:rPr>
              <w:t xml:space="preserve"> </w:t>
            </w:r>
            <w:r w:rsidR="00747077" w:rsidRPr="00B334E2">
              <w:rPr>
                <w:rFonts w:ascii="Calibri" w:hAnsi="Calibri" w:cs="Calibri"/>
                <w:color w:val="000000" w:themeColor="text1"/>
                <w:sz w:val="20"/>
                <w:szCs w:val="20"/>
                <w:lang w:val="bg-BG"/>
              </w:rPr>
              <w:t xml:space="preserve">2010/75/ЕС </w:t>
            </w:r>
            <w:r w:rsidR="00747077">
              <w:rPr>
                <w:rFonts w:ascii="Calibri" w:hAnsi="Calibri" w:cs="Calibri"/>
                <w:color w:val="000000" w:themeColor="text1"/>
                <w:sz w:val="20"/>
                <w:szCs w:val="20"/>
                <w:lang w:val="bg-BG"/>
              </w:rPr>
              <w:t>относно</w:t>
            </w:r>
            <w:r w:rsidR="00747077" w:rsidRPr="00B334E2">
              <w:rPr>
                <w:rFonts w:ascii="Calibri" w:hAnsi="Calibri" w:cs="Calibri"/>
                <w:color w:val="000000" w:themeColor="text1"/>
                <w:sz w:val="20"/>
                <w:szCs w:val="20"/>
                <w:lang w:val="bg-BG"/>
              </w:rPr>
              <w:t xml:space="preserve"> емисии</w:t>
            </w:r>
            <w:r w:rsidR="00747077">
              <w:rPr>
                <w:rFonts w:ascii="Calibri" w:hAnsi="Calibri" w:cs="Calibri"/>
                <w:color w:val="000000" w:themeColor="text1"/>
                <w:sz w:val="20"/>
                <w:szCs w:val="20"/>
                <w:lang w:val="bg-BG"/>
              </w:rPr>
              <w:t>те от промишлеността</w:t>
            </w:r>
            <w:r w:rsidR="00747077" w:rsidRPr="00B334E2" w:rsidDel="00747077">
              <w:rPr>
                <w:rFonts w:ascii="Calibri" w:hAnsi="Calibri" w:cs="Calibri"/>
                <w:color w:val="000000" w:themeColor="text1"/>
                <w:sz w:val="20"/>
                <w:szCs w:val="20"/>
                <w:lang w:val="bg-BG"/>
              </w:rPr>
              <w:t xml:space="preserve"> </w:t>
            </w:r>
            <w:r w:rsidR="005214EF" w:rsidRPr="00B334E2">
              <w:rPr>
                <w:rFonts w:ascii="Calibri" w:hAnsi="Calibri" w:cs="Calibri"/>
                <w:color w:val="000000" w:themeColor="text1"/>
                <w:sz w:val="20"/>
                <w:szCs w:val="20"/>
                <w:lang w:val="bg-BG"/>
              </w:rPr>
              <w:t>за</w:t>
            </w:r>
          </w:p>
          <w:p w14:paraId="6053579B" w14:textId="5A462722" w:rsidR="0046758C" w:rsidRPr="00B334E2" w:rsidRDefault="005214EF" w:rsidP="005214EF">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color w:val="000000" w:themeColor="text1"/>
                <w:sz w:val="20"/>
                <w:szCs w:val="20"/>
                <w:lang w:val="bg-BG"/>
              </w:rPr>
              <w:t>Различните промишлени отрасли които използват разтворители и/или да създават</w:t>
            </w:r>
            <w:r w:rsidR="0046758C" w:rsidRPr="00B334E2">
              <w:rPr>
                <w:rFonts w:ascii="Calibri" w:hAnsi="Calibri" w:cs="Calibri"/>
                <w:color w:val="000000" w:themeColor="text1"/>
                <w:sz w:val="20"/>
                <w:szCs w:val="20"/>
                <w:lang w:val="bg-BG"/>
              </w:rPr>
              <w:t xml:space="preserve"> </w:t>
            </w:r>
            <w:r w:rsidR="00BD7FB6" w:rsidRPr="00B334E2">
              <w:rPr>
                <w:rFonts w:ascii="Calibri" w:hAnsi="Calibri" w:cs="Calibri"/>
                <w:color w:val="000000" w:themeColor="text1"/>
                <w:sz w:val="20"/>
                <w:szCs w:val="20"/>
                <w:lang w:val="bg-BG"/>
              </w:rPr>
              <w:t>НМЛОС</w:t>
            </w:r>
          </w:p>
        </w:tc>
        <w:tc>
          <w:tcPr>
            <w:tcW w:w="6012" w:type="dxa"/>
          </w:tcPr>
          <w:p w14:paraId="7854B7D6" w14:textId="7F9D7378"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r w:rsidR="0046758C" w:rsidRPr="00B334E2">
              <w:rPr>
                <w:rFonts w:ascii="Calibri" w:eastAsia="Calibri" w:hAnsi="Calibri" w:cs="Calibri"/>
                <w:i/>
                <w:color w:val="000000" w:themeColor="text1"/>
                <w:sz w:val="20"/>
                <w:szCs w:val="20"/>
                <w:u w:val="single"/>
                <w:lang w:val="bg-BG"/>
              </w:rPr>
              <w:t xml:space="preserve"> </w:t>
            </w:r>
          </w:p>
          <w:p w14:paraId="651D8779" w14:textId="018DBF86" w:rsidR="0046758C" w:rsidRPr="00B334E2" w:rsidRDefault="00421722" w:rsidP="003F5039">
            <w:pPr>
              <w:pStyle w:val="ListParagraph"/>
              <w:numPr>
                <w:ilvl w:val="0"/>
                <w:numId w:val="59"/>
              </w:numPr>
              <w:spacing w:before="30" w:after="30"/>
              <w:jc w:val="both"/>
              <w:rPr>
                <w:rFonts w:ascii="Calibri" w:hAnsi="Calibri" w:cs="Calibri"/>
                <w:color w:val="000000" w:themeColor="text1"/>
                <w:sz w:val="20"/>
                <w:szCs w:val="20"/>
                <w:lang w:val="bg-BG"/>
              </w:rPr>
            </w:pPr>
            <w:r>
              <w:rPr>
                <w:rFonts w:ascii="Calibri" w:hAnsi="Calibri" w:cs="Calibri"/>
                <w:color w:val="000000" w:themeColor="text1"/>
                <w:sz w:val="20"/>
                <w:szCs w:val="20"/>
                <w:lang w:val="bg-BG"/>
              </w:rPr>
              <w:t>П</w:t>
            </w:r>
            <w:r w:rsidR="00E4199F" w:rsidRPr="00B334E2">
              <w:rPr>
                <w:rFonts w:ascii="Calibri" w:hAnsi="Calibri" w:cs="Calibri"/>
                <w:color w:val="000000" w:themeColor="text1"/>
                <w:sz w:val="20"/>
                <w:szCs w:val="20"/>
                <w:lang w:val="bg-BG"/>
              </w:rPr>
              <w:t>редприятията</w:t>
            </w:r>
            <w:r w:rsidR="00747077">
              <w:rPr>
                <w:rFonts w:ascii="Calibri" w:hAnsi="Calibri" w:cs="Calibri"/>
                <w:color w:val="000000" w:themeColor="text1"/>
                <w:sz w:val="20"/>
                <w:szCs w:val="20"/>
                <w:lang w:val="bg-BG"/>
              </w:rPr>
              <w:t>,</w:t>
            </w:r>
            <w:r w:rsidR="00E4199F" w:rsidRPr="00B334E2">
              <w:rPr>
                <w:rFonts w:ascii="Calibri" w:hAnsi="Calibri" w:cs="Calibri"/>
                <w:color w:val="000000" w:themeColor="text1"/>
                <w:sz w:val="20"/>
                <w:szCs w:val="20"/>
                <w:lang w:val="bg-BG"/>
              </w:rPr>
              <w:t xml:space="preserve"> действащи в текстилната, печатната и хранително</w:t>
            </w:r>
            <w:r w:rsidR="005B2CAF">
              <w:rPr>
                <w:rFonts w:ascii="Calibri" w:hAnsi="Calibri" w:cs="Calibri"/>
                <w:color w:val="000000" w:themeColor="text1"/>
                <w:sz w:val="20"/>
                <w:szCs w:val="20"/>
                <w:lang w:val="bg-BG"/>
              </w:rPr>
              <w:t>-</w:t>
            </w:r>
            <w:r w:rsidR="00E4199F" w:rsidRPr="00B334E2">
              <w:rPr>
                <w:rFonts w:ascii="Calibri" w:hAnsi="Calibri" w:cs="Calibri"/>
                <w:color w:val="000000" w:themeColor="text1"/>
                <w:sz w:val="20"/>
                <w:szCs w:val="20"/>
                <w:lang w:val="bg-BG"/>
              </w:rPr>
              <w:t>вкусовата промишленост</w:t>
            </w:r>
            <w:r>
              <w:rPr>
                <w:rFonts w:ascii="Calibri" w:hAnsi="Calibri" w:cs="Calibri"/>
                <w:color w:val="000000" w:themeColor="text1"/>
                <w:sz w:val="20"/>
                <w:szCs w:val="20"/>
                <w:lang w:val="bg-BG"/>
              </w:rPr>
              <w:t xml:space="preserve"> да функционират при издадени комплексни разрешителни или регистрация</w:t>
            </w:r>
            <w:r w:rsidR="0046758C" w:rsidRPr="00B334E2">
              <w:rPr>
                <w:rFonts w:ascii="Calibri" w:hAnsi="Calibri" w:cs="Calibri"/>
                <w:color w:val="000000" w:themeColor="text1"/>
                <w:sz w:val="20"/>
                <w:szCs w:val="20"/>
                <w:lang w:val="bg-BG"/>
              </w:rPr>
              <w:t xml:space="preserve">. </w:t>
            </w:r>
          </w:p>
          <w:p w14:paraId="38E31B2D" w14:textId="532ED990" w:rsidR="0046758C" w:rsidRPr="00B334E2" w:rsidRDefault="00E4199F"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Прилагане на най-добрите налични технологии за предотвратяване и контрол на емисиите на </w:t>
            </w:r>
            <w:r w:rsidR="00BD7FB6" w:rsidRPr="00B334E2">
              <w:rPr>
                <w:rFonts w:ascii="Calibri" w:hAnsi="Calibri" w:cs="Calibri"/>
                <w:color w:val="000000" w:themeColor="text1"/>
                <w:sz w:val="20"/>
                <w:szCs w:val="20"/>
                <w:lang w:val="bg-BG"/>
              </w:rPr>
              <w:t>НМЛОС</w:t>
            </w:r>
            <w:r w:rsidRPr="00B334E2">
              <w:rPr>
                <w:rFonts w:ascii="Calibri" w:hAnsi="Calibri" w:cs="Calibri"/>
                <w:color w:val="000000" w:themeColor="text1"/>
                <w:sz w:val="20"/>
                <w:szCs w:val="20"/>
                <w:lang w:val="bg-BG"/>
              </w:rPr>
              <w:t xml:space="preserve"> в </w:t>
            </w:r>
            <w:r w:rsidR="005B2CAF" w:rsidRPr="00B334E2">
              <w:rPr>
                <w:rFonts w:ascii="Calibri" w:hAnsi="Calibri" w:cs="Calibri"/>
                <w:color w:val="000000" w:themeColor="text1"/>
                <w:sz w:val="20"/>
                <w:szCs w:val="20"/>
                <w:lang w:val="bg-BG"/>
              </w:rPr>
              <w:t>атмосферния</w:t>
            </w:r>
            <w:r w:rsidRPr="00B334E2">
              <w:rPr>
                <w:rFonts w:ascii="Calibri" w:hAnsi="Calibri" w:cs="Calibri"/>
                <w:color w:val="000000" w:themeColor="text1"/>
                <w:sz w:val="20"/>
                <w:szCs w:val="20"/>
                <w:lang w:val="bg-BG"/>
              </w:rPr>
              <w:t xml:space="preserve"> въздух</w:t>
            </w:r>
            <w:r w:rsidR="0046758C" w:rsidRPr="00B334E2">
              <w:rPr>
                <w:rFonts w:ascii="Calibri" w:hAnsi="Calibri" w:cs="Calibri"/>
                <w:color w:val="000000" w:themeColor="text1"/>
                <w:sz w:val="20"/>
                <w:szCs w:val="20"/>
                <w:lang w:val="bg-BG"/>
              </w:rPr>
              <w:t>.</w:t>
            </w:r>
          </w:p>
          <w:p w14:paraId="7B966E9A" w14:textId="3228C357"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551E014E" w14:textId="0225AE09" w:rsidR="0046758C" w:rsidRPr="00B334E2" w:rsidRDefault="004D214D" w:rsidP="003F5039">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color w:val="000000" w:themeColor="text1"/>
                <w:sz w:val="20"/>
                <w:szCs w:val="20"/>
                <w:lang w:val="bg-BG"/>
              </w:rPr>
              <w:t>Няма набелязани допълнителни мерки</w:t>
            </w:r>
            <w:r w:rsidR="0046758C" w:rsidRPr="00B334E2">
              <w:rPr>
                <w:rFonts w:ascii="Calibri" w:hAnsi="Calibri" w:cs="Calibri"/>
                <w:color w:val="000000" w:themeColor="text1"/>
                <w:sz w:val="20"/>
                <w:szCs w:val="20"/>
                <w:lang w:val="bg-BG"/>
              </w:rPr>
              <w:t>.</w:t>
            </w:r>
          </w:p>
        </w:tc>
      </w:tr>
      <w:tr w:rsidR="0046758C" w:rsidRPr="00420424" w14:paraId="7FF2F72C" w14:textId="77777777" w:rsidTr="009979EE">
        <w:tc>
          <w:tcPr>
            <w:tcW w:w="3055" w:type="dxa"/>
          </w:tcPr>
          <w:p w14:paraId="53D0A37B" w14:textId="315B81D4" w:rsidR="0046758C" w:rsidRPr="00B334E2" w:rsidRDefault="00F81F9E" w:rsidP="0046758C">
            <w:p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Директива</w:t>
            </w:r>
            <w:r w:rsidR="00E4199F" w:rsidRPr="00B334E2">
              <w:rPr>
                <w:rFonts w:ascii="Calibri" w:hAnsi="Calibri" w:cs="Calibri"/>
                <w:color w:val="000000" w:themeColor="text1"/>
                <w:sz w:val="20"/>
                <w:szCs w:val="20"/>
                <w:lang w:val="bg-BG"/>
              </w:rPr>
              <w:t xml:space="preserve"> </w:t>
            </w:r>
            <w:r w:rsidR="00E4199F" w:rsidRPr="00471453">
              <w:rPr>
                <w:rFonts w:ascii="Calibri" w:hAnsi="Calibri" w:cs="Calibri"/>
                <w:color w:val="000000" w:themeColor="text1"/>
                <w:sz w:val="20"/>
                <w:szCs w:val="20"/>
                <w:lang w:val="bg-BG"/>
              </w:rPr>
              <w:t>2004/42/Е</w:t>
            </w:r>
            <w:r w:rsidR="00A74D77" w:rsidRPr="00AE3182">
              <w:rPr>
                <w:rFonts w:ascii="Calibri" w:hAnsi="Calibri" w:cs="Calibri"/>
                <w:color w:val="000000" w:themeColor="text1"/>
                <w:sz w:val="20"/>
                <w:szCs w:val="20"/>
                <w:lang w:val="bg-BG"/>
              </w:rPr>
              <w:t>О</w:t>
            </w:r>
          </w:p>
          <w:p w14:paraId="061C904F" w14:textId="410466DD" w:rsidR="0046758C" w:rsidRPr="00B334E2" w:rsidRDefault="00E4199F" w:rsidP="00E4199F">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color w:val="000000" w:themeColor="text1"/>
                <w:sz w:val="20"/>
                <w:szCs w:val="20"/>
                <w:lang w:val="bg-BG"/>
              </w:rPr>
              <w:t xml:space="preserve">Домакински и търговски продукти съдържащи разтворители </w:t>
            </w:r>
          </w:p>
        </w:tc>
        <w:tc>
          <w:tcPr>
            <w:tcW w:w="6012" w:type="dxa"/>
          </w:tcPr>
          <w:p w14:paraId="10D8EC63" w14:textId="4D5A10AA"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6CF14297" w14:textId="79C3DB42" w:rsidR="0046758C" w:rsidRPr="00B334E2" w:rsidRDefault="00E4199F"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Намаляване или премахване на разтворителите от съдържанието на продукти (бои, лакове, препарати, и др.) </w:t>
            </w:r>
            <w:r w:rsidR="00343BAE" w:rsidRPr="00B334E2">
              <w:rPr>
                <w:rFonts w:ascii="Calibri" w:hAnsi="Calibri" w:cs="Calibri"/>
                <w:color w:val="000000" w:themeColor="text1"/>
                <w:sz w:val="20"/>
                <w:szCs w:val="20"/>
                <w:lang w:val="bg-BG"/>
              </w:rPr>
              <w:t>използвани в домакинствата и в промишлените сгради</w:t>
            </w:r>
            <w:r w:rsidR="0046758C" w:rsidRPr="00B334E2">
              <w:rPr>
                <w:rFonts w:ascii="Calibri" w:hAnsi="Calibri" w:cs="Calibri"/>
                <w:color w:val="000000" w:themeColor="text1"/>
                <w:sz w:val="20"/>
                <w:szCs w:val="20"/>
                <w:lang w:val="bg-BG"/>
              </w:rPr>
              <w:t>.</w:t>
            </w:r>
          </w:p>
          <w:p w14:paraId="7E9496A2" w14:textId="4088EC19"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3ED6A386" w14:textId="7E87EC6E" w:rsidR="0046758C" w:rsidRPr="00B334E2" w:rsidRDefault="00343BAE" w:rsidP="003F5039">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color w:val="000000" w:themeColor="text1"/>
                <w:sz w:val="20"/>
                <w:szCs w:val="20"/>
                <w:lang w:val="bg-BG"/>
              </w:rPr>
              <w:t xml:space="preserve">План за </w:t>
            </w:r>
            <w:r w:rsidR="005B2CAF" w:rsidRPr="00B334E2">
              <w:rPr>
                <w:rFonts w:ascii="Calibri" w:hAnsi="Calibri" w:cs="Calibri"/>
                <w:color w:val="000000" w:themeColor="text1"/>
                <w:sz w:val="20"/>
                <w:szCs w:val="20"/>
                <w:lang w:val="bg-BG"/>
              </w:rPr>
              <w:t>стимулирането</w:t>
            </w:r>
            <w:r w:rsidRPr="00B334E2">
              <w:rPr>
                <w:rFonts w:ascii="Calibri" w:hAnsi="Calibri" w:cs="Calibri"/>
                <w:color w:val="000000" w:themeColor="text1"/>
                <w:sz w:val="20"/>
                <w:szCs w:val="20"/>
                <w:lang w:val="bg-BG"/>
              </w:rPr>
              <w:t xml:space="preserve"> на безопасно изхвърляне на отпадъците от продукти</w:t>
            </w:r>
            <w:r w:rsidR="00747077">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съдържащи разтворители от страна на домакинства и др. </w:t>
            </w:r>
          </w:p>
          <w:p w14:paraId="2563C7C1" w14:textId="5847355A" w:rsidR="00B77671" w:rsidRPr="00B334E2" w:rsidRDefault="00B77671" w:rsidP="00B77671">
            <w:pPr>
              <w:spacing w:before="30" w:after="30"/>
              <w:jc w:val="both"/>
              <w:rPr>
                <w:rFonts w:ascii="Calibri" w:hAnsi="Calibri" w:cs="Calibri"/>
                <w:i/>
                <w:sz w:val="20"/>
                <w:szCs w:val="20"/>
                <w:lang w:val="bg-BG"/>
              </w:rPr>
            </w:pPr>
          </w:p>
        </w:tc>
      </w:tr>
      <w:tr w:rsidR="0046758C" w:rsidRPr="00B334E2" w14:paraId="7A9EB636" w14:textId="77777777" w:rsidTr="009979EE">
        <w:tc>
          <w:tcPr>
            <w:tcW w:w="9067" w:type="dxa"/>
            <w:gridSpan w:val="2"/>
            <w:shd w:val="clear" w:color="auto" w:fill="DEEAF6" w:themeFill="accent1" w:themeFillTint="33"/>
            <w:vAlign w:val="center"/>
          </w:tcPr>
          <w:p w14:paraId="27015ECD" w14:textId="3F07E5E4" w:rsidR="0046758C" w:rsidRPr="00B334E2" w:rsidRDefault="00BB773A" w:rsidP="0046758C">
            <w:pPr>
              <w:spacing w:before="30" w:after="30"/>
              <w:jc w:val="center"/>
              <w:rPr>
                <w:rFonts w:ascii="Calibri" w:eastAsia="Calibri" w:hAnsi="Calibri" w:cs="Calibri"/>
                <w:b/>
                <w:color w:val="000000" w:themeColor="text1"/>
                <w:sz w:val="20"/>
                <w:szCs w:val="20"/>
                <w:lang w:val="bg-BG"/>
              </w:rPr>
            </w:pPr>
            <w:r w:rsidRPr="00B334E2">
              <w:rPr>
                <w:rFonts w:ascii="Calibri" w:eastAsia="Calibri" w:hAnsi="Calibri" w:cs="Calibri"/>
                <w:b/>
                <w:color w:val="000000" w:themeColor="text1"/>
                <w:sz w:val="20"/>
                <w:szCs w:val="20"/>
                <w:lang w:val="bg-BG"/>
              </w:rPr>
              <w:t>Земеделие</w:t>
            </w:r>
          </w:p>
        </w:tc>
      </w:tr>
      <w:tr w:rsidR="0046758C" w:rsidRPr="00420424" w14:paraId="07308CB6" w14:textId="77777777" w:rsidTr="009979EE">
        <w:tc>
          <w:tcPr>
            <w:tcW w:w="3055" w:type="dxa"/>
          </w:tcPr>
          <w:p w14:paraId="35C12A5B" w14:textId="405897EC" w:rsidR="0046758C" w:rsidRPr="00B334E2" w:rsidRDefault="00343BAE" w:rsidP="0046758C">
            <w:pPr>
              <w:spacing w:before="30" w:after="30"/>
              <w:ind w:left="35"/>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Управление на животински тор</w:t>
            </w:r>
          </w:p>
          <w:p w14:paraId="4E82BEE6" w14:textId="227A59EE" w:rsidR="0046758C" w:rsidRPr="00B334E2" w:rsidRDefault="00716833" w:rsidP="00343BAE">
            <w:pPr>
              <w:pStyle w:val="ListParagraph"/>
              <w:numPr>
                <w:ilvl w:val="0"/>
                <w:numId w:val="59"/>
              </w:numPr>
              <w:spacing w:before="30" w:after="30"/>
              <w:jc w:val="both"/>
              <w:rPr>
                <w:rFonts w:ascii="Calibri" w:hAnsi="Calibri" w:cs="Calibri"/>
                <w:i/>
                <w:sz w:val="20"/>
                <w:szCs w:val="20"/>
                <w:lang w:val="bg-BG"/>
              </w:rPr>
            </w:pPr>
            <w:r w:rsidRPr="00420D79">
              <w:rPr>
                <w:rFonts w:ascii="Calibri" w:hAnsi="Calibri" w:cs="Calibri"/>
                <w:color w:val="000000" w:themeColor="text1"/>
                <w:sz w:val="20"/>
                <w:szCs w:val="20"/>
                <w:lang w:val="bg-BG"/>
              </w:rPr>
              <w:t>Актове</w:t>
            </w:r>
            <w:r w:rsidR="00747077" w:rsidRPr="00420D79">
              <w:rPr>
                <w:rFonts w:ascii="Calibri" w:hAnsi="Calibri" w:cs="Calibri"/>
                <w:color w:val="000000" w:themeColor="text1"/>
                <w:sz w:val="20"/>
                <w:szCs w:val="20"/>
                <w:lang w:val="bg-BG"/>
              </w:rPr>
              <w:t>,</w:t>
            </w:r>
            <w:r w:rsidR="00343BAE" w:rsidRPr="00B334E2">
              <w:rPr>
                <w:rFonts w:ascii="Calibri" w:hAnsi="Calibri" w:cs="Calibri"/>
                <w:color w:val="000000" w:themeColor="text1"/>
                <w:sz w:val="20"/>
                <w:szCs w:val="20"/>
                <w:lang w:val="bg-BG"/>
              </w:rPr>
              <w:t xml:space="preserve"> издадени </w:t>
            </w:r>
            <w:r>
              <w:rPr>
                <w:rFonts w:ascii="Calibri" w:hAnsi="Calibri" w:cs="Calibri"/>
                <w:color w:val="000000" w:themeColor="text1"/>
                <w:sz w:val="20"/>
                <w:szCs w:val="20"/>
                <w:lang w:val="bg-BG"/>
              </w:rPr>
              <w:t>за приложението</w:t>
            </w:r>
            <w:r w:rsidR="00343BAE" w:rsidRPr="00B334E2">
              <w:rPr>
                <w:rFonts w:ascii="Calibri" w:hAnsi="Calibri" w:cs="Calibri"/>
                <w:color w:val="000000" w:themeColor="text1"/>
                <w:sz w:val="20"/>
                <w:szCs w:val="20"/>
                <w:lang w:val="bg-BG"/>
              </w:rPr>
              <w:t xml:space="preserve"> на Директива</w:t>
            </w:r>
            <w:r w:rsidR="00471453">
              <w:rPr>
                <w:rFonts w:ascii="Calibri" w:hAnsi="Calibri" w:cs="Calibri"/>
                <w:color w:val="000000" w:themeColor="text1"/>
                <w:sz w:val="20"/>
                <w:szCs w:val="20"/>
                <w:lang w:val="bg-BG"/>
              </w:rPr>
              <w:t xml:space="preserve"> </w:t>
            </w:r>
            <w:r w:rsidR="00471453" w:rsidRPr="00D17C86">
              <w:rPr>
                <w:rFonts w:ascii="Calibri" w:hAnsi="Calibri" w:cs="Calibri"/>
                <w:color w:val="000000" w:themeColor="text1"/>
                <w:sz w:val="20"/>
                <w:szCs w:val="20"/>
                <w:lang w:val="bg-BG"/>
              </w:rPr>
              <w:t>(</w:t>
            </w:r>
            <w:r w:rsidR="00471453">
              <w:rPr>
                <w:rFonts w:ascii="Calibri" w:hAnsi="Calibri" w:cs="Calibri"/>
                <w:color w:val="000000" w:themeColor="text1"/>
                <w:sz w:val="20"/>
                <w:szCs w:val="20"/>
                <w:lang w:val="en-US"/>
              </w:rPr>
              <w:t>E</w:t>
            </w:r>
            <w:r w:rsidR="00471453">
              <w:rPr>
                <w:rFonts w:ascii="Calibri" w:hAnsi="Calibri" w:cs="Calibri"/>
                <w:color w:val="000000" w:themeColor="text1"/>
                <w:sz w:val="20"/>
                <w:szCs w:val="20"/>
                <w:lang w:val="bg-BG"/>
              </w:rPr>
              <w:t>С</w:t>
            </w:r>
            <w:r w:rsidR="00471453" w:rsidRPr="00D17C86">
              <w:rPr>
                <w:rFonts w:ascii="Calibri" w:hAnsi="Calibri" w:cs="Calibri"/>
                <w:color w:val="000000" w:themeColor="text1"/>
                <w:sz w:val="20"/>
                <w:szCs w:val="20"/>
                <w:lang w:val="bg-BG"/>
              </w:rPr>
              <w:t>)</w:t>
            </w:r>
            <w:r w:rsidR="00343BAE" w:rsidRPr="00B334E2">
              <w:rPr>
                <w:rFonts w:ascii="Calibri" w:hAnsi="Calibri" w:cs="Calibri"/>
                <w:color w:val="000000" w:themeColor="text1"/>
                <w:sz w:val="20"/>
                <w:szCs w:val="20"/>
                <w:lang w:val="bg-BG"/>
              </w:rPr>
              <w:t xml:space="preserve"> </w:t>
            </w:r>
            <w:r w:rsidR="00471453">
              <w:rPr>
                <w:rFonts w:ascii="Calibri" w:hAnsi="Calibri" w:cs="Calibri"/>
                <w:color w:val="000000" w:themeColor="text1"/>
                <w:sz w:val="20"/>
                <w:szCs w:val="20"/>
                <w:lang w:val="bg-BG"/>
              </w:rPr>
              <w:t xml:space="preserve">2016/2284 </w:t>
            </w:r>
            <w:r w:rsidR="00471453" w:rsidRPr="00D17C86">
              <w:rPr>
                <w:rFonts w:ascii="Calibri" w:hAnsi="Calibri" w:cs="Calibri"/>
                <w:color w:val="000000" w:themeColor="text1"/>
                <w:sz w:val="20"/>
                <w:szCs w:val="20"/>
                <w:lang w:val="bg-BG"/>
              </w:rPr>
              <w:t>(</w:t>
            </w:r>
            <w:r w:rsidR="00343BAE" w:rsidRPr="00B334E2">
              <w:rPr>
                <w:rFonts w:ascii="Calibri" w:hAnsi="Calibri" w:cs="Calibri"/>
                <w:color w:val="000000" w:themeColor="text1"/>
                <w:sz w:val="20"/>
                <w:szCs w:val="20"/>
                <w:lang w:val="bg-BG"/>
              </w:rPr>
              <w:t>относно националните тавани за емисии на някои атмосферни замърсители</w:t>
            </w:r>
            <w:r w:rsidR="00471453" w:rsidRPr="00D17C86">
              <w:rPr>
                <w:rFonts w:ascii="Calibri" w:hAnsi="Calibri" w:cs="Calibri"/>
                <w:color w:val="000000" w:themeColor="text1"/>
                <w:sz w:val="20"/>
                <w:szCs w:val="20"/>
                <w:lang w:val="bg-BG"/>
              </w:rPr>
              <w:t>)</w:t>
            </w:r>
            <w:r w:rsidR="00343BAE" w:rsidRPr="00B334E2">
              <w:rPr>
                <w:rFonts w:ascii="Calibri" w:hAnsi="Calibri" w:cs="Calibri"/>
                <w:color w:val="000000" w:themeColor="text1"/>
                <w:sz w:val="20"/>
                <w:szCs w:val="20"/>
                <w:lang w:val="bg-BG"/>
              </w:rPr>
              <w:t xml:space="preserve">, Приложение  </w:t>
            </w:r>
            <w:r w:rsidR="0046758C" w:rsidRPr="00B334E2">
              <w:rPr>
                <w:rFonts w:ascii="Calibri" w:hAnsi="Calibri" w:cs="Calibri"/>
                <w:color w:val="000000" w:themeColor="text1"/>
                <w:sz w:val="20"/>
                <w:szCs w:val="20"/>
                <w:lang w:val="bg-BG"/>
              </w:rPr>
              <w:t xml:space="preserve">III, </w:t>
            </w:r>
            <w:r w:rsidR="00343BAE" w:rsidRPr="00B334E2">
              <w:rPr>
                <w:rFonts w:ascii="Calibri" w:hAnsi="Calibri" w:cs="Calibri"/>
                <w:color w:val="000000" w:themeColor="text1"/>
                <w:sz w:val="20"/>
                <w:szCs w:val="20"/>
                <w:lang w:val="bg-BG"/>
              </w:rPr>
              <w:t>част</w:t>
            </w:r>
            <w:r w:rsidR="0046758C" w:rsidRPr="00B334E2">
              <w:rPr>
                <w:rFonts w:ascii="Calibri" w:hAnsi="Calibri" w:cs="Calibri"/>
                <w:color w:val="000000" w:themeColor="text1"/>
                <w:sz w:val="20"/>
                <w:szCs w:val="20"/>
                <w:lang w:val="bg-BG"/>
              </w:rPr>
              <w:t xml:space="preserve"> 2</w:t>
            </w:r>
          </w:p>
        </w:tc>
        <w:tc>
          <w:tcPr>
            <w:tcW w:w="6012" w:type="dxa"/>
          </w:tcPr>
          <w:p w14:paraId="08E24F3B" w14:textId="5321C828"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57D16C77" w14:textId="3B107D61" w:rsidR="00454E03" w:rsidRPr="00B334E2" w:rsidRDefault="00343BAE"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Прилагане на </w:t>
            </w:r>
            <w:r w:rsidR="00F81F9E" w:rsidRPr="00B334E2">
              <w:rPr>
                <w:rFonts w:ascii="Calibri" w:hAnsi="Calibri" w:cs="Calibri"/>
                <w:color w:val="000000" w:themeColor="text1"/>
                <w:sz w:val="20"/>
                <w:szCs w:val="20"/>
                <w:lang w:val="bg-BG"/>
              </w:rPr>
              <w:t>Директива</w:t>
            </w:r>
            <w:r w:rsidRPr="00B334E2">
              <w:rPr>
                <w:rFonts w:ascii="Calibri" w:hAnsi="Calibri" w:cs="Calibri"/>
                <w:color w:val="000000" w:themeColor="text1"/>
                <w:sz w:val="20"/>
                <w:szCs w:val="20"/>
                <w:lang w:val="bg-BG"/>
              </w:rPr>
              <w:t xml:space="preserve"> за нитратите при процеса на наторяване</w:t>
            </w:r>
          </w:p>
          <w:p w14:paraId="33A0B279" w14:textId="3B3FE205"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16A0FD91" w14:textId="1844F78A" w:rsidR="00670CC9" w:rsidRPr="00B334E2" w:rsidRDefault="0008731A" w:rsidP="003F5039">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sz w:val="20"/>
                <w:szCs w:val="20"/>
                <w:lang w:val="bg-BG"/>
              </w:rPr>
              <w:t xml:space="preserve">Прилагане на </w:t>
            </w:r>
            <w:r w:rsidR="00D57F16">
              <w:rPr>
                <w:rFonts w:ascii="Calibri" w:hAnsi="Calibri" w:cs="Calibri"/>
                <w:sz w:val="20"/>
                <w:szCs w:val="20"/>
                <w:lang w:val="bg-BG"/>
              </w:rPr>
              <w:t>Правила за д</w:t>
            </w:r>
            <w:r w:rsidR="00716833" w:rsidRPr="00716833">
              <w:rPr>
                <w:rFonts w:ascii="Calibri" w:hAnsi="Calibri" w:cs="Calibri"/>
                <w:sz w:val="20"/>
                <w:szCs w:val="20"/>
                <w:lang w:val="bg-BG"/>
              </w:rPr>
              <w:t>обр</w:t>
            </w:r>
            <w:r w:rsidR="00D57F16">
              <w:rPr>
                <w:rFonts w:ascii="Calibri" w:hAnsi="Calibri" w:cs="Calibri"/>
                <w:sz w:val="20"/>
                <w:szCs w:val="20"/>
                <w:lang w:val="bg-BG"/>
              </w:rPr>
              <w:t>а</w:t>
            </w:r>
            <w:r w:rsidR="00716833" w:rsidRPr="00716833">
              <w:rPr>
                <w:rFonts w:ascii="Calibri" w:hAnsi="Calibri" w:cs="Calibri"/>
                <w:sz w:val="20"/>
                <w:szCs w:val="20"/>
                <w:lang w:val="bg-BG"/>
              </w:rPr>
              <w:t xml:space="preserve"> земеделск</w:t>
            </w:r>
            <w:r w:rsidR="00D57F16">
              <w:rPr>
                <w:rFonts w:ascii="Calibri" w:hAnsi="Calibri" w:cs="Calibri"/>
                <w:sz w:val="20"/>
                <w:szCs w:val="20"/>
                <w:lang w:val="bg-BG"/>
              </w:rPr>
              <w:t>а</w:t>
            </w:r>
            <w:r w:rsidR="00716833" w:rsidRPr="00716833">
              <w:rPr>
                <w:rFonts w:ascii="Calibri" w:hAnsi="Calibri" w:cs="Calibri"/>
                <w:sz w:val="20"/>
                <w:szCs w:val="20"/>
                <w:lang w:val="bg-BG"/>
              </w:rPr>
              <w:t xml:space="preserve"> практик</w:t>
            </w:r>
            <w:r w:rsidR="00D57F16">
              <w:rPr>
                <w:rFonts w:ascii="Calibri" w:hAnsi="Calibri" w:cs="Calibri"/>
                <w:sz w:val="20"/>
                <w:szCs w:val="20"/>
                <w:lang w:val="bg-BG"/>
              </w:rPr>
              <w:t>а</w:t>
            </w:r>
            <w:r w:rsidR="00716833" w:rsidRPr="00716833">
              <w:rPr>
                <w:rFonts w:ascii="Calibri" w:hAnsi="Calibri" w:cs="Calibri"/>
                <w:sz w:val="20"/>
                <w:szCs w:val="20"/>
                <w:lang w:val="bg-BG"/>
              </w:rPr>
              <w:t xml:space="preserve"> </w:t>
            </w:r>
            <w:r w:rsidR="00716833" w:rsidRPr="009329A4">
              <w:rPr>
                <w:rFonts w:ascii="Calibri" w:hAnsi="Calibri" w:cs="Calibri"/>
                <w:sz w:val="20"/>
                <w:szCs w:val="20"/>
                <w:lang w:val="bg-BG"/>
              </w:rPr>
              <w:t xml:space="preserve">за </w:t>
            </w:r>
            <w:r w:rsidR="002A290C">
              <w:rPr>
                <w:rFonts w:ascii="Calibri" w:hAnsi="Calibri" w:cs="Calibri"/>
                <w:sz w:val="20"/>
                <w:szCs w:val="20"/>
                <w:lang w:val="bg-BG"/>
              </w:rPr>
              <w:t>намаляване</w:t>
            </w:r>
            <w:r w:rsidR="00716833" w:rsidRPr="009329A4">
              <w:rPr>
                <w:rFonts w:ascii="Calibri" w:hAnsi="Calibri" w:cs="Calibri"/>
                <w:sz w:val="20"/>
                <w:szCs w:val="20"/>
                <w:lang w:val="bg-BG"/>
              </w:rPr>
              <w:t xml:space="preserve"> на</w:t>
            </w:r>
            <w:r w:rsidR="00716833" w:rsidRPr="00716833">
              <w:rPr>
                <w:rFonts w:ascii="Calibri" w:hAnsi="Calibri" w:cs="Calibri"/>
                <w:sz w:val="20"/>
                <w:szCs w:val="20"/>
                <w:lang w:val="bg-BG"/>
              </w:rPr>
              <w:t xml:space="preserve"> емисиите от амоняк</w:t>
            </w:r>
            <w:r w:rsidR="002A290C">
              <w:rPr>
                <w:rFonts w:ascii="Calibri" w:hAnsi="Calibri" w:cs="Calibri"/>
                <w:sz w:val="20"/>
                <w:szCs w:val="20"/>
                <w:lang w:val="bg-BG"/>
              </w:rPr>
              <w:t xml:space="preserve"> във въздуха, отделени от селскостопански източници</w:t>
            </w:r>
          </w:p>
          <w:p w14:paraId="36EB97EF" w14:textId="185C9515" w:rsidR="0046758C" w:rsidRPr="00B334E2" w:rsidRDefault="00343BAE" w:rsidP="00343BAE">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color w:val="000000" w:themeColor="text1"/>
                <w:sz w:val="20"/>
                <w:szCs w:val="20"/>
                <w:lang w:val="bg-BG"/>
              </w:rPr>
              <w:t>Намаляване на амонячните емисии от оборски тор с помощта на методи с доказано по-висок потенциал за положително въздействие върху намаляването на вредните емисии в атмосферата в сравнение със съотносителния метод</w:t>
            </w:r>
            <w:r w:rsidR="00747077">
              <w:rPr>
                <w:rFonts w:ascii="Calibri" w:hAnsi="Calibri" w:cs="Calibri"/>
                <w:color w:val="000000" w:themeColor="text1"/>
                <w:sz w:val="20"/>
                <w:szCs w:val="20"/>
                <w:lang w:val="bg-BG"/>
              </w:rPr>
              <w:t>,</w:t>
            </w:r>
            <w:r w:rsidRPr="00B334E2">
              <w:rPr>
                <w:rFonts w:ascii="Calibri" w:hAnsi="Calibri" w:cs="Calibri"/>
                <w:color w:val="000000" w:themeColor="text1"/>
                <w:sz w:val="20"/>
                <w:szCs w:val="20"/>
                <w:lang w:val="bg-BG"/>
              </w:rPr>
              <w:t xml:space="preserve"> описан в Насоките за </w:t>
            </w:r>
            <w:r w:rsidR="005B2CAF" w:rsidRPr="00B334E2">
              <w:rPr>
                <w:rFonts w:ascii="Calibri" w:hAnsi="Calibri" w:cs="Calibri"/>
                <w:color w:val="000000" w:themeColor="text1"/>
                <w:sz w:val="20"/>
                <w:szCs w:val="20"/>
                <w:lang w:val="bg-BG"/>
              </w:rPr>
              <w:t>употреба</w:t>
            </w:r>
            <w:r w:rsidRPr="00B334E2">
              <w:rPr>
                <w:rFonts w:ascii="Calibri" w:hAnsi="Calibri" w:cs="Calibri"/>
                <w:color w:val="000000" w:themeColor="text1"/>
                <w:sz w:val="20"/>
                <w:szCs w:val="20"/>
                <w:lang w:val="bg-BG"/>
              </w:rPr>
              <w:t xml:space="preserve"> на амоняка</w:t>
            </w:r>
            <w:r w:rsidR="0046758C" w:rsidRPr="00B334E2">
              <w:rPr>
                <w:rFonts w:ascii="Calibri" w:hAnsi="Calibri" w:cs="Calibri"/>
                <w:color w:val="000000" w:themeColor="text1"/>
                <w:sz w:val="20"/>
                <w:szCs w:val="20"/>
                <w:lang w:val="bg-BG"/>
              </w:rPr>
              <w:t>.</w:t>
            </w:r>
          </w:p>
        </w:tc>
      </w:tr>
      <w:tr w:rsidR="0046758C" w:rsidRPr="00420424" w14:paraId="77E5AE6E" w14:textId="77777777" w:rsidTr="009979EE">
        <w:tc>
          <w:tcPr>
            <w:tcW w:w="3055" w:type="dxa"/>
          </w:tcPr>
          <w:p w14:paraId="574CE312" w14:textId="78C8FA20" w:rsidR="0046758C" w:rsidRPr="00B334E2" w:rsidRDefault="00343BAE" w:rsidP="00343BAE">
            <w:pPr>
              <w:keepNext/>
              <w:keepLines/>
              <w:spacing w:before="30" w:after="30"/>
              <w:ind w:left="29"/>
              <w:jc w:val="both"/>
              <w:rPr>
                <w:rFonts w:ascii="Calibri" w:hAnsi="Calibri" w:cs="Calibri"/>
                <w:sz w:val="20"/>
                <w:szCs w:val="20"/>
                <w:lang w:val="bg-BG"/>
              </w:rPr>
            </w:pPr>
            <w:r w:rsidRPr="00B334E2">
              <w:rPr>
                <w:rFonts w:ascii="Calibri" w:hAnsi="Calibri" w:cs="Calibri"/>
                <w:color w:val="000000" w:themeColor="text1"/>
                <w:sz w:val="20"/>
                <w:szCs w:val="20"/>
                <w:lang w:val="bg-BG"/>
              </w:rPr>
              <w:lastRenderedPageBreak/>
              <w:t xml:space="preserve">Почви: наторяване с азотни торове </w:t>
            </w:r>
          </w:p>
        </w:tc>
        <w:tc>
          <w:tcPr>
            <w:tcW w:w="6012" w:type="dxa"/>
          </w:tcPr>
          <w:p w14:paraId="3BB01B0E" w14:textId="2CCC9BB1"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0D1988AE" w14:textId="28D931E4" w:rsidR="001310A4" w:rsidRPr="00B334E2" w:rsidRDefault="00716833" w:rsidP="003F5039">
            <w:pPr>
              <w:pStyle w:val="ListParagraph"/>
              <w:numPr>
                <w:ilvl w:val="0"/>
                <w:numId w:val="59"/>
              </w:numPr>
              <w:spacing w:before="30" w:after="30"/>
              <w:jc w:val="both"/>
              <w:rPr>
                <w:rFonts w:ascii="Calibri" w:hAnsi="Calibri" w:cs="Calibri"/>
                <w:color w:val="000000" w:themeColor="text1"/>
                <w:sz w:val="20"/>
                <w:szCs w:val="20"/>
                <w:lang w:val="bg-BG"/>
              </w:rPr>
            </w:pPr>
            <w:r>
              <w:rPr>
                <w:rFonts w:ascii="Calibri" w:hAnsi="Calibri" w:cs="Calibri"/>
                <w:color w:val="000000" w:themeColor="text1"/>
                <w:sz w:val="20"/>
                <w:szCs w:val="20"/>
                <w:lang w:val="bg-BG"/>
              </w:rPr>
              <w:t>Транспониране</w:t>
            </w:r>
            <w:r w:rsidRPr="00B334E2">
              <w:rPr>
                <w:rFonts w:ascii="Calibri" w:hAnsi="Calibri" w:cs="Calibri"/>
                <w:color w:val="000000" w:themeColor="text1"/>
                <w:sz w:val="20"/>
                <w:szCs w:val="20"/>
                <w:lang w:val="bg-BG"/>
              </w:rPr>
              <w:t xml:space="preserve"> </w:t>
            </w:r>
            <w:r w:rsidR="00343BAE" w:rsidRPr="00B334E2">
              <w:rPr>
                <w:rFonts w:ascii="Calibri" w:hAnsi="Calibri" w:cs="Calibri"/>
                <w:color w:val="000000" w:themeColor="text1"/>
                <w:sz w:val="20"/>
                <w:szCs w:val="20"/>
                <w:lang w:val="bg-BG"/>
              </w:rPr>
              <w:t xml:space="preserve">на </w:t>
            </w:r>
            <w:r w:rsidR="00F81F9E" w:rsidRPr="00B334E2">
              <w:rPr>
                <w:rFonts w:ascii="Calibri" w:hAnsi="Calibri" w:cs="Calibri"/>
                <w:color w:val="000000" w:themeColor="text1"/>
                <w:sz w:val="20"/>
                <w:szCs w:val="20"/>
                <w:lang w:val="bg-BG"/>
              </w:rPr>
              <w:t>Директива</w:t>
            </w:r>
            <w:r w:rsidR="00343BAE" w:rsidRPr="00B334E2">
              <w:rPr>
                <w:rFonts w:ascii="Calibri" w:hAnsi="Calibri" w:cs="Calibri"/>
                <w:color w:val="000000" w:themeColor="text1"/>
                <w:sz w:val="20"/>
                <w:szCs w:val="20"/>
                <w:lang w:val="bg-BG"/>
              </w:rPr>
              <w:t>та за нитратите</w:t>
            </w:r>
          </w:p>
          <w:p w14:paraId="192ABF43" w14:textId="2833CAD6" w:rsidR="00343BAE" w:rsidRPr="00B334E2" w:rsidRDefault="00343BAE"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Прилагане на мерки от Директивата за нитратите</w:t>
            </w:r>
          </w:p>
          <w:p w14:paraId="1B395222" w14:textId="4189DD4C"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450B4463" w14:textId="2C0730FD" w:rsidR="00716833" w:rsidRPr="00420D79" w:rsidRDefault="0008731A" w:rsidP="00DB4551">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sz w:val="20"/>
                <w:szCs w:val="20"/>
                <w:lang w:val="bg-BG"/>
              </w:rPr>
              <w:t xml:space="preserve">Прилагане на </w:t>
            </w:r>
            <w:r w:rsidR="002A290C" w:rsidRPr="002A290C">
              <w:rPr>
                <w:rFonts w:ascii="Calibri" w:hAnsi="Calibri" w:cs="Calibri"/>
                <w:sz w:val="20"/>
                <w:szCs w:val="20"/>
                <w:lang w:val="bg-BG"/>
              </w:rPr>
              <w:t>Правила за добра земеделска практика за намаляване на емисиите от амоняк във въздуха, отделени от селскостопански източници</w:t>
            </w:r>
          </w:p>
          <w:p w14:paraId="0110ADBC" w14:textId="2FF0D43F" w:rsidR="0046758C" w:rsidRPr="00B334E2" w:rsidRDefault="0008731A" w:rsidP="00DB4551">
            <w:pPr>
              <w:pStyle w:val="ListParagraph"/>
              <w:numPr>
                <w:ilvl w:val="0"/>
                <w:numId w:val="59"/>
              </w:numPr>
              <w:spacing w:before="30" w:after="30"/>
              <w:jc w:val="both"/>
              <w:rPr>
                <w:rFonts w:ascii="Calibri" w:hAnsi="Calibri" w:cs="Calibri"/>
                <w:i/>
                <w:sz w:val="20"/>
                <w:szCs w:val="20"/>
                <w:lang w:val="bg-BG"/>
              </w:rPr>
            </w:pPr>
            <w:r w:rsidRPr="00B334E2">
              <w:rPr>
                <w:rFonts w:ascii="Calibri" w:hAnsi="Calibri" w:cs="Calibri"/>
                <w:sz w:val="20"/>
                <w:szCs w:val="20"/>
                <w:lang w:val="bg-BG"/>
              </w:rPr>
              <w:t xml:space="preserve">прилагането на методи с потенциално по-положителен ефект върху </w:t>
            </w:r>
            <w:r w:rsidR="006657A7">
              <w:rPr>
                <w:rFonts w:ascii="Calibri" w:hAnsi="Calibri" w:cs="Calibri"/>
                <w:sz w:val="20"/>
                <w:szCs w:val="20"/>
                <w:lang w:val="bg-BG"/>
              </w:rPr>
              <w:t>намаляване</w:t>
            </w:r>
            <w:r w:rsidRPr="00B334E2">
              <w:rPr>
                <w:rFonts w:ascii="Calibri" w:hAnsi="Calibri" w:cs="Calibri"/>
                <w:sz w:val="20"/>
                <w:szCs w:val="20"/>
                <w:lang w:val="bg-BG"/>
              </w:rPr>
              <w:t xml:space="preserve">то на амонячните емисии, напр. </w:t>
            </w:r>
            <w:r w:rsidR="00DB4551" w:rsidRPr="00B334E2">
              <w:rPr>
                <w:rFonts w:ascii="Calibri" w:hAnsi="Calibri" w:cs="Calibri"/>
                <w:sz w:val="20"/>
                <w:szCs w:val="20"/>
                <w:lang w:val="bg-BG"/>
              </w:rPr>
              <w:t>чрез наторяване в най-подходящото време според спецификата на посевите</w:t>
            </w:r>
          </w:p>
        </w:tc>
      </w:tr>
      <w:tr w:rsidR="0046758C" w:rsidRPr="00420424" w14:paraId="71D5CCF6" w14:textId="77777777" w:rsidTr="00420D79">
        <w:tc>
          <w:tcPr>
            <w:tcW w:w="3055" w:type="dxa"/>
          </w:tcPr>
          <w:p w14:paraId="4161A773" w14:textId="67A144E1" w:rsidR="0046758C" w:rsidRPr="00B334E2" w:rsidRDefault="00343BAE" w:rsidP="0046758C">
            <w:pPr>
              <w:spacing w:before="30" w:after="30"/>
              <w:ind w:left="35"/>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Остатъци от реколтата</w:t>
            </w:r>
          </w:p>
        </w:tc>
        <w:tc>
          <w:tcPr>
            <w:tcW w:w="6012" w:type="dxa"/>
            <w:shd w:val="clear" w:color="auto" w:fill="auto"/>
          </w:tcPr>
          <w:p w14:paraId="5A61C4F6" w14:textId="2E8FC274" w:rsidR="0046758C" w:rsidRPr="00B334E2" w:rsidRDefault="004819D1"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Съществуващи мерки </w:t>
            </w:r>
          </w:p>
          <w:p w14:paraId="73CDF791" w14:textId="21AE255A" w:rsidR="0046758C" w:rsidRPr="00B334E2" w:rsidRDefault="00DB4551" w:rsidP="003F5039">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Поддържане на засилени мерки по забраната за горене на открити полета на остатъчни реколти</w:t>
            </w:r>
            <w:r w:rsidR="0046758C" w:rsidRPr="00B334E2">
              <w:rPr>
                <w:rFonts w:ascii="Calibri" w:hAnsi="Calibri" w:cs="Calibri"/>
                <w:color w:val="000000" w:themeColor="text1"/>
                <w:sz w:val="20"/>
                <w:szCs w:val="20"/>
                <w:lang w:val="bg-BG"/>
              </w:rPr>
              <w:t>.</w:t>
            </w:r>
          </w:p>
          <w:p w14:paraId="3F9F6C96" w14:textId="2C6A5B10"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62159A85" w14:textId="16BE0390" w:rsidR="0046758C" w:rsidRPr="00B334E2" w:rsidRDefault="00DB4551" w:rsidP="002B7C20">
            <w:pPr>
              <w:pStyle w:val="ListParagraph"/>
              <w:numPr>
                <w:ilvl w:val="0"/>
                <w:numId w:val="59"/>
              </w:numPr>
              <w:spacing w:before="30" w:after="30"/>
              <w:jc w:val="both"/>
              <w:rPr>
                <w:rFonts w:ascii="Calibri" w:eastAsia="Calibri" w:hAnsi="Calibri" w:cs="Calibri"/>
                <w:i/>
                <w:color w:val="000000" w:themeColor="text1"/>
                <w:sz w:val="20"/>
                <w:szCs w:val="20"/>
                <w:u w:val="single"/>
                <w:lang w:val="bg-BG"/>
              </w:rPr>
            </w:pPr>
            <w:r w:rsidRPr="00BE3715">
              <w:rPr>
                <w:rFonts w:ascii="Calibri" w:hAnsi="Calibri" w:cs="Calibri"/>
                <w:color w:val="000000" w:themeColor="text1"/>
                <w:sz w:val="20"/>
                <w:szCs w:val="20"/>
                <w:lang w:val="bg-BG"/>
              </w:rPr>
              <w:t xml:space="preserve">Създаване на </w:t>
            </w:r>
            <w:r w:rsidR="002B7C20">
              <w:rPr>
                <w:rFonts w:ascii="Calibri" w:hAnsi="Calibri" w:cs="Calibri"/>
                <w:color w:val="000000" w:themeColor="text1"/>
                <w:sz w:val="20"/>
                <w:szCs w:val="20"/>
                <w:lang w:val="bg-BG"/>
              </w:rPr>
              <w:t xml:space="preserve">Правила </w:t>
            </w:r>
            <w:r w:rsidRPr="00420D79">
              <w:rPr>
                <w:rFonts w:ascii="Calibri" w:hAnsi="Calibri" w:cs="Calibri"/>
                <w:color w:val="000000" w:themeColor="text1"/>
                <w:sz w:val="20"/>
                <w:szCs w:val="20"/>
                <w:lang w:val="bg-BG"/>
              </w:rPr>
              <w:t>за добр</w:t>
            </w:r>
            <w:r w:rsidR="002B7C20">
              <w:rPr>
                <w:rFonts w:ascii="Calibri" w:hAnsi="Calibri" w:cs="Calibri"/>
                <w:color w:val="000000" w:themeColor="text1"/>
                <w:sz w:val="20"/>
                <w:szCs w:val="20"/>
                <w:lang w:val="bg-BG"/>
              </w:rPr>
              <w:t>а</w:t>
            </w:r>
            <w:r w:rsidRPr="00420D79">
              <w:rPr>
                <w:rFonts w:ascii="Calibri" w:hAnsi="Calibri" w:cs="Calibri"/>
                <w:color w:val="000000" w:themeColor="text1"/>
                <w:sz w:val="20"/>
                <w:szCs w:val="20"/>
                <w:lang w:val="bg-BG"/>
              </w:rPr>
              <w:t xml:space="preserve"> земеделск</w:t>
            </w:r>
            <w:r w:rsidR="002B7C20">
              <w:rPr>
                <w:rFonts w:ascii="Calibri" w:hAnsi="Calibri" w:cs="Calibri"/>
                <w:color w:val="000000" w:themeColor="text1"/>
                <w:sz w:val="20"/>
                <w:szCs w:val="20"/>
                <w:lang w:val="bg-BG"/>
              </w:rPr>
              <w:t>а</w:t>
            </w:r>
            <w:r w:rsidRPr="00420D79">
              <w:rPr>
                <w:rFonts w:ascii="Calibri" w:hAnsi="Calibri" w:cs="Calibri"/>
                <w:color w:val="000000" w:themeColor="text1"/>
                <w:sz w:val="20"/>
                <w:szCs w:val="20"/>
                <w:lang w:val="bg-BG"/>
              </w:rPr>
              <w:t xml:space="preserve"> практик</w:t>
            </w:r>
            <w:r w:rsidR="002B7C20">
              <w:rPr>
                <w:rFonts w:ascii="Calibri" w:hAnsi="Calibri" w:cs="Calibri"/>
                <w:color w:val="000000" w:themeColor="text1"/>
                <w:sz w:val="20"/>
                <w:szCs w:val="20"/>
                <w:lang w:val="bg-BG"/>
              </w:rPr>
              <w:t>а</w:t>
            </w:r>
            <w:r w:rsidRPr="00BE3715">
              <w:rPr>
                <w:rFonts w:ascii="Calibri" w:hAnsi="Calibri" w:cs="Calibri"/>
                <w:color w:val="000000" w:themeColor="text1"/>
                <w:sz w:val="20"/>
                <w:szCs w:val="20"/>
                <w:lang w:val="bg-BG"/>
              </w:rPr>
              <w:t xml:space="preserve"> за </w:t>
            </w:r>
            <w:r w:rsidR="002B7C20">
              <w:rPr>
                <w:rFonts w:ascii="Calibri" w:hAnsi="Calibri" w:cs="Calibri"/>
                <w:color w:val="000000" w:themeColor="text1"/>
                <w:sz w:val="20"/>
                <w:szCs w:val="20"/>
                <w:lang w:val="bg-BG"/>
              </w:rPr>
              <w:t xml:space="preserve">правилното </w:t>
            </w:r>
            <w:r w:rsidRPr="00BE3715">
              <w:rPr>
                <w:rFonts w:ascii="Calibri" w:hAnsi="Calibri" w:cs="Calibri"/>
                <w:color w:val="000000" w:themeColor="text1"/>
                <w:sz w:val="20"/>
                <w:szCs w:val="20"/>
                <w:lang w:val="bg-BG"/>
              </w:rPr>
              <w:t xml:space="preserve">управление на </w:t>
            </w:r>
            <w:r w:rsidR="00261FF6" w:rsidRPr="00BE3715">
              <w:rPr>
                <w:rFonts w:ascii="Calibri" w:hAnsi="Calibri" w:cs="Calibri"/>
                <w:color w:val="000000" w:themeColor="text1"/>
                <w:sz w:val="20"/>
                <w:szCs w:val="20"/>
                <w:lang w:val="bg-BG"/>
              </w:rPr>
              <w:t xml:space="preserve">остатъци от </w:t>
            </w:r>
            <w:r w:rsidRPr="00BE3715">
              <w:rPr>
                <w:rFonts w:ascii="Calibri" w:hAnsi="Calibri" w:cs="Calibri"/>
                <w:color w:val="000000" w:themeColor="text1"/>
                <w:sz w:val="20"/>
                <w:szCs w:val="20"/>
                <w:lang w:val="bg-BG"/>
              </w:rPr>
              <w:t>реколт</w:t>
            </w:r>
            <w:r w:rsidR="00261FF6" w:rsidRPr="00BE3715">
              <w:rPr>
                <w:rFonts w:ascii="Calibri" w:hAnsi="Calibri" w:cs="Calibri"/>
                <w:color w:val="000000" w:themeColor="text1"/>
                <w:sz w:val="20"/>
                <w:szCs w:val="20"/>
                <w:lang w:val="bg-BG"/>
              </w:rPr>
              <w:t>а</w:t>
            </w:r>
            <w:r w:rsidR="0046758C" w:rsidRPr="00BE3715">
              <w:rPr>
                <w:rFonts w:ascii="Calibri" w:hAnsi="Calibri" w:cs="Calibri"/>
                <w:color w:val="000000" w:themeColor="text1"/>
                <w:sz w:val="20"/>
                <w:szCs w:val="20"/>
                <w:lang w:val="bg-BG"/>
              </w:rPr>
              <w:t>.</w:t>
            </w:r>
          </w:p>
        </w:tc>
      </w:tr>
      <w:tr w:rsidR="0046758C" w:rsidRPr="00B334E2" w14:paraId="4BF510E9" w14:textId="77777777" w:rsidTr="009979EE">
        <w:tc>
          <w:tcPr>
            <w:tcW w:w="9067" w:type="dxa"/>
            <w:gridSpan w:val="2"/>
            <w:shd w:val="clear" w:color="auto" w:fill="DEEAF6" w:themeFill="accent1" w:themeFillTint="33"/>
            <w:vAlign w:val="center"/>
          </w:tcPr>
          <w:p w14:paraId="3224E1BE" w14:textId="483DCAF6" w:rsidR="0046758C" w:rsidRPr="00B334E2" w:rsidRDefault="00BB773A" w:rsidP="0046758C">
            <w:pPr>
              <w:spacing w:before="30" w:after="30"/>
              <w:jc w:val="center"/>
              <w:rPr>
                <w:rFonts w:ascii="Calibri" w:eastAsia="Calibri" w:hAnsi="Calibri" w:cs="Calibri"/>
                <w:b/>
                <w:color w:val="000000" w:themeColor="text1"/>
                <w:sz w:val="20"/>
                <w:szCs w:val="20"/>
                <w:lang w:val="bg-BG"/>
              </w:rPr>
            </w:pPr>
            <w:r w:rsidRPr="00B334E2">
              <w:rPr>
                <w:rFonts w:ascii="Calibri" w:eastAsia="Calibri" w:hAnsi="Calibri" w:cs="Calibri"/>
                <w:b/>
                <w:color w:val="000000" w:themeColor="text1"/>
                <w:sz w:val="20"/>
                <w:szCs w:val="20"/>
                <w:lang w:val="bg-BG"/>
              </w:rPr>
              <w:t>Друго</w:t>
            </w:r>
          </w:p>
        </w:tc>
      </w:tr>
      <w:tr w:rsidR="0046758C" w:rsidRPr="00420424" w14:paraId="3BB3F44A" w14:textId="77777777" w:rsidTr="009979EE">
        <w:tc>
          <w:tcPr>
            <w:tcW w:w="3055" w:type="dxa"/>
          </w:tcPr>
          <w:p w14:paraId="1396A126" w14:textId="3140971D" w:rsidR="00DB4551" w:rsidRPr="00B334E2" w:rsidRDefault="00DB4551" w:rsidP="0046758C">
            <w:p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Контрол на минералните прахове от строителни площадки и от пътищата</w:t>
            </w:r>
          </w:p>
        </w:tc>
        <w:tc>
          <w:tcPr>
            <w:tcW w:w="6012" w:type="dxa"/>
          </w:tcPr>
          <w:p w14:paraId="14B0F4DE" w14:textId="7ACEA474" w:rsidR="0046758C" w:rsidRPr="00B334E2" w:rsidRDefault="00341A5F" w:rsidP="0046758C">
            <w:pPr>
              <w:spacing w:before="30" w:after="30"/>
              <w:jc w:val="both"/>
              <w:rPr>
                <w:rFonts w:ascii="Calibri" w:eastAsia="Calibri" w:hAnsi="Calibri" w:cs="Calibri"/>
                <w:i/>
                <w:color w:val="000000" w:themeColor="text1"/>
                <w:sz w:val="20"/>
                <w:szCs w:val="20"/>
                <w:u w:val="single"/>
                <w:lang w:val="bg-BG"/>
              </w:rPr>
            </w:pPr>
            <w:r w:rsidRPr="00B334E2">
              <w:rPr>
                <w:rFonts w:ascii="Calibri" w:eastAsia="Calibri" w:hAnsi="Calibri" w:cs="Calibri"/>
                <w:i/>
                <w:color w:val="000000" w:themeColor="text1"/>
                <w:sz w:val="20"/>
                <w:szCs w:val="20"/>
                <w:u w:val="single"/>
                <w:lang w:val="bg-BG"/>
              </w:rPr>
              <w:t xml:space="preserve">Идентифицирани потенциални допълнителни мерки </w:t>
            </w:r>
          </w:p>
          <w:p w14:paraId="63AE95C1" w14:textId="7D99CB5A" w:rsidR="0046758C" w:rsidRPr="00B334E2" w:rsidRDefault="00DB4551" w:rsidP="00DB4551">
            <w:pPr>
              <w:pStyle w:val="ListParagraph"/>
              <w:numPr>
                <w:ilvl w:val="0"/>
                <w:numId w:val="59"/>
              </w:numPr>
              <w:spacing w:before="30" w:after="30"/>
              <w:jc w:val="both"/>
              <w:rPr>
                <w:rFonts w:ascii="Calibri" w:hAnsi="Calibri" w:cs="Calibri"/>
                <w:color w:val="000000" w:themeColor="text1"/>
                <w:sz w:val="20"/>
                <w:szCs w:val="20"/>
                <w:lang w:val="bg-BG"/>
              </w:rPr>
            </w:pPr>
            <w:r w:rsidRPr="00B334E2">
              <w:rPr>
                <w:rFonts w:ascii="Calibri" w:hAnsi="Calibri" w:cs="Calibri"/>
                <w:color w:val="000000" w:themeColor="text1"/>
                <w:sz w:val="20"/>
                <w:szCs w:val="20"/>
                <w:lang w:val="bg-BG"/>
              </w:rPr>
              <w:t xml:space="preserve">Съставяне и популяризиране на незадължителен Правилник за дейностите на отговорниците на строежите </w:t>
            </w:r>
          </w:p>
        </w:tc>
      </w:tr>
    </w:tbl>
    <w:p w14:paraId="0C86848F" w14:textId="68F979F5" w:rsidR="00C2561D" w:rsidRPr="00B334E2" w:rsidRDefault="00EE1104" w:rsidP="00EE1104">
      <w:pPr>
        <w:spacing w:before="200" w:after="60" w:line="276" w:lineRule="auto"/>
        <w:jc w:val="both"/>
        <w:rPr>
          <w:rFonts w:ascii="Calibri" w:hAnsi="Calibri" w:cs="Calibri"/>
          <w:sz w:val="20"/>
          <w:szCs w:val="20"/>
          <w:lang w:val="bg-BG"/>
        </w:rPr>
      </w:pPr>
      <w:r w:rsidRPr="00B334E2">
        <w:rPr>
          <w:rFonts w:ascii="Calibri" w:hAnsi="Calibri" w:cs="Calibri"/>
          <w:sz w:val="20"/>
          <w:szCs w:val="20"/>
          <w:lang w:val="bg-BG"/>
        </w:rPr>
        <w:t xml:space="preserve">С оглед на изискванията на раздел </w:t>
      </w:r>
      <w:r w:rsidR="00776E60" w:rsidRPr="00B334E2">
        <w:rPr>
          <w:rFonts w:ascii="Calibri" w:hAnsi="Calibri" w:cs="Calibri"/>
          <w:sz w:val="20"/>
          <w:szCs w:val="20"/>
          <w:lang w:val="bg-BG"/>
        </w:rPr>
        <w:t>2.6.4</w:t>
      </w:r>
      <w:r w:rsidRPr="00B334E2">
        <w:rPr>
          <w:rFonts w:ascii="Calibri" w:hAnsi="Calibri" w:cs="Calibri"/>
          <w:sz w:val="20"/>
          <w:szCs w:val="20"/>
          <w:lang w:val="bg-BG"/>
        </w:rPr>
        <w:t xml:space="preserve"> на Решението за изпълнение на Комисията </w:t>
      </w:r>
      <w:r w:rsidR="00776E60" w:rsidRPr="00B334E2">
        <w:rPr>
          <w:rFonts w:ascii="Calibri" w:hAnsi="Calibri" w:cs="Calibri"/>
          <w:sz w:val="20"/>
          <w:szCs w:val="20"/>
          <w:lang w:val="bg-BG"/>
        </w:rPr>
        <w:t>(</w:t>
      </w:r>
      <w:r w:rsidRPr="00B334E2">
        <w:rPr>
          <w:rFonts w:ascii="Calibri" w:hAnsi="Calibri" w:cs="Calibri"/>
          <w:sz w:val="20"/>
          <w:szCs w:val="20"/>
          <w:lang w:val="bg-BG"/>
        </w:rPr>
        <w:t>ЕС</w:t>
      </w:r>
      <w:r w:rsidR="00776E60" w:rsidRPr="00B334E2">
        <w:rPr>
          <w:rFonts w:ascii="Calibri" w:hAnsi="Calibri" w:cs="Calibri"/>
          <w:sz w:val="20"/>
          <w:szCs w:val="20"/>
          <w:lang w:val="bg-BG"/>
        </w:rPr>
        <w:t xml:space="preserve">) 2018/1522, </w:t>
      </w:r>
      <w:r w:rsidRPr="00B334E2">
        <w:rPr>
          <w:rFonts w:ascii="Calibri" w:hAnsi="Calibri" w:cs="Calibri"/>
          <w:sz w:val="20"/>
          <w:szCs w:val="20"/>
          <w:lang w:val="bg-BG"/>
        </w:rPr>
        <w:t>таблици</w:t>
      </w:r>
      <w:r w:rsidR="00413B14" w:rsidRPr="00B334E2">
        <w:rPr>
          <w:rFonts w:ascii="Calibri" w:hAnsi="Calibri" w:cs="Calibri"/>
          <w:sz w:val="20"/>
          <w:szCs w:val="20"/>
          <w:lang w:val="bg-BG"/>
        </w:rPr>
        <w:t xml:space="preserve"> VI.2</w:t>
      </w:r>
      <w:r w:rsidRPr="00B334E2">
        <w:rPr>
          <w:rFonts w:ascii="Calibri" w:hAnsi="Calibri" w:cs="Calibri"/>
          <w:sz w:val="20"/>
          <w:szCs w:val="20"/>
          <w:lang w:val="bg-BG"/>
        </w:rPr>
        <w:t xml:space="preserve"> и</w:t>
      </w:r>
      <w:r w:rsidR="00413B14" w:rsidRPr="00B334E2">
        <w:rPr>
          <w:rFonts w:ascii="Calibri" w:hAnsi="Calibri" w:cs="Calibri"/>
          <w:sz w:val="20"/>
          <w:szCs w:val="20"/>
          <w:lang w:val="bg-BG"/>
        </w:rPr>
        <w:t xml:space="preserve"> IV.3</w:t>
      </w:r>
      <w:r w:rsidRPr="00B334E2">
        <w:rPr>
          <w:rFonts w:ascii="Calibri" w:hAnsi="Calibri" w:cs="Calibri"/>
          <w:sz w:val="20"/>
          <w:szCs w:val="20"/>
          <w:lang w:val="bg-BG"/>
        </w:rPr>
        <w:t xml:space="preserve"> представят допълнителна информация относно включването на </w:t>
      </w:r>
      <w:proofErr w:type="spellStart"/>
      <w:r w:rsidRPr="00B334E2">
        <w:rPr>
          <w:rFonts w:ascii="Calibri" w:hAnsi="Calibri" w:cs="Calibri"/>
          <w:sz w:val="20"/>
          <w:szCs w:val="20"/>
          <w:lang w:val="bg-BG"/>
        </w:rPr>
        <w:t>ПиМ</w:t>
      </w:r>
      <w:proofErr w:type="spellEnd"/>
      <w:r w:rsidRPr="00B334E2">
        <w:rPr>
          <w:rFonts w:ascii="Calibri" w:hAnsi="Calibri" w:cs="Calibri"/>
          <w:sz w:val="20"/>
          <w:szCs w:val="20"/>
          <w:lang w:val="bg-BG"/>
        </w:rPr>
        <w:t xml:space="preserve"> за контрол на емисиите от селскостопанския отрасъл на </w:t>
      </w:r>
      <w:r w:rsidR="00561663" w:rsidRPr="00B334E2">
        <w:rPr>
          <w:rFonts w:ascii="Calibri" w:hAnsi="Calibri" w:cs="Calibri"/>
          <w:sz w:val="20"/>
          <w:szCs w:val="20"/>
          <w:lang w:val="bg-BG"/>
        </w:rPr>
        <w:t>(</w:t>
      </w:r>
      <w:r w:rsidRPr="00B334E2">
        <w:rPr>
          <w:rFonts w:ascii="Calibri" w:hAnsi="Calibri" w:cs="Calibri"/>
          <w:sz w:val="20"/>
          <w:szCs w:val="20"/>
          <w:lang w:val="bg-BG"/>
        </w:rPr>
        <w:t>1</w:t>
      </w:r>
      <w:r w:rsidR="00561663" w:rsidRPr="00B334E2">
        <w:rPr>
          <w:rFonts w:ascii="Calibri" w:hAnsi="Calibri" w:cs="Calibri"/>
          <w:sz w:val="20"/>
          <w:szCs w:val="20"/>
          <w:lang w:val="bg-BG"/>
        </w:rPr>
        <w:t>)</w:t>
      </w:r>
      <w:r w:rsidRPr="00B334E2">
        <w:rPr>
          <w:rFonts w:ascii="Calibri" w:hAnsi="Calibri" w:cs="Calibri"/>
          <w:sz w:val="20"/>
          <w:szCs w:val="20"/>
          <w:lang w:val="bg-BG"/>
        </w:rPr>
        <w:t xml:space="preserve"> амоняк и </w:t>
      </w:r>
      <w:r w:rsidR="00561663" w:rsidRPr="00B334E2">
        <w:rPr>
          <w:rFonts w:ascii="Calibri" w:hAnsi="Calibri" w:cs="Calibri"/>
          <w:sz w:val="20"/>
          <w:szCs w:val="20"/>
          <w:lang w:val="bg-BG"/>
        </w:rPr>
        <w:t>(</w:t>
      </w:r>
      <w:r w:rsidRPr="00B334E2">
        <w:rPr>
          <w:rFonts w:ascii="Calibri" w:hAnsi="Calibri" w:cs="Calibri"/>
          <w:sz w:val="20"/>
          <w:szCs w:val="20"/>
          <w:lang w:val="bg-BG"/>
        </w:rPr>
        <w:t>2</w:t>
      </w:r>
      <w:r w:rsidR="00561663" w:rsidRPr="00B334E2">
        <w:rPr>
          <w:rFonts w:ascii="Calibri" w:hAnsi="Calibri" w:cs="Calibri"/>
          <w:sz w:val="20"/>
          <w:szCs w:val="20"/>
          <w:lang w:val="bg-BG"/>
        </w:rPr>
        <w:t>)</w:t>
      </w:r>
      <w:r w:rsidRPr="00B334E2">
        <w:rPr>
          <w:rFonts w:ascii="Calibri" w:hAnsi="Calibri" w:cs="Calibri"/>
          <w:sz w:val="20"/>
          <w:szCs w:val="20"/>
          <w:lang w:val="bg-BG"/>
        </w:rPr>
        <w:t xml:space="preserve"> ФПЧ. Представено е също и кратко описание на начините, по които подбраните </w:t>
      </w:r>
      <w:proofErr w:type="spellStart"/>
      <w:r w:rsidRPr="00B334E2">
        <w:rPr>
          <w:rFonts w:ascii="Calibri" w:hAnsi="Calibri" w:cs="Calibri"/>
          <w:sz w:val="20"/>
          <w:szCs w:val="20"/>
          <w:lang w:val="bg-BG"/>
        </w:rPr>
        <w:t>ПиМ</w:t>
      </w:r>
      <w:proofErr w:type="spellEnd"/>
      <w:r w:rsidRPr="00B334E2">
        <w:rPr>
          <w:rFonts w:ascii="Calibri" w:hAnsi="Calibri" w:cs="Calibri"/>
          <w:sz w:val="20"/>
          <w:szCs w:val="20"/>
          <w:lang w:val="bg-BG"/>
        </w:rPr>
        <w:t xml:space="preserve"> ще повлияят на малките ферми. Държавите-членки могат например да освободят малките и </w:t>
      </w:r>
      <w:proofErr w:type="spellStart"/>
      <w:r w:rsidRPr="00B334E2">
        <w:rPr>
          <w:rFonts w:ascii="Calibri" w:hAnsi="Calibri" w:cs="Calibri"/>
          <w:sz w:val="20"/>
          <w:szCs w:val="20"/>
          <w:lang w:val="bg-BG"/>
        </w:rPr>
        <w:t>микро-ферми</w:t>
      </w:r>
      <w:proofErr w:type="spellEnd"/>
      <w:r w:rsidRPr="00B334E2">
        <w:rPr>
          <w:rFonts w:ascii="Calibri" w:hAnsi="Calibri" w:cs="Calibri"/>
          <w:sz w:val="20"/>
          <w:szCs w:val="20"/>
          <w:lang w:val="bg-BG"/>
        </w:rPr>
        <w:t xml:space="preserve"> от задължението за спазване на тези мерки, където това е възможно и уместно с оглед на съответните ангажименти за </w:t>
      </w:r>
      <w:r w:rsidR="00C47935">
        <w:rPr>
          <w:rFonts w:ascii="Calibri" w:hAnsi="Calibri" w:cs="Calibri"/>
          <w:sz w:val="20"/>
          <w:szCs w:val="20"/>
          <w:lang w:val="bg-BG"/>
        </w:rPr>
        <w:t xml:space="preserve">намаляване </w:t>
      </w:r>
      <w:r w:rsidRPr="00B334E2">
        <w:rPr>
          <w:rFonts w:ascii="Calibri" w:hAnsi="Calibri" w:cs="Calibri"/>
          <w:sz w:val="20"/>
          <w:szCs w:val="20"/>
          <w:lang w:val="bg-BG"/>
        </w:rPr>
        <w:t>на вредните емисии.</w:t>
      </w:r>
    </w:p>
    <w:p w14:paraId="7CBBB011" w14:textId="32CFF2D6" w:rsidR="00776E60" w:rsidRPr="00B334E2" w:rsidRDefault="00EE1104" w:rsidP="00EE1104">
      <w:pPr>
        <w:spacing w:before="100" w:after="60" w:line="276" w:lineRule="auto"/>
        <w:jc w:val="both"/>
        <w:rPr>
          <w:rFonts w:ascii="Calibri" w:hAnsi="Calibri" w:cs="Calibri"/>
          <w:sz w:val="20"/>
          <w:szCs w:val="20"/>
          <w:lang w:val="bg-BG"/>
        </w:rPr>
      </w:pPr>
      <w:r w:rsidRPr="00B334E2">
        <w:rPr>
          <w:rFonts w:ascii="Calibri" w:hAnsi="Calibri" w:cs="Calibri"/>
          <w:sz w:val="20"/>
          <w:szCs w:val="20"/>
          <w:lang w:val="bg-BG"/>
        </w:rPr>
        <w:t>Задължителните мерки</w:t>
      </w:r>
      <w:r w:rsidR="00747077">
        <w:rPr>
          <w:rFonts w:ascii="Calibri" w:hAnsi="Calibri" w:cs="Calibri"/>
          <w:sz w:val="20"/>
          <w:szCs w:val="20"/>
          <w:lang w:val="bg-BG"/>
        </w:rPr>
        <w:t>,</w:t>
      </w:r>
      <w:r w:rsidRPr="00B334E2">
        <w:rPr>
          <w:rFonts w:ascii="Calibri" w:hAnsi="Calibri" w:cs="Calibri"/>
          <w:sz w:val="20"/>
          <w:szCs w:val="20"/>
          <w:lang w:val="bg-BG"/>
        </w:rPr>
        <w:t xml:space="preserve"> предвидени от Решението за изпълнение на Комисията са изброени в следните таблици в почернен шрифт, а незадължителните са с нормален шрифт.</w:t>
      </w:r>
    </w:p>
    <w:p w14:paraId="2AF04BF3" w14:textId="77777777" w:rsidR="00C2561D" w:rsidRPr="00B334E2" w:rsidRDefault="00C2561D" w:rsidP="0046758C">
      <w:pPr>
        <w:spacing w:before="100" w:after="60" w:line="276" w:lineRule="auto"/>
        <w:jc w:val="both"/>
        <w:rPr>
          <w:rFonts w:ascii="Calibri" w:hAnsi="Calibri" w:cs="Calibri"/>
          <w:sz w:val="20"/>
          <w:szCs w:val="20"/>
          <w:lang w:val="bg-BG"/>
        </w:rPr>
      </w:pPr>
    </w:p>
    <w:p w14:paraId="7B7FE1F7" w14:textId="77777777" w:rsidR="0073392C" w:rsidRPr="00B334E2" w:rsidRDefault="0073392C" w:rsidP="0046758C">
      <w:pPr>
        <w:spacing w:before="100" w:after="60" w:line="276" w:lineRule="auto"/>
        <w:jc w:val="both"/>
        <w:rPr>
          <w:rFonts w:ascii="Calibri" w:hAnsi="Calibri" w:cs="Calibri"/>
          <w:sz w:val="20"/>
          <w:szCs w:val="20"/>
          <w:lang w:val="bg-BG"/>
        </w:rPr>
        <w:sectPr w:rsidR="0073392C" w:rsidRPr="00B334E2" w:rsidSect="00F87085">
          <w:footerReference w:type="default" r:id="rId137"/>
          <w:pgSz w:w="11906" w:h="16838" w:code="9"/>
          <w:pgMar w:top="1418" w:right="1418" w:bottom="1418" w:left="1418" w:header="720" w:footer="720" w:gutter="0"/>
          <w:cols w:space="720"/>
          <w:docGrid w:linePitch="360"/>
        </w:sectPr>
      </w:pPr>
    </w:p>
    <w:p w14:paraId="2C2FF4B2" w14:textId="58BB6F36" w:rsidR="004F7E06" w:rsidRPr="00B334E2" w:rsidRDefault="00F57654" w:rsidP="007E2EB5">
      <w:pPr>
        <w:pStyle w:val="Caption"/>
        <w:spacing w:before="240" w:after="60"/>
        <w:jc w:val="center"/>
        <w:rPr>
          <w:rFonts w:asciiTheme="minorHAnsi" w:hAnsiTheme="minorHAnsi" w:cstheme="minorHAnsi"/>
          <w:sz w:val="20"/>
          <w:szCs w:val="20"/>
          <w:lang w:val="bg-BG"/>
        </w:rPr>
      </w:pPr>
      <w:bookmarkStart w:id="438" w:name="_Toc4165242"/>
      <w:r w:rsidRPr="00B334E2">
        <w:rPr>
          <w:lang w:val="bg-BG"/>
        </w:rPr>
        <w:lastRenderedPageBreak/>
        <w:t>Таблица</w:t>
      </w:r>
      <w:r w:rsidR="007E2EB5" w:rsidRPr="00B334E2">
        <w:rPr>
          <w:lang w:val="bg-BG"/>
        </w:rPr>
        <w:t xml:space="preserve"> VI.</w:t>
      </w:r>
      <w:r w:rsidR="007E2EB5" w:rsidRPr="00B334E2">
        <w:rPr>
          <w:lang w:val="bg-BG"/>
        </w:rPr>
        <w:fldChar w:fldCharType="begin"/>
      </w:r>
      <w:r w:rsidR="007E2EB5" w:rsidRPr="00B334E2">
        <w:rPr>
          <w:lang w:val="bg-BG"/>
        </w:rPr>
        <w:instrText xml:space="preserve"> SEQ Table_VI \* ARABIC </w:instrText>
      </w:r>
      <w:r w:rsidR="007E2EB5" w:rsidRPr="00B334E2">
        <w:rPr>
          <w:lang w:val="bg-BG"/>
        </w:rPr>
        <w:fldChar w:fldCharType="separate"/>
      </w:r>
      <w:r w:rsidR="0016621B">
        <w:rPr>
          <w:noProof/>
          <w:lang w:val="bg-BG"/>
        </w:rPr>
        <w:t>2</w:t>
      </w:r>
      <w:r w:rsidR="007E2EB5" w:rsidRPr="00B334E2">
        <w:rPr>
          <w:lang w:val="bg-BG"/>
        </w:rPr>
        <w:fldChar w:fldCharType="end"/>
      </w:r>
      <w:r w:rsidR="007E2EB5" w:rsidRPr="00B334E2">
        <w:rPr>
          <w:lang w:val="bg-BG"/>
        </w:rPr>
        <w:t xml:space="preserve">. </w:t>
      </w:r>
      <w:r w:rsidR="00F97D79" w:rsidRPr="00B334E2">
        <w:rPr>
          <w:lang w:val="bg-BG"/>
        </w:rPr>
        <w:t xml:space="preserve">Обсъждани мерки за контрол на емисиите на амоняк </w:t>
      </w:r>
      <w:r w:rsidR="004F7E06" w:rsidRPr="00B334E2">
        <w:rPr>
          <w:lang w:val="bg-BG"/>
        </w:rPr>
        <w:t>(</w:t>
      </w:r>
      <w:r w:rsidR="00F97D79" w:rsidRPr="00B334E2">
        <w:rPr>
          <w:lang w:val="bg-BG"/>
        </w:rPr>
        <w:t xml:space="preserve">Под категория </w:t>
      </w:r>
      <w:r w:rsidR="004F7E06" w:rsidRPr="00B334E2">
        <w:rPr>
          <w:lang w:val="bg-BG"/>
        </w:rPr>
        <w:t>‘A’</w:t>
      </w:r>
      <w:r w:rsidR="00F97D79" w:rsidRPr="00B334E2">
        <w:rPr>
          <w:lang w:val="bg-BG"/>
        </w:rPr>
        <w:t xml:space="preserve"> в раздел</w:t>
      </w:r>
      <w:r w:rsidR="00F94012" w:rsidRPr="00B334E2">
        <w:rPr>
          <w:lang w:val="bg-BG"/>
        </w:rPr>
        <w:t xml:space="preserve"> 2.6.4</w:t>
      </w:r>
      <w:r w:rsidR="00F97D79" w:rsidRPr="00B334E2">
        <w:rPr>
          <w:lang w:val="bg-BG"/>
        </w:rPr>
        <w:t xml:space="preserve"> от Решението за изпълнение на Комисията</w:t>
      </w:r>
      <w:r w:rsidR="004F7E06" w:rsidRPr="00B334E2">
        <w:rPr>
          <w:lang w:val="bg-BG"/>
        </w:rPr>
        <w:t>)</w:t>
      </w:r>
      <w:bookmarkEnd w:id="438"/>
    </w:p>
    <w:tbl>
      <w:tblPr>
        <w:tblStyle w:val="TableGrid"/>
        <w:tblW w:w="1406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809"/>
        <w:gridCol w:w="2477"/>
        <w:gridCol w:w="1714"/>
        <w:gridCol w:w="2139"/>
        <w:gridCol w:w="2921"/>
      </w:tblGrid>
      <w:tr w:rsidR="00C7178C" w:rsidRPr="00420424" w14:paraId="512AC4DA" w14:textId="77777777" w:rsidTr="002E4E88">
        <w:trPr>
          <w:trHeight w:val="1160"/>
          <w:tblHeader/>
        </w:trPr>
        <w:tc>
          <w:tcPr>
            <w:tcW w:w="4980" w:type="dxa"/>
            <w:shd w:val="clear" w:color="auto" w:fill="365F91"/>
            <w:vAlign w:val="center"/>
          </w:tcPr>
          <w:p w14:paraId="46CB258F" w14:textId="25CC6386" w:rsidR="002E4E88" w:rsidRPr="00B334E2" w:rsidRDefault="002E4E88" w:rsidP="00B20A9F">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Мярка</w:t>
            </w:r>
          </w:p>
        </w:tc>
        <w:tc>
          <w:tcPr>
            <w:tcW w:w="2490" w:type="dxa"/>
            <w:shd w:val="clear" w:color="auto" w:fill="365F91"/>
            <w:vAlign w:val="center"/>
          </w:tcPr>
          <w:p w14:paraId="7A6CB111" w14:textId="05BFC9F0" w:rsidR="002E4E88" w:rsidRPr="00B334E2" w:rsidRDefault="002E4E88" w:rsidP="00B20A9F">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Включена ли е </w:t>
            </w:r>
            <w:proofErr w:type="spellStart"/>
            <w:r w:rsidR="006750D9" w:rsidRPr="00B334E2">
              <w:rPr>
                <w:rFonts w:asciiTheme="minorHAnsi" w:hAnsiTheme="minorHAnsi" w:cstheme="minorHAnsi"/>
                <w:b/>
                <w:color w:val="FFFFFF" w:themeColor="background1"/>
                <w:sz w:val="20"/>
                <w:szCs w:val="20"/>
                <w:lang w:val="bg-BG"/>
              </w:rPr>
              <w:t>ПиМ</w:t>
            </w:r>
            <w:proofErr w:type="spellEnd"/>
            <w:r w:rsidRPr="00B334E2">
              <w:rPr>
                <w:rFonts w:asciiTheme="minorHAnsi" w:hAnsiTheme="minorHAnsi" w:cstheme="minorHAnsi"/>
                <w:b/>
                <w:color w:val="FFFFFF" w:themeColor="background1"/>
                <w:sz w:val="20"/>
                <w:szCs w:val="20"/>
                <w:lang w:val="bg-BG"/>
              </w:rPr>
              <w:t xml:space="preserve"> в националната програма за контрол на замърсяването на въздуха? </w:t>
            </w:r>
          </w:p>
        </w:tc>
        <w:tc>
          <w:tcPr>
            <w:tcW w:w="1316" w:type="dxa"/>
            <w:shd w:val="clear" w:color="auto" w:fill="365F91"/>
            <w:vAlign w:val="center"/>
          </w:tcPr>
          <w:p w14:paraId="36D1DC60" w14:textId="6B09E8D6" w:rsidR="002E4E88" w:rsidRPr="00B334E2" w:rsidRDefault="002E4E88" w:rsidP="00B20A9F">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Раздел/страница номер в програмата</w:t>
            </w:r>
          </w:p>
        </w:tc>
        <w:tc>
          <w:tcPr>
            <w:tcW w:w="2209" w:type="dxa"/>
            <w:shd w:val="clear" w:color="auto" w:fill="365F91"/>
            <w:vAlign w:val="center"/>
          </w:tcPr>
          <w:p w14:paraId="2C002AD0" w14:textId="48C48A83" w:rsidR="002E4E88" w:rsidRPr="00B334E2" w:rsidRDefault="002E4E88" w:rsidP="00B20A9F">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Била ли е точно приложена </w:t>
            </w:r>
            <w:proofErr w:type="spellStart"/>
            <w:r w:rsidR="006750D9" w:rsidRPr="00B334E2">
              <w:rPr>
                <w:rFonts w:asciiTheme="minorHAnsi" w:hAnsiTheme="minorHAnsi" w:cstheme="minorHAnsi"/>
                <w:b/>
                <w:color w:val="FFFFFF" w:themeColor="background1"/>
                <w:sz w:val="20"/>
                <w:szCs w:val="20"/>
                <w:lang w:val="bg-BG"/>
              </w:rPr>
              <w:t>ПиМ</w:t>
            </w:r>
            <w:proofErr w:type="spellEnd"/>
            <w:r w:rsidRPr="00B334E2">
              <w:rPr>
                <w:rFonts w:asciiTheme="minorHAnsi" w:hAnsiTheme="minorHAnsi" w:cstheme="minorHAnsi"/>
                <w:b/>
                <w:color w:val="FFFFFF" w:themeColor="background1"/>
                <w:sz w:val="20"/>
                <w:szCs w:val="20"/>
                <w:lang w:val="bg-BG"/>
              </w:rPr>
              <w:t>?</w:t>
            </w:r>
          </w:p>
        </w:tc>
        <w:tc>
          <w:tcPr>
            <w:tcW w:w="3065" w:type="dxa"/>
            <w:shd w:val="clear" w:color="auto" w:fill="365F91"/>
            <w:vAlign w:val="center"/>
          </w:tcPr>
          <w:p w14:paraId="329487DF" w14:textId="77777777" w:rsidR="002E4E88" w:rsidRPr="00B334E2" w:rsidRDefault="002E4E88" w:rsidP="001E0737">
            <w:pPr>
              <w:spacing w:before="60" w:after="2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Смекчаване на ефекта върху малките и </w:t>
            </w:r>
            <w:proofErr w:type="spellStart"/>
            <w:r w:rsidRPr="00B334E2">
              <w:rPr>
                <w:rFonts w:asciiTheme="minorHAnsi" w:hAnsiTheme="minorHAnsi" w:cstheme="minorHAnsi"/>
                <w:b/>
                <w:color w:val="FFFFFF" w:themeColor="background1"/>
                <w:sz w:val="20"/>
                <w:szCs w:val="20"/>
                <w:lang w:val="bg-BG"/>
              </w:rPr>
              <w:t>микро</w:t>
            </w:r>
            <w:proofErr w:type="spellEnd"/>
            <w:r w:rsidRPr="00B334E2">
              <w:rPr>
                <w:rFonts w:asciiTheme="minorHAnsi" w:hAnsiTheme="minorHAnsi" w:cstheme="minorHAnsi"/>
                <w:b/>
                <w:color w:val="FFFFFF" w:themeColor="background1"/>
                <w:sz w:val="20"/>
                <w:szCs w:val="20"/>
                <w:lang w:val="bg-BG"/>
              </w:rPr>
              <w:t xml:space="preserve"> ферми </w:t>
            </w:r>
          </w:p>
          <w:p w14:paraId="03403480" w14:textId="072D431E" w:rsidR="002E4E88" w:rsidRPr="00B334E2" w:rsidRDefault="002E4E88" w:rsidP="00B20A9F">
            <w:pPr>
              <w:spacing w:before="20" w:after="20" w:line="259"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(категоризирани като ‘C’ в Решението за изпълнение на Комисията)</w:t>
            </w:r>
          </w:p>
        </w:tc>
      </w:tr>
      <w:tr w:rsidR="00C7178C" w:rsidRPr="00420424" w14:paraId="6F780DC9" w14:textId="77777777" w:rsidTr="002E4E88">
        <w:tc>
          <w:tcPr>
            <w:tcW w:w="4980" w:type="dxa"/>
          </w:tcPr>
          <w:p w14:paraId="70CEBB6F" w14:textId="7D88734E" w:rsidR="004F7E06" w:rsidRPr="00B334E2" w:rsidRDefault="004F7E06" w:rsidP="00EF57E5">
            <w:pPr>
              <w:spacing w:before="2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1. </w:t>
            </w:r>
            <w:r w:rsidR="00EE1104" w:rsidRPr="00B334E2">
              <w:rPr>
                <w:rFonts w:asciiTheme="minorHAnsi" w:hAnsiTheme="minorHAnsi" w:cstheme="minorHAnsi"/>
                <w:b/>
                <w:sz w:val="20"/>
                <w:szCs w:val="20"/>
                <w:lang w:val="bg-BG"/>
              </w:rPr>
              <w:t xml:space="preserve">Създаване на </w:t>
            </w:r>
            <w:r w:rsidR="00042D28" w:rsidRPr="00042D28">
              <w:rPr>
                <w:rFonts w:asciiTheme="minorHAnsi" w:hAnsiTheme="minorHAnsi" w:cstheme="minorHAnsi"/>
                <w:b/>
                <w:sz w:val="20"/>
                <w:szCs w:val="20"/>
                <w:lang w:val="bg-BG"/>
              </w:rPr>
              <w:t>Правила за добра земеделска практика за намаляване на емисиите от амоняк във въздуха, отделени от селскостопански източници</w:t>
            </w:r>
            <w:r w:rsidR="00747077">
              <w:rPr>
                <w:rFonts w:asciiTheme="minorHAnsi" w:hAnsiTheme="minorHAnsi" w:cstheme="minorHAnsi"/>
                <w:b/>
                <w:sz w:val="20"/>
                <w:szCs w:val="20"/>
                <w:lang w:val="bg-BG"/>
              </w:rPr>
              <w:t>,</w:t>
            </w:r>
            <w:r w:rsidR="00EE1104" w:rsidRPr="00B334E2">
              <w:rPr>
                <w:rFonts w:asciiTheme="minorHAnsi" w:hAnsiTheme="minorHAnsi" w:cstheme="minorHAnsi"/>
                <w:b/>
                <w:sz w:val="20"/>
                <w:szCs w:val="20"/>
                <w:lang w:val="bg-BG"/>
              </w:rPr>
              <w:t xml:space="preserve"> съобразен с </w:t>
            </w:r>
            <w:r w:rsidR="00306B3A" w:rsidRPr="00B334E2">
              <w:rPr>
                <w:rFonts w:asciiTheme="minorHAnsi" w:hAnsiTheme="minorHAnsi" w:cstheme="minorHAnsi"/>
                <w:b/>
                <w:sz w:val="20"/>
                <w:szCs w:val="20"/>
                <w:lang w:val="bg-BG"/>
              </w:rPr>
              <w:t xml:space="preserve">Рамковия кодекс на ИКЕ на ООН за добра земеделска практика за намаляване на емисиите на амоняк от </w:t>
            </w:r>
            <w:r w:rsidRPr="00B334E2">
              <w:rPr>
                <w:rFonts w:asciiTheme="minorHAnsi" w:hAnsiTheme="minorHAnsi" w:cstheme="minorHAnsi"/>
                <w:b/>
                <w:sz w:val="20"/>
                <w:szCs w:val="20"/>
                <w:lang w:val="bg-BG"/>
              </w:rPr>
              <w:t>2014</w:t>
            </w:r>
            <w:r w:rsidR="00306B3A" w:rsidRPr="00B334E2">
              <w:rPr>
                <w:rFonts w:asciiTheme="minorHAnsi" w:hAnsiTheme="minorHAnsi" w:cstheme="minorHAnsi"/>
                <w:b/>
                <w:sz w:val="20"/>
                <w:szCs w:val="20"/>
                <w:lang w:val="bg-BG"/>
              </w:rPr>
              <w:t xml:space="preserve"> г.</w:t>
            </w:r>
            <w:r w:rsidRPr="00B334E2">
              <w:rPr>
                <w:rFonts w:asciiTheme="minorHAnsi" w:hAnsiTheme="minorHAnsi" w:cstheme="minorHAnsi"/>
                <w:b/>
                <w:sz w:val="20"/>
                <w:szCs w:val="20"/>
                <w:lang w:val="bg-BG"/>
              </w:rPr>
              <w:t>,</w:t>
            </w:r>
            <w:r w:rsidR="00306B3A" w:rsidRPr="00B334E2">
              <w:rPr>
                <w:rFonts w:asciiTheme="minorHAnsi" w:hAnsiTheme="minorHAnsi" w:cstheme="minorHAnsi"/>
                <w:b/>
                <w:sz w:val="20"/>
                <w:szCs w:val="20"/>
                <w:lang w:val="bg-BG"/>
              </w:rPr>
              <w:t xml:space="preserve"> който да обхваща 4 или повече от следните теми:</w:t>
            </w:r>
            <w:r w:rsidRPr="00B334E2">
              <w:rPr>
                <w:rFonts w:asciiTheme="minorHAnsi" w:hAnsiTheme="minorHAnsi" w:cstheme="minorHAnsi"/>
                <w:b/>
                <w:sz w:val="20"/>
                <w:szCs w:val="20"/>
                <w:lang w:val="bg-BG"/>
              </w:rPr>
              <w:t xml:space="preserve"> </w:t>
            </w:r>
          </w:p>
          <w:p w14:paraId="45F972CE" w14:textId="531D7A47" w:rsidR="004F7E06" w:rsidRPr="00B334E2" w:rsidRDefault="00306B3A" w:rsidP="00EF57E5">
            <w:pPr>
              <w:pStyle w:val="ListParagraph"/>
              <w:numPr>
                <w:ilvl w:val="0"/>
                <w:numId w:val="13"/>
              </w:numPr>
              <w:spacing w:before="2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Управление на азота с оглед на целия азотен цикъл </w:t>
            </w:r>
          </w:p>
          <w:p w14:paraId="0DB62ED1" w14:textId="5E86B9AA" w:rsidR="004F7E06" w:rsidRPr="00B334E2" w:rsidRDefault="00306B3A" w:rsidP="00EF57E5">
            <w:pPr>
              <w:pStyle w:val="ListParagraph"/>
              <w:numPr>
                <w:ilvl w:val="0"/>
                <w:numId w:val="13"/>
              </w:numPr>
              <w:spacing w:before="2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Стратегии за изхранване на добитъка </w:t>
            </w:r>
          </w:p>
          <w:p w14:paraId="212EC392" w14:textId="1C1811B9" w:rsidR="004F7E06" w:rsidRPr="00B334E2" w:rsidRDefault="00306B3A" w:rsidP="00EF57E5">
            <w:pPr>
              <w:pStyle w:val="ListParagraph"/>
              <w:numPr>
                <w:ilvl w:val="0"/>
                <w:numId w:val="13"/>
              </w:numPr>
              <w:spacing w:before="2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Техники за наторяване с ниски емисии на вредни вещества</w:t>
            </w:r>
          </w:p>
          <w:p w14:paraId="1A1181FF" w14:textId="1A64376B" w:rsidR="004F7E06" w:rsidRPr="00B334E2" w:rsidRDefault="005B2CAF" w:rsidP="00EF57E5">
            <w:pPr>
              <w:pStyle w:val="ListParagraph"/>
              <w:numPr>
                <w:ilvl w:val="0"/>
                <w:numId w:val="13"/>
              </w:numPr>
              <w:spacing w:before="2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Системи</w:t>
            </w:r>
            <w:r w:rsidR="00306B3A" w:rsidRPr="00B334E2">
              <w:rPr>
                <w:rFonts w:asciiTheme="minorHAnsi" w:hAnsiTheme="minorHAnsi" w:cstheme="minorHAnsi"/>
                <w:b/>
                <w:sz w:val="20"/>
                <w:szCs w:val="20"/>
                <w:lang w:val="bg-BG"/>
              </w:rPr>
              <w:t xml:space="preserve"> за съхранение на животинска тор с ниски емисии на вредни вещества </w:t>
            </w:r>
          </w:p>
          <w:p w14:paraId="2CB4D1D4" w14:textId="219ADB29" w:rsidR="004F7E06" w:rsidRPr="00B334E2" w:rsidRDefault="00306B3A" w:rsidP="00EF57E5">
            <w:pPr>
              <w:pStyle w:val="ListParagraph"/>
              <w:numPr>
                <w:ilvl w:val="0"/>
                <w:numId w:val="13"/>
              </w:numPr>
              <w:spacing w:before="2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Системи за отглеждане на животни с ниски емисии на вредни вещества </w:t>
            </w:r>
          </w:p>
          <w:p w14:paraId="2FE282B7" w14:textId="57FADCAD" w:rsidR="004F7E06" w:rsidRPr="00B334E2" w:rsidRDefault="00306B3A" w:rsidP="00306B3A">
            <w:pPr>
              <w:pStyle w:val="ListParagraph"/>
              <w:numPr>
                <w:ilvl w:val="0"/>
                <w:numId w:val="13"/>
              </w:num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 xml:space="preserve">Варианти за ограничаване на емисиите на амоняк от употребата на минерални торове </w:t>
            </w:r>
          </w:p>
        </w:tc>
        <w:tc>
          <w:tcPr>
            <w:tcW w:w="2490" w:type="dxa"/>
          </w:tcPr>
          <w:p w14:paraId="05F9336A" w14:textId="7F7C3482" w:rsidR="004F7E06" w:rsidRPr="00B334E2" w:rsidRDefault="00BB773A" w:rsidP="00EF57E5">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да</w:t>
            </w:r>
          </w:p>
          <w:p w14:paraId="1EC794FB" w14:textId="590A8420" w:rsidR="00F97D79" w:rsidRPr="00B334E2" w:rsidRDefault="000D05B4" w:rsidP="00EF57E5">
            <w:pPr>
              <w:spacing w:before="20" w:after="20" w:line="276" w:lineRule="auto"/>
              <w:jc w:val="center"/>
              <w:rPr>
                <w:rFonts w:asciiTheme="minorHAnsi" w:hAnsiTheme="minorHAnsi" w:cstheme="minorHAnsi"/>
                <w:sz w:val="20"/>
                <w:szCs w:val="20"/>
                <w:lang w:val="bg-BG"/>
              </w:rPr>
            </w:pPr>
            <w:r w:rsidRPr="00420D79">
              <w:rPr>
                <w:rFonts w:asciiTheme="minorHAnsi" w:hAnsiTheme="minorHAnsi" w:cstheme="minorHAnsi"/>
                <w:sz w:val="20"/>
                <w:szCs w:val="20"/>
                <w:lang w:val="bg-BG"/>
              </w:rPr>
              <w:t>Национален кодекс</w:t>
            </w:r>
            <w:r w:rsidR="00747077" w:rsidRPr="00261FF6">
              <w:rPr>
                <w:rFonts w:asciiTheme="minorHAnsi" w:hAnsiTheme="minorHAnsi" w:cstheme="minorHAnsi"/>
                <w:sz w:val="20"/>
                <w:szCs w:val="20"/>
                <w:lang w:val="bg-BG"/>
              </w:rPr>
              <w:t>,</w:t>
            </w:r>
            <w:r w:rsidR="00F97D79" w:rsidRPr="00261FF6">
              <w:rPr>
                <w:rFonts w:asciiTheme="minorHAnsi" w:hAnsiTheme="minorHAnsi" w:cstheme="minorHAnsi"/>
                <w:sz w:val="20"/>
                <w:szCs w:val="20"/>
                <w:lang w:val="bg-BG"/>
              </w:rPr>
              <w:t xml:space="preserve"> изготвен под формата на проект за </w:t>
            </w:r>
            <w:r w:rsidR="00D21C9C" w:rsidRPr="00D21C9C">
              <w:rPr>
                <w:rFonts w:asciiTheme="minorHAnsi" w:hAnsiTheme="minorHAnsi" w:cstheme="minorHAnsi"/>
                <w:sz w:val="20"/>
                <w:szCs w:val="20"/>
                <w:lang w:val="bg-BG"/>
              </w:rPr>
              <w:t>Правила за добра земеделска практика за намаляване на емисиите от амоняк във въздуха, отделени от селскостопански източници</w:t>
            </w:r>
            <w:r w:rsidR="00F97D79" w:rsidRPr="00B334E2">
              <w:rPr>
                <w:rFonts w:asciiTheme="minorHAnsi" w:hAnsiTheme="minorHAnsi" w:cstheme="minorHAnsi"/>
                <w:sz w:val="20"/>
                <w:szCs w:val="20"/>
                <w:lang w:val="bg-BG"/>
              </w:rPr>
              <w:t xml:space="preserve">. </w:t>
            </w:r>
          </w:p>
          <w:p w14:paraId="455B84DF" w14:textId="69AB24FE" w:rsidR="00F97D79" w:rsidRPr="00B334E2" w:rsidRDefault="00F97D79" w:rsidP="00EF57E5">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Очаква се одобрение от Министерски съвет</w:t>
            </w:r>
          </w:p>
          <w:p w14:paraId="1807E991" w14:textId="2A623AAF" w:rsidR="00F97D79" w:rsidRPr="00B334E2" w:rsidRDefault="00F97D79" w:rsidP="00EF57E5">
            <w:pPr>
              <w:spacing w:before="20" w:after="20" w:line="276" w:lineRule="auto"/>
              <w:jc w:val="center"/>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xml:space="preserve"> С1 се отнася за това в част 1е</w:t>
            </w:r>
          </w:p>
          <w:p w14:paraId="086C3AB4" w14:textId="2257BC52" w:rsidR="00F97D79" w:rsidRPr="00B334E2" w:rsidRDefault="00F97D79" w:rsidP="00F97D79">
            <w:pPr>
              <w:spacing w:before="20" w:after="20" w:line="276" w:lineRule="auto"/>
              <w:jc w:val="center"/>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xml:space="preserve"> С2 засяга теми 1б, 1в, </w:t>
            </w:r>
            <w:proofErr w:type="spellStart"/>
            <w:r w:rsidRPr="00B334E2">
              <w:rPr>
                <w:rFonts w:asciiTheme="minorHAnsi" w:hAnsiTheme="minorHAnsi" w:cstheme="minorHAnsi"/>
                <w:sz w:val="20"/>
                <w:szCs w:val="20"/>
                <w:lang w:val="bg-BG"/>
              </w:rPr>
              <w:t>1в</w:t>
            </w:r>
            <w:proofErr w:type="spellEnd"/>
            <w:r w:rsidRPr="00B334E2">
              <w:rPr>
                <w:rFonts w:asciiTheme="minorHAnsi" w:hAnsiTheme="minorHAnsi" w:cstheme="minorHAnsi"/>
                <w:sz w:val="20"/>
                <w:szCs w:val="20"/>
                <w:lang w:val="bg-BG"/>
              </w:rPr>
              <w:t xml:space="preserve"> и 1г</w:t>
            </w:r>
          </w:p>
          <w:p w14:paraId="1FBD7203" w14:textId="4D195B5F" w:rsidR="00EF57E5" w:rsidRPr="00B334E2" w:rsidRDefault="00EF57E5" w:rsidP="00EF57E5">
            <w:pPr>
              <w:spacing w:before="20" w:after="20" w:line="276" w:lineRule="auto"/>
              <w:jc w:val="center"/>
              <w:rPr>
                <w:rFonts w:asciiTheme="minorHAnsi" w:hAnsiTheme="minorHAnsi" w:cstheme="minorHAnsi"/>
                <w:sz w:val="20"/>
                <w:szCs w:val="20"/>
                <w:lang w:val="bg-BG"/>
              </w:rPr>
            </w:pPr>
          </w:p>
        </w:tc>
        <w:tc>
          <w:tcPr>
            <w:tcW w:w="1316" w:type="dxa"/>
          </w:tcPr>
          <w:p w14:paraId="41CB942A" w14:textId="556DA9DE" w:rsidR="004F7E06" w:rsidRPr="00B334E2" w:rsidRDefault="00BB773A" w:rsidP="00BB773A">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стр. 45-47, 51-53 и</w:t>
            </w:r>
            <w:r w:rsidR="00995AC2" w:rsidRPr="00B334E2">
              <w:rPr>
                <w:rFonts w:asciiTheme="minorHAnsi" w:hAnsiTheme="minorHAnsi" w:cstheme="minorHAnsi"/>
                <w:sz w:val="20"/>
                <w:szCs w:val="20"/>
                <w:lang w:val="bg-BG"/>
              </w:rPr>
              <w:t xml:space="preserve"> 112-113</w:t>
            </w:r>
          </w:p>
        </w:tc>
        <w:tc>
          <w:tcPr>
            <w:tcW w:w="2209" w:type="dxa"/>
          </w:tcPr>
          <w:p w14:paraId="243FBF8A" w14:textId="037B9F9D" w:rsidR="00F97D79" w:rsidRPr="00B334E2" w:rsidRDefault="00F97D79">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Да, </w:t>
            </w:r>
            <w:r w:rsidR="000D05B4">
              <w:rPr>
                <w:rFonts w:asciiTheme="minorHAnsi" w:hAnsiTheme="minorHAnsi" w:cstheme="minorHAnsi"/>
                <w:sz w:val="20"/>
                <w:szCs w:val="20"/>
                <w:lang w:val="bg-BG"/>
              </w:rPr>
              <w:t>Националния кодекс</w:t>
            </w:r>
            <w:r w:rsidRPr="00B334E2">
              <w:rPr>
                <w:rFonts w:asciiTheme="minorHAnsi" w:hAnsiTheme="minorHAnsi" w:cstheme="minorHAnsi"/>
                <w:sz w:val="20"/>
                <w:szCs w:val="20"/>
                <w:lang w:val="bg-BG"/>
              </w:rPr>
              <w:t xml:space="preserve"> следва формата на </w:t>
            </w:r>
            <w:r w:rsidR="00986E1D" w:rsidRPr="00B334E2">
              <w:rPr>
                <w:rFonts w:asciiTheme="minorHAnsi" w:hAnsiTheme="minorHAnsi" w:cstheme="minorHAnsi"/>
                <w:sz w:val="20"/>
                <w:szCs w:val="20"/>
                <w:lang w:val="bg-BG"/>
              </w:rPr>
              <w:t>разяснителните документи към Рамковия кодекс на ИКЕ на ООН за добра земеделска практика за намаляване на емисиите на амоняк</w:t>
            </w:r>
          </w:p>
          <w:p w14:paraId="26C6F67A" w14:textId="63F04838" w:rsidR="004F7E06" w:rsidRPr="00B334E2" w:rsidRDefault="004F7E06">
            <w:pPr>
              <w:spacing w:before="20" w:after="20" w:line="276" w:lineRule="auto"/>
              <w:jc w:val="center"/>
              <w:rPr>
                <w:rFonts w:asciiTheme="minorHAnsi" w:hAnsiTheme="minorHAnsi" w:cstheme="minorHAnsi"/>
                <w:sz w:val="20"/>
                <w:szCs w:val="20"/>
                <w:lang w:val="bg-BG"/>
              </w:rPr>
            </w:pPr>
          </w:p>
        </w:tc>
        <w:tc>
          <w:tcPr>
            <w:tcW w:w="3065" w:type="dxa"/>
          </w:tcPr>
          <w:p w14:paraId="39EA602A" w14:textId="1887261D" w:rsidR="00CC4583" w:rsidRPr="00B334E2" w:rsidRDefault="003D6DCF" w:rsidP="00986E1D">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МЗХГ</w:t>
            </w:r>
            <w:r w:rsidR="00CC4583" w:rsidRPr="00B334E2">
              <w:rPr>
                <w:rFonts w:asciiTheme="minorHAnsi" w:hAnsiTheme="minorHAnsi" w:cstheme="minorHAnsi"/>
                <w:sz w:val="20"/>
                <w:szCs w:val="20"/>
                <w:lang w:val="bg-BG"/>
              </w:rPr>
              <w:t xml:space="preserve"> </w:t>
            </w:r>
            <w:r w:rsidR="00986E1D" w:rsidRPr="00B334E2">
              <w:rPr>
                <w:rFonts w:asciiTheme="minorHAnsi" w:hAnsiTheme="minorHAnsi" w:cstheme="minorHAnsi"/>
                <w:sz w:val="20"/>
                <w:szCs w:val="20"/>
                <w:lang w:val="bg-BG"/>
              </w:rPr>
              <w:t xml:space="preserve">обмисля освобождаването на малките и </w:t>
            </w:r>
            <w:proofErr w:type="spellStart"/>
            <w:r w:rsidR="00986E1D" w:rsidRPr="00B334E2">
              <w:rPr>
                <w:rFonts w:asciiTheme="minorHAnsi" w:hAnsiTheme="minorHAnsi" w:cstheme="minorHAnsi"/>
                <w:sz w:val="20"/>
                <w:szCs w:val="20"/>
                <w:lang w:val="bg-BG"/>
              </w:rPr>
              <w:t>микро</w:t>
            </w:r>
            <w:proofErr w:type="spellEnd"/>
            <w:r w:rsidR="00986E1D" w:rsidRPr="00B334E2">
              <w:rPr>
                <w:rFonts w:asciiTheme="minorHAnsi" w:hAnsiTheme="minorHAnsi" w:cstheme="minorHAnsi"/>
                <w:sz w:val="20"/>
                <w:szCs w:val="20"/>
                <w:lang w:val="bg-BG"/>
              </w:rPr>
              <w:t xml:space="preserve"> ферми от тези мерки и разработва точни дефиниции на фермите, които</w:t>
            </w:r>
            <w:r w:rsidR="00177902" w:rsidRPr="00B334E2">
              <w:rPr>
                <w:rFonts w:asciiTheme="minorHAnsi" w:hAnsiTheme="minorHAnsi" w:cstheme="minorHAnsi"/>
                <w:sz w:val="20"/>
                <w:szCs w:val="20"/>
                <w:lang w:val="bg-BG"/>
              </w:rPr>
              <w:t xml:space="preserve"> съответно</w:t>
            </w:r>
            <w:r w:rsidR="00986E1D" w:rsidRPr="00B334E2">
              <w:rPr>
                <w:rFonts w:asciiTheme="minorHAnsi" w:hAnsiTheme="minorHAnsi" w:cstheme="minorHAnsi"/>
                <w:sz w:val="20"/>
                <w:szCs w:val="20"/>
                <w:lang w:val="bg-BG"/>
              </w:rPr>
              <w:t xml:space="preserve"> предстои да бъдат </w:t>
            </w:r>
            <w:r w:rsidR="00177902" w:rsidRPr="00B334E2">
              <w:rPr>
                <w:rFonts w:asciiTheme="minorHAnsi" w:hAnsiTheme="minorHAnsi" w:cstheme="minorHAnsi"/>
                <w:sz w:val="20"/>
                <w:szCs w:val="20"/>
                <w:lang w:val="bg-BG"/>
              </w:rPr>
              <w:t>освободени от тези мерки</w:t>
            </w:r>
            <w:r w:rsidR="00CC4583" w:rsidRPr="00B334E2">
              <w:rPr>
                <w:rFonts w:asciiTheme="minorHAnsi" w:hAnsiTheme="minorHAnsi" w:cstheme="minorHAnsi"/>
                <w:sz w:val="20"/>
                <w:szCs w:val="20"/>
                <w:lang w:val="bg-BG"/>
              </w:rPr>
              <w:t>.</w:t>
            </w:r>
          </w:p>
        </w:tc>
      </w:tr>
      <w:tr w:rsidR="00C7178C" w:rsidRPr="00B334E2" w14:paraId="306307B8" w14:textId="77777777" w:rsidTr="002E4E88">
        <w:tc>
          <w:tcPr>
            <w:tcW w:w="4980" w:type="dxa"/>
            <w:shd w:val="clear" w:color="auto" w:fill="auto"/>
          </w:tcPr>
          <w:p w14:paraId="6BB5D2C0" w14:textId="199944B1" w:rsidR="003767BD" w:rsidRPr="00B334E2" w:rsidRDefault="003767BD" w:rsidP="00986E1D">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2. </w:t>
            </w:r>
            <w:r w:rsidR="00986E1D" w:rsidRPr="00B334E2">
              <w:rPr>
                <w:rFonts w:asciiTheme="minorHAnsi" w:hAnsiTheme="minorHAnsi" w:cstheme="minorHAnsi"/>
                <w:sz w:val="20"/>
                <w:szCs w:val="20"/>
                <w:lang w:val="bg-BG"/>
              </w:rPr>
              <w:t>Създаване на национален азотен бюджет за мониторинг на промените в общите загуби от активен азот от селското стопанство, включително амоняка, азотния оксид, нитрати и др., въз основа на принципите</w:t>
            </w:r>
            <w:r w:rsidR="007F1AF7">
              <w:rPr>
                <w:rFonts w:asciiTheme="minorHAnsi" w:hAnsiTheme="minorHAnsi" w:cstheme="minorHAnsi"/>
                <w:sz w:val="20"/>
                <w:szCs w:val="20"/>
                <w:lang w:val="bg-BG"/>
              </w:rPr>
              <w:t>,</w:t>
            </w:r>
            <w:r w:rsidR="00986E1D" w:rsidRPr="00B334E2">
              <w:rPr>
                <w:rFonts w:asciiTheme="minorHAnsi" w:hAnsiTheme="minorHAnsi" w:cstheme="minorHAnsi"/>
                <w:sz w:val="20"/>
                <w:szCs w:val="20"/>
                <w:lang w:val="bg-BG"/>
              </w:rPr>
              <w:t xml:space="preserve"> описани в </w:t>
            </w:r>
            <w:r w:rsidR="005B2CAF" w:rsidRPr="00B334E2">
              <w:rPr>
                <w:rFonts w:asciiTheme="minorHAnsi" w:hAnsiTheme="minorHAnsi" w:cstheme="minorHAnsi"/>
                <w:sz w:val="20"/>
                <w:szCs w:val="20"/>
                <w:lang w:val="bg-BG"/>
              </w:rPr>
              <w:t>Ръководството</w:t>
            </w:r>
            <w:r w:rsidR="00986E1D" w:rsidRPr="00B334E2">
              <w:rPr>
                <w:rFonts w:asciiTheme="minorHAnsi" w:hAnsiTheme="minorHAnsi" w:cstheme="minorHAnsi"/>
                <w:sz w:val="20"/>
                <w:szCs w:val="20"/>
                <w:lang w:val="bg-BG"/>
              </w:rPr>
              <w:t xml:space="preserve"> за азотния бюджет, което е част от Рамковия кодекс на ИКЕ на ООН за добра земеделска практика за намаляване </w:t>
            </w:r>
            <w:r w:rsidR="00986E1D" w:rsidRPr="00B334E2">
              <w:rPr>
                <w:rFonts w:asciiTheme="minorHAnsi" w:hAnsiTheme="minorHAnsi" w:cstheme="minorHAnsi"/>
                <w:sz w:val="20"/>
                <w:szCs w:val="20"/>
                <w:lang w:val="bg-BG"/>
              </w:rPr>
              <w:lastRenderedPageBreak/>
              <w:t xml:space="preserve">на емисиите на амоняк </w:t>
            </w:r>
          </w:p>
        </w:tc>
        <w:tc>
          <w:tcPr>
            <w:tcW w:w="2490" w:type="dxa"/>
            <w:shd w:val="clear" w:color="auto" w:fill="auto"/>
          </w:tcPr>
          <w:p w14:paraId="1A76E4C9" w14:textId="68D88728" w:rsidR="003767BD" w:rsidRPr="00B334E2" w:rsidRDefault="00BB773A" w:rsidP="003767BD">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да</w:t>
            </w:r>
          </w:p>
          <w:p w14:paraId="3962FDF8" w14:textId="4085AE74" w:rsidR="003767BD" w:rsidRPr="00B334E2" w:rsidRDefault="00986E1D" w:rsidP="00986E1D">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Националния азотен бюджет е изготвен в съответствие с международните  изисквания за отчитане на статистически данни</w:t>
            </w:r>
            <w:r w:rsidR="00CC4583" w:rsidRPr="00B334E2">
              <w:rPr>
                <w:rFonts w:asciiTheme="minorHAnsi" w:hAnsiTheme="minorHAnsi" w:cstheme="minorHAnsi"/>
                <w:sz w:val="20"/>
                <w:szCs w:val="20"/>
                <w:lang w:val="bg-BG"/>
              </w:rPr>
              <w:t xml:space="preserve">. </w:t>
            </w:r>
          </w:p>
        </w:tc>
        <w:tc>
          <w:tcPr>
            <w:tcW w:w="1316" w:type="dxa"/>
            <w:shd w:val="clear" w:color="auto" w:fill="auto"/>
          </w:tcPr>
          <w:p w14:paraId="25B5F46D" w14:textId="21DBF31F" w:rsidR="00CC4583" w:rsidRPr="00B334E2" w:rsidRDefault="00BB773A" w:rsidP="00BB773A">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стр.</w:t>
            </w:r>
            <w:r w:rsidR="00995AC2" w:rsidRPr="00B334E2">
              <w:rPr>
                <w:rFonts w:asciiTheme="minorHAnsi" w:hAnsiTheme="minorHAnsi" w:cstheme="minorHAnsi"/>
                <w:sz w:val="20"/>
                <w:szCs w:val="20"/>
                <w:lang w:val="bg-BG"/>
              </w:rPr>
              <w:t xml:space="preserve"> 51-52,</w:t>
            </w:r>
            <w:r w:rsidRPr="00B334E2">
              <w:rPr>
                <w:rFonts w:asciiTheme="minorHAnsi" w:hAnsiTheme="minorHAnsi" w:cstheme="minorHAnsi"/>
                <w:sz w:val="20"/>
                <w:szCs w:val="20"/>
                <w:lang w:val="bg-BG"/>
              </w:rPr>
              <w:t xml:space="preserve"> и</w:t>
            </w:r>
            <w:r w:rsidR="00B34886" w:rsidRPr="00B334E2">
              <w:rPr>
                <w:rFonts w:asciiTheme="minorHAnsi" w:hAnsiTheme="minorHAnsi" w:cstheme="minorHAnsi"/>
                <w:sz w:val="20"/>
                <w:szCs w:val="20"/>
                <w:lang w:val="bg-BG"/>
              </w:rPr>
              <w:t xml:space="preserve"> 112-113</w:t>
            </w:r>
          </w:p>
        </w:tc>
        <w:tc>
          <w:tcPr>
            <w:tcW w:w="2209" w:type="dxa"/>
            <w:shd w:val="clear" w:color="auto" w:fill="auto"/>
          </w:tcPr>
          <w:p w14:paraId="466A6498" w14:textId="764BCC4C" w:rsidR="003767BD" w:rsidRPr="00B334E2" w:rsidRDefault="00BB773A" w:rsidP="00BB773A">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[както по-горе</w:t>
            </w:r>
            <w:r w:rsidR="003767BD" w:rsidRPr="00B334E2">
              <w:rPr>
                <w:rFonts w:asciiTheme="minorHAnsi" w:hAnsiTheme="minorHAnsi" w:cstheme="minorHAnsi"/>
                <w:sz w:val="20"/>
                <w:szCs w:val="20"/>
                <w:lang w:val="bg-BG"/>
              </w:rPr>
              <w:t>]</w:t>
            </w:r>
          </w:p>
        </w:tc>
        <w:tc>
          <w:tcPr>
            <w:tcW w:w="3065" w:type="dxa"/>
            <w:shd w:val="clear" w:color="auto" w:fill="auto"/>
          </w:tcPr>
          <w:p w14:paraId="7AA1E88B" w14:textId="07871A87" w:rsidR="003767BD" w:rsidRPr="00B334E2" w:rsidRDefault="00BB773A" w:rsidP="003767BD">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не е приложимо </w:t>
            </w:r>
          </w:p>
        </w:tc>
      </w:tr>
      <w:tr w:rsidR="00C7178C" w:rsidRPr="00B334E2" w14:paraId="4E5F42A5" w14:textId="77777777" w:rsidTr="002E4E88">
        <w:tc>
          <w:tcPr>
            <w:tcW w:w="4980" w:type="dxa"/>
          </w:tcPr>
          <w:p w14:paraId="622BF4FC" w14:textId="7783D157" w:rsidR="003767BD" w:rsidRPr="00B334E2" w:rsidRDefault="003767BD" w:rsidP="002730FA">
            <w:pPr>
              <w:spacing w:before="20" w:after="20" w:line="276" w:lineRule="auto"/>
              <w:jc w:val="both"/>
              <w:rPr>
                <w:rFonts w:asciiTheme="minorHAnsi" w:hAnsiTheme="minorHAnsi" w:cstheme="minorHAnsi"/>
                <w:b/>
                <w:sz w:val="20"/>
                <w:szCs w:val="20"/>
                <w:lang w:val="bg-BG"/>
              </w:rPr>
            </w:pPr>
            <w:r w:rsidRPr="006B6CAA">
              <w:rPr>
                <w:rFonts w:asciiTheme="minorHAnsi" w:hAnsiTheme="minorHAnsi" w:cstheme="minorHAnsi"/>
                <w:b/>
                <w:sz w:val="20"/>
                <w:szCs w:val="20"/>
                <w:lang w:val="bg-BG"/>
              </w:rPr>
              <w:lastRenderedPageBreak/>
              <w:t xml:space="preserve">3a. </w:t>
            </w:r>
            <w:r w:rsidR="00986E1D" w:rsidRPr="006B6CAA">
              <w:rPr>
                <w:rFonts w:asciiTheme="minorHAnsi" w:hAnsiTheme="minorHAnsi" w:cstheme="minorHAnsi"/>
                <w:b/>
                <w:sz w:val="20"/>
                <w:szCs w:val="20"/>
                <w:lang w:val="bg-BG"/>
              </w:rPr>
              <w:t xml:space="preserve">Забрана за употребата на </w:t>
            </w:r>
            <w:r w:rsidR="002730FA" w:rsidRPr="006B6CAA">
              <w:rPr>
                <w:rFonts w:asciiTheme="minorHAnsi" w:hAnsiTheme="minorHAnsi" w:cstheme="minorHAnsi"/>
                <w:b/>
                <w:sz w:val="20"/>
                <w:szCs w:val="20"/>
                <w:lang w:val="bg-BG"/>
              </w:rPr>
              <w:t>амониево-карбонатни торове.</w:t>
            </w:r>
          </w:p>
        </w:tc>
        <w:tc>
          <w:tcPr>
            <w:tcW w:w="2490" w:type="dxa"/>
          </w:tcPr>
          <w:p w14:paraId="4B624AE7" w14:textId="284256E1" w:rsidR="00CC4583" w:rsidRPr="00B334E2" w:rsidRDefault="00BB773A" w:rsidP="00B20A9F">
            <w:pPr>
              <w:spacing w:before="20" w:after="20" w:line="276"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не е приложимо</w:t>
            </w:r>
          </w:p>
        </w:tc>
        <w:tc>
          <w:tcPr>
            <w:tcW w:w="1316" w:type="dxa"/>
          </w:tcPr>
          <w:p w14:paraId="14E05437" w14:textId="5B05D133" w:rsidR="00C83B1F" w:rsidRPr="00B334E2" w:rsidRDefault="00BB773A" w:rsidP="00BB773A">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стр.</w:t>
            </w:r>
            <w:r w:rsidR="00C83B1F" w:rsidRPr="00B334E2">
              <w:rPr>
                <w:rFonts w:asciiTheme="minorHAnsi" w:hAnsiTheme="minorHAnsi" w:cstheme="minorHAnsi"/>
                <w:sz w:val="20"/>
                <w:szCs w:val="20"/>
                <w:lang w:val="bg-BG"/>
              </w:rPr>
              <w:t xml:space="preserve"> </w:t>
            </w:r>
            <w:r w:rsidR="00B34886" w:rsidRPr="00B334E2">
              <w:rPr>
                <w:rFonts w:asciiTheme="minorHAnsi" w:hAnsiTheme="minorHAnsi" w:cstheme="minorHAnsi"/>
                <w:sz w:val="20"/>
                <w:szCs w:val="20"/>
                <w:lang w:val="bg-BG"/>
              </w:rPr>
              <w:t xml:space="preserve">52 </w:t>
            </w:r>
          </w:p>
        </w:tc>
        <w:tc>
          <w:tcPr>
            <w:tcW w:w="2209" w:type="dxa"/>
          </w:tcPr>
          <w:p w14:paraId="3DA2A449" w14:textId="05D1FE60" w:rsidR="003767BD" w:rsidRPr="00B334E2" w:rsidRDefault="00BB773A" w:rsidP="003767BD">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t>не е приложимо</w:t>
            </w:r>
          </w:p>
        </w:tc>
        <w:tc>
          <w:tcPr>
            <w:tcW w:w="3065" w:type="dxa"/>
          </w:tcPr>
          <w:p w14:paraId="23855D76" w14:textId="140F0C38" w:rsidR="003767BD" w:rsidRPr="00B334E2" w:rsidRDefault="00BB773A" w:rsidP="003767BD">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не е приложимо</w:t>
            </w:r>
          </w:p>
        </w:tc>
      </w:tr>
      <w:tr w:rsidR="00C7178C" w:rsidRPr="00420424" w14:paraId="1B71BAD8" w14:textId="77777777" w:rsidTr="002E4E88">
        <w:tc>
          <w:tcPr>
            <w:tcW w:w="4980" w:type="dxa"/>
            <w:shd w:val="clear" w:color="auto" w:fill="auto"/>
          </w:tcPr>
          <w:p w14:paraId="378C986C" w14:textId="4BEB4806" w:rsidR="003767BD" w:rsidRPr="00B334E2" w:rsidRDefault="00986E1D"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3б</w:t>
            </w:r>
            <w:r w:rsidR="003767BD"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Намаляване на амониевите емисии от неорганични торове с помощта на следните методи</w:t>
            </w:r>
            <w:r w:rsidR="003767BD" w:rsidRPr="00B334E2">
              <w:rPr>
                <w:rFonts w:asciiTheme="minorHAnsi" w:hAnsiTheme="minorHAnsi" w:cstheme="minorHAnsi"/>
                <w:sz w:val="20"/>
                <w:szCs w:val="20"/>
                <w:lang w:val="bg-BG"/>
              </w:rPr>
              <w:t>:</w:t>
            </w:r>
          </w:p>
          <w:p w14:paraId="27C030F7" w14:textId="0D009589" w:rsidR="003767BD" w:rsidRPr="00B334E2" w:rsidRDefault="005F7E31" w:rsidP="0048494F">
            <w:pPr>
              <w:pStyle w:val="ListParagraph"/>
              <w:numPr>
                <w:ilvl w:val="0"/>
                <w:numId w:val="14"/>
              </w:num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Замяна на </w:t>
            </w:r>
            <w:r w:rsidR="007F1AF7" w:rsidRPr="00B334E2">
              <w:rPr>
                <w:rFonts w:asciiTheme="minorHAnsi" w:hAnsiTheme="minorHAnsi" w:cstheme="minorHAnsi"/>
                <w:sz w:val="20"/>
                <w:szCs w:val="20"/>
                <w:lang w:val="bg-BG"/>
              </w:rPr>
              <w:t>карбамид</w:t>
            </w:r>
            <w:r w:rsidR="007F1AF7">
              <w:rPr>
                <w:rFonts w:asciiTheme="minorHAnsi" w:hAnsiTheme="minorHAnsi" w:cstheme="minorHAnsi"/>
                <w:sz w:val="20"/>
                <w:szCs w:val="20"/>
                <w:lang w:val="bg-BG"/>
              </w:rPr>
              <w:t>ните</w:t>
            </w:r>
            <w:r w:rsidR="007F1AF7"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торовете с </w:t>
            </w:r>
            <w:r w:rsidR="007F1AF7" w:rsidRPr="00B334E2">
              <w:rPr>
                <w:rFonts w:asciiTheme="minorHAnsi" w:hAnsiTheme="minorHAnsi" w:cstheme="minorHAnsi"/>
                <w:sz w:val="20"/>
                <w:szCs w:val="20"/>
                <w:lang w:val="bg-BG"/>
              </w:rPr>
              <w:t>амониев</w:t>
            </w:r>
            <w:r w:rsidR="007F1AF7">
              <w:rPr>
                <w:rFonts w:asciiTheme="minorHAnsi" w:hAnsiTheme="minorHAnsi" w:cstheme="minorHAnsi"/>
                <w:sz w:val="20"/>
                <w:szCs w:val="20"/>
                <w:lang w:val="bg-BG"/>
              </w:rPr>
              <w:t>о-нитратни</w:t>
            </w:r>
            <w:r w:rsidR="007F1AF7"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торове </w:t>
            </w:r>
          </w:p>
          <w:p w14:paraId="13234362" w14:textId="715B6AC3" w:rsidR="003767BD" w:rsidRPr="00B334E2" w:rsidRDefault="005F7E31" w:rsidP="0048494F">
            <w:pPr>
              <w:pStyle w:val="ListParagraph"/>
              <w:numPr>
                <w:ilvl w:val="0"/>
                <w:numId w:val="14"/>
              </w:num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 местата</w:t>
            </w:r>
            <w:r w:rsidR="007F1AF7">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където ще продължи </w:t>
            </w:r>
            <w:r w:rsidR="005B2CAF" w:rsidRPr="00B334E2">
              <w:rPr>
                <w:rFonts w:asciiTheme="minorHAnsi" w:hAnsiTheme="minorHAnsi" w:cstheme="minorHAnsi"/>
                <w:sz w:val="20"/>
                <w:szCs w:val="20"/>
                <w:lang w:val="bg-BG"/>
              </w:rPr>
              <w:t>използването</w:t>
            </w:r>
            <w:r w:rsidRPr="00B334E2">
              <w:rPr>
                <w:rFonts w:asciiTheme="minorHAnsi" w:hAnsiTheme="minorHAnsi" w:cstheme="minorHAnsi"/>
                <w:sz w:val="20"/>
                <w:szCs w:val="20"/>
                <w:lang w:val="bg-BG"/>
              </w:rPr>
              <w:t xml:space="preserve"> на карбамидните торове, да се използват методи, за които е</w:t>
            </w:r>
            <w:r w:rsidR="00A638DF" w:rsidRPr="00B334E2">
              <w:rPr>
                <w:rFonts w:asciiTheme="minorHAnsi" w:hAnsiTheme="minorHAnsi" w:cstheme="minorHAnsi"/>
                <w:sz w:val="20"/>
                <w:szCs w:val="20"/>
                <w:lang w:val="bg-BG"/>
              </w:rPr>
              <w:t xml:space="preserve"> доказано от</w:t>
            </w:r>
            <w:r w:rsidRPr="00B334E2">
              <w:rPr>
                <w:rFonts w:asciiTheme="minorHAnsi" w:hAnsiTheme="minorHAnsi" w:cstheme="minorHAnsi"/>
                <w:sz w:val="20"/>
                <w:szCs w:val="20"/>
                <w:lang w:val="bg-BG"/>
              </w:rPr>
              <w:t xml:space="preserve"> практиката</w:t>
            </w:r>
            <w:r w:rsidR="00A638DF" w:rsidRPr="00B334E2">
              <w:rPr>
                <w:rFonts w:asciiTheme="minorHAnsi" w:hAnsiTheme="minorHAnsi" w:cstheme="minorHAnsi"/>
                <w:sz w:val="20"/>
                <w:szCs w:val="20"/>
                <w:lang w:val="bg-BG"/>
              </w:rPr>
              <w:t xml:space="preserve">, че </w:t>
            </w:r>
            <w:r w:rsidR="007F1AF7" w:rsidRPr="00B334E2">
              <w:rPr>
                <w:rFonts w:asciiTheme="minorHAnsi" w:hAnsiTheme="minorHAnsi" w:cstheme="minorHAnsi"/>
                <w:sz w:val="20"/>
                <w:szCs w:val="20"/>
                <w:lang w:val="bg-BG"/>
              </w:rPr>
              <w:t>намаля</w:t>
            </w:r>
            <w:r w:rsidR="007F1AF7">
              <w:rPr>
                <w:rFonts w:asciiTheme="minorHAnsi" w:hAnsiTheme="minorHAnsi" w:cstheme="minorHAnsi"/>
                <w:sz w:val="20"/>
                <w:szCs w:val="20"/>
                <w:lang w:val="bg-BG"/>
              </w:rPr>
              <w:t>ват</w:t>
            </w:r>
            <w:r w:rsidR="007F1AF7" w:rsidRPr="00B334E2">
              <w:rPr>
                <w:rFonts w:asciiTheme="minorHAnsi" w:hAnsiTheme="minorHAnsi" w:cstheme="minorHAnsi"/>
                <w:sz w:val="20"/>
                <w:szCs w:val="20"/>
                <w:lang w:val="bg-BG"/>
              </w:rPr>
              <w:t xml:space="preserve"> </w:t>
            </w:r>
            <w:r w:rsidR="00A638DF" w:rsidRPr="00B334E2">
              <w:rPr>
                <w:rFonts w:asciiTheme="minorHAnsi" w:hAnsiTheme="minorHAnsi" w:cstheme="minorHAnsi"/>
                <w:sz w:val="20"/>
                <w:szCs w:val="20"/>
                <w:lang w:val="bg-BG"/>
              </w:rPr>
              <w:t xml:space="preserve">емисиите на амоняк </w:t>
            </w:r>
            <w:r w:rsidR="007F1AF7">
              <w:rPr>
                <w:rFonts w:asciiTheme="minorHAnsi" w:hAnsiTheme="minorHAnsi" w:cstheme="minorHAnsi"/>
                <w:sz w:val="20"/>
                <w:szCs w:val="20"/>
                <w:lang w:val="bg-BG"/>
              </w:rPr>
              <w:t xml:space="preserve">най-малко </w:t>
            </w:r>
            <w:r w:rsidR="00A638DF" w:rsidRPr="00B334E2">
              <w:rPr>
                <w:rFonts w:asciiTheme="minorHAnsi" w:hAnsiTheme="minorHAnsi" w:cstheme="minorHAnsi"/>
                <w:sz w:val="20"/>
                <w:szCs w:val="20"/>
                <w:lang w:val="bg-BG"/>
              </w:rPr>
              <w:t xml:space="preserve">с </w:t>
            </w:r>
            <w:r w:rsidR="003767BD" w:rsidRPr="00B334E2">
              <w:rPr>
                <w:rFonts w:asciiTheme="minorHAnsi" w:hAnsiTheme="minorHAnsi" w:cstheme="minorHAnsi"/>
                <w:sz w:val="20"/>
                <w:szCs w:val="20"/>
                <w:lang w:val="bg-BG"/>
              </w:rPr>
              <w:t xml:space="preserve">30% </w:t>
            </w:r>
            <w:r w:rsidR="007F1AF7">
              <w:rPr>
                <w:rFonts w:asciiTheme="minorHAnsi" w:hAnsiTheme="minorHAnsi" w:cstheme="minorHAnsi"/>
                <w:sz w:val="20"/>
                <w:szCs w:val="20"/>
                <w:lang w:val="bg-BG"/>
              </w:rPr>
              <w:t xml:space="preserve">в сравнение с референтния метод, посочен в </w:t>
            </w:r>
            <w:r w:rsidR="0037648F">
              <w:rPr>
                <w:rFonts w:asciiTheme="minorHAnsi" w:hAnsiTheme="minorHAnsi" w:cstheme="minorHAnsi"/>
                <w:sz w:val="20"/>
                <w:szCs w:val="20"/>
                <w:lang w:val="bg-BG"/>
              </w:rPr>
              <w:t>Ръководството ИКЕ на ООН за предотвратяване и намаляване на емисиите на амоняк от селскостопански източници</w:t>
            </w:r>
          </w:p>
          <w:p w14:paraId="4ADCBD4D" w14:textId="0E531268" w:rsidR="003767BD" w:rsidRPr="00B334E2" w:rsidRDefault="00A638DF" w:rsidP="00D6116D">
            <w:pPr>
              <w:pStyle w:val="ListParagraph"/>
              <w:numPr>
                <w:ilvl w:val="0"/>
                <w:numId w:val="14"/>
              </w:num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Насърчаване преминаването от неорганични торове към органични торове, а там, където продължава торенето с неорганични торове, то те да бъдат </w:t>
            </w:r>
            <w:r w:rsidR="0006418B">
              <w:rPr>
                <w:rFonts w:asciiTheme="minorHAnsi" w:hAnsiTheme="minorHAnsi" w:cstheme="minorHAnsi"/>
                <w:sz w:val="20"/>
                <w:szCs w:val="20"/>
                <w:lang w:val="bg-BG"/>
              </w:rPr>
              <w:t>разпръсквани</w:t>
            </w:r>
            <w:r w:rsidR="00D6116D">
              <w:rPr>
                <w:rFonts w:asciiTheme="minorHAnsi" w:hAnsiTheme="minorHAnsi" w:cstheme="minorHAnsi"/>
                <w:sz w:val="20"/>
                <w:szCs w:val="20"/>
                <w:lang w:val="bg-BG"/>
              </w:rPr>
              <w:t xml:space="preserve"> в съответствие с предвидимите потребности на порените култури или пасища</w:t>
            </w:r>
            <w:r w:rsidR="0006418B" w:rsidRPr="00B334E2">
              <w:rPr>
                <w:rFonts w:asciiTheme="minorHAnsi" w:hAnsiTheme="minorHAnsi" w:cstheme="minorHAnsi"/>
                <w:sz w:val="20"/>
                <w:szCs w:val="20"/>
                <w:lang w:val="bg-BG"/>
              </w:rPr>
              <w:t xml:space="preserve"> </w:t>
            </w:r>
            <w:r w:rsidR="00D6116D">
              <w:rPr>
                <w:rFonts w:asciiTheme="minorHAnsi" w:hAnsiTheme="minorHAnsi" w:cstheme="minorHAnsi"/>
                <w:sz w:val="20"/>
                <w:szCs w:val="20"/>
                <w:lang w:val="bg-BG"/>
              </w:rPr>
              <w:t xml:space="preserve">от </w:t>
            </w:r>
            <w:r w:rsidRPr="00B334E2">
              <w:rPr>
                <w:rFonts w:asciiTheme="minorHAnsi" w:hAnsiTheme="minorHAnsi" w:cstheme="minorHAnsi"/>
                <w:sz w:val="20"/>
                <w:szCs w:val="20"/>
                <w:lang w:val="bg-BG"/>
              </w:rPr>
              <w:t xml:space="preserve">азот и фосфор, както </w:t>
            </w:r>
            <w:r w:rsidR="00D6116D">
              <w:rPr>
                <w:rFonts w:asciiTheme="minorHAnsi" w:hAnsiTheme="minorHAnsi" w:cstheme="minorHAnsi"/>
                <w:sz w:val="20"/>
                <w:szCs w:val="20"/>
                <w:lang w:val="bg-BG"/>
              </w:rPr>
              <w:t>се вземат предвид наличното</w:t>
            </w:r>
            <w:r w:rsidRPr="00B334E2">
              <w:rPr>
                <w:rFonts w:asciiTheme="minorHAnsi" w:hAnsiTheme="minorHAnsi" w:cstheme="minorHAnsi"/>
                <w:sz w:val="20"/>
                <w:szCs w:val="20"/>
                <w:lang w:val="bg-BG"/>
              </w:rPr>
              <w:t xml:space="preserve"> съдържание на хранителни вещества в почвата и </w:t>
            </w:r>
            <w:r w:rsidR="00D6116D" w:rsidRPr="00B334E2">
              <w:rPr>
                <w:rFonts w:asciiTheme="minorHAnsi" w:hAnsiTheme="minorHAnsi" w:cstheme="minorHAnsi"/>
                <w:sz w:val="20"/>
                <w:szCs w:val="20"/>
                <w:lang w:val="bg-BG"/>
              </w:rPr>
              <w:t>хранителни</w:t>
            </w:r>
            <w:r w:rsidR="00D6116D">
              <w:rPr>
                <w:rFonts w:asciiTheme="minorHAnsi" w:hAnsiTheme="minorHAnsi" w:cstheme="minorHAnsi"/>
                <w:sz w:val="20"/>
                <w:szCs w:val="20"/>
                <w:lang w:val="bg-BG"/>
              </w:rPr>
              <w:t>те</w:t>
            </w:r>
            <w:r w:rsidR="00D6116D" w:rsidRPr="00B334E2">
              <w:rPr>
                <w:rFonts w:asciiTheme="minorHAnsi" w:hAnsiTheme="minorHAnsi" w:cstheme="minorHAnsi"/>
                <w:sz w:val="20"/>
                <w:szCs w:val="20"/>
                <w:lang w:val="bg-BG"/>
              </w:rPr>
              <w:t xml:space="preserve"> вещества </w:t>
            </w:r>
            <w:r w:rsidR="00D6116D">
              <w:rPr>
                <w:rFonts w:asciiTheme="minorHAnsi" w:hAnsiTheme="minorHAnsi" w:cstheme="minorHAnsi"/>
                <w:sz w:val="20"/>
                <w:szCs w:val="20"/>
                <w:lang w:val="bg-BG"/>
              </w:rPr>
              <w:t>от други</w:t>
            </w:r>
            <w:r w:rsidR="00D6116D" w:rsidRPr="00B334E2">
              <w:rPr>
                <w:rFonts w:asciiTheme="minorHAnsi" w:hAnsiTheme="minorHAnsi" w:cstheme="minorHAnsi"/>
                <w:sz w:val="20"/>
                <w:szCs w:val="20"/>
                <w:lang w:val="bg-BG"/>
              </w:rPr>
              <w:t xml:space="preserve"> </w:t>
            </w:r>
            <w:r w:rsidR="00D6116D">
              <w:rPr>
                <w:rFonts w:asciiTheme="minorHAnsi" w:hAnsiTheme="minorHAnsi" w:cstheme="minorHAnsi"/>
                <w:sz w:val="20"/>
                <w:szCs w:val="20"/>
                <w:lang w:val="bg-BG"/>
              </w:rPr>
              <w:t>изкуствени</w:t>
            </w:r>
            <w:r w:rsidR="00D6116D"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торове</w:t>
            </w:r>
            <w:r w:rsidR="003767BD" w:rsidRPr="00B334E2">
              <w:rPr>
                <w:rFonts w:asciiTheme="minorHAnsi" w:hAnsiTheme="minorHAnsi" w:cstheme="minorHAnsi"/>
                <w:sz w:val="20"/>
                <w:szCs w:val="20"/>
                <w:lang w:val="bg-BG"/>
              </w:rPr>
              <w:t>.</w:t>
            </w:r>
          </w:p>
        </w:tc>
        <w:tc>
          <w:tcPr>
            <w:tcW w:w="2490" w:type="dxa"/>
            <w:shd w:val="clear" w:color="auto" w:fill="auto"/>
          </w:tcPr>
          <w:p w14:paraId="79830051" w14:textId="0E2B411C" w:rsidR="003767BD" w:rsidRPr="00B334E2" w:rsidRDefault="00BB773A"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да</w:t>
            </w:r>
          </w:p>
          <w:p w14:paraId="29C1BC8C" w14:textId="11173760" w:rsidR="003767BD" w:rsidRPr="00B334E2" w:rsidRDefault="005F7E31" w:rsidP="0048494F">
            <w:pPr>
              <w:spacing w:before="20" w:after="20" w:line="276"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xml:space="preserve"> С</w:t>
            </w:r>
            <w:r w:rsidR="003767BD" w:rsidRPr="00B334E2">
              <w:rPr>
                <w:rFonts w:asciiTheme="minorHAnsi" w:hAnsiTheme="minorHAnsi" w:cstheme="minorHAnsi"/>
                <w:sz w:val="20"/>
                <w:szCs w:val="20"/>
                <w:lang w:val="bg-BG"/>
              </w:rPr>
              <w:t>2</w:t>
            </w:r>
            <w:r w:rsidRPr="00B334E2">
              <w:rPr>
                <w:rFonts w:asciiTheme="minorHAnsi" w:hAnsiTheme="minorHAnsi" w:cstheme="minorHAnsi"/>
                <w:sz w:val="20"/>
                <w:szCs w:val="20"/>
                <w:lang w:val="bg-BG"/>
              </w:rPr>
              <w:t xml:space="preserve"> засяга използването на най-добри практики при наторяването</w:t>
            </w:r>
          </w:p>
          <w:p w14:paraId="71BAF68B" w14:textId="405E65A5" w:rsidR="003767BD" w:rsidRPr="00B334E2" w:rsidRDefault="005F7E31" w:rsidP="0048494F">
            <w:pPr>
              <w:spacing w:before="20" w:after="20"/>
              <w:jc w:val="both"/>
              <w:rPr>
                <w:rFonts w:ascii="Calibri" w:hAnsi="Calibri" w:cs="Calibri"/>
                <w:sz w:val="20"/>
                <w:szCs w:val="20"/>
                <w:lang w:val="bg-BG"/>
              </w:rPr>
            </w:pPr>
            <w:r w:rsidRPr="00B334E2">
              <w:rPr>
                <w:rFonts w:ascii="Calibri" w:hAnsi="Calibri" w:cs="Calibri"/>
                <w:sz w:val="20"/>
                <w:szCs w:val="20"/>
                <w:lang w:val="bg-BG"/>
              </w:rPr>
              <w:t>Заповед №</w:t>
            </w:r>
            <w:r w:rsidR="003767BD" w:rsidRPr="00B334E2">
              <w:rPr>
                <w:rFonts w:ascii="Calibri" w:hAnsi="Calibri" w:cs="Calibri"/>
                <w:sz w:val="20"/>
                <w:szCs w:val="20"/>
                <w:lang w:val="bg-BG"/>
              </w:rPr>
              <w:t xml:space="preserve"> 09-977-09.11.2017</w:t>
            </w:r>
            <w:r w:rsidRPr="00B334E2">
              <w:rPr>
                <w:rFonts w:ascii="Calibri" w:hAnsi="Calibri" w:cs="Calibri"/>
                <w:sz w:val="20"/>
                <w:szCs w:val="20"/>
                <w:lang w:val="bg-BG"/>
              </w:rPr>
              <w:t xml:space="preserve"> г. от Програмата от мерки за ограничаване и превенция на уязвимите зони от замърсяване с нитрати от селскостопански източници</w:t>
            </w:r>
            <w:r w:rsidR="003767BD" w:rsidRPr="00B334E2">
              <w:rPr>
                <w:rFonts w:ascii="Calibri" w:hAnsi="Calibri" w:cs="Calibri"/>
                <w:sz w:val="20"/>
                <w:szCs w:val="20"/>
                <w:lang w:val="bg-BG"/>
              </w:rPr>
              <w:t xml:space="preserve">. </w:t>
            </w:r>
          </w:p>
          <w:p w14:paraId="2C911913" w14:textId="363CA059" w:rsidR="003767BD" w:rsidRPr="00B334E2" w:rsidRDefault="00177902" w:rsidP="0048494F">
            <w:pPr>
              <w:pStyle w:val="ListParagraph"/>
              <w:numPr>
                <w:ilvl w:val="0"/>
                <w:numId w:val="63"/>
              </w:numPr>
              <w:spacing w:before="20" w:after="20"/>
              <w:ind w:left="289" w:hanging="283"/>
              <w:jc w:val="both"/>
              <w:rPr>
                <w:rFonts w:ascii="Calibri" w:hAnsi="Calibri" w:cs="Calibri"/>
                <w:sz w:val="20"/>
                <w:szCs w:val="20"/>
                <w:lang w:val="bg-BG"/>
              </w:rPr>
            </w:pPr>
            <w:r w:rsidRPr="00B334E2">
              <w:rPr>
                <w:rFonts w:ascii="Calibri" w:hAnsi="Calibri" w:cs="Calibri"/>
                <w:sz w:val="20"/>
                <w:szCs w:val="20"/>
                <w:lang w:val="bg-BG"/>
              </w:rPr>
              <w:t>Ограничение през зимния период на торенето с органични и минерални/неорганични азотни торове</w:t>
            </w:r>
          </w:p>
          <w:p w14:paraId="557BBB01" w14:textId="79FB1D5B" w:rsidR="003767BD" w:rsidRPr="00B334E2" w:rsidRDefault="00BE4F9F" w:rsidP="0048494F">
            <w:pPr>
              <w:pStyle w:val="ListParagraph"/>
              <w:numPr>
                <w:ilvl w:val="0"/>
                <w:numId w:val="63"/>
              </w:numPr>
              <w:spacing w:before="20" w:after="20"/>
              <w:ind w:left="289" w:hanging="283"/>
              <w:jc w:val="both"/>
              <w:rPr>
                <w:rFonts w:ascii="Calibri" w:hAnsi="Calibri" w:cs="Calibri"/>
                <w:sz w:val="20"/>
                <w:szCs w:val="20"/>
                <w:lang w:val="bg-BG"/>
              </w:rPr>
            </w:pPr>
            <w:r w:rsidRPr="00B334E2">
              <w:rPr>
                <w:rFonts w:ascii="Calibri" w:hAnsi="Calibri" w:cs="Calibri"/>
                <w:sz w:val="20"/>
                <w:szCs w:val="20"/>
                <w:lang w:val="bg-BG"/>
              </w:rPr>
              <w:t xml:space="preserve">Равномерно наторяване с помощта на специализирано оборудване </w:t>
            </w:r>
          </w:p>
          <w:p w14:paraId="06C1EBAF" w14:textId="29F5A807" w:rsidR="003767BD" w:rsidRPr="00B334E2" w:rsidRDefault="00BE4F9F" w:rsidP="0048494F">
            <w:pPr>
              <w:pStyle w:val="ListParagraph"/>
              <w:numPr>
                <w:ilvl w:val="0"/>
                <w:numId w:val="63"/>
              </w:numPr>
              <w:spacing w:before="20" w:after="20"/>
              <w:ind w:left="289" w:hanging="283"/>
              <w:jc w:val="both"/>
              <w:rPr>
                <w:rFonts w:ascii="Calibri" w:hAnsi="Calibri" w:cs="Calibri"/>
                <w:sz w:val="20"/>
                <w:szCs w:val="20"/>
                <w:lang w:val="bg-BG"/>
              </w:rPr>
            </w:pPr>
            <w:r w:rsidRPr="00B334E2">
              <w:rPr>
                <w:rFonts w:ascii="Calibri" w:hAnsi="Calibri" w:cs="Calibri"/>
                <w:sz w:val="20"/>
                <w:szCs w:val="20"/>
                <w:lang w:val="bg-BG"/>
              </w:rPr>
              <w:t xml:space="preserve">Да не се използва прясна тор: твърдите </w:t>
            </w:r>
            <w:r w:rsidRPr="00B334E2">
              <w:rPr>
                <w:rFonts w:ascii="Calibri" w:hAnsi="Calibri" w:cs="Calibri"/>
                <w:sz w:val="20"/>
                <w:szCs w:val="20"/>
                <w:lang w:val="bg-BG"/>
              </w:rPr>
              <w:lastRenderedPageBreak/>
              <w:t>животински торове да се съхраняват поне 6 месеца, а течните минимум 4 месеца преди употреба</w:t>
            </w:r>
            <w:r w:rsidR="003767BD" w:rsidRPr="00B334E2">
              <w:rPr>
                <w:rFonts w:ascii="Calibri" w:hAnsi="Calibri" w:cs="Calibri"/>
                <w:sz w:val="20"/>
                <w:szCs w:val="20"/>
                <w:lang w:val="bg-BG"/>
              </w:rPr>
              <w:t>.</w:t>
            </w:r>
          </w:p>
          <w:p w14:paraId="587B55A4" w14:textId="65836972" w:rsidR="003767BD" w:rsidRPr="00B334E2" w:rsidRDefault="00BE4F9F" w:rsidP="0048494F">
            <w:pPr>
              <w:pStyle w:val="ListParagraph"/>
              <w:numPr>
                <w:ilvl w:val="0"/>
                <w:numId w:val="63"/>
              </w:numPr>
              <w:spacing w:before="20" w:after="20"/>
              <w:ind w:left="289" w:hanging="283"/>
              <w:jc w:val="both"/>
              <w:rPr>
                <w:rFonts w:ascii="Calibri" w:hAnsi="Calibri" w:cs="Calibri"/>
                <w:sz w:val="20"/>
                <w:szCs w:val="20"/>
                <w:lang w:val="bg-BG"/>
              </w:rPr>
            </w:pPr>
            <w:r w:rsidRPr="00B334E2">
              <w:rPr>
                <w:rFonts w:ascii="Calibri" w:hAnsi="Calibri" w:cs="Calibri"/>
                <w:sz w:val="20"/>
                <w:szCs w:val="20"/>
                <w:lang w:val="bg-BG"/>
              </w:rPr>
              <w:t>Земите</w:t>
            </w:r>
            <w:r w:rsidR="00D6116D">
              <w:rPr>
                <w:rFonts w:ascii="Calibri" w:hAnsi="Calibri" w:cs="Calibri"/>
                <w:sz w:val="20"/>
                <w:szCs w:val="20"/>
                <w:lang w:val="bg-BG"/>
              </w:rPr>
              <w:t>,</w:t>
            </w:r>
            <w:r w:rsidRPr="00B334E2">
              <w:rPr>
                <w:rFonts w:ascii="Calibri" w:hAnsi="Calibri" w:cs="Calibri"/>
                <w:sz w:val="20"/>
                <w:szCs w:val="20"/>
                <w:lang w:val="bg-BG"/>
              </w:rPr>
              <w:t xml:space="preserve"> наторени с </w:t>
            </w:r>
            <w:r w:rsidR="005B2CAF" w:rsidRPr="00B334E2">
              <w:rPr>
                <w:rFonts w:ascii="Calibri" w:hAnsi="Calibri" w:cs="Calibri"/>
                <w:sz w:val="20"/>
                <w:szCs w:val="20"/>
                <w:lang w:val="bg-BG"/>
              </w:rPr>
              <w:t>органични</w:t>
            </w:r>
            <w:r w:rsidRPr="00B334E2">
              <w:rPr>
                <w:rFonts w:ascii="Calibri" w:hAnsi="Calibri" w:cs="Calibri"/>
                <w:sz w:val="20"/>
                <w:szCs w:val="20"/>
                <w:lang w:val="bg-BG"/>
              </w:rPr>
              <w:t xml:space="preserve"> торове следва да се разорават в деня на наторяването</w:t>
            </w:r>
            <w:r w:rsidR="003767BD" w:rsidRPr="00B334E2">
              <w:rPr>
                <w:rFonts w:ascii="Calibri" w:hAnsi="Calibri" w:cs="Calibri"/>
                <w:sz w:val="20"/>
                <w:szCs w:val="20"/>
                <w:lang w:val="bg-BG"/>
              </w:rPr>
              <w:t>.</w:t>
            </w:r>
          </w:p>
          <w:p w14:paraId="1156FD61" w14:textId="4F4A1CBB" w:rsidR="003767BD" w:rsidRPr="00B334E2" w:rsidRDefault="00BE4F9F" w:rsidP="0048494F">
            <w:pPr>
              <w:pStyle w:val="ListParagraph"/>
              <w:numPr>
                <w:ilvl w:val="0"/>
                <w:numId w:val="63"/>
              </w:numPr>
              <w:spacing w:before="20" w:after="20"/>
              <w:ind w:left="289" w:hanging="283"/>
              <w:jc w:val="both"/>
              <w:rPr>
                <w:rFonts w:asciiTheme="minorHAnsi" w:hAnsiTheme="minorHAnsi" w:cstheme="minorHAnsi"/>
                <w:sz w:val="20"/>
                <w:szCs w:val="20"/>
                <w:lang w:val="bg-BG"/>
              </w:rPr>
            </w:pPr>
            <w:r w:rsidRPr="00B334E2">
              <w:rPr>
                <w:rFonts w:ascii="Calibri" w:hAnsi="Calibri" w:cs="Calibri"/>
                <w:sz w:val="20"/>
                <w:szCs w:val="20"/>
                <w:lang w:val="bg-BG"/>
              </w:rPr>
              <w:t>Лимити върху интервалите за наторяване на посевите</w:t>
            </w:r>
          </w:p>
        </w:tc>
        <w:tc>
          <w:tcPr>
            <w:tcW w:w="1316" w:type="dxa"/>
            <w:shd w:val="clear" w:color="auto" w:fill="auto"/>
          </w:tcPr>
          <w:p w14:paraId="514333E0" w14:textId="61EC3395" w:rsidR="003767BD" w:rsidRPr="00B334E2" w:rsidRDefault="00986E1D" w:rsidP="00C34BFD">
            <w:pPr>
              <w:spacing w:before="20" w:after="20" w:line="276" w:lineRule="auto"/>
              <w:jc w:val="center"/>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стр. 45-47, 51-53, и</w:t>
            </w:r>
            <w:r w:rsidR="00B34886" w:rsidRPr="00B334E2">
              <w:rPr>
                <w:rFonts w:asciiTheme="minorHAnsi" w:hAnsiTheme="minorHAnsi" w:cstheme="minorHAnsi"/>
                <w:sz w:val="20"/>
                <w:szCs w:val="20"/>
                <w:lang w:val="bg-BG"/>
              </w:rPr>
              <w:t xml:space="preserve"> 112-113</w:t>
            </w:r>
          </w:p>
        </w:tc>
        <w:tc>
          <w:tcPr>
            <w:tcW w:w="2209" w:type="dxa"/>
            <w:shd w:val="clear" w:color="auto" w:fill="auto"/>
          </w:tcPr>
          <w:p w14:paraId="56EA71E4" w14:textId="7A9B5970" w:rsidR="003767BD" w:rsidRPr="00B334E2" w:rsidRDefault="005F7E31" w:rsidP="002730FA">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Да, </w:t>
            </w:r>
            <w:r w:rsidR="000C65E9">
              <w:rPr>
                <w:rFonts w:asciiTheme="minorHAnsi" w:hAnsiTheme="minorHAnsi" w:cstheme="minorHAnsi"/>
                <w:sz w:val="20"/>
                <w:szCs w:val="20"/>
                <w:lang w:val="bg-BG"/>
              </w:rPr>
              <w:t>Национал</w:t>
            </w:r>
            <w:r w:rsidR="002730FA">
              <w:rPr>
                <w:rFonts w:asciiTheme="minorHAnsi" w:hAnsiTheme="minorHAnsi" w:cstheme="minorHAnsi"/>
                <w:sz w:val="20"/>
                <w:szCs w:val="20"/>
                <w:lang w:val="bg-BG"/>
              </w:rPr>
              <w:t>е</w:t>
            </w:r>
            <w:r w:rsidR="000C65E9">
              <w:rPr>
                <w:rFonts w:asciiTheme="minorHAnsi" w:hAnsiTheme="minorHAnsi" w:cstheme="minorHAnsi"/>
                <w:sz w:val="20"/>
                <w:szCs w:val="20"/>
                <w:lang w:val="bg-BG"/>
              </w:rPr>
              <w:t>н кодекс</w:t>
            </w:r>
            <w:r w:rsidRPr="00B334E2">
              <w:rPr>
                <w:rFonts w:asciiTheme="minorHAnsi" w:hAnsiTheme="minorHAnsi" w:cstheme="minorHAnsi"/>
                <w:sz w:val="20"/>
                <w:szCs w:val="20"/>
                <w:lang w:val="bg-BG"/>
              </w:rPr>
              <w:t xml:space="preserve"> ще бъде разпространен и ще се наблюдават резултатите от него</w:t>
            </w:r>
          </w:p>
        </w:tc>
        <w:tc>
          <w:tcPr>
            <w:tcW w:w="3065" w:type="dxa"/>
            <w:shd w:val="clear" w:color="auto" w:fill="auto"/>
          </w:tcPr>
          <w:p w14:paraId="7B20267E" w14:textId="379EA2A8" w:rsidR="003767BD" w:rsidRPr="00B334E2" w:rsidRDefault="00C83B1F"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 </w:t>
            </w:r>
            <w:r w:rsidR="003D6DCF" w:rsidRPr="00B334E2">
              <w:rPr>
                <w:rFonts w:asciiTheme="minorHAnsi" w:hAnsiTheme="minorHAnsi" w:cstheme="minorHAnsi"/>
                <w:sz w:val="20"/>
                <w:szCs w:val="20"/>
                <w:lang w:val="bg-BG"/>
              </w:rPr>
              <w:t>МЗХГ</w:t>
            </w:r>
            <w:r w:rsidRPr="00B334E2">
              <w:rPr>
                <w:rFonts w:asciiTheme="minorHAnsi" w:hAnsiTheme="minorHAnsi" w:cstheme="minorHAnsi"/>
                <w:sz w:val="20"/>
                <w:szCs w:val="20"/>
                <w:lang w:val="bg-BG"/>
              </w:rPr>
              <w:t xml:space="preserve"> </w:t>
            </w:r>
            <w:r w:rsidR="00177902" w:rsidRPr="00B334E2">
              <w:rPr>
                <w:rFonts w:asciiTheme="minorHAnsi" w:hAnsiTheme="minorHAnsi" w:cstheme="minorHAnsi"/>
                <w:sz w:val="20"/>
                <w:szCs w:val="20"/>
                <w:lang w:val="bg-BG"/>
              </w:rPr>
              <w:t xml:space="preserve">обмисля освобождаването на малките и </w:t>
            </w:r>
            <w:proofErr w:type="spellStart"/>
            <w:r w:rsidR="00177902" w:rsidRPr="00B334E2">
              <w:rPr>
                <w:rFonts w:asciiTheme="minorHAnsi" w:hAnsiTheme="minorHAnsi" w:cstheme="minorHAnsi"/>
                <w:sz w:val="20"/>
                <w:szCs w:val="20"/>
                <w:lang w:val="bg-BG"/>
              </w:rPr>
              <w:t>микро</w:t>
            </w:r>
            <w:proofErr w:type="spellEnd"/>
            <w:r w:rsidR="00177902" w:rsidRPr="00B334E2">
              <w:rPr>
                <w:rFonts w:asciiTheme="minorHAnsi" w:hAnsiTheme="minorHAnsi" w:cstheme="minorHAnsi"/>
                <w:sz w:val="20"/>
                <w:szCs w:val="20"/>
                <w:lang w:val="bg-BG"/>
              </w:rPr>
              <w:t xml:space="preserve"> ферми от тези мерки и разработва точни дефиниции на фермите, които съответно предстои да бъдат освободени от тези мерки.</w:t>
            </w:r>
          </w:p>
        </w:tc>
      </w:tr>
      <w:tr w:rsidR="00C7178C" w:rsidRPr="00B334E2" w14:paraId="11B984D5" w14:textId="77777777" w:rsidTr="002E4E88">
        <w:tc>
          <w:tcPr>
            <w:tcW w:w="4980" w:type="dxa"/>
            <w:shd w:val="clear" w:color="auto" w:fill="auto"/>
          </w:tcPr>
          <w:p w14:paraId="7519A8BD" w14:textId="23F5D1C3" w:rsidR="003767BD" w:rsidRPr="00B334E2" w:rsidRDefault="003767BD"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 xml:space="preserve">4. </w:t>
            </w:r>
            <w:r w:rsidR="005F5183" w:rsidRPr="00B334E2">
              <w:rPr>
                <w:rFonts w:asciiTheme="minorHAnsi" w:hAnsiTheme="minorHAnsi" w:cstheme="minorHAnsi"/>
                <w:sz w:val="20"/>
                <w:szCs w:val="20"/>
                <w:lang w:val="bg-BG"/>
              </w:rPr>
              <w:t xml:space="preserve">Намаляване на амонячните емисии от </w:t>
            </w:r>
            <w:r w:rsidR="00D6116D">
              <w:rPr>
                <w:rFonts w:asciiTheme="minorHAnsi" w:hAnsiTheme="minorHAnsi" w:cstheme="minorHAnsi"/>
                <w:sz w:val="20"/>
                <w:szCs w:val="20"/>
                <w:lang w:val="bg-BG"/>
              </w:rPr>
              <w:t>оборски</w:t>
            </w:r>
            <w:r w:rsidR="00D6116D" w:rsidRPr="00B334E2">
              <w:rPr>
                <w:rFonts w:asciiTheme="minorHAnsi" w:hAnsiTheme="minorHAnsi" w:cstheme="minorHAnsi"/>
                <w:sz w:val="20"/>
                <w:szCs w:val="20"/>
                <w:lang w:val="bg-BG"/>
              </w:rPr>
              <w:t xml:space="preserve"> </w:t>
            </w:r>
            <w:r w:rsidR="005F5183" w:rsidRPr="00B334E2">
              <w:rPr>
                <w:rFonts w:asciiTheme="minorHAnsi" w:hAnsiTheme="minorHAnsi" w:cstheme="minorHAnsi"/>
                <w:sz w:val="20"/>
                <w:szCs w:val="20"/>
                <w:lang w:val="bg-BG"/>
              </w:rPr>
              <w:t>торове чрез използването на следните методи</w:t>
            </w:r>
            <w:r w:rsidRPr="00B334E2">
              <w:rPr>
                <w:rFonts w:asciiTheme="minorHAnsi" w:hAnsiTheme="minorHAnsi" w:cstheme="minorHAnsi"/>
                <w:sz w:val="20"/>
                <w:szCs w:val="20"/>
                <w:lang w:val="bg-BG"/>
              </w:rPr>
              <w:t>:</w:t>
            </w:r>
          </w:p>
          <w:p w14:paraId="746B444E" w14:textId="7F529181" w:rsidR="003767BD" w:rsidRPr="00B334E2" w:rsidRDefault="00C47935" w:rsidP="0048494F">
            <w:pPr>
              <w:pStyle w:val="ListParagraph"/>
              <w:numPr>
                <w:ilvl w:val="0"/>
                <w:numId w:val="15"/>
              </w:numPr>
              <w:spacing w:before="20" w:after="2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 xml:space="preserve">Намаляване </w:t>
            </w:r>
            <w:r w:rsidR="005F5183" w:rsidRPr="00B334E2">
              <w:rPr>
                <w:rFonts w:asciiTheme="minorHAnsi" w:hAnsiTheme="minorHAnsi" w:cstheme="minorHAnsi"/>
                <w:sz w:val="20"/>
                <w:szCs w:val="20"/>
                <w:lang w:val="bg-BG"/>
              </w:rPr>
              <w:t xml:space="preserve">на емисиите от </w:t>
            </w:r>
            <w:r w:rsidR="00D6116D">
              <w:rPr>
                <w:rFonts w:asciiTheme="minorHAnsi" w:hAnsiTheme="minorHAnsi" w:cstheme="minorHAnsi"/>
                <w:sz w:val="20"/>
                <w:szCs w:val="20"/>
                <w:lang w:val="bg-BG"/>
              </w:rPr>
              <w:t>разпръскването с торова течност</w:t>
            </w:r>
            <w:r w:rsidR="00D6116D" w:rsidRPr="00B334E2">
              <w:rPr>
                <w:rFonts w:asciiTheme="minorHAnsi" w:hAnsiTheme="minorHAnsi" w:cstheme="minorHAnsi"/>
                <w:sz w:val="20"/>
                <w:szCs w:val="20"/>
                <w:lang w:val="bg-BG"/>
              </w:rPr>
              <w:t xml:space="preserve"> </w:t>
            </w:r>
            <w:r w:rsidR="005F5183" w:rsidRPr="00B334E2">
              <w:rPr>
                <w:rFonts w:asciiTheme="minorHAnsi" w:hAnsiTheme="minorHAnsi" w:cstheme="minorHAnsi"/>
                <w:sz w:val="20"/>
                <w:szCs w:val="20"/>
                <w:lang w:val="bg-BG"/>
              </w:rPr>
              <w:t xml:space="preserve">и твърд </w:t>
            </w:r>
            <w:r w:rsidR="00D6116D">
              <w:rPr>
                <w:rFonts w:asciiTheme="minorHAnsi" w:hAnsiTheme="minorHAnsi" w:cstheme="minorHAnsi"/>
                <w:sz w:val="20"/>
                <w:szCs w:val="20"/>
                <w:lang w:val="bg-BG"/>
              </w:rPr>
              <w:t>оборски</w:t>
            </w:r>
            <w:r w:rsidR="00D6116D" w:rsidRPr="00B334E2">
              <w:rPr>
                <w:rFonts w:asciiTheme="minorHAnsi" w:hAnsiTheme="minorHAnsi" w:cstheme="minorHAnsi"/>
                <w:sz w:val="20"/>
                <w:szCs w:val="20"/>
                <w:lang w:val="bg-BG"/>
              </w:rPr>
              <w:t xml:space="preserve"> </w:t>
            </w:r>
            <w:r w:rsidR="005F5183" w:rsidRPr="00B334E2">
              <w:rPr>
                <w:rFonts w:asciiTheme="minorHAnsi" w:hAnsiTheme="minorHAnsi" w:cstheme="minorHAnsi"/>
                <w:sz w:val="20"/>
                <w:szCs w:val="20"/>
                <w:lang w:val="bg-BG"/>
              </w:rPr>
              <w:t>то</w:t>
            </w:r>
            <w:r w:rsidR="00E03778">
              <w:rPr>
                <w:rFonts w:asciiTheme="minorHAnsi" w:hAnsiTheme="minorHAnsi" w:cstheme="minorHAnsi"/>
                <w:sz w:val="20"/>
                <w:szCs w:val="20"/>
                <w:lang w:val="bg-BG"/>
              </w:rPr>
              <w:t>р</w:t>
            </w:r>
            <w:r w:rsidR="005F5183" w:rsidRPr="00B334E2">
              <w:rPr>
                <w:rFonts w:asciiTheme="minorHAnsi" w:hAnsiTheme="minorHAnsi" w:cstheme="minorHAnsi"/>
                <w:sz w:val="20"/>
                <w:szCs w:val="20"/>
                <w:lang w:val="bg-BG"/>
              </w:rPr>
              <w:t xml:space="preserve"> в</w:t>
            </w:r>
            <w:r w:rsidR="00D6116D">
              <w:rPr>
                <w:rFonts w:asciiTheme="minorHAnsi" w:hAnsiTheme="minorHAnsi" w:cstheme="minorHAnsi"/>
                <w:sz w:val="20"/>
                <w:szCs w:val="20"/>
                <w:lang w:val="bg-BG"/>
              </w:rPr>
              <w:t>ърху</w:t>
            </w:r>
            <w:r w:rsidR="005F5183" w:rsidRPr="00B334E2">
              <w:rPr>
                <w:rFonts w:asciiTheme="minorHAnsi" w:hAnsiTheme="minorHAnsi" w:cstheme="minorHAnsi"/>
                <w:sz w:val="20"/>
                <w:szCs w:val="20"/>
                <w:lang w:val="bg-BG"/>
              </w:rPr>
              <w:t xml:space="preserve"> обработваеми земи и </w:t>
            </w:r>
            <w:r w:rsidR="00D6116D">
              <w:rPr>
                <w:rFonts w:asciiTheme="minorHAnsi" w:hAnsiTheme="minorHAnsi" w:cstheme="minorHAnsi"/>
                <w:sz w:val="20"/>
                <w:szCs w:val="20"/>
                <w:lang w:val="bg-BG"/>
              </w:rPr>
              <w:t>пасища</w:t>
            </w:r>
            <w:r w:rsidR="005F5183" w:rsidRPr="00B334E2">
              <w:rPr>
                <w:rFonts w:asciiTheme="minorHAnsi" w:hAnsiTheme="minorHAnsi" w:cstheme="minorHAnsi"/>
                <w:sz w:val="20"/>
                <w:szCs w:val="20"/>
                <w:lang w:val="bg-BG"/>
              </w:rPr>
              <w:t xml:space="preserve">, чрез методи, които </w:t>
            </w:r>
            <w:r w:rsidR="0098342E" w:rsidRPr="00B334E2">
              <w:rPr>
                <w:rFonts w:asciiTheme="minorHAnsi" w:hAnsiTheme="minorHAnsi" w:cstheme="minorHAnsi"/>
                <w:sz w:val="20"/>
                <w:szCs w:val="20"/>
                <w:lang w:val="bg-BG"/>
              </w:rPr>
              <w:t>намаля</w:t>
            </w:r>
            <w:r w:rsidR="0098342E">
              <w:rPr>
                <w:rFonts w:asciiTheme="minorHAnsi" w:hAnsiTheme="minorHAnsi" w:cstheme="minorHAnsi"/>
                <w:sz w:val="20"/>
                <w:szCs w:val="20"/>
                <w:lang w:val="bg-BG"/>
              </w:rPr>
              <w:t>ват</w:t>
            </w:r>
            <w:r w:rsidR="0098342E" w:rsidRPr="00B334E2">
              <w:rPr>
                <w:rFonts w:asciiTheme="minorHAnsi" w:hAnsiTheme="minorHAnsi" w:cstheme="minorHAnsi"/>
                <w:sz w:val="20"/>
                <w:szCs w:val="20"/>
                <w:lang w:val="bg-BG"/>
              </w:rPr>
              <w:t xml:space="preserve"> </w:t>
            </w:r>
            <w:r w:rsidR="005F5183" w:rsidRPr="00B334E2">
              <w:rPr>
                <w:rFonts w:asciiTheme="minorHAnsi" w:hAnsiTheme="minorHAnsi" w:cstheme="minorHAnsi"/>
                <w:sz w:val="20"/>
                <w:szCs w:val="20"/>
                <w:lang w:val="bg-BG"/>
              </w:rPr>
              <w:t>емисии</w:t>
            </w:r>
            <w:r w:rsidR="0098342E">
              <w:rPr>
                <w:rFonts w:asciiTheme="minorHAnsi" w:hAnsiTheme="minorHAnsi" w:cstheme="minorHAnsi"/>
                <w:sz w:val="20"/>
                <w:szCs w:val="20"/>
                <w:lang w:val="bg-BG"/>
              </w:rPr>
              <w:t>те</w:t>
            </w:r>
            <w:r w:rsidR="005F5183" w:rsidRPr="00B334E2">
              <w:rPr>
                <w:rFonts w:asciiTheme="minorHAnsi" w:hAnsiTheme="minorHAnsi" w:cstheme="minorHAnsi"/>
                <w:sz w:val="20"/>
                <w:szCs w:val="20"/>
                <w:lang w:val="bg-BG"/>
              </w:rPr>
              <w:t xml:space="preserve"> минимум </w:t>
            </w:r>
            <w:r w:rsidR="0098342E" w:rsidRPr="00B334E2">
              <w:rPr>
                <w:rFonts w:asciiTheme="minorHAnsi" w:hAnsiTheme="minorHAnsi" w:cstheme="minorHAnsi"/>
                <w:sz w:val="20"/>
                <w:szCs w:val="20"/>
                <w:lang w:val="bg-BG"/>
              </w:rPr>
              <w:t xml:space="preserve">с </w:t>
            </w:r>
            <w:r w:rsidR="003767BD" w:rsidRPr="00B334E2">
              <w:rPr>
                <w:rFonts w:asciiTheme="minorHAnsi" w:hAnsiTheme="minorHAnsi" w:cstheme="minorHAnsi"/>
                <w:sz w:val="20"/>
                <w:szCs w:val="20"/>
                <w:lang w:val="bg-BG"/>
              </w:rPr>
              <w:t xml:space="preserve">30% </w:t>
            </w:r>
            <w:r w:rsidR="005F5183" w:rsidRPr="00B334E2">
              <w:rPr>
                <w:rFonts w:asciiTheme="minorHAnsi" w:hAnsiTheme="minorHAnsi" w:cstheme="minorHAnsi"/>
                <w:sz w:val="20"/>
                <w:szCs w:val="20"/>
                <w:lang w:val="bg-BG"/>
              </w:rPr>
              <w:t xml:space="preserve">в сравнение с </w:t>
            </w:r>
            <w:r w:rsidR="0098342E">
              <w:rPr>
                <w:rFonts w:asciiTheme="minorHAnsi" w:hAnsiTheme="minorHAnsi" w:cstheme="minorHAnsi"/>
                <w:sz w:val="20"/>
                <w:szCs w:val="20"/>
                <w:lang w:val="bg-BG"/>
              </w:rPr>
              <w:t>референтния</w:t>
            </w:r>
            <w:r w:rsidR="005F5183" w:rsidRPr="00B334E2">
              <w:rPr>
                <w:rFonts w:asciiTheme="minorHAnsi" w:hAnsiTheme="minorHAnsi" w:cstheme="minorHAnsi"/>
                <w:sz w:val="20"/>
                <w:szCs w:val="20"/>
                <w:lang w:val="bg-BG"/>
              </w:rPr>
              <w:t xml:space="preserve"> метод, описан в </w:t>
            </w:r>
            <w:r w:rsidR="0098342E">
              <w:rPr>
                <w:rFonts w:asciiTheme="minorHAnsi" w:hAnsiTheme="minorHAnsi" w:cstheme="minorHAnsi"/>
                <w:sz w:val="20"/>
                <w:szCs w:val="20"/>
                <w:lang w:val="bg-BG"/>
              </w:rPr>
              <w:t>Ръководството</w:t>
            </w:r>
            <w:r w:rsidR="005F5183" w:rsidRPr="00B334E2">
              <w:rPr>
                <w:rFonts w:asciiTheme="minorHAnsi" w:hAnsiTheme="minorHAnsi" w:cstheme="minorHAnsi"/>
                <w:sz w:val="20"/>
                <w:szCs w:val="20"/>
                <w:lang w:val="bg-BG"/>
              </w:rPr>
              <w:t xml:space="preserve"> за амоняка и при </w:t>
            </w:r>
            <w:r w:rsidR="0098342E">
              <w:rPr>
                <w:rFonts w:asciiTheme="minorHAnsi" w:hAnsiTheme="minorHAnsi" w:cstheme="minorHAnsi"/>
                <w:sz w:val="20"/>
                <w:szCs w:val="20"/>
                <w:lang w:val="bg-BG"/>
              </w:rPr>
              <w:t xml:space="preserve">спазване на </w:t>
            </w:r>
            <w:r w:rsidR="005F5183" w:rsidRPr="00B334E2">
              <w:rPr>
                <w:rFonts w:asciiTheme="minorHAnsi" w:hAnsiTheme="minorHAnsi" w:cstheme="minorHAnsi"/>
                <w:sz w:val="20"/>
                <w:szCs w:val="20"/>
                <w:lang w:val="bg-BG"/>
              </w:rPr>
              <w:t>следните условия</w:t>
            </w:r>
            <w:r w:rsidR="003767BD" w:rsidRPr="00B334E2">
              <w:rPr>
                <w:rFonts w:asciiTheme="minorHAnsi" w:hAnsiTheme="minorHAnsi" w:cstheme="minorHAnsi"/>
                <w:sz w:val="20"/>
                <w:szCs w:val="20"/>
                <w:lang w:val="bg-BG"/>
              </w:rPr>
              <w:t>:</w:t>
            </w:r>
          </w:p>
          <w:p w14:paraId="52286908" w14:textId="1137B4FA" w:rsidR="003767BD" w:rsidRPr="00B334E2" w:rsidRDefault="00B0151D" w:rsidP="00B0151D">
            <w:pPr>
              <w:pStyle w:val="ListParagraph"/>
              <w:numPr>
                <w:ilvl w:val="0"/>
                <w:numId w:val="16"/>
              </w:numPr>
              <w:spacing w:before="20" w:after="2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раз</w:t>
            </w:r>
            <w:r w:rsidRPr="00B0151D">
              <w:rPr>
                <w:rFonts w:asciiTheme="minorHAnsi" w:hAnsiTheme="minorHAnsi" w:cstheme="minorHAnsi"/>
                <w:sz w:val="20"/>
                <w:szCs w:val="20"/>
                <w:lang w:val="bg-BG"/>
              </w:rPr>
              <w:t xml:space="preserve">пръскване на твърди оборски торове и торови течности само в съответствие с предвидимите потребности на торените култури или пасища от азот и фосфор, като се вземат предвид също така </w:t>
            </w:r>
            <w:r w:rsidRPr="00B0151D">
              <w:rPr>
                <w:rFonts w:asciiTheme="minorHAnsi" w:hAnsiTheme="minorHAnsi" w:cstheme="minorHAnsi"/>
                <w:sz w:val="20"/>
                <w:szCs w:val="20"/>
                <w:lang w:val="bg-BG"/>
              </w:rPr>
              <w:lastRenderedPageBreak/>
              <w:t>наличното съдържание на хранителни вещества в почвата и хранителните вещества от други изкуствени торове</w:t>
            </w:r>
            <w:r w:rsidR="005F5183" w:rsidRPr="00B334E2">
              <w:rPr>
                <w:rFonts w:asciiTheme="minorHAnsi" w:hAnsiTheme="minorHAnsi" w:cstheme="minorHAnsi"/>
                <w:sz w:val="20"/>
                <w:szCs w:val="20"/>
                <w:lang w:val="bg-BG"/>
              </w:rPr>
              <w:t xml:space="preserve"> </w:t>
            </w:r>
          </w:p>
          <w:p w14:paraId="73524C1E" w14:textId="63F5A1CE" w:rsidR="003767BD" w:rsidRPr="00B334E2" w:rsidRDefault="00707F84" w:rsidP="00707F84">
            <w:pPr>
              <w:pStyle w:val="ListParagraph"/>
              <w:numPr>
                <w:ilvl w:val="0"/>
                <w:numId w:val="16"/>
              </w:numPr>
              <w:spacing w:before="20" w:after="20" w:line="276" w:lineRule="auto"/>
              <w:jc w:val="both"/>
              <w:rPr>
                <w:rFonts w:asciiTheme="minorHAnsi" w:hAnsiTheme="minorHAnsi" w:cstheme="minorHAnsi"/>
                <w:sz w:val="20"/>
                <w:szCs w:val="20"/>
                <w:lang w:val="bg-BG"/>
              </w:rPr>
            </w:pPr>
            <w:r w:rsidRPr="00707F84">
              <w:rPr>
                <w:rFonts w:asciiTheme="minorHAnsi" w:hAnsiTheme="minorHAnsi" w:cstheme="minorHAnsi"/>
                <w:sz w:val="20"/>
                <w:szCs w:val="20"/>
                <w:lang w:val="bg-BG"/>
              </w:rPr>
              <w:t>неразпръскване на твърди оборски торове и торови течности, когато подлежащата на торене земя е</w:t>
            </w:r>
            <w:r>
              <w:rPr>
                <w:rFonts w:asciiTheme="minorHAnsi" w:hAnsiTheme="minorHAnsi" w:cstheme="minorHAnsi"/>
                <w:sz w:val="20"/>
                <w:szCs w:val="20"/>
                <w:lang w:val="bg-BG"/>
              </w:rPr>
              <w:t xml:space="preserve"> </w:t>
            </w:r>
            <w:r w:rsidR="005F5183" w:rsidRPr="00B334E2">
              <w:rPr>
                <w:rFonts w:asciiTheme="minorHAnsi" w:hAnsiTheme="minorHAnsi" w:cstheme="minorHAnsi"/>
                <w:sz w:val="20"/>
                <w:szCs w:val="20"/>
                <w:lang w:val="bg-BG"/>
              </w:rPr>
              <w:t>напоен</w:t>
            </w:r>
            <w:r>
              <w:rPr>
                <w:rFonts w:asciiTheme="minorHAnsi" w:hAnsiTheme="minorHAnsi" w:cstheme="minorHAnsi"/>
                <w:sz w:val="20"/>
                <w:szCs w:val="20"/>
                <w:lang w:val="bg-BG"/>
              </w:rPr>
              <w:t>а</w:t>
            </w:r>
            <w:r w:rsidR="005F5183" w:rsidRPr="00B334E2">
              <w:rPr>
                <w:rFonts w:asciiTheme="minorHAnsi" w:hAnsiTheme="minorHAnsi" w:cstheme="minorHAnsi"/>
                <w:sz w:val="20"/>
                <w:szCs w:val="20"/>
                <w:lang w:val="bg-BG"/>
              </w:rPr>
              <w:t xml:space="preserve"> с вода, наводнен</w:t>
            </w:r>
            <w:r>
              <w:rPr>
                <w:rFonts w:asciiTheme="minorHAnsi" w:hAnsiTheme="minorHAnsi" w:cstheme="minorHAnsi"/>
                <w:sz w:val="20"/>
                <w:szCs w:val="20"/>
                <w:lang w:val="bg-BG"/>
              </w:rPr>
              <w:t>а</w:t>
            </w:r>
            <w:r w:rsidR="005F5183" w:rsidRPr="00B334E2">
              <w:rPr>
                <w:rFonts w:asciiTheme="minorHAnsi" w:hAnsiTheme="minorHAnsi" w:cstheme="minorHAnsi"/>
                <w:sz w:val="20"/>
                <w:szCs w:val="20"/>
                <w:lang w:val="bg-BG"/>
              </w:rPr>
              <w:t xml:space="preserve">, </w:t>
            </w:r>
            <w:r w:rsidR="005B2CAF" w:rsidRPr="00B334E2">
              <w:rPr>
                <w:rFonts w:asciiTheme="minorHAnsi" w:hAnsiTheme="minorHAnsi" w:cstheme="minorHAnsi"/>
                <w:sz w:val="20"/>
                <w:szCs w:val="20"/>
                <w:lang w:val="bg-BG"/>
              </w:rPr>
              <w:t>замразен</w:t>
            </w:r>
            <w:r>
              <w:rPr>
                <w:rFonts w:asciiTheme="minorHAnsi" w:hAnsiTheme="minorHAnsi" w:cstheme="minorHAnsi"/>
                <w:sz w:val="20"/>
                <w:szCs w:val="20"/>
                <w:lang w:val="bg-BG"/>
              </w:rPr>
              <w:t>а</w:t>
            </w:r>
            <w:r w:rsidR="005F5183" w:rsidRPr="00B334E2">
              <w:rPr>
                <w:rFonts w:asciiTheme="minorHAnsi" w:hAnsiTheme="minorHAnsi" w:cstheme="minorHAnsi"/>
                <w:sz w:val="20"/>
                <w:szCs w:val="20"/>
                <w:lang w:val="bg-BG"/>
              </w:rPr>
              <w:t xml:space="preserve"> или покрит</w:t>
            </w:r>
            <w:r>
              <w:rPr>
                <w:rFonts w:asciiTheme="minorHAnsi" w:hAnsiTheme="minorHAnsi" w:cstheme="minorHAnsi"/>
                <w:sz w:val="20"/>
                <w:szCs w:val="20"/>
                <w:lang w:val="bg-BG"/>
              </w:rPr>
              <w:t>а</w:t>
            </w:r>
            <w:r w:rsidR="005F5183" w:rsidRPr="00B334E2">
              <w:rPr>
                <w:rFonts w:asciiTheme="minorHAnsi" w:hAnsiTheme="minorHAnsi" w:cstheme="minorHAnsi"/>
                <w:sz w:val="20"/>
                <w:szCs w:val="20"/>
                <w:lang w:val="bg-BG"/>
              </w:rPr>
              <w:t xml:space="preserve"> със сняг. </w:t>
            </w:r>
          </w:p>
          <w:p w14:paraId="373F1089" w14:textId="15C3C493" w:rsidR="003767BD" w:rsidRPr="005D6756" w:rsidRDefault="005D6756" w:rsidP="005D6756">
            <w:pPr>
              <w:pStyle w:val="ListParagraph"/>
              <w:numPr>
                <w:ilvl w:val="0"/>
                <w:numId w:val="16"/>
              </w:numPr>
              <w:spacing w:before="20" w:after="20" w:line="276" w:lineRule="auto"/>
              <w:jc w:val="both"/>
              <w:rPr>
                <w:rFonts w:asciiTheme="minorHAnsi" w:hAnsiTheme="minorHAnsi" w:cstheme="minorHAnsi"/>
                <w:sz w:val="20"/>
                <w:szCs w:val="20"/>
                <w:lang w:val="bg-BG"/>
              </w:rPr>
            </w:pPr>
            <w:r w:rsidRPr="005D6756">
              <w:rPr>
                <w:rFonts w:asciiTheme="minorHAnsi" w:hAnsiTheme="minorHAnsi" w:cstheme="minorHAnsi"/>
                <w:sz w:val="20"/>
                <w:szCs w:val="20"/>
                <w:lang w:val="bg-BG"/>
              </w:rPr>
              <w:t xml:space="preserve">разпръскване на торови течности върху пасища чрез влачещ се по земята маркуч или </w:t>
            </w:r>
            <w:proofErr w:type="spellStart"/>
            <w:r w:rsidRPr="005D6756">
              <w:rPr>
                <w:rFonts w:asciiTheme="minorHAnsi" w:hAnsiTheme="minorHAnsi" w:cstheme="minorHAnsi"/>
                <w:sz w:val="20"/>
                <w:szCs w:val="20"/>
                <w:lang w:val="bg-BG"/>
              </w:rPr>
              <w:t>ботуш</w:t>
            </w:r>
            <w:r w:rsidR="00C7178C" w:rsidRPr="005D6756">
              <w:rPr>
                <w:rFonts w:asciiTheme="minorHAnsi" w:hAnsiTheme="minorHAnsi" w:cstheme="minorHAnsi"/>
                <w:sz w:val="20"/>
                <w:szCs w:val="20"/>
                <w:lang w:val="bg-BG"/>
              </w:rPr>
              <w:t>или</w:t>
            </w:r>
            <w:proofErr w:type="spellEnd"/>
            <w:r w:rsidR="00C7178C" w:rsidRPr="005D6756">
              <w:rPr>
                <w:rFonts w:asciiTheme="minorHAnsi" w:hAnsiTheme="minorHAnsi" w:cstheme="minorHAnsi"/>
                <w:sz w:val="20"/>
                <w:szCs w:val="20"/>
                <w:lang w:val="bg-BG"/>
              </w:rPr>
              <w:t xml:space="preserve"> чрез плитко или </w:t>
            </w:r>
            <w:r w:rsidRPr="005D6756">
              <w:rPr>
                <w:rFonts w:asciiTheme="minorHAnsi" w:hAnsiTheme="minorHAnsi" w:cstheme="minorHAnsi"/>
                <w:sz w:val="20"/>
                <w:szCs w:val="20"/>
                <w:lang w:val="bg-BG"/>
              </w:rPr>
              <w:t>дълбо</w:t>
            </w:r>
            <w:r>
              <w:rPr>
                <w:rFonts w:asciiTheme="minorHAnsi" w:hAnsiTheme="minorHAnsi" w:cstheme="minorHAnsi"/>
                <w:sz w:val="20"/>
                <w:szCs w:val="20"/>
                <w:lang w:val="bg-BG"/>
              </w:rPr>
              <w:t>к</w:t>
            </w:r>
            <w:r w:rsidRPr="005D6756">
              <w:rPr>
                <w:rFonts w:asciiTheme="minorHAnsi" w:hAnsiTheme="minorHAnsi" w:cstheme="minorHAnsi"/>
                <w:sz w:val="20"/>
                <w:szCs w:val="20"/>
                <w:lang w:val="bg-BG"/>
              </w:rPr>
              <w:t xml:space="preserve">о </w:t>
            </w:r>
            <w:r>
              <w:rPr>
                <w:rFonts w:asciiTheme="minorHAnsi" w:hAnsiTheme="minorHAnsi" w:cstheme="minorHAnsi"/>
                <w:sz w:val="20"/>
                <w:szCs w:val="20"/>
                <w:lang w:val="bg-BG"/>
              </w:rPr>
              <w:t>впръскване</w:t>
            </w:r>
            <w:r w:rsidRPr="005D6756">
              <w:rPr>
                <w:rFonts w:asciiTheme="minorHAnsi" w:hAnsiTheme="minorHAnsi" w:cstheme="minorHAnsi"/>
                <w:sz w:val="20"/>
                <w:szCs w:val="20"/>
                <w:lang w:val="bg-BG"/>
              </w:rPr>
              <w:t xml:space="preserve"> </w:t>
            </w:r>
          </w:p>
          <w:p w14:paraId="096A3881" w14:textId="33DEDA3E" w:rsidR="003767BD" w:rsidRPr="00B334E2" w:rsidRDefault="005D6756" w:rsidP="0048494F">
            <w:pPr>
              <w:pStyle w:val="ListParagraph"/>
              <w:numPr>
                <w:ilvl w:val="0"/>
                <w:numId w:val="16"/>
              </w:numPr>
              <w:spacing w:before="20" w:after="2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р</w:t>
            </w:r>
            <w:r w:rsidRPr="00D17C86">
              <w:rPr>
                <w:rFonts w:asciiTheme="minorHAnsi" w:hAnsiTheme="minorHAnsi" w:cstheme="minorHAnsi"/>
                <w:sz w:val="20"/>
                <w:szCs w:val="20"/>
                <w:lang w:val="bg-BG"/>
              </w:rPr>
              <w:t>азпръскване на твърди оборски торове и торови течности върху обработваема земя, които се поемат от почвата в срок от четири часа след разпръскването</w:t>
            </w:r>
            <w:r>
              <w:rPr>
                <w:rFonts w:asciiTheme="minorHAnsi" w:hAnsiTheme="minorHAnsi" w:cstheme="minorHAnsi"/>
                <w:sz w:val="20"/>
                <w:szCs w:val="20"/>
                <w:lang w:val="bg-BG"/>
              </w:rPr>
              <w:t>;</w:t>
            </w:r>
          </w:p>
          <w:p w14:paraId="4B067372" w14:textId="4082E5A5" w:rsidR="003767BD" w:rsidRPr="00B334E2" w:rsidRDefault="00C7178C" w:rsidP="0048494F">
            <w:pPr>
              <w:pStyle w:val="ListParagraph"/>
              <w:numPr>
                <w:ilvl w:val="0"/>
                <w:numId w:val="15"/>
              </w:num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емисиите от съхранение</w:t>
            </w:r>
            <w:r w:rsidR="005D6756">
              <w:rPr>
                <w:rFonts w:asciiTheme="minorHAnsi" w:hAnsiTheme="minorHAnsi" w:cstheme="minorHAnsi"/>
                <w:sz w:val="20"/>
                <w:szCs w:val="20"/>
                <w:lang w:val="bg-BG"/>
              </w:rPr>
              <w:t>то</w:t>
            </w:r>
            <w:r w:rsidRPr="00B334E2">
              <w:rPr>
                <w:rFonts w:asciiTheme="minorHAnsi" w:hAnsiTheme="minorHAnsi" w:cstheme="minorHAnsi"/>
                <w:sz w:val="20"/>
                <w:szCs w:val="20"/>
                <w:lang w:val="bg-BG"/>
              </w:rPr>
              <w:t xml:space="preserve"> на </w:t>
            </w:r>
            <w:r w:rsidR="005D6756">
              <w:rPr>
                <w:rFonts w:asciiTheme="minorHAnsi" w:hAnsiTheme="minorHAnsi" w:cstheme="minorHAnsi"/>
                <w:sz w:val="20"/>
                <w:szCs w:val="20"/>
                <w:lang w:val="bg-BG"/>
              </w:rPr>
              <w:t xml:space="preserve">оборски </w:t>
            </w:r>
            <w:r w:rsidRPr="00B334E2">
              <w:rPr>
                <w:rFonts w:asciiTheme="minorHAnsi" w:hAnsiTheme="minorHAnsi" w:cstheme="minorHAnsi"/>
                <w:sz w:val="20"/>
                <w:szCs w:val="20"/>
                <w:lang w:val="bg-BG"/>
              </w:rPr>
              <w:t>торове извън оборите</w:t>
            </w:r>
            <w:r w:rsidR="005D6756">
              <w:rPr>
                <w:rFonts w:asciiTheme="minorHAnsi" w:hAnsiTheme="minorHAnsi" w:cstheme="minorHAnsi"/>
                <w:sz w:val="20"/>
                <w:szCs w:val="20"/>
                <w:lang w:val="bg-BG"/>
              </w:rPr>
              <w:t xml:space="preserve"> за животните</w:t>
            </w:r>
            <w:r w:rsidRPr="00B334E2">
              <w:rPr>
                <w:rFonts w:asciiTheme="minorHAnsi" w:hAnsiTheme="minorHAnsi" w:cstheme="minorHAnsi"/>
                <w:sz w:val="20"/>
                <w:szCs w:val="20"/>
                <w:lang w:val="bg-BG"/>
              </w:rPr>
              <w:t>, чрез използване на следните методи</w:t>
            </w:r>
            <w:r w:rsidR="003767BD" w:rsidRPr="00B334E2">
              <w:rPr>
                <w:rFonts w:asciiTheme="minorHAnsi" w:hAnsiTheme="minorHAnsi" w:cstheme="minorHAnsi"/>
                <w:sz w:val="20"/>
                <w:szCs w:val="20"/>
                <w:lang w:val="bg-BG"/>
              </w:rPr>
              <w:t>:</w:t>
            </w:r>
          </w:p>
          <w:p w14:paraId="5187BA4C" w14:textId="747F3854" w:rsidR="003767BD" w:rsidRPr="00B334E2" w:rsidRDefault="003A4594" w:rsidP="003A4594">
            <w:pPr>
              <w:pStyle w:val="ListParagraph"/>
              <w:numPr>
                <w:ilvl w:val="0"/>
                <w:numId w:val="17"/>
              </w:numPr>
              <w:spacing w:before="20" w:after="2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з</w:t>
            </w:r>
            <w:r w:rsidRPr="003A4594">
              <w:rPr>
                <w:rFonts w:asciiTheme="minorHAnsi" w:hAnsiTheme="minorHAnsi" w:cstheme="minorHAnsi"/>
                <w:sz w:val="20"/>
                <w:szCs w:val="20"/>
                <w:lang w:val="bg-BG"/>
              </w:rPr>
              <w:t xml:space="preserve">а хранилища за торова течност, построени след 1 януари 2022 г., използване на </w:t>
            </w:r>
            <w:proofErr w:type="spellStart"/>
            <w:r w:rsidRPr="003A4594">
              <w:rPr>
                <w:rFonts w:asciiTheme="minorHAnsi" w:hAnsiTheme="minorHAnsi" w:cstheme="minorHAnsi"/>
                <w:sz w:val="20"/>
                <w:szCs w:val="20"/>
                <w:lang w:val="bg-BG"/>
              </w:rPr>
              <w:t>нискоемисионни</w:t>
            </w:r>
            <w:proofErr w:type="spellEnd"/>
            <w:r w:rsidRPr="003A4594">
              <w:rPr>
                <w:rFonts w:asciiTheme="minorHAnsi" w:hAnsiTheme="minorHAnsi" w:cstheme="minorHAnsi"/>
                <w:sz w:val="20"/>
                <w:szCs w:val="20"/>
                <w:lang w:val="bg-BG"/>
              </w:rPr>
              <w:t xml:space="preserve"> системи или техники за съхранение, за които е доказано, че намаляват емисиите на амоняк най-малко с 60 % в сравнение с референтния метод, описан в </w:t>
            </w:r>
            <w:r w:rsidRPr="003A4594">
              <w:rPr>
                <w:rFonts w:asciiTheme="minorHAnsi" w:hAnsiTheme="minorHAnsi" w:cstheme="minorHAnsi"/>
                <w:sz w:val="20"/>
                <w:szCs w:val="20"/>
                <w:lang w:val="bg-BG"/>
              </w:rPr>
              <w:lastRenderedPageBreak/>
              <w:t>Ръководството за амоняка, а за съществуващи хранилища за торова течност — най-малко с 40 %</w:t>
            </w:r>
          </w:p>
          <w:p w14:paraId="5F02E64D" w14:textId="4F8192B4" w:rsidR="003767BD" w:rsidRPr="00B334E2" w:rsidRDefault="00DC213D" w:rsidP="0048494F">
            <w:pPr>
              <w:pStyle w:val="ListParagraph"/>
              <w:numPr>
                <w:ilvl w:val="0"/>
                <w:numId w:val="17"/>
              </w:num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Покриване на </w:t>
            </w:r>
            <w:r w:rsidR="00805A89">
              <w:rPr>
                <w:rFonts w:asciiTheme="minorHAnsi" w:hAnsiTheme="minorHAnsi" w:cstheme="minorHAnsi"/>
                <w:sz w:val="20"/>
                <w:szCs w:val="20"/>
                <w:lang w:val="bg-BG"/>
              </w:rPr>
              <w:t>хранилищата</w:t>
            </w:r>
            <w:r w:rsidR="00805A89"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от твърд оборск</w:t>
            </w:r>
            <w:r w:rsidR="00805A89">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тор </w:t>
            </w:r>
          </w:p>
          <w:p w14:paraId="0D49F902" w14:textId="514DA7A9" w:rsidR="003767BD" w:rsidRPr="00B334E2" w:rsidRDefault="003531CF" w:rsidP="003531CF">
            <w:pPr>
              <w:pStyle w:val="ListParagraph"/>
              <w:numPr>
                <w:ilvl w:val="0"/>
                <w:numId w:val="17"/>
              </w:numPr>
              <w:spacing w:before="20" w:after="20" w:line="276" w:lineRule="auto"/>
              <w:jc w:val="both"/>
              <w:rPr>
                <w:rFonts w:asciiTheme="minorHAnsi" w:hAnsiTheme="minorHAnsi" w:cstheme="minorHAnsi"/>
                <w:sz w:val="20"/>
                <w:szCs w:val="20"/>
                <w:lang w:val="bg-BG"/>
              </w:rPr>
            </w:pPr>
            <w:r w:rsidRPr="00AE3182">
              <w:rPr>
                <w:rFonts w:asciiTheme="minorHAnsi" w:hAnsiTheme="minorHAnsi" w:cstheme="minorHAnsi"/>
                <w:sz w:val="20"/>
                <w:szCs w:val="20"/>
                <w:lang w:val="bg-BG"/>
              </w:rPr>
              <w:t>г</w:t>
            </w:r>
            <w:r w:rsidRPr="003531CF">
              <w:rPr>
                <w:rFonts w:asciiTheme="minorHAnsi" w:hAnsiTheme="minorHAnsi" w:cstheme="minorHAnsi"/>
                <w:sz w:val="20"/>
                <w:szCs w:val="20"/>
                <w:lang w:val="bg-BG"/>
              </w:rPr>
              <w:t>арантиране, че селските стопанства разполагат с достатъчен капацитет за съхранение на оборски тор, за да разпръскват тора само през подходящите периоди за растежа на културит</w:t>
            </w:r>
            <w:r>
              <w:rPr>
                <w:rFonts w:asciiTheme="minorHAnsi" w:hAnsiTheme="minorHAnsi" w:cstheme="minorHAnsi"/>
                <w:sz w:val="20"/>
                <w:szCs w:val="20"/>
                <w:lang w:val="bg-BG"/>
              </w:rPr>
              <w:t>е;</w:t>
            </w:r>
          </w:p>
          <w:p w14:paraId="69E27DD1" w14:textId="17958717" w:rsidR="003767BD" w:rsidRPr="00B334E2" w:rsidRDefault="00DC213D" w:rsidP="0048494F">
            <w:pPr>
              <w:pStyle w:val="ListParagraph"/>
              <w:numPr>
                <w:ilvl w:val="0"/>
                <w:numId w:val="15"/>
              </w:num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Намаляване на емисиите от оборите</w:t>
            </w:r>
            <w:r w:rsidR="00D7533F">
              <w:rPr>
                <w:rFonts w:asciiTheme="minorHAnsi" w:hAnsiTheme="minorHAnsi" w:cstheme="minorHAnsi"/>
                <w:sz w:val="20"/>
                <w:szCs w:val="20"/>
                <w:lang w:val="bg-BG"/>
              </w:rPr>
              <w:t xml:space="preserve"> за животни</w:t>
            </w:r>
            <w:r w:rsidRPr="00B334E2">
              <w:rPr>
                <w:rFonts w:asciiTheme="minorHAnsi" w:hAnsiTheme="minorHAnsi" w:cstheme="minorHAnsi"/>
                <w:sz w:val="20"/>
                <w:szCs w:val="20"/>
                <w:lang w:val="bg-BG"/>
              </w:rPr>
              <w:t xml:space="preserve">, чрез използването на системи, </w:t>
            </w:r>
            <w:r w:rsidR="00D7533F">
              <w:rPr>
                <w:rFonts w:asciiTheme="minorHAnsi" w:hAnsiTheme="minorHAnsi" w:cstheme="minorHAnsi"/>
                <w:sz w:val="20"/>
                <w:szCs w:val="20"/>
                <w:lang w:val="bg-BG"/>
              </w:rPr>
              <w:t xml:space="preserve">за </w:t>
            </w:r>
            <w:r w:rsidRPr="00B334E2">
              <w:rPr>
                <w:rFonts w:asciiTheme="minorHAnsi" w:hAnsiTheme="minorHAnsi" w:cstheme="minorHAnsi"/>
                <w:sz w:val="20"/>
                <w:szCs w:val="20"/>
                <w:lang w:val="bg-BG"/>
              </w:rPr>
              <w:t>които</w:t>
            </w:r>
            <w:r w:rsidR="00D7533F">
              <w:rPr>
                <w:rFonts w:asciiTheme="minorHAnsi" w:hAnsiTheme="minorHAnsi" w:cstheme="minorHAnsi"/>
                <w:sz w:val="20"/>
                <w:szCs w:val="20"/>
                <w:lang w:val="bg-BG"/>
              </w:rPr>
              <w:t xml:space="preserve"> е</w:t>
            </w:r>
            <w:r w:rsidRPr="00B334E2">
              <w:rPr>
                <w:rFonts w:asciiTheme="minorHAnsi" w:hAnsiTheme="minorHAnsi" w:cstheme="minorHAnsi"/>
                <w:sz w:val="20"/>
                <w:szCs w:val="20"/>
                <w:lang w:val="bg-BG"/>
              </w:rPr>
              <w:t xml:space="preserve"> доказано</w:t>
            </w:r>
            <w:r w:rsidR="00D7533F">
              <w:rPr>
                <w:rFonts w:asciiTheme="minorHAnsi" w:hAnsiTheme="minorHAnsi" w:cstheme="minorHAnsi"/>
                <w:sz w:val="20"/>
                <w:szCs w:val="20"/>
                <w:lang w:val="bg-BG"/>
              </w:rPr>
              <w:t xml:space="preserve">, че </w:t>
            </w:r>
            <w:r w:rsidRPr="00B334E2">
              <w:rPr>
                <w:rFonts w:asciiTheme="minorHAnsi" w:hAnsiTheme="minorHAnsi" w:cstheme="minorHAnsi"/>
                <w:sz w:val="20"/>
                <w:szCs w:val="20"/>
                <w:lang w:val="bg-BG"/>
              </w:rPr>
              <w:t xml:space="preserve">намаляват емисиите на амоняк с минимум </w:t>
            </w:r>
            <w:r w:rsidR="003767BD" w:rsidRPr="00B334E2">
              <w:rPr>
                <w:rFonts w:asciiTheme="minorHAnsi" w:hAnsiTheme="minorHAnsi" w:cstheme="minorHAnsi"/>
                <w:sz w:val="20"/>
                <w:szCs w:val="20"/>
                <w:lang w:val="bg-BG"/>
              </w:rPr>
              <w:t xml:space="preserve">20% </w:t>
            </w:r>
            <w:r w:rsidR="00D7533F">
              <w:rPr>
                <w:rFonts w:asciiTheme="minorHAnsi" w:hAnsiTheme="minorHAnsi" w:cstheme="minorHAnsi"/>
                <w:sz w:val="20"/>
                <w:szCs w:val="20"/>
                <w:lang w:val="bg-BG"/>
              </w:rPr>
              <w:t xml:space="preserve">в </w:t>
            </w:r>
            <w:r w:rsidR="00D7533F" w:rsidRPr="00B334E2">
              <w:rPr>
                <w:rFonts w:asciiTheme="minorHAnsi" w:hAnsiTheme="minorHAnsi" w:cstheme="minorHAnsi"/>
                <w:sz w:val="20"/>
                <w:szCs w:val="20"/>
                <w:lang w:val="bg-BG"/>
              </w:rPr>
              <w:t xml:space="preserve">сравнение </w:t>
            </w:r>
            <w:r w:rsidR="00D7533F">
              <w:rPr>
                <w:rFonts w:asciiTheme="minorHAnsi" w:hAnsiTheme="minorHAnsi" w:cstheme="minorHAnsi"/>
                <w:sz w:val="20"/>
                <w:szCs w:val="20"/>
                <w:lang w:val="bg-BG"/>
              </w:rPr>
              <w:t xml:space="preserve">с референтния </w:t>
            </w:r>
            <w:r w:rsidRPr="00B334E2">
              <w:rPr>
                <w:rFonts w:asciiTheme="minorHAnsi" w:hAnsiTheme="minorHAnsi" w:cstheme="minorHAnsi"/>
                <w:sz w:val="20"/>
                <w:szCs w:val="20"/>
                <w:lang w:val="bg-BG"/>
              </w:rPr>
              <w:t>метод</w:t>
            </w:r>
            <w:r w:rsidR="00D7533F">
              <w:rPr>
                <w:rFonts w:asciiTheme="minorHAnsi" w:hAnsiTheme="minorHAnsi" w:cstheme="minorHAnsi"/>
                <w:sz w:val="20"/>
                <w:szCs w:val="20"/>
                <w:lang w:val="bg-BG"/>
              </w:rPr>
              <w:t xml:space="preserve">, описан в Ръководството </w:t>
            </w:r>
            <w:r w:rsidRPr="00B334E2">
              <w:rPr>
                <w:rFonts w:asciiTheme="minorHAnsi" w:hAnsiTheme="minorHAnsi" w:cstheme="minorHAnsi"/>
                <w:sz w:val="20"/>
                <w:szCs w:val="20"/>
                <w:lang w:val="bg-BG"/>
              </w:rPr>
              <w:t xml:space="preserve"> за,амоняк</w:t>
            </w:r>
            <w:r w:rsidR="00D7533F">
              <w:rPr>
                <w:rFonts w:asciiTheme="minorHAnsi" w:hAnsiTheme="minorHAnsi" w:cstheme="minorHAnsi"/>
                <w:sz w:val="20"/>
                <w:szCs w:val="20"/>
                <w:lang w:val="bg-BG"/>
              </w:rPr>
              <w:t>а</w:t>
            </w:r>
            <w:r w:rsidRPr="00B334E2">
              <w:rPr>
                <w:rFonts w:asciiTheme="minorHAnsi" w:hAnsiTheme="minorHAnsi" w:cstheme="minorHAnsi"/>
                <w:sz w:val="20"/>
                <w:szCs w:val="20"/>
                <w:lang w:val="bg-BG"/>
              </w:rPr>
              <w:t>.</w:t>
            </w:r>
          </w:p>
          <w:p w14:paraId="3101AEB1" w14:textId="35AE9F1A" w:rsidR="003767BD" w:rsidRPr="00B334E2" w:rsidRDefault="00DC213D" w:rsidP="00116C84">
            <w:pPr>
              <w:pStyle w:val="ListParagraph"/>
              <w:numPr>
                <w:ilvl w:val="0"/>
                <w:numId w:val="15"/>
              </w:numPr>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Намаляване на емисиите от </w:t>
            </w:r>
            <w:r w:rsidR="00D7533F">
              <w:rPr>
                <w:rFonts w:asciiTheme="minorHAnsi" w:hAnsiTheme="minorHAnsi" w:cstheme="minorHAnsi"/>
                <w:sz w:val="20"/>
                <w:szCs w:val="20"/>
                <w:lang w:val="bg-BG"/>
              </w:rPr>
              <w:t>оборския</w:t>
            </w:r>
            <w:r w:rsidR="00D7533F"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тор, чрез използването на </w:t>
            </w:r>
            <w:r w:rsidR="00D7533F" w:rsidRPr="00B334E2">
              <w:rPr>
                <w:rFonts w:asciiTheme="minorHAnsi" w:hAnsiTheme="minorHAnsi" w:cstheme="minorHAnsi"/>
                <w:sz w:val="20"/>
                <w:szCs w:val="20"/>
                <w:lang w:val="bg-BG"/>
              </w:rPr>
              <w:t xml:space="preserve">стратегии за </w:t>
            </w:r>
            <w:proofErr w:type="spellStart"/>
            <w:r w:rsidRPr="00B334E2">
              <w:rPr>
                <w:rFonts w:asciiTheme="minorHAnsi" w:hAnsiTheme="minorHAnsi" w:cstheme="minorHAnsi"/>
                <w:sz w:val="20"/>
                <w:szCs w:val="20"/>
                <w:lang w:val="bg-BG"/>
              </w:rPr>
              <w:t>нископротеинов</w:t>
            </w:r>
            <w:r w:rsidR="00D7533F">
              <w:rPr>
                <w:rFonts w:asciiTheme="minorHAnsi" w:hAnsiTheme="minorHAnsi" w:cstheme="minorHAnsi"/>
                <w:sz w:val="20"/>
                <w:szCs w:val="20"/>
                <w:lang w:val="bg-BG"/>
              </w:rPr>
              <w:t>о</w:t>
            </w:r>
            <w:proofErr w:type="spellEnd"/>
            <w:r w:rsidRPr="00B334E2">
              <w:rPr>
                <w:rFonts w:asciiTheme="minorHAnsi" w:hAnsiTheme="minorHAnsi" w:cstheme="minorHAnsi"/>
                <w:sz w:val="20"/>
                <w:szCs w:val="20"/>
                <w:lang w:val="bg-BG"/>
              </w:rPr>
              <w:t xml:space="preserve">  хранене</w:t>
            </w:r>
            <w:r w:rsidR="00116C84">
              <w:rPr>
                <w:rFonts w:asciiTheme="minorHAnsi" w:hAnsiTheme="minorHAnsi" w:cstheme="minorHAnsi"/>
                <w:sz w:val="20"/>
                <w:szCs w:val="20"/>
                <w:lang w:val="bg-BG"/>
              </w:rPr>
              <w:t>, за</w:t>
            </w:r>
            <w:r w:rsidRPr="00B334E2">
              <w:rPr>
                <w:lang w:val="bg-BG"/>
              </w:rPr>
              <w:t xml:space="preserve"> </w:t>
            </w:r>
            <w:r w:rsidRPr="00B334E2">
              <w:rPr>
                <w:rFonts w:asciiTheme="minorHAnsi" w:hAnsiTheme="minorHAnsi" w:cstheme="minorHAnsi"/>
                <w:sz w:val="20"/>
                <w:szCs w:val="20"/>
                <w:lang w:val="bg-BG"/>
              </w:rPr>
              <w:t xml:space="preserve">които </w:t>
            </w:r>
            <w:r w:rsidR="00116C84">
              <w:rPr>
                <w:rFonts w:asciiTheme="minorHAnsi" w:hAnsiTheme="minorHAnsi" w:cstheme="minorHAnsi"/>
                <w:sz w:val="20"/>
                <w:szCs w:val="20"/>
                <w:lang w:val="bg-BG"/>
              </w:rPr>
              <w:t xml:space="preserve">е </w:t>
            </w:r>
            <w:r w:rsidRPr="00B334E2">
              <w:rPr>
                <w:rFonts w:asciiTheme="minorHAnsi" w:hAnsiTheme="minorHAnsi" w:cstheme="minorHAnsi"/>
                <w:sz w:val="20"/>
                <w:szCs w:val="20"/>
                <w:lang w:val="bg-BG"/>
              </w:rPr>
              <w:t>доказано</w:t>
            </w:r>
            <w:r w:rsidR="00116C84">
              <w:rPr>
                <w:rFonts w:asciiTheme="minorHAnsi" w:hAnsiTheme="minorHAnsi" w:cstheme="minorHAnsi"/>
                <w:sz w:val="20"/>
                <w:szCs w:val="20"/>
                <w:lang w:val="bg-BG"/>
              </w:rPr>
              <w:t>, че</w:t>
            </w:r>
            <w:r w:rsidRPr="00B334E2">
              <w:rPr>
                <w:rFonts w:asciiTheme="minorHAnsi" w:hAnsiTheme="minorHAnsi" w:cstheme="minorHAnsi"/>
                <w:sz w:val="20"/>
                <w:szCs w:val="20"/>
                <w:lang w:val="bg-BG"/>
              </w:rPr>
              <w:t xml:space="preserve"> намаляват емисиите на амоняк с минимум 10% </w:t>
            </w:r>
            <w:r w:rsidR="00116C84">
              <w:rPr>
                <w:rFonts w:asciiTheme="minorHAnsi" w:hAnsiTheme="minorHAnsi" w:cstheme="minorHAnsi"/>
                <w:sz w:val="20"/>
                <w:szCs w:val="20"/>
                <w:lang w:val="bg-BG"/>
              </w:rPr>
              <w:t xml:space="preserve">в </w:t>
            </w:r>
            <w:r w:rsidR="00116C84" w:rsidRPr="00B334E2">
              <w:rPr>
                <w:rFonts w:asciiTheme="minorHAnsi" w:hAnsiTheme="minorHAnsi" w:cstheme="minorHAnsi"/>
                <w:sz w:val="20"/>
                <w:szCs w:val="20"/>
                <w:lang w:val="bg-BG"/>
              </w:rPr>
              <w:t xml:space="preserve">сравнение </w:t>
            </w:r>
            <w:r w:rsidR="00116C84">
              <w:rPr>
                <w:rFonts w:asciiTheme="minorHAnsi" w:hAnsiTheme="minorHAnsi" w:cstheme="minorHAnsi"/>
                <w:sz w:val="20"/>
                <w:szCs w:val="20"/>
                <w:lang w:val="bg-BG"/>
              </w:rPr>
              <w:t xml:space="preserve">с референтния </w:t>
            </w:r>
            <w:r w:rsidR="00116C84" w:rsidRPr="00B334E2">
              <w:rPr>
                <w:rFonts w:asciiTheme="minorHAnsi" w:hAnsiTheme="minorHAnsi" w:cstheme="minorHAnsi"/>
                <w:sz w:val="20"/>
                <w:szCs w:val="20"/>
                <w:lang w:val="bg-BG"/>
              </w:rPr>
              <w:t>метод</w:t>
            </w:r>
            <w:r w:rsidR="00116C84">
              <w:rPr>
                <w:rFonts w:asciiTheme="minorHAnsi" w:hAnsiTheme="minorHAnsi" w:cstheme="minorHAnsi"/>
                <w:sz w:val="20"/>
                <w:szCs w:val="20"/>
                <w:lang w:val="bg-BG"/>
              </w:rPr>
              <w:t xml:space="preserve">, описан в Ръководството </w:t>
            </w:r>
            <w:r w:rsidR="00116C84" w:rsidRPr="00B334E2">
              <w:rPr>
                <w:rFonts w:asciiTheme="minorHAnsi" w:hAnsiTheme="minorHAnsi" w:cstheme="minorHAnsi"/>
                <w:sz w:val="20"/>
                <w:szCs w:val="20"/>
                <w:lang w:val="bg-BG"/>
              </w:rPr>
              <w:t xml:space="preserve"> за,амоняк</w:t>
            </w:r>
            <w:r w:rsidR="00116C84">
              <w:rPr>
                <w:rFonts w:asciiTheme="minorHAnsi" w:hAnsiTheme="minorHAnsi" w:cstheme="minorHAnsi"/>
                <w:sz w:val="20"/>
                <w:szCs w:val="20"/>
                <w:lang w:val="bg-BG"/>
              </w:rPr>
              <w:t>а</w:t>
            </w:r>
            <w:r w:rsidRPr="00B334E2">
              <w:rPr>
                <w:rFonts w:asciiTheme="minorHAnsi" w:hAnsiTheme="minorHAnsi" w:cstheme="minorHAnsi"/>
                <w:sz w:val="20"/>
                <w:szCs w:val="20"/>
                <w:lang w:val="bg-BG"/>
              </w:rPr>
              <w:t>.</w:t>
            </w:r>
          </w:p>
        </w:tc>
        <w:tc>
          <w:tcPr>
            <w:tcW w:w="2490" w:type="dxa"/>
            <w:shd w:val="clear" w:color="auto" w:fill="auto"/>
          </w:tcPr>
          <w:p w14:paraId="1919A540" w14:textId="665C1FD8" w:rsidR="003767BD" w:rsidRPr="00B334E2" w:rsidRDefault="00BB773A"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да</w:t>
            </w:r>
          </w:p>
          <w:p w14:paraId="2AA572E7" w14:textId="7CAEF1E5" w:rsidR="003767BD" w:rsidRPr="00B334E2" w:rsidRDefault="00BE4F9F" w:rsidP="0048494F">
            <w:pPr>
              <w:spacing w:before="20" w:after="20" w:line="276" w:lineRule="auto"/>
              <w:jc w:val="both"/>
              <w:rPr>
                <w:rFonts w:asciiTheme="minorHAnsi" w:hAnsiTheme="minorHAnsi" w:cstheme="minorHAnsi"/>
                <w:sz w:val="20"/>
                <w:szCs w:val="20"/>
                <w:lang w:val="bg-BG"/>
              </w:rPr>
            </w:pPr>
            <w:proofErr w:type="spellStart"/>
            <w:r w:rsidRPr="00B334E2">
              <w:rPr>
                <w:rFonts w:asciiTheme="minorHAnsi" w:hAnsiTheme="minorHAnsi" w:cstheme="minorHAnsi"/>
                <w:sz w:val="20"/>
                <w:szCs w:val="20"/>
                <w:lang w:val="bg-BG"/>
              </w:rPr>
              <w:t>ПиМ</w:t>
            </w:r>
            <w:proofErr w:type="spellEnd"/>
            <w:r w:rsidRPr="00B334E2">
              <w:rPr>
                <w:rFonts w:asciiTheme="minorHAnsi" w:hAnsiTheme="minorHAnsi" w:cstheme="minorHAnsi"/>
                <w:sz w:val="20"/>
                <w:szCs w:val="20"/>
                <w:lang w:val="bg-BG"/>
              </w:rPr>
              <w:t xml:space="preserve"> С</w:t>
            </w:r>
            <w:r w:rsidR="003767BD" w:rsidRPr="00B334E2">
              <w:rPr>
                <w:rFonts w:asciiTheme="minorHAnsi" w:hAnsiTheme="minorHAnsi" w:cstheme="minorHAnsi"/>
                <w:sz w:val="20"/>
                <w:szCs w:val="20"/>
                <w:lang w:val="bg-BG"/>
              </w:rPr>
              <w:t>2</w:t>
            </w:r>
            <w:r w:rsidRPr="00B334E2">
              <w:rPr>
                <w:rFonts w:asciiTheme="minorHAnsi" w:hAnsiTheme="minorHAnsi" w:cstheme="minorHAnsi"/>
                <w:sz w:val="20"/>
                <w:szCs w:val="20"/>
                <w:lang w:val="bg-BG"/>
              </w:rPr>
              <w:t xml:space="preserve"> обхваща добрите практики в управлението на оборска тор</w:t>
            </w:r>
            <w:r w:rsidR="003767BD" w:rsidRPr="00B334E2">
              <w:rPr>
                <w:rFonts w:asciiTheme="minorHAnsi" w:hAnsiTheme="minorHAnsi" w:cstheme="minorHAnsi"/>
                <w:sz w:val="20"/>
                <w:szCs w:val="20"/>
                <w:lang w:val="bg-BG"/>
              </w:rPr>
              <w:t xml:space="preserve"> </w:t>
            </w:r>
          </w:p>
          <w:p w14:paraId="28978821" w14:textId="056FDAE9" w:rsidR="003767BD" w:rsidRPr="00B334E2" w:rsidRDefault="003767BD"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00BE4F9F" w:rsidRPr="00B334E2">
              <w:rPr>
                <w:rFonts w:asciiTheme="minorHAnsi" w:hAnsiTheme="minorHAnsi" w:cstheme="minorHAnsi"/>
                <w:sz w:val="20"/>
                <w:szCs w:val="20"/>
                <w:lang w:val="bg-BG"/>
              </w:rPr>
              <w:t xml:space="preserve">вж. Също и </w:t>
            </w:r>
            <w:r w:rsidR="000B7FB6">
              <w:rPr>
                <w:rFonts w:ascii="Calibri" w:hAnsi="Calibri" w:cs="Calibri"/>
                <w:sz w:val="20"/>
                <w:szCs w:val="20"/>
                <w:lang w:val="bg-BG"/>
              </w:rPr>
              <w:t>„</w:t>
            </w:r>
            <w:r w:rsidR="000B7FB6" w:rsidRPr="000B7FB6">
              <w:rPr>
                <w:rFonts w:ascii="Calibri" w:hAnsi="Calibri" w:cs="Calibri"/>
                <w:sz w:val="20"/>
                <w:szCs w:val="20"/>
                <w:lang w:val="bg-BG"/>
              </w:rPr>
              <w:t>Наръчник за практическо приложение на условията за поддържане на земята в добро земеделско и екологично състояние</w:t>
            </w:r>
            <w:r w:rsidR="000B7FB6">
              <w:rPr>
                <w:rFonts w:ascii="Calibri" w:hAnsi="Calibri" w:cs="Calibri"/>
                <w:sz w:val="20"/>
                <w:szCs w:val="20"/>
                <w:lang w:val="bg-BG"/>
              </w:rPr>
              <w:t>“</w:t>
            </w:r>
            <w:r w:rsidR="000B7FB6" w:rsidRPr="000B7FB6" w:rsidDel="000B7FB6">
              <w:rPr>
                <w:rFonts w:ascii="Calibri" w:hAnsi="Calibri" w:cs="Calibri"/>
                <w:sz w:val="20"/>
                <w:szCs w:val="20"/>
                <w:lang w:val="bg-BG"/>
              </w:rPr>
              <w:t xml:space="preserve"> </w:t>
            </w:r>
            <w:r w:rsidR="00BE4F9F" w:rsidRPr="00B334E2">
              <w:rPr>
                <w:rFonts w:ascii="Calibri" w:hAnsi="Calibri" w:cs="Calibri"/>
                <w:sz w:val="20"/>
                <w:szCs w:val="20"/>
                <w:lang w:val="bg-BG"/>
              </w:rPr>
              <w:t xml:space="preserve">от </w:t>
            </w:r>
            <w:r w:rsidRPr="00B334E2">
              <w:rPr>
                <w:rFonts w:ascii="Calibri" w:hAnsi="Calibri" w:cs="Calibri"/>
                <w:sz w:val="20"/>
                <w:szCs w:val="20"/>
                <w:lang w:val="bg-BG"/>
              </w:rPr>
              <w:t>2016</w:t>
            </w:r>
            <w:r w:rsidR="00BE4F9F" w:rsidRPr="00B334E2">
              <w:rPr>
                <w:rFonts w:ascii="Calibri" w:hAnsi="Calibri" w:cs="Calibri"/>
                <w:sz w:val="20"/>
                <w:szCs w:val="20"/>
                <w:lang w:val="bg-BG"/>
              </w:rPr>
              <w:t xml:space="preserve"> г</w:t>
            </w:r>
            <w:r w:rsidR="000B7FB6">
              <w:rPr>
                <w:rFonts w:ascii="Calibri" w:hAnsi="Calibri" w:cs="Calibri"/>
                <w:sz w:val="20"/>
                <w:szCs w:val="20"/>
                <w:lang w:val="bg-BG"/>
              </w:rPr>
              <w:t xml:space="preserve">. </w:t>
            </w:r>
            <w:r w:rsidRPr="00B334E2">
              <w:rPr>
                <w:rFonts w:ascii="Calibri" w:hAnsi="Calibri" w:cs="Calibri"/>
                <w:sz w:val="20"/>
                <w:szCs w:val="20"/>
                <w:lang w:val="bg-BG"/>
              </w:rPr>
              <w:t>]</w:t>
            </w:r>
          </w:p>
        </w:tc>
        <w:tc>
          <w:tcPr>
            <w:tcW w:w="1316" w:type="dxa"/>
            <w:shd w:val="clear" w:color="auto" w:fill="auto"/>
          </w:tcPr>
          <w:p w14:paraId="584E2CEF" w14:textId="6F32D10D" w:rsidR="00C83B1F" w:rsidRPr="00B334E2" w:rsidRDefault="00BB773A"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стр.</w:t>
            </w:r>
            <w:r w:rsidR="00B34886" w:rsidRPr="00B334E2">
              <w:rPr>
                <w:rFonts w:asciiTheme="minorHAnsi" w:hAnsiTheme="minorHAnsi" w:cstheme="minorHAnsi"/>
                <w:sz w:val="20"/>
                <w:szCs w:val="20"/>
                <w:lang w:val="bg-BG"/>
              </w:rPr>
              <w:t xml:space="preserve"> 45-47, 51-53, </w:t>
            </w:r>
            <w:r w:rsidRPr="00B334E2">
              <w:rPr>
                <w:rFonts w:asciiTheme="minorHAnsi" w:hAnsiTheme="minorHAnsi" w:cstheme="minorHAnsi"/>
                <w:sz w:val="20"/>
                <w:szCs w:val="20"/>
                <w:lang w:val="bg-BG"/>
              </w:rPr>
              <w:t xml:space="preserve">и </w:t>
            </w:r>
            <w:r w:rsidR="00B34886" w:rsidRPr="00B334E2">
              <w:rPr>
                <w:rFonts w:asciiTheme="minorHAnsi" w:hAnsiTheme="minorHAnsi" w:cstheme="minorHAnsi"/>
                <w:sz w:val="20"/>
                <w:szCs w:val="20"/>
                <w:lang w:val="bg-BG"/>
              </w:rPr>
              <w:t xml:space="preserve"> 112-113</w:t>
            </w:r>
          </w:p>
        </w:tc>
        <w:tc>
          <w:tcPr>
            <w:tcW w:w="2209" w:type="dxa"/>
            <w:shd w:val="clear" w:color="auto" w:fill="auto"/>
          </w:tcPr>
          <w:p w14:paraId="155CB464" w14:textId="26653E80" w:rsidR="003767BD" w:rsidRPr="00B334E2" w:rsidRDefault="003767BD"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00BB773A" w:rsidRPr="00B334E2">
              <w:rPr>
                <w:rFonts w:asciiTheme="minorHAnsi" w:hAnsiTheme="minorHAnsi" w:cstheme="minorHAnsi"/>
                <w:sz w:val="20"/>
                <w:szCs w:val="20"/>
                <w:lang w:val="bg-BG"/>
              </w:rPr>
              <w:t>както по-горе</w:t>
            </w:r>
            <w:r w:rsidRPr="00B334E2">
              <w:rPr>
                <w:rFonts w:asciiTheme="minorHAnsi" w:hAnsiTheme="minorHAnsi" w:cstheme="minorHAnsi"/>
                <w:sz w:val="20"/>
                <w:szCs w:val="20"/>
                <w:lang w:val="bg-BG"/>
              </w:rPr>
              <w:t>]</w:t>
            </w:r>
          </w:p>
        </w:tc>
        <w:tc>
          <w:tcPr>
            <w:tcW w:w="3065" w:type="dxa"/>
            <w:shd w:val="clear" w:color="auto" w:fill="auto"/>
          </w:tcPr>
          <w:p w14:paraId="20810C17" w14:textId="2C573BF7" w:rsidR="003767BD" w:rsidRPr="00B334E2" w:rsidRDefault="003767BD"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00BB773A" w:rsidRPr="00B334E2">
              <w:rPr>
                <w:rFonts w:asciiTheme="minorHAnsi" w:hAnsiTheme="minorHAnsi" w:cstheme="minorHAnsi"/>
                <w:sz w:val="20"/>
                <w:szCs w:val="20"/>
                <w:lang w:val="bg-BG"/>
              </w:rPr>
              <w:t>както по-горе</w:t>
            </w:r>
            <w:r w:rsidRPr="00B334E2">
              <w:rPr>
                <w:rFonts w:asciiTheme="minorHAnsi" w:hAnsiTheme="minorHAnsi" w:cstheme="minorHAnsi"/>
                <w:sz w:val="20"/>
                <w:szCs w:val="20"/>
                <w:lang w:val="bg-BG"/>
              </w:rPr>
              <w:t>]</w:t>
            </w:r>
          </w:p>
        </w:tc>
      </w:tr>
    </w:tbl>
    <w:p w14:paraId="152994E1" w14:textId="5811D299" w:rsidR="004F7E06" w:rsidRPr="00B334E2" w:rsidRDefault="004F7E06" w:rsidP="004F7E06">
      <w:pPr>
        <w:spacing w:before="100" w:line="276" w:lineRule="auto"/>
        <w:jc w:val="both"/>
        <w:rPr>
          <w:rFonts w:asciiTheme="minorHAnsi" w:hAnsiTheme="minorHAnsi" w:cstheme="minorHAnsi"/>
          <w:sz w:val="20"/>
          <w:szCs w:val="20"/>
          <w:lang w:val="bg-BG"/>
        </w:rPr>
      </w:pPr>
    </w:p>
    <w:p w14:paraId="3EC91624" w14:textId="436345C2" w:rsidR="000B5A32" w:rsidRPr="00B334E2" w:rsidRDefault="000B5A32" w:rsidP="004F7E06">
      <w:pPr>
        <w:spacing w:before="100" w:line="276" w:lineRule="auto"/>
        <w:jc w:val="both"/>
        <w:rPr>
          <w:rFonts w:asciiTheme="minorHAnsi" w:hAnsiTheme="minorHAnsi" w:cstheme="minorHAnsi"/>
          <w:sz w:val="20"/>
          <w:szCs w:val="20"/>
          <w:lang w:val="bg-BG"/>
        </w:rPr>
      </w:pPr>
    </w:p>
    <w:p w14:paraId="527805C8" w14:textId="3ADEDD18" w:rsidR="000B5A32" w:rsidRPr="00B334E2" w:rsidRDefault="000B5A32" w:rsidP="004F7E06">
      <w:pPr>
        <w:spacing w:before="100" w:line="276" w:lineRule="auto"/>
        <w:jc w:val="both"/>
        <w:rPr>
          <w:rFonts w:asciiTheme="minorHAnsi" w:hAnsiTheme="minorHAnsi" w:cstheme="minorHAnsi"/>
          <w:sz w:val="20"/>
          <w:szCs w:val="20"/>
          <w:lang w:val="bg-BG"/>
        </w:rPr>
      </w:pPr>
    </w:p>
    <w:p w14:paraId="12D4C59A" w14:textId="77777777" w:rsidR="000B5A32" w:rsidRPr="00B334E2" w:rsidRDefault="000B5A32" w:rsidP="004F7E06">
      <w:pPr>
        <w:spacing w:before="100" w:line="276" w:lineRule="auto"/>
        <w:jc w:val="both"/>
        <w:rPr>
          <w:rFonts w:asciiTheme="minorHAnsi" w:hAnsiTheme="minorHAnsi" w:cstheme="minorHAnsi"/>
          <w:sz w:val="20"/>
          <w:szCs w:val="20"/>
          <w:lang w:val="bg-BG"/>
        </w:rPr>
      </w:pPr>
    </w:p>
    <w:p w14:paraId="774149BC" w14:textId="7EDC2279" w:rsidR="004F7E06" w:rsidRPr="00B334E2" w:rsidRDefault="00F57654" w:rsidP="004F7E06">
      <w:pPr>
        <w:pStyle w:val="Caption"/>
        <w:spacing w:before="160" w:after="80"/>
        <w:jc w:val="center"/>
        <w:rPr>
          <w:lang w:val="bg-BG"/>
        </w:rPr>
      </w:pPr>
      <w:bookmarkStart w:id="439" w:name="_Toc4165243"/>
      <w:r w:rsidRPr="00B334E2">
        <w:rPr>
          <w:lang w:val="bg-BG"/>
        </w:rPr>
        <w:t>Таблица</w:t>
      </w:r>
      <w:r w:rsidR="007E2EB5" w:rsidRPr="00B334E2">
        <w:rPr>
          <w:lang w:val="bg-BG"/>
        </w:rPr>
        <w:t xml:space="preserve"> VI.</w:t>
      </w:r>
      <w:r w:rsidR="007E2EB5" w:rsidRPr="00B334E2">
        <w:rPr>
          <w:lang w:val="bg-BG"/>
        </w:rPr>
        <w:fldChar w:fldCharType="begin"/>
      </w:r>
      <w:r w:rsidR="007E2EB5" w:rsidRPr="00B334E2">
        <w:rPr>
          <w:lang w:val="bg-BG"/>
        </w:rPr>
        <w:instrText xml:space="preserve"> SEQ Table_VI \* ARABIC </w:instrText>
      </w:r>
      <w:r w:rsidR="007E2EB5" w:rsidRPr="00B334E2">
        <w:rPr>
          <w:lang w:val="bg-BG"/>
        </w:rPr>
        <w:fldChar w:fldCharType="separate"/>
      </w:r>
      <w:r w:rsidR="0016621B">
        <w:rPr>
          <w:noProof/>
          <w:lang w:val="bg-BG"/>
        </w:rPr>
        <w:t>3</w:t>
      </w:r>
      <w:r w:rsidR="007E2EB5" w:rsidRPr="00B334E2">
        <w:rPr>
          <w:lang w:val="bg-BG"/>
        </w:rPr>
        <w:fldChar w:fldCharType="end"/>
      </w:r>
      <w:r w:rsidR="007E2EB5" w:rsidRPr="00B334E2">
        <w:rPr>
          <w:lang w:val="bg-BG"/>
        </w:rPr>
        <w:t xml:space="preserve">. </w:t>
      </w:r>
      <w:r w:rsidR="00481F02" w:rsidRPr="00B334E2">
        <w:rPr>
          <w:lang w:val="bg-BG"/>
        </w:rPr>
        <w:t>Мерки за намаляване на емисиите, с цел контролиране на емисиите на ФПЧ</w:t>
      </w:r>
      <w:r w:rsidR="004F7E06" w:rsidRPr="00B334E2">
        <w:rPr>
          <w:vertAlign w:val="subscript"/>
          <w:lang w:val="bg-BG"/>
        </w:rPr>
        <w:t>2.5</w:t>
      </w:r>
      <w:r w:rsidR="004F7E06" w:rsidRPr="00B334E2">
        <w:rPr>
          <w:lang w:val="bg-BG"/>
        </w:rPr>
        <w:t xml:space="preserve"> </w:t>
      </w:r>
      <w:r w:rsidR="00481F02" w:rsidRPr="00B334E2">
        <w:rPr>
          <w:lang w:val="bg-BG"/>
        </w:rPr>
        <w:t>и на сажди</w:t>
      </w:r>
      <w:r w:rsidR="004F7E06" w:rsidRPr="00B334E2">
        <w:rPr>
          <w:lang w:val="bg-BG"/>
        </w:rPr>
        <w:t xml:space="preserve"> (</w:t>
      </w:r>
      <w:r w:rsidR="00481F02" w:rsidRPr="00B334E2">
        <w:rPr>
          <w:lang w:val="bg-BG"/>
        </w:rPr>
        <w:t>Категоризирани като</w:t>
      </w:r>
      <w:r w:rsidR="004F7E06" w:rsidRPr="00B334E2">
        <w:rPr>
          <w:lang w:val="bg-BG"/>
        </w:rPr>
        <w:t xml:space="preserve"> ‘B’</w:t>
      </w:r>
      <w:r w:rsidR="00481F02" w:rsidRPr="00B334E2">
        <w:rPr>
          <w:lang w:val="bg-BG"/>
        </w:rPr>
        <w:t xml:space="preserve"> в раздел</w:t>
      </w:r>
      <w:r w:rsidR="00F94012" w:rsidRPr="00B334E2">
        <w:rPr>
          <w:lang w:val="bg-BG"/>
        </w:rPr>
        <w:t xml:space="preserve"> 2.6.4 </w:t>
      </w:r>
      <w:r w:rsidR="00481F02" w:rsidRPr="00B334E2">
        <w:rPr>
          <w:lang w:val="bg-BG"/>
        </w:rPr>
        <w:t>от Решението за изпълнение на Комисията</w:t>
      </w:r>
      <w:r w:rsidR="004F7E06" w:rsidRPr="00B334E2">
        <w:rPr>
          <w:lang w:val="bg-BG"/>
        </w:rPr>
        <w:t>)</w:t>
      </w:r>
      <w:bookmarkEnd w:id="439"/>
    </w:p>
    <w:tbl>
      <w:tblPr>
        <w:tblStyle w:val="TableGrid"/>
        <w:tblW w:w="1406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396"/>
        <w:gridCol w:w="1538"/>
        <w:gridCol w:w="1714"/>
        <w:gridCol w:w="1298"/>
        <w:gridCol w:w="3114"/>
      </w:tblGrid>
      <w:tr w:rsidR="00D07F04" w:rsidRPr="00420424" w14:paraId="760824B1" w14:textId="77777777" w:rsidTr="00D07F04">
        <w:tc>
          <w:tcPr>
            <w:tcW w:w="6396" w:type="dxa"/>
            <w:shd w:val="clear" w:color="auto" w:fill="365F91"/>
            <w:vAlign w:val="center"/>
          </w:tcPr>
          <w:p w14:paraId="1EB6B4E0" w14:textId="046B7B55" w:rsidR="004F7E06" w:rsidRPr="00B334E2" w:rsidRDefault="00234E88" w:rsidP="00603B80">
            <w:pPr>
              <w:spacing w:before="60" w:after="2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Мярка</w:t>
            </w:r>
          </w:p>
        </w:tc>
        <w:tc>
          <w:tcPr>
            <w:tcW w:w="1538" w:type="dxa"/>
            <w:shd w:val="clear" w:color="auto" w:fill="365F91"/>
            <w:vAlign w:val="center"/>
          </w:tcPr>
          <w:p w14:paraId="6245A75A" w14:textId="7CEDB925" w:rsidR="004F7E06" w:rsidRPr="00B334E2" w:rsidRDefault="00234E88" w:rsidP="00234E88">
            <w:pPr>
              <w:spacing w:before="60" w:after="2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Включена ли е </w:t>
            </w:r>
            <w:proofErr w:type="spellStart"/>
            <w:r w:rsidR="006750D9" w:rsidRPr="00B334E2">
              <w:rPr>
                <w:rFonts w:asciiTheme="minorHAnsi" w:hAnsiTheme="minorHAnsi" w:cstheme="minorHAnsi"/>
                <w:b/>
                <w:color w:val="FFFFFF" w:themeColor="background1"/>
                <w:sz w:val="20"/>
                <w:szCs w:val="20"/>
                <w:lang w:val="bg-BG"/>
              </w:rPr>
              <w:t>ПиМ</w:t>
            </w:r>
            <w:proofErr w:type="spellEnd"/>
            <w:r w:rsidRPr="00B334E2">
              <w:rPr>
                <w:rFonts w:asciiTheme="minorHAnsi" w:hAnsiTheme="minorHAnsi" w:cstheme="minorHAnsi"/>
                <w:b/>
                <w:color w:val="FFFFFF" w:themeColor="background1"/>
                <w:sz w:val="20"/>
                <w:szCs w:val="20"/>
                <w:lang w:val="bg-BG"/>
              </w:rPr>
              <w:t xml:space="preserve"> в националната програма за контрол на замърсяването на въздуха</w:t>
            </w:r>
            <w:r w:rsidR="004F7E06" w:rsidRPr="00B334E2">
              <w:rPr>
                <w:rFonts w:asciiTheme="minorHAnsi" w:hAnsiTheme="minorHAnsi" w:cstheme="minorHAnsi"/>
                <w:b/>
                <w:color w:val="FFFFFF" w:themeColor="background1"/>
                <w:sz w:val="20"/>
                <w:szCs w:val="20"/>
                <w:lang w:val="bg-BG"/>
              </w:rPr>
              <w:t xml:space="preserve">? </w:t>
            </w:r>
          </w:p>
        </w:tc>
        <w:tc>
          <w:tcPr>
            <w:tcW w:w="1714" w:type="dxa"/>
            <w:shd w:val="clear" w:color="auto" w:fill="365F91"/>
            <w:vAlign w:val="center"/>
          </w:tcPr>
          <w:p w14:paraId="25320775" w14:textId="6FDAE790" w:rsidR="004F7E06" w:rsidRPr="00B334E2" w:rsidRDefault="00234E88" w:rsidP="00234E88">
            <w:pPr>
              <w:spacing w:before="60" w:after="2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Раздел</w:t>
            </w:r>
            <w:r w:rsidR="004F7E06" w:rsidRPr="00B334E2">
              <w:rPr>
                <w:rFonts w:asciiTheme="minorHAnsi" w:hAnsiTheme="minorHAnsi" w:cstheme="minorHAnsi"/>
                <w:b/>
                <w:color w:val="FFFFFF" w:themeColor="background1"/>
                <w:sz w:val="20"/>
                <w:szCs w:val="20"/>
                <w:lang w:val="bg-BG"/>
              </w:rPr>
              <w:t>/</w:t>
            </w:r>
            <w:r w:rsidRPr="00B334E2">
              <w:rPr>
                <w:rFonts w:asciiTheme="minorHAnsi" w:hAnsiTheme="minorHAnsi" w:cstheme="minorHAnsi"/>
                <w:b/>
                <w:color w:val="FFFFFF" w:themeColor="background1"/>
                <w:sz w:val="20"/>
                <w:szCs w:val="20"/>
                <w:lang w:val="bg-BG"/>
              </w:rPr>
              <w:t>страница номер в програмата</w:t>
            </w:r>
          </w:p>
        </w:tc>
        <w:tc>
          <w:tcPr>
            <w:tcW w:w="1298" w:type="dxa"/>
            <w:shd w:val="clear" w:color="auto" w:fill="365F91"/>
            <w:vAlign w:val="center"/>
          </w:tcPr>
          <w:p w14:paraId="0B54CC3A" w14:textId="4DD9AD0E" w:rsidR="004F7E06" w:rsidRPr="00B334E2" w:rsidRDefault="00234E88" w:rsidP="00234E88">
            <w:pPr>
              <w:spacing w:before="60" w:after="2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Била ли е точно приложена </w:t>
            </w:r>
            <w:proofErr w:type="spellStart"/>
            <w:r w:rsidR="006750D9" w:rsidRPr="00B334E2">
              <w:rPr>
                <w:rFonts w:asciiTheme="minorHAnsi" w:hAnsiTheme="minorHAnsi" w:cstheme="minorHAnsi"/>
                <w:b/>
                <w:color w:val="FFFFFF" w:themeColor="background1"/>
                <w:sz w:val="20"/>
                <w:szCs w:val="20"/>
                <w:lang w:val="bg-BG"/>
              </w:rPr>
              <w:t>ПиМ</w:t>
            </w:r>
            <w:proofErr w:type="spellEnd"/>
            <w:r w:rsidR="004F7E06" w:rsidRPr="00B334E2">
              <w:rPr>
                <w:rFonts w:asciiTheme="minorHAnsi" w:hAnsiTheme="minorHAnsi" w:cstheme="minorHAnsi"/>
                <w:b/>
                <w:color w:val="FFFFFF" w:themeColor="background1"/>
                <w:sz w:val="20"/>
                <w:szCs w:val="20"/>
                <w:lang w:val="bg-BG"/>
              </w:rPr>
              <w:t>?</w:t>
            </w:r>
          </w:p>
        </w:tc>
        <w:tc>
          <w:tcPr>
            <w:tcW w:w="3114" w:type="dxa"/>
            <w:shd w:val="clear" w:color="auto" w:fill="365F91"/>
            <w:vAlign w:val="center"/>
          </w:tcPr>
          <w:p w14:paraId="4F2B93CD" w14:textId="5F35922B" w:rsidR="004F7E06" w:rsidRPr="00B334E2" w:rsidRDefault="00234E88" w:rsidP="00603B80">
            <w:pPr>
              <w:spacing w:before="60" w:after="2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 xml:space="preserve">Смекчаване на ефекта върху малките и </w:t>
            </w:r>
            <w:proofErr w:type="spellStart"/>
            <w:r w:rsidRPr="00B334E2">
              <w:rPr>
                <w:rFonts w:asciiTheme="minorHAnsi" w:hAnsiTheme="minorHAnsi" w:cstheme="minorHAnsi"/>
                <w:b/>
                <w:color w:val="FFFFFF" w:themeColor="background1"/>
                <w:sz w:val="20"/>
                <w:szCs w:val="20"/>
                <w:lang w:val="bg-BG"/>
              </w:rPr>
              <w:t>микро</w:t>
            </w:r>
            <w:proofErr w:type="spellEnd"/>
            <w:r w:rsidRPr="00B334E2">
              <w:rPr>
                <w:rFonts w:asciiTheme="minorHAnsi" w:hAnsiTheme="minorHAnsi" w:cstheme="minorHAnsi"/>
                <w:b/>
                <w:color w:val="FFFFFF" w:themeColor="background1"/>
                <w:sz w:val="20"/>
                <w:szCs w:val="20"/>
                <w:lang w:val="bg-BG"/>
              </w:rPr>
              <w:t xml:space="preserve"> ферми </w:t>
            </w:r>
          </w:p>
          <w:p w14:paraId="55D20B4B" w14:textId="155FF19B" w:rsidR="004F7E06" w:rsidRPr="00B334E2" w:rsidRDefault="004F7E06" w:rsidP="00234E88">
            <w:pPr>
              <w:spacing w:before="60" w:after="20" w:line="276" w:lineRule="auto"/>
              <w:jc w:val="center"/>
              <w:rPr>
                <w:rFonts w:asciiTheme="minorHAnsi" w:hAnsiTheme="minorHAnsi" w:cstheme="minorHAnsi"/>
                <w:b/>
                <w:color w:val="FFFFFF" w:themeColor="background1"/>
                <w:sz w:val="20"/>
                <w:szCs w:val="20"/>
                <w:lang w:val="bg-BG"/>
              </w:rPr>
            </w:pPr>
            <w:r w:rsidRPr="00B334E2">
              <w:rPr>
                <w:rFonts w:asciiTheme="minorHAnsi" w:hAnsiTheme="minorHAnsi" w:cstheme="minorHAnsi"/>
                <w:b/>
                <w:color w:val="FFFFFF" w:themeColor="background1"/>
                <w:sz w:val="20"/>
                <w:szCs w:val="20"/>
                <w:lang w:val="bg-BG"/>
              </w:rPr>
              <w:t>(</w:t>
            </w:r>
            <w:r w:rsidR="00234E88" w:rsidRPr="00B334E2">
              <w:rPr>
                <w:rFonts w:asciiTheme="minorHAnsi" w:hAnsiTheme="minorHAnsi" w:cstheme="minorHAnsi"/>
                <w:b/>
                <w:color w:val="FFFFFF" w:themeColor="background1"/>
                <w:sz w:val="20"/>
                <w:szCs w:val="20"/>
                <w:lang w:val="bg-BG"/>
              </w:rPr>
              <w:t xml:space="preserve">категоризирани като </w:t>
            </w:r>
            <w:r w:rsidRPr="00B334E2">
              <w:rPr>
                <w:rFonts w:asciiTheme="minorHAnsi" w:hAnsiTheme="minorHAnsi" w:cstheme="minorHAnsi"/>
                <w:b/>
                <w:color w:val="FFFFFF" w:themeColor="background1"/>
                <w:sz w:val="20"/>
                <w:szCs w:val="20"/>
                <w:lang w:val="bg-BG"/>
              </w:rPr>
              <w:t>‘C’</w:t>
            </w:r>
            <w:r w:rsidR="00234E88" w:rsidRPr="00B334E2">
              <w:rPr>
                <w:rFonts w:asciiTheme="minorHAnsi" w:hAnsiTheme="minorHAnsi" w:cstheme="minorHAnsi"/>
                <w:b/>
                <w:color w:val="FFFFFF" w:themeColor="background1"/>
                <w:sz w:val="20"/>
                <w:szCs w:val="20"/>
                <w:lang w:val="bg-BG"/>
              </w:rPr>
              <w:t xml:space="preserve"> в Решението за изпълнение на Комисията</w:t>
            </w:r>
            <w:r w:rsidRPr="00B334E2">
              <w:rPr>
                <w:rFonts w:asciiTheme="minorHAnsi" w:hAnsiTheme="minorHAnsi" w:cstheme="minorHAnsi"/>
                <w:b/>
                <w:color w:val="FFFFFF" w:themeColor="background1"/>
                <w:sz w:val="20"/>
                <w:szCs w:val="20"/>
                <w:lang w:val="bg-BG"/>
              </w:rPr>
              <w:t>)</w:t>
            </w:r>
          </w:p>
        </w:tc>
      </w:tr>
      <w:tr w:rsidR="00D07F04" w:rsidRPr="00B334E2" w14:paraId="5D4102FD" w14:textId="77777777" w:rsidTr="00D07F04">
        <w:tc>
          <w:tcPr>
            <w:tcW w:w="6396" w:type="dxa"/>
            <w:shd w:val="clear" w:color="auto" w:fill="auto"/>
          </w:tcPr>
          <w:p w14:paraId="3174A272" w14:textId="37D721B7" w:rsidR="003767BD" w:rsidRPr="00B334E2" w:rsidRDefault="003767BD"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1a. </w:t>
            </w:r>
            <w:r w:rsidR="00481F02" w:rsidRPr="00B334E2">
              <w:rPr>
                <w:rFonts w:asciiTheme="minorHAnsi" w:hAnsiTheme="minorHAnsi" w:cstheme="minorHAnsi"/>
                <w:sz w:val="20"/>
                <w:szCs w:val="20"/>
                <w:lang w:val="bg-BG"/>
              </w:rPr>
              <w:t>Забрана за горенето на открит</w:t>
            </w:r>
            <w:r w:rsidR="00220EA0">
              <w:rPr>
                <w:rFonts w:asciiTheme="minorHAnsi" w:hAnsiTheme="minorHAnsi" w:cstheme="minorHAnsi"/>
                <w:sz w:val="20"/>
                <w:szCs w:val="20"/>
                <w:lang w:val="bg-BG"/>
              </w:rPr>
              <w:t xml:space="preserve">о на </w:t>
            </w:r>
            <w:r w:rsidR="00481F02" w:rsidRPr="00B334E2">
              <w:rPr>
                <w:rFonts w:asciiTheme="minorHAnsi" w:hAnsiTheme="minorHAnsi" w:cstheme="minorHAnsi"/>
                <w:sz w:val="20"/>
                <w:szCs w:val="20"/>
                <w:lang w:val="bg-BG"/>
              </w:rPr>
              <w:t xml:space="preserve"> остатъци и отпадъци </w:t>
            </w:r>
            <w:r w:rsidR="00506670">
              <w:rPr>
                <w:rFonts w:asciiTheme="minorHAnsi" w:hAnsiTheme="minorHAnsi" w:cstheme="minorHAnsi"/>
                <w:sz w:val="20"/>
                <w:szCs w:val="20"/>
                <w:lang w:val="bg-BG"/>
              </w:rPr>
              <w:t xml:space="preserve">от селскостопанската реколта, както </w:t>
            </w:r>
            <w:r w:rsidR="00481F02" w:rsidRPr="00B334E2">
              <w:rPr>
                <w:rFonts w:asciiTheme="minorHAnsi" w:hAnsiTheme="minorHAnsi" w:cstheme="minorHAnsi"/>
                <w:sz w:val="20"/>
                <w:szCs w:val="20"/>
                <w:lang w:val="bg-BG"/>
              </w:rPr>
              <w:t>и</w:t>
            </w:r>
            <w:r w:rsidR="00506670">
              <w:rPr>
                <w:rFonts w:asciiTheme="minorHAnsi" w:hAnsiTheme="minorHAnsi" w:cstheme="minorHAnsi"/>
                <w:sz w:val="20"/>
                <w:szCs w:val="20"/>
                <w:lang w:val="bg-BG"/>
              </w:rPr>
              <w:t xml:space="preserve"> на</w:t>
            </w:r>
            <w:r w:rsidR="00481F02" w:rsidRPr="00B334E2">
              <w:rPr>
                <w:rFonts w:asciiTheme="minorHAnsi" w:hAnsiTheme="minorHAnsi" w:cstheme="minorHAnsi"/>
                <w:sz w:val="20"/>
                <w:szCs w:val="20"/>
                <w:lang w:val="bg-BG"/>
              </w:rPr>
              <w:t xml:space="preserve"> горски </w:t>
            </w:r>
            <w:r w:rsidR="00506670">
              <w:rPr>
                <w:rFonts w:asciiTheme="minorHAnsi" w:hAnsiTheme="minorHAnsi" w:cstheme="minorHAnsi"/>
                <w:sz w:val="20"/>
                <w:szCs w:val="20"/>
                <w:lang w:val="bg-BG"/>
              </w:rPr>
              <w:t>остатъци</w:t>
            </w:r>
            <w:r w:rsidRPr="00B334E2">
              <w:rPr>
                <w:rFonts w:asciiTheme="minorHAnsi" w:hAnsiTheme="minorHAnsi" w:cstheme="minorHAnsi"/>
                <w:sz w:val="20"/>
                <w:szCs w:val="20"/>
                <w:lang w:val="bg-BG"/>
              </w:rPr>
              <w:t>.</w:t>
            </w:r>
          </w:p>
          <w:p w14:paraId="6288CAE6" w14:textId="421B845E" w:rsidR="003767BD" w:rsidRPr="00B334E2" w:rsidRDefault="00506670" w:rsidP="00506670">
            <w:pPr>
              <w:spacing w:before="20" w:after="2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 xml:space="preserve">Изключенията от такава забрана </w:t>
            </w:r>
            <w:r w:rsidR="00481F02" w:rsidRPr="00B334E2">
              <w:rPr>
                <w:rFonts w:asciiTheme="minorHAnsi" w:hAnsiTheme="minorHAnsi" w:cstheme="minorHAnsi"/>
                <w:sz w:val="20"/>
                <w:szCs w:val="20"/>
                <w:lang w:val="bg-BG"/>
              </w:rPr>
              <w:t xml:space="preserve">се </w:t>
            </w:r>
            <w:r w:rsidRPr="00B334E2">
              <w:rPr>
                <w:rFonts w:asciiTheme="minorHAnsi" w:hAnsiTheme="minorHAnsi" w:cstheme="minorHAnsi"/>
                <w:sz w:val="20"/>
                <w:szCs w:val="20"/>
                <w:lang w:val="bg-BG"/>
              </w:rPr>
              <w:t>огранич</w:t>
            </w:r>
            <w:r>
              <w:rPr>
                <w:rFonts w:asciiTheme="minorHAnsi" w:hAnsiTheme="minorHAnsi" w:cstheme="minorHAnsi"/>
                <w:sz w:val="20"/>
                <w:szCs w:val="20"/>
                <w:lang w:val="bg-BG"/>
              </w:rPr>
              <w:t>ават</w:t>
            </w:r>
            <w:r w:rsidRPr="00B334E2">
              <w:rPr>
                <w:rFonts w:asciiTheme="minorHAnsi" w:hAnsiTheme="minorHAnsi" w:cstheme="minorHAnsi"/>
                <w:sz w:val="20"/>
                <w:szCs w:val="20"/>
                <w:lang w:val="bg-BG"/>
              </w:rPr>
              <w:t xml:space="preserve"> </w:t>
            </w:r>
            <w:r>
              <w:rPr>
                <w:rFonts w:asciiTheme="minorHAnsi" w:hAnsiTheme="minorHAnsi" w:cstheme="minorHAnsi"/>
                <w:sz w:val="20"/>
                <w:szCs w:val="20"/>
                <w:lang w:val="bg-BG"/>
              </w:rPr>
              <w:t xml:space="preserve">до </w:t>
            </w:r>
            <w:r w:rsidR="00481F02" w:rsidRPr="00B334E2">
              <w:rPr>
                <w:rFonts w:asciiTheme="minorHAnsi" w:hAnsiTheme="minorHAnsi" w:cstheme="minorHAnsi"/>
                <w:sz w:val="20"/>
                <w:szCs w:val="20"/>
                <w:lang w:val="bg-BG"/>
              </w:rPr>
              <w:t>превантивни</w:t>
            </w:r>
            <w:r w:rsidR="00D07F04" w:rsidRPr="00B334E2">
              <w:rPr>
                <w:rFonts w:asciiTheme="minorHAnsi" w:hAnsiTheme="minorHAnsi" w:cstheme="minorHAnsi"/>
                <w:sz w:val="20"/>
                <w:szCs w:val="20"/>
                <w:lang w:val="bg-BG"/>
              </w:rPr>
              <w:t xml:space="preserve"> програми за избягване на </w:t>
            </w:r>
            <w:r>
              <w:rPr>
                <w:rFonts w:asciiTheme="minorHAnsi" w:hAnsiTheme="minorHAnsi" w:cstheme="minorHAnsi"/>
                <w:sz w:val="20"/>
                <w:szCs w:val="20"/>
                <w:lang w:val="bg-BG"/>
              </w:rPr>
              <w:t xml:space="preserve">безконтролното разпространение на опустошителни </w:t>
            </w:r>
            <w:r w:rsidR="00D07F04" w:rsidRPr="00B334E2">
              <w:rPr>
                <w:rFonts w:asciiTheme="minorHAnsi" w:hAnsiTheme="minorHAnsi" w:cstheme="minorHAnsi"/>
                <w:sz w:val="20"/>
                <w:szCs w:val="20"/>
                <w:lang w:val="bg-BG"/>
              </w:rPr>
              <w:t xml:space="preserve">пожари, за </w:t>
            </w:r>
            <w:r>
              <w:rPr>
                <w:rFonts w:asciiTheme="minorHAnsi" w:hAnsiTheme="minorHAnsi" w:cstheme="minorHAnsi"/>
                <w:sz w:val="20"/>
                <w:szCs w:val="20"/>
                <w:lang w:val="bg-BG"/>
              </w:rPr>
              <w:t>борба</w:t>
            </w:r>
            <w:r w:rsidRPr="00B334E2">
              <w:rPr>
                <w:rFonts w:asciiTheme="minorHAnsi" w:hAnsiTheme="minorHAnsi" w:cstheme="minorHAnsi"/>
                <w:sz w:val="20"/>
                <w:szCs w:val="20"/>
                <w:lang w:val="bg-BG"/>
              </w:rPr>
              <w:t xml:space="preserve"> </w:t>
            </w:r>
            <w:r>
              <w:rPr>
                <w:rFonts w:asciiTheme="minorHAnsi" w:hAnsiTheme="minorHAnsi" w:cstheme="minorHAnsi"/>
                <w:sz w:val="20"/>
                <w:szCs w:val="20"/>
                <w:lang w:val="bg-BG"/>
              </w:rPr>
              <w:t>с</w:t>
            </w:r>
            <w:r w:rsidRPr="00B334E2">
              <w:rPr>
                <w:rFonts w:asciiTheme="minorHAnsi" w:hAnsiTheme="minorHAnsi" w:cstheme="minorHAnsi"/>
                <w:sz w:val="20"/>
                <w:szCs w:val="20"/>
                <w:lang w:val="bg-BG"/>
              </w:rPr>
              <w:t xml:space="preserve"> </w:t>
            </w:r>
            <w:r w:rsidR="00D07F04" w:rsidRPr="00B334E2">
              <w:rPr>
                <w:rFonts w:asciiTheme="minorHAnsi" w:hAnsiTheme="minorHAnsi" w:cstheme="minorHAnsi"/>
                <w:sz w:val="20"/>
                <w:szCs w:val="20"/>
                <w:lang w:val="bg-BG"/>
              </w:rPr>
              <w:t xml:space="preserve">вредителите и </w:t>
            </w:r>
            <w:r>
              <w:rPr>
                <w:rFonts w:asciiTheme="minorHAnsi" w:hAnsiTheme="minorHAnsi" w:cstheme="minorHAnsi"/>
                <w:sz w:val="20"/>
                <w:szCs w:val="20"/>
                <w:lang w:val="bg-BG"/>
              </w:rPr>
              <w:t xml:space="preserve">за </w:t>
            </w:r>
            <w:r w:rsidR="00D07F04" w:rsidRPr="00B334E2">
              <w:rPr>
                <w:rFonts w:asciiTheme="minorHAnsi" w:hAnsiTheme="minorHAnsi" w:cstheme="minorHAnsi"/>
                <w:sz w:val="20"/>
                <w:szCs w:val="20"/>
                <w:lang w:val="bg-BG"/>
              </w:rPr>
              <w:t>опазване на биоразнообразието</w:t>
            </w:r>
            <w:r w:rsidR="00481F02" w:rsidRPr="00B334E2">
              <w:rPr>
                <w:rFonts w:asciiTheme="minorHAnsi" w:hAnsiTheme="minorHAnsi" w:cstheme="minorHAnsi"/>
                <w:sz w:val="20"/>
                <w:szCs w:val="20"/>
                <w:lang w:val="bg-BG"/>
              </w:rPr>
              <w:t xml:space="preserve"> </w:t>
            </w:r>
          </w:p>
        </w:tc>
        <w:tc>
          <w:tcPr>
            <w:tcW w:w="1538" w:type="dxa"/>
            <w:shd w:val="clear" w:color="auto" w:fill="auto"/>
          </w:tcPr>
          <w:p w14:paraId="3959A0C2" w14:textId="57F73770" w:rsidR="003767BD" w:rsidRPr="00B334E2" w:rsidRDefault="00BB773A"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да</w:t>
            </w:r>
          </w:p>
          <w:p w14:paraId="34DCD171" w14:textId="794F8591" w:rsidR="003767BD" w:rsidRPr="00B334E2" w:rsidRDefault="00BB773A"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(съществуваща мярка</w:t>
            </w:r>
            <w:r w:rsidR="003767BD" w:rsidRPr="00B334E2">
              <w:rPr>
                <w:rFonts w:asciiTheme="minorHAnsi" w:hAnsiTheme="minorHAnsi" w:cstheme="minorHAnsi"/>
                <w:sz w:val="20"/>
                <w:szCs w:val="20"/>
                <w:lang w:val="bg-BG"/>
              </w:rPr>
              <w:t>)</w:t>
            </w:r>
          </w:p>
        </w:tc>
        <w:tc>
          <w:tcPr>
            <w:tcW w:w="1714" w:type="dxa"/>
            <w:shd w:val="clear" w:color="auto" w:fill="auto"/>
          </w:tcPr>
          <w:p w14:paraId="165BA782" w14:textId="3962C6AC" w:rsidR="00C83B1F" w:rsidRPr="00B334E2" w:rsidRDefault="00BB773A"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стр.</w:t>
            </w:r>
            <w:r w:rsidR="00C83B1F" w:rsidRPr="00B334E2">
              <w:rPr>
                <w:rFonts w:asciiTheme="minorHAnsi" w:hAnsiTheme="minorHAnsi" w:cstheme="minorHAnsi"/>
                <w:sz w:val="20"/>
                <w:szCs w:val="20"/>
                <w:lang w:val="bg-BG"/>
              </w:rPr>
              <w:t xml:space="preserve"> </w:t>
            </w:r>
            <w:r w:rsidR="00B34886" w:rsidRPr="00B334E2">
              <w:rPr>
                <w:rFonts w:asciiTheme="minorHAnsi" w:hAnsiTheme="minorHAnsi" w:cstheme="minorHAnsi"/>
                <w:sz w:val="20"/>
                <w:szCs w:val="20"/>
                <w:lang w:val="bg-BG"/>
              </w:rPr>
              <w:t xml:space="preserve">52 </w:t>
            </w:r>
            <w:r w:rsidRPr="00B334E2">
              <w:rPr>
                <w:rFonts w:asciiTheme="minorHAnsi" w:hAnsiTheme="minorHAnsi" w:cstheme="minorHAnsi"/>
                <w:sz w:val="20"/>
                <w:szCs w:val="20"/>
                <w:lang w:val="bg-BG"/>
              </w:rPr>
              <w:t xml:space="preserve">и </w:t>
            </w:r>
            <w:r w:rsidR="00B34886" w:rsidRPr="00B334E2">
              <w:rPr>
                <w:rFonts w:asciiTheme="minorHAnsi" w:hAnsiTheme="minorHAnsi" w:cstheme="minorHAnsi"/>
                <w:sz w:val="20"/>
                <w:szCs w:val="20"/>
                <w:lang w:val="bg-BG"/>
              </w:rPr>
              <w:t>112-113</w:t>
            </w:r>
          </w:p>
        </w:tc>
        <w:tc>
          <w:tcPr>
            <w:tcW w:w="1298" w:type="dxa"/>
            <w:shd w:val="clear" w:color="auto" w:fill="auto"/>
          </w:tcPr>
          <w:p w14:paraId="0D6C45E3" w14:textId="36D952A4" w:rsidR="003767BD" w:rsidRPr="00B334E2" w:rsidRDefault="00BB773A"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да</w:t>
            </w:r>
          </w:p>
        </w:tc>
        <w:tc>
          <w:tcPr>
            <w:tcW w:w="3114" w:type="dxa"/>
            <w:shd w:val="clear" w:color="auto" w:fill="auto"/>
          </w:tcPr>
          <w:p w14:paraId="0DC1C220" w14:textId="6BAB9890" w:rsidR="003767BD" w:rsidRPr="00B334E2" w:rsidRDefault="000B5A32"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r>
      <w:tr w:rsidR="00D07F04" w:rsidRPr="00420424" w14:paraId="783E8C20" w14:textId="77777777" w:rsidTr="00D07F04">
        <w:tc>
          <w:tcPr>
            <w:tcW w:w="6396" w:type="dxa"/>
          </w:tcPr>
          <w:p w14:paraId="221C9B0C" w14:textId="26424112" w:rsidR="003767BD" w:rsidRPr="00B334E2" w:rsidRDefault="003767BD" w:rsidP="0048494F">
            <w:pPr>
              <w:spacing w:before="20" w:after="2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1b. </w:t>
            </w:r>
            <w:r w:rsidR="00D07F04" w:rsidRPr="00B334E2">
              <w:rPr>
                <w:rFonts w:asciiTheme="minorHAnsi" w:hAnsiTheme="minorHAnsi" w:cstheme="minorHAnsi"/>
                <w:b/>
                <w:sz w:val="20"/>
                <w:szCs w:val="20"/>
                <w:lang w:val="bg-BG"/>
              </w:rPr>
              <w:t>Наблюдение и налагане на по-строго изпълнение на подобна забрана върху горенето на открит</w:t>
            </w:r>
            <w:r w:rsidR="00285A23">
              <w:rPr>
                <w:rFonts w:asciiTheme="minorHAnsi" w:hAnsiTheme="minorHAnsi" w:cstheme="minorHAnsi"/>
                <w:b/>
                <w:sz w:val="20"/>
                <w:szCs w:val="20"/>
                <w:lang w:val="bg-BG"/>
              </w:rPr>
              <w:t>о</w:t>
            </w:r>
            <w:r w:rsidR="00D07F04" w:rsidRPr="00B334E2">
              <w:rPr>
                <w:rFonts w:asciiTheme="minorHAnsi" w:hAnsiTheme="minorHAnsi" w:cstheme="minorHAnsi"/>
                <w:b/>
                <w:sz w:val="20"/>
                <w:szCs w:val="20"/>
                <w:lang w:val="bg-BG"/>
              </w:rPr>
              <w:t xml:space="preserve"> </w:t>
            </w:r>
            <w:r w:rsidR="00285A23">
              <w:rPr>
                <w:rFonts w:asciiTheme="minorHAnsi" w:hAnsiTheme="minorHAnsi" w:cstheme="minorHAnsi"/>
                <w:sz w:val="20"/>
                <w:szCs w:val="20"/>
                <w:lang w:val="bg-BG"/>
              </w:rPr>
              <w:t xml:space="preserve">на </w:t>
            </w:r>
            <w:r w:rsidR="00285A23" w:rsidRPr="00B334E2">
              <w:rPr>
                <w:rFonts w:asciiTheme="minorHAnsi" w:hAnsiTheme="minorHAnsi" w:cstheme="minorHAnsi"/>
                <w:sz w:val="20"/>
                <w:szCs w:val="20"/>
                <w:lang w:val="bg-BG"/>
              </w:rPr>
              <w:t xml:space="preserve"> остатъци и отпадъци </w:t>
            </w:r>
            <w:r w:rsidR="00285A23">
              <w:rPr>
                <w:rFonts w:asciiTheme="minorHAnsi" w:hAnsiTheme="minorHAnsi" w:cstheme="minorHAnsi"/>
                <w:sz w:val="20"/>
                <w:szCs w:val="20"/>
                <w:lang w:val="bg-BG"/>
              </w:rPr>
              <w:t xml:space="preserve">от селскостопанската реколта, както </w:t>
            </w:r>
            <w:r w:rsidR="00285A23" w:rsidRPr="00B334E2">
              <w:rPr>
                <w:rFonts w:asciiTheme="minorHAnsi" w:hAnsiTheme="minorHAnsi" w:cstheme="minorHAnsi"/>
                <w:sz w:val="20"/>
                <w:szCs w:val="20"/>
                <w:lang w:val="bg-BG"/>
              </w:rPr>
              <w:t>и</w:t>
            </w:r>
            <w:r w:rsidR="00285A23">
              <w:rPr>
                <w:rFonts w:asciiTheme="minorHAnsi" w:hAnsiTheme="minorHAnsi" w:cstheme="minorHAnsi"/>
                <w:sz w:val="20"/>
                <w:szCs w:val="20"/>
                <w:lang w:val="bg-BG"/>
              </w:rPr>
              <w:t xml:space="preserve"> на</w:t>
            </w:r>
            <w:r w:rsidR="00285A23" w:rsidRPr="00B334E2">
              <w:rPr>
                <w:rFonts w:asciiTheme="minorHAnsi" w:hAnsiTheme="minorHAnsi" w:cstheme="minorHAnsi"/>
                <w:sz w:val="20"/>
                <w:szCs w:val="20"/>
                <w:lang w:val="bg-BG"/>
              </w:rPr>
              <w:t xml:space="preserve"> горски </w:t>
            </w:r>
            <w:r w:rsidR="00285A23">
              <w:rPr>
                <w:rFonts w:asciiTheme="minorHAnsi" w:hAnsiTheme="minorHAnsi" w:cstheme="minorHAnsi"/>
                <w:sz w:val="20"/>
                <w:szCs w:val="20"/>
                <w:lang w:val="bg-BG"/>
              </w:rPr>
              <w:t>остатъци</w:t>
            </w:r>
          </w:p>
        </w:tc>
        <w:tc>
          <w:tcPr>
            <w:tcW w:w="1538" w:type="dxa"/>
          </w:tcPr>
          <w:p w14:paraId="30ECE793" w14:textId="3CBA2FFD" w:rsidR="003767BD" w:rsidRPr="00B334E2" w:rsidRDefault="00BB773A"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да</w:t>
            </w:r>
          </w:p>
          <w:p w14:paraId="3E74EDDB" w14:textId="5C54FD69" w:rsidR="003767BD" w:rsidRPr="00B334E2" w:rsidRDefault="003767BD"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r w:rsidR="00BB773A" w:rsidRPr="00B334E2">
              <w:rPr>
                <w:rFonts w:asciiTheme="minorHAnsi" w:hAnsiTheme="minorHAnsi" w:cstheme="minorHAnsi"/>
                <w:sz w:val="20"/>
                <w:szCs w:val="20"/>
                <w:lang w:val="bg-BG"/>
              </w:rPr>
              <w:t>съществуваща мярка</w:t>
            </w:r>
            <w:r w:rsidRPr="00B334E2">
              <w:rPr>
                <w:rFonts w:asciiTheme="minorHAnsi" w:hAnsiTheme="minorHAnsi" w:cstheme="minorHAnsi"/>
                <w:sz w:val="20"/>
                <w:szCs w:val="20"/>
                <w:lang w:val="bg-BG"/>
              </w:rPr>
              <w:t>)</w:t>
            </w:r>
          </w:p>
        </w:tc>
        <w:tc>
          <w:tcPr>
            <w:tcW w:w="1714" w:type="dxa"/>
          </w:tcPr>
          <w:p w14:paraId="26D5C3E0" w14:textId="13E54623" w:rsidR="003767BD" w:rsidRPr="00B334E2" w:rsidRDefault="00BB773A"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стр. 52 и 112-113</w:t>
            </w:r>
          </w:p>
        </w:tc>
        <w:tc>
          <w:tcPr>
            <w:tcW w:w="1298" w:type="dxa"/>
          </w:tcPr>
          <w:p w14:paraId="71C82FA1" w14:textId="367650E3" w:rsidR="003767BD" w:rsidRPr="00B334E2" w:rsidRDefault="00BB773A"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да</w:t>
            </w:r>
          </w:p>
          <w:p w14:paraId="27D829BA" w14:textId="54F32389" w:rsidR="003767BD" w:rsidRPr="00B334E2" w:rsidRDefault="003767BD" w:rsidP="0048494F">
            <w:pPr>
              <w:spacing w:before="20" w:after="20" w:line="276" w:lineRule="auto"/>
              <w:jc w:val="both"/>
              <w:rPr>
                <w:rFonts w:asciiTheme="minorHAnsi" w:hAnsiTheme="minorHAnsi" w:cstheme="minorHAnsi"/>
                <w:sz w:val="20"/>
                <w:szCs w:val="20"/>
                <w:lang w:val="bg-BG"/>
              </w:rPr>
            </w:pPr>
          </w:p>
        </w:tc>
        <w:tc>
          <w:tcPr>
            <w:tcW w:w="3114" w:type="dxa"/>
          </w:tcPr>
          <w:p w14:paraId="2AC59053" w14:textId="11A6ADF8" w:rsidR="003767BD" w:rsidRPr="00B334E2" w:rsidRDefault="003D6DCF"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МЗХГ</w:t>
            </w:r>
            <w:r w:rsidR="00233DAD" w:rsidRPr="00B334E2">
              <w:rPr>
                <w:rFonts w:asciiTheme="minorHAnsi" w:hAnsiTheme="minorHAnsi" w:cstheme="minorHAnsi"/>
                <w:sz w:val="20"/>
                <w:szCs w:val="20"/>
                <w:lang w:val="bg-BG"/>
              </w:rPr>
              <w:t xml:space="preserve"> </w:t>
            </w:r>
            <w:r w:rsidR="00481F02" w:rsidRPr="00B334E2">
              <w:rPr>
                <w:rFonts w:asciiTheme="minorHAnsi" w:hAnsiTheme="minorHAnsi" w:cstheme="minorHAnsi"/>
                <w:sz w:val="20"/>
                <w:szCs w:val="20"/>
                <w:lang w:val="bg-BG"/>
              </w:rPr>
              <w:t xml:space="preserve">обмисля освобождаването на малките и </w:t>
            </w:r>
            <w:proofErr w:type="spellStart"/>
            <w:r w:rsidR="00481F02" w:rsidRPr="00B334E2">
              <w:rPr>
                <w:rFonts w:asciiTheme="minorHAnsi" w:hAnsiTheme="minorHAnsi" w:cstheme="minorHAnsi"/>
                <w:sz w:val="20"/>
                <w:szCs w:val="20"/>
                <w:lang w:val="bg-BG"/>
              </w:rPr>
              <w:t>микро</w:t>
            </w:r>
            <w:proofErr w:type="spellEnd"/>
            <w:r w:rsidR="00481F02" w:rsidRPr="00B334E2">
              <w:rPr>
                <w:rFonts w:asciiTheme="minorHAnsi" w:hAnsiTheme="minorHAnsi" w:cstheme="minorHAnsi"/>
                <w:sz w:val="20"/>
                <w:szCs w:val="20"/>
                <w:lang w:val="bg-BG"/>
              </w:rPr>
              <w:t xml:space="preserve"> ферми от тези мерки и разработва точни дефиниции на фермите, които съответно предстои да бъдат освободени.</w:t>
            </w:r>
          </w:p>
        </w:tc>
      </w:tr>
      <w:tr w:rsidR="00D07F04" w:rsidRPr="00B334E2" w14:paraId="5F330617" w14:textId="77777777" w:rsidTr="00D07F04">
        <w:tc>
          <w:tcPr>
            <w:tcW w:w="6396" w:type="dxa"/>
            <w:shd w:val="clear" w:color="auto" w:fill="auto"/>
          </w:tcPr>
          <w:p w14:paraId="1292AEE0" w14:textId="7798FF0F" w:rsidR="004F7E06" w:rsidRPr="00B334E2" w:rsidRDefault="004F7E06"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2. </w:t>
            </w:r>
            <w:r w:rsidR="00D07F04" w:rsidRPr="00B334E2">
              <w:rPr>
                <w:rFonts w:asciiTheme="minorHAnsi" w:hAnsiTheme="minorHAnsi" w:cstheme="minorHAnsi"/>
                <w:sz w:val="20"/>
                <w:szCs w:val="20"/>
                <w:lang w:val="bg-BG"/>
              </w:rPr>
              <w:t xml:space="preserve">Създаване на </w:t>
            </w:r>
            <w:r w:rsidR="00470DCA" w:rsidRPr="00470DCA">
              <w:rPr>
                <w:rFonts w:asciiTheme="minorHAnsi" w:hAnsiTheme="minorHAnsi" w:cstheme="minorHAnsi"/>
                <w:sz w:val="20"/>
                <w:szCs w:val="20"/>
                <w:lang w:val="bg-BG"/>
              </w:rPr>
              <w:t>Правила за добра земеделска практика за правилното управление на остатъци от реколта</w:t>
            </w:r>
            <w:r w:rsidR="00E169E8">
              <w:rPr>
                <w:rFonts w:asciiTheme="minorHAnsi" w:hAnsiTheme="minorHAnsi" w:cstheme="minorHAnsi"/>
                <w:sz w:val="20"/>
                <w:szCs w:val="20"/>
                <w:lang w:val="bg-BG"/>
              </w:rPr>
              <w:t>,</w:t>
            </w:r>
            <w:r w:rsidR="00D07F04" w:rsidRPr="00B334E2">
              <w:rPr>
                <w:rFonts w:asciiTheme="minorHAnsi" w:hAnsiTheme="minorHAnsi" w:cstheme="minorHAnsi"/>
                <w:sz w:val="20"/>
                <w:szCs w:val="20"/>
                <w:lang w:val="bg-BG"/>
              </w:rPr>
              <w:t xml:space="preserve"> основан на следните принципи: </w:t>
            </w:r>
          </w:p>
          <w:p w14:paraId="204B759C" w14:textId="0FCCCAA8" w:rsidR="004F7E06" w:rsidRPr="00B334E2" w:rsidRDefault="00D07F04" w:rsidP="0048494F">
            <w:pPr>
              <w:pStyle w:val="ListParagraph"/>
              <w:numPr>
                <w:ilvl w:val="0"/>
                <w:numId w:val="18"/>
              </w:num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Подобряване на структурата на почв</w:t>
            </w:r>
            <w:r w:rsidR="00F45E44">
              <w:rPr>
                <w:rFonts w:asciiTheme="minorHAnsi" w:hAnsiTheme="minorHAnsi" w:cstheme="minorHAnsi"/>
                <w:sz w:val="20"/>
                <w:szCs w:val="20"/>
                <w:lang w:val="bg-BG"/>
              </w:rPr>
              <w:t>а</w:t>
            </w:r>
            <w:r w:rsidRPr="00B334E2">
              <w:rPr>
                <w:rFonts w:asciiTheme="minorHAnsi" w:hAnsiTheme="minorHAnsi" w:cstheme="minorHAnsi"/>
                <w:sz w:val="20"/>
                <w:szCs w:val="20"/>
                <w:lang w:val="bg-BG"/>
              </w:rPr>
              <w:t>т</w:t>
            </w:r>
            <w:r w:rsidR="00F45E44">
              <w:rPr>
                <w:rFonts w:asciiTheme="minorHAnsi" w:hAnsiTheme="minorHAnsi" w:cstheme="minorHAnsi"/>
                <w:sz w:val="20"/>
                <w:szCs w:val="20"/>
                <w:lang w:val="bg-BG"/>
              </w:rPr>
              <w:t>а</w:t>
            </w:r>
            <w:r w:rsidRPr="00B334E2">
              <w:rPr>
                <w:rFonts w:asciiTheme="minorHAnsi" w:hAnsiTheme="minorHAnsi" w:cstheme="minorHAnsi"/>
                <w:sz w:val="20"/>
                <w:szCs w:val="20"/>
                <w:lang w:val="bg-BG"/>
              </w:rPr>
              <w:t xml:space="preserve"> чрез</w:t>
            </w:r>
            <w:r w:rsidR="00F45E44">
              <w:rPr>
                <w:rFonts w:asciiTheme="minorHAnsi" w:hAnsiTheme="minorHAnsi" w:cstheme="minorHAnsi"/>
                <w:sz w:val="20"/>
                <w:szCs w:val="20"/>
                <w:lang w:val="bg-BG"/>
              </w:rPr>
              <w:t xml:space="preserve"> внасяне в нея</w:t>
            </w:r>
            <w:r w:rsidRPr="00B334E2">
              <w:rPr>
                <w:rFonts w:asciiTheme="minorHAnsi" w:hAnsiTheme="minorHAnsi" w:cstheme="minorHAnsi"/>
                <w:sz w:val="20"/>
                <w:szCs w:val="20"/>
                <w:lang w:val="bg-BG"/>
              </w:rPr>
              <w:t xml:space="preserve"> на остатъци</w:t>
            </w:r>
            <w:r w:rsidR="00F45E44">
              <w:rPr>
                <w:rFonts w:asciiTheme="minorHAnsi" w:hAnsiTheme="minorHAnsi" w:cstheme="minorHAnsi"/>
                <w:sz w:val="20"/>
                <w:szCs w:val="20"/>
                <w:lang w:val="bg-BG"/>
              </w:rPr>
              <w:t>те от реколтата</w:t>
            </w:r>
            <w:r w:rsidRPr="00B334E2">
              <w:rPr>
                <w:rFonts w:asciiTheme="minorHAnsi" w:hAnsiTheme="minorHAnsi" w:cstheme="minorHAnsi"/>
                <w:sz w:val="20"/>
                <w:szCs w:val="20"/>
                <w:lang w:val="bg-BG"/>
              </w:rPr>
              <w:t xml:space="preserve"> </w:t>
            </w:r>
          </w:p>
          <w:p w14:paraId="09EB97EC" w14:textId="6799152E" w:rsidR="004F7E06" w:rsidRPr="00B334E2" w:rsidRDefault="00D07F04" w:rsidP="0048494F">
            <w:pPr>
              <w:pStyle w:val="ListParagraph"/>
              <w:numPr>
                <w:ilvl w:val="0"/>
                <w:numId w:val="18"/>
              </w:num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Подобрени техники за </w:t>
            </w:r>
            <w:r w:rsidR="00F45E44">
              <w:rPr>
                <w:rFonts w:asciiTheme="minorHAnsi" w:hAnsiTheme="minorHAnsi" w:cstheme="minorHAnsi"/>
                <w:sz w:val="20"/>
                <w:szCs w:val="20"/>
                <w:lang w:val="bg-BG"/>
              </w:rPr>
              <w:t>внасяне</w:t>
            </w:r>
            <w:r w:rsidR="00F45E44"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остатъци</w:t>
            </w:r>
            <w:r w:rsidR="00F45E44">
              <w:rPr>
                <w:rFonts w:asciiTheme="minorHAnsi" w:hAnsiTheme="minorHAnsi" w:cstheme="minorHAnsi"/>
                <w:sz w:val="20"/>
                <w:szCs w:val="20"/>
                <w:lang w:val="bg-BG"/>
              </w:rPr>
              <w:t>те от реколтата</w:t>
            </w:r>
            <w:r w:rsidRPr="00B334E2">
              <w:rPr>
                <w:rFonts w:asciiTheme="minorHAnsi" w:hAnsiTheme="minorHAnsi" w:cstheme="minorHAnsi"/>
                <w:sz w:val="20"/>
                <w:szCs w:val="20"/>
                <w:lang w:val="bg-BG"/>
              </w:rPr>
              <w:t xml:space="preserve"> </w:t>
            </w:r>
          </w:p>
          <w:p w14:paraId="2E2FFFB1" w14:textId="76CE69F6" w:rsidR="004F7E06" w:rsidRPr="00B334E2" w:rsidRDefault="00D07F04" w:rsidP="0048494F">
            <w:pPr>
              <w:pStyle w:val="ListParagraph"/>
              <w:numPr>
                <w:ilvl w:val="0"/>
                <w:numId w:val="18"/>
              </w:num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Алтернативни приложения на остатъци</w:t>
            </w:r>
            <w:r w:rsidR="00F45E44">
              <w:rPr>
                <w:rFonts w:asciiTheme="minorHAnsi" w:hAnsiTheme="minorHAnsi" w:cstheme="minorHAnsi"/>
                <w:sz w:val="20"/>
                <w:szCs w:val="20"/>
                <w:lang w:val="bg-BG"/>
              </w:rPr>
              <w:t>те от реколтата</w:t>
            </w:r>
            <w:r w:rsidRPr="00B334E2">
              <w:rPr>
                <w:rFonts w:asciiTheme="minorHAnsi" w:hAnsiTheme="minorHAnsi" w:cstheme="minorHAnsi"/>
                <w:sz w:val="20"/>
                <w:szCs w:val="20"/>
                <w:lang w:val="bg-BG"/>
              </w:rPr>
              <w:t xml:space="preserve"> </w:t>
            </w:r>
          </w:p>
          <w:p w14:paraId="027103AB" w14:textId="65D72A75" w:rsidR="004F7E06" w:rsidRPr="00B334E2" w:rsidRDefault="00F45E44" w:rsidP="00F45E44">
            <w:pPr>
              <w:pStyle w:val="ListParagraph"/>
              <w:numPr>
                <w:ilvl w:val="0"/>
                <w:numId w:val="18"/>
              </w:numPr>
              <w:spacing w:before="20" w:after="20" w:line="276" w:lineRule="auto"/>
              <w:jc w:val="both"/>
              <w:rPr>
                <w:rFonts w:asciiTheme="minorHAnsi" w:hAnsiTheme="minorHAnsi" w:cstheme="minorHAnsi"/>
                <w:sz w:val="20"/>
                <w:szCs w:val="20"/>
                <w:lang w:val="bg-BG"/>
              </w:rPr>
            </w:pPr>
            <w:r>
              <w:rPr>
                <w:rFonts w:asciiTheme="minorHAnsi" w:hAnsiTheme="minorHAnsi" w:cstheme="minorHAnsi"/>
                <w:sz w:val="20"/>
                <w:szCs w:val="20"/>
                <w:lang w:val="bg-BG"/>
              </w:rPr>
              <w:t>по</w:t>
            </w:r>
            <w:r w:rsidRPr="00F45E44">
              <w:rPr>
                <w:rFonts w:asciiTheme="minorHAnsi" w:hAnsiTheme="minorHAnsi" w:cstheme="minorHAnsi"/>
                <w:sz w:val="20"/>
                <w:szCs w:val="20"/>
                <w:lang w:val="bg-BG"/>
              </w:rPr>
              <w:t xml:space="preserve">вишаване на съдържанието на хранителни вещества и подобряване на структурата на почвата чрез внасяне на тор съобразно потребностите за оптимален растеж на растенията, </w:t>
            </w:r>
            <w:r w:rsidRPr="00F45E44">
              <w:rPr>
                <w:rFonts w:asciiTheme="minorHAnsi" w:hAnsiTheme="minorHAnsi" w:cstheme="minorHAnsi"/>
                <w:sz w:val="20"/>
                <w:szCs w:val="20"/>
                <w:lang w:val="bg-BG"/>
              </w:rPr>
              <w:lastRenderedPageBreak/>
              <w:t>като по този начин се избягва прегарянето на тора (оборски тор, дебела постелка от слама)</w:t>
            </w:r>
            <w:r w:rsidR="004F7E06" w:rsidRPr="00B334E2">
              <w:rPr>
                <w:rFonts w:asciiTheme="minorHAnsi" w:hAnsiTheme="minorHAnsi" w:cstheme="minorHAnsi"/>
                <w:sz w:val="20"/>
                <w:szCs w:val="20"/>
                <w:lang w:val="bg-BG"/>
              </w:rPr>
              <w:t xml:space="preserve">. </w:t>
            </w:r>
          </w:p>
        </w:tc>
        <w:tc>
          <w:tcPr>
            <w:tcW w:w="1538" w:type="dxa"/>
            <w:shd w:val="clear" w:color="auto" w:fill="auto"/>
          </w:tcPr>
          <w:p w14:paraId="44A66CD8" w14:textId="37056742" w:rsidR="004F7E06" w:rsidRPr="00B334E2" w:rsidRDefault="00BB773A"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не</w:t>
            </w:r>
          </w:p>
        </w:tc>
        <w:tc>
          <w:tcPr>
            <w:tcW w:w="1714" w:type="dxa"/>
            <w:shd w:val="clear" w:color="auto" w:fill="auto"/>
          </w:tcPr>
          <w:p w14:paraId="3FAA7D60" w14:textId="1840080C" w:rsidR="004F7E06" w:rsidRPr="00B334E2" w:rsidRDefault="00F94012"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c>
          <w:tcPr>
            <w:tcW w:w="1298" w:type="dxa"/>
            <w:shd w:val="clear" w:color="auto" w:fill="auto"/>
          </w:tcPr>
          <w:p w14:paraId="1F33B6F8" w14:textId="61678CA9" w:rsidR="004F7E06" w:rsidRPr="00B334E2" w:rsidRDefault="00F94012"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c>
          <w:tcPr>
            <w:tcW w:w="3114" w:type="dxa"/>
            <w:shd w:val="clear" w:color="auto" w:fill="auto"/>
          </w:tcPr>
          <w:p w14:paraId="1DFF1E1D" w14:textId="03061794" w:rsidR="004F7E06" w:rsidRPr="00B334E2" w:rsidRDefault="00F94012" w:rsidP="0048494F">
            <w:pPr>
              <w:spacing w:before="20" w:after="2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w:t>
            </w:r>
          </w:p>
        </w:tc>
      </w:tr>
    </w:tbl>
    <w:p w14:paraId="5EB64F6C" w14:textId="77777777" w:rsidR="00F94012" w:rsidRPr="00B334E2" w:rsidRDefault="00F94012" w:rsidP="004F7E06">
      <w:pPr>
        <w:autoSpaceDE w:val="0"/>
        <w:autoSpaceDN w:val="0"/>
        <w:adjustRightInd w:val="0"/>
        <w:spacing w:before="100" w:after="60" w:line="276" w:lineRule="auto"/>
        <w:jc w:val="both"/>
        <w:rPr>
          <w:rFonts w:asciiTheme="minorHAnsi" w:hAnsiTheme="minorHAnsi" w:cstheme="minorHAnsi"/>
          <w:sz w:val="20"/>
          <w:szCs w:val="20"/>
          <w:lang w:val="bg-BG" w:bidi="en-US"/>
        </w:rPr>
      </w:pPr>
    </w:p>
    <w:p w14:paraId="5B335DA8" w14:textId="77777777" w:rsidR="004B2F9C" w:rsidRPr="00B334E2" w:rsidRDefault="004B2F9C" w:rsidP="004F7E06">
      <w:pPr>
        <w:autoSpaceDE w:val="0"/>
        <w:autoSpaceDN w:val="0"/>
        <w:adjustRightInd w:val="0"/>
        <w:spacing w:before="100" w:after="60" w:line="276" w:lineRule="auto"/>
        <w:jc w:val="both"/>
        <w:rPr>
          <w:rFonts w:asciiTheme="minorHAnsi" w:hAnsiTheme="minorHAnsi" w:cstheme="minorHAnsi"/>
          <w:sz w:val="20"/>
          <w:szCs w:val="20"/>
          <w:lang w:val="bg-BG" w:bidi="en-US"/>
        </w:rPr>
        <w:sectPr w:rsidR="004B2F9C" w:rsidRPr="00B334E2" w:rsidSect="00841793">
          <w:pgSz w:w="16838" w:h="11906" w:orient="landscape" w:code="9"/>
          <w:pgMar w:top="1411" w:right="1411" w:bottom="1411" w:left="1411" w:header="720" w:footer="720" w:gutter="0"/>
          <w:cols w:space="720"/>
          <w:docGrid w:linePitch="360"/>
        </w:sectPr>
      </w:pPr>
    </w:p>
    <w:p w14:paraId="1B8F6483" w14:textId="3CFB5C55" w:rsidR="00B409B4" w:rsidRPr="00B334E2" w:rsidRDefault="00BB773A" w:rsidP="005B2974">
      <w:pPr>
        <w:pStyle w:val="H1AQ"/>
        <w:ind w:left="86" w:right="86"/>
        <w:jc w:val="center"/>
        <w:rPr>
          <w:rFonts w:eastAsiaTheme="minorEastAsia"/>
          <w:lang w:val="bg-BG" w:eastAsia="en-US"/>
        </w:rPr>
      </w:pPr>
      <w:bookmarkStart w:id="440" w:name="_Toc532820264"/>
      <w:bookmarkStart w:id="441" w:name="_Toc11328036"/>
      <w:bookmarkStart w:id="442" w:name="_Hlk535573498"/>
      <w:r w:rsidRPr="00B334E2">
        <w:rPr>
          <w:rFonts w:eastAsiaTheme="minorEastAsia"/>
          <w:lang w:val="bg-BG" w:eastAsia="en-US"/>
        </w:rPr>
        <w:lastRenderedPageBreak/>
        <w:t xml:space="preserve">ПРИЛОЖЕНИЕ </w:t>
      </w:r>
      <w:r w:rsidR="00034A5C" w:rsidRPr="00B334E2">
        <w:rPr>
          <w:rFonts w:eastAsiaTheme="minorEastAsia"/>
          <w:lang w:val="bg-BG" w:eastAsia="en-US"/>
        </w:rPr>
        <w:t xml:space="preserve">VII </w:t>
      </w:r>
      <w:r w:rsidR="00B409B4" w:rsidRPr="00B334E2">
        <w:rPr>
          <w:rFonts w:eastAsiaTheme="minorEastAsia"/>
          <w:lang w:val="bg-BG" w:eastAsia="en-US"/>
        </w:rPr>
        <w:t xml:space="preserve">– </w:t>
      </w:r>
      <w:r w:rsidR="009403BF">
        <w:rPr>
          <w:rFonts w:eastAsiaTheme="minorEastAsia"/>
          <w:lang w:val="bg-BG" w:eastAsia="en-US"/>
        </w:rPr>
        <w:t>АНАЛИЗ НА ПОЛЗИТЕ И РАЗХОДИТЕ ЗА ПАКЕТА ОТ ПОЛИТИКИ И МЕРКИ ПО НППКАВ ЗА БИТОВОТО ОТОПЛЕНИЕ</w:t>
      </w:r>
      <w:bookmarkEnd w:id="440"/>
      <w:bookmarkEnd w:id="441"/>
      <w:r w:rsidR="00617803" w:rsidRPr="00B334E2">
        <w:rPr>
          <w:rFonts w:eastAsiaTheme="minorEastAsia"/>
          <w:lang w:val="bg-BG" w:eastAsia="en-US"/>
        </w:rPr>
        <w:t xml:space="preserve"> </w:t>
      </w:r>
    </w:p>
    <w:p w14:paraId="0BEB02DA" w14:textId="4D58E11B" w:rsidR="00AC1733" w:rsidRPr="00B334E2" w:rsidRDefault="00BB773A" w:rsidP="00AC1733">
      <w:pPr>
        <w:autoSpaceDE w:val="0"/>
        <w:autoSpaceDN w:val="0"/>
        <w:adjustRightInd w:val="0"/>
        <w:spacing w:before="100" w:after="30" w:line="276" w:lineRule="auto"/>
        <w:jc w:val="both"/>
        <w:rPr>
          <w:rFonts w:ascii="Calibri" w:hAnsi="Calibri" w:cs="Calibri"/>
          <w:b/>
          <w:sz w:val="20"/>
          <w:szCs w:val="20"/>
          <w:lang w:val="bg-BG" w:bidi="en-US"/>
        </w:rPr>
      </w:pPr>
      <w:r w:rsidRPr="00B334E2">
        <w:rPr>
          <w:rFonts w:ascii="Calibri" w:hAnsi="Calibri" w:cs="Calibri"/>
          <w:b/>
          <w:sz w:val="20"/>
          <w:szCs w:val="20"/>
          <w:lang w:val="bg-BG" w:bidi="en-US"/>
        </w:rPr>
        <w:t xml:space="preserve">Подход </w:t>
      </w:r>
    </w:p>
    <w:p w14:paraId="36CFEEE9" w14:textId="507AA350" w:rsidR="008536FF" w:rsidRPr="00B334E2" w:rsidRDefault="008536FF" w:rsidP="008536FF">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Отправната точка за анализа са прогнозите за емисиите и употребяваните в </w:t>
      </w:r>
      <w:r w:rsidR="00BC0718">
        <w:rPr>
          <w:rFonts w:asciiTheme="minorHAnsi" w:hAnsiTheme="minorHAnsi" w:cstheme="minorHAnsi"/>
          <w:sz w:val="20"/>
          <w:szCs w:val="20"/>
          <w:lang w:val="bg-BG"/>
        </w:rPr>
        <w:t>битовия</w:t>
      </w:r>
      <w:r w:rsidR="00BC0718"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сектор горива. Анализът при запазване на настоящите ограничения се основава на прогнози за измененията в състава на отоплителните съоръжения през прогнозния период на емисиите. Анализът при въвеждане на допълнителни огр</w:t>
      </w:r>
      <w:r w:rsidR="001E0737" w:rsidRPr="00B334E2">
        <w:rPr>
          <w:rFonts w:asciiTheme="minorHAnsi" w:hAnsiTheme="minorHAnsi" w:cstheme="minorHAnsi"/>
          <w:sz w:val="20"/>
          <w:szCs w:val="20"/>
          <w:lang w:val="bg-BG"/>
        </w:rPr>
        <w:t xml:space="preserve">аничения включва </w:t>
      </w:r>
      <w:r w:rsidRPr="00B334E2">
        <w:rPr>
          <w:rFonts w:asciiTheme="minorHAnsi" w:hAnsiTheme="minorHAnsi" w:cstheme="minorHAnsi"/>
          <w:sz w:val="20"/>
          <w:szCs w:val="20"/>
          <w:lang w:val="bg-BG"/>
        </w:rPr>
        <w:t xml:space="preserve">допълнителни </w:t>
      </w:r>
      <w:r w:rsidR="001E0737" w:rsidRPr="00B334E2">
        <w:rPr>
          <w:rFonts w:asciiTheme="minorHAnsi" w:hAnsiTheme="minorHAnsi" w:cstheme="minorHAnsi"/>
          <w:sz w:val="20"/>
          <w:szCs w:val="20"/>
          <w:lang w:val="bg-BG"/>
        </w:rPr>
        <w:t>про</w:t>
      </w:r>
      <w:r w:rsidRPr="00B334E2">
        <w:rPr>
          <w:rFonts w:asciiTheme="minorHAnsi" w:hAnsiTheme="minorHAnsi" w:cstheme="minorHAnsi"/>
          <w:sz w:val="20"/>
          <w:szCs w:val="20"/>
          <w:lang w:val="bg-BG"/>
        </w:rPr>
        <w:t xml:space="preserve">мени в състава на </w:t>
      </w:r>
      <w:r w:rsidR="001E0737" w:rsidRPr="00B334E2">
        <w:rPr>
          <w:rFonts w:asciiTheme="minorHAnsi" w:hAnsiTheme="minorHAnsi" w:cstheme="minorHAnsi"/>
          <w:sz w:val="20"/>
          <w:szCs w:val="20"/>
          <w:lang w:val="bg-BG"/>
        </w:rPr>
        <w:t>използваните уреди</w:t>
      </w:r>
      <w:r w:rsidRPr="00B334E2">
        <w:rPr>
          <w:rFonts w:asciiTheme="minorHAnsi" w:hAnsiTheme="minorHAnsi" w:cstheme="minorHAnsi"/>
          <w:sz w:val="20"/>
          <w:szCs w:val="20"/>
          <w:lang w:val="bg-BG"/>
        </w:rPr>
        <w:t xml:space="preserve">, необходими за постигане на съответствие, в общините </w:t>
      </w:r>
      <w:r w:rsidR="001E0737" w:rsidRPr="00B334E2">
        <w:rPr>
          <w:rFonts w:asciiTheme="minorHAnsi" w:hAnsiTheme="minorHAnsi" w:cstheme="minorHAnsi"/>
          <w:sz w:val="20"/>
          <w:szCs w:val="20"/>
          <w:lang w:val="bg-BG"/>
        </w:rPr>
        <w:t>превишаващи нормите на емисии</w:t>
      </w:r>
      <w:r w:rsidRPr="00B334E2">
        <w:rPr>
          <w:rFonts w:asciiTheme="minorHAnsi" w:hAnsiTheme="minorHAnsi" w:cstheme="minorHAnsi"/>
          <w:sz w:val="20"/>
          <w:szCs w:val="20"/>
          <w:lang w:val="bg-BG"/>
        </w:rPr>
        <w:t xml:space="preserve">. </w:t>
      </w:r>
      <w:proofErr w:type="spellStart"/>
      <w:r w:rsidRPr="00B334E2">
        <w:rPr>
          <w:rFonts w:asciiTheme="minorHAnsi" w:hAnsiTheme="minorHAnsi" w:cstheme="minorHAnsi"/>
          <w:sz w:val="20"/>
          <w:szCs w:val="20"/>
          <w:lang w:val="bg-BG"/>
        </w:rPr>
        <w:t>Тe</w:t>
      </w:r>
      <w:proofErr w:type="spellEnd"/>
      <w:r w:rsidRPr="00B334E2">
        <w:rPr>
          <w:rFonts w:asciiTheme="minorHAnsi" w:hAnsiTheme="minorHAnsi" w:cstheme="minorHAnsi"/>
          <w:sz w:val="20"/>
          <w:szCs w:val="20"/>
          <w:lang w:val="bg-BG"/>
        </w:rPr>
        <w:t xml:space="preserve"> включват преминаване към централно</w:t>
      </w:r>
      <w:r w:rsidR="001E0737"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отопление</w:t>
      </w:r>
      <w:r w:rsidR="00FD51A9">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централизиран</w:t>
      </w:r>
      <w:r w:rsidR="00056A65">
        <w:rPr>
          <w:rFonts w:asciiTheme="minorHAnsi" w:hAnsiTheme="minorHAnsi" w:cstheme="minorHAnsi"/>
          <w:sz w:val="20"/>
          <w:szCs w:val="20"/>
          <w:lang w:val="bg-BG"/>
        </w:rPr>
        <w:t>о</w:t>
      </w:r>
      <w:r w:rsidR="001E0737" w:rsidRPr="00B334E2">
        <w:rPr>
          <w:rFonts w:asciiTheme="minorHAnsi" w:hAnsiTheme="minorHAnsi" w:cstheme="minorHAnsi"/>
          <w:sz w:val="20"/>
          <w:szCs w:val="20"/>
          <w:lang w:val="bg-BG"/>
        </w:rPr>
        <w:t xml:space="preserve"> </w:t>
      </w:r>
      <w:r w:rsidR="00056A65">
        <w:rPr>
          <w:rFonts w:asciiTheme="minorHAnsi" w:hAnsiTheme="minorHAnsi" w:cstheme="minorHAnsi"/>
          <w:sz w:val="20"/>
          <w:szCs w:val="20"/>
          <w:lang w:val="bg-BG"/>
        </w:rPr>
        <w:t>газоснабдяване</w:t>
      </w:r>
      <w:r w:rsidR="00FD51A9">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w:t>
      </w:r>
      <w:r w:rsidR="00370A45">
        <w:rPr>
          <w:rFonts w:asciiTheme="minorHAnsi" w:hAnsiTheme="minorHAnsi" w:cstheme="minorHAnsi"/>
          <w:sz w:val="20"/>
          <w:szCs w:val="20"/>
          <w:lang w:val="bg-BG"/>
        </w:rPr>
        <w:t>изисквания</w:t>
      </w:r>
      <w:r w:rsidR="00370A45" w:rsidRPr="00B334E2">
        <w:rPr>
          <w:rFonts w:asciiTheme="minorHAnsi" w:hAnsiTheme="minorHAnsi" w:cstheme="minorHAnsi"/>
          <w:sz w:val="20"/>
          <w:szCs w:val="20"/>
          <w:lang w:val="bg-BG"/>
        </w:rPr>
        <w:t xml:space="preserve"> </w:t>
      </w:r>
      <w:r w:rsidR="001E0737" w:rsidRPr="00B334E2">
        <w:rPr>
          <w:rFonts w:asciiTheme="minorHAnsi" w:hAnsiTheme="minorHAnsi" w:cstheme="minorHAnsi"/>
          <w:sz w:val="20"/>
          <w:szCs w:val="20"/>
          <w:lang w:val="bg-BG"/>
        </w:rPr>
        <w:t>относно</w:t>
      </w:r>
      <w:r w:rsidRPr="00B334E2">
        <w:rPr>
          <w:rFonts w:asciiTheme="minorHAnsi" w:hAnsiTheme="minorHAnsi" w:cstheme="minorHAnsi"/>
          <w:sz w:val="20"/>
          <w:szCs w:val="20"/>
          <w:lang w:val="bg-BG"/>
        </w:rPr>
        <w:t xml:space="preserve"> дървата за огрев, изгаряни в жилищните печки и модерни печки с </w:t>
      </w:r>
      <w:proofErr w:type="spellStart"/>
      <w:r w:rsidRPr="00B334E2">
        <w:rPr>
          <w:rFonts w:asciiTheme="minorHAnsi" w:hAnsiTheme="minorHAnsi" w:cstheme="minorHAnsi"/>
          <w:sz w:val="20"/>
          <w:szCs w:val="20"/>
          <w:lang w:val="bg-BG"/>
        </w:rPr>
        <w:t>екомаркировка</w:t>
      </w:r>
      <w:proofErr w:type="spellEnd"/>
      <w:r w:rsidRPr="00B334E2">
        <w:rPr>
          <w:rFonts w:asciiTheme="minorHAnsi" w:hAnsiTheme="minorHAnsi" w:cstheme="minorHAnsi"/>
          <w:sz w:val="20"/>
          <w:szCs w:val="20"/>
          <w:lang w:val="bg-BG"/>
        </w:rPr>
        <w:t>.</w:t>
      </w:r>
    </w:p>
    <w:p w14:paraId="1C70F6B8" w14:textId="178CF863" w:rsidR="008536FF" w:rsidRPr="00B334E2" w:rsidRDefault="008536FF" w:rsidP="008536FF">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Използвайки тази информация, е изчислен броя</w:t>
      </w:r>
      <w:r w:rsidR="00E95288">
        <w:rPr>
          <w:rFonts w:asciiTheme="minorHAnsi" w:hAnsiTheme="minorHAnsi" w:cstheme="minorHAnsi"/>
          <w:sz w:val="20"/>
          <w:szCs w:val="20"/>
          <w:lang w:val="bg-BG"/>
        </w:rPr>
        <w:t>т</w:t>
      </w:r>
      <w:r w:rsidRPr="00B334E2">
        <w:rPr>
          <w:rFonts w:asciiTheme="minorHAnsi" w:hAnsiTheme="minorHAnsi" w:cstheme="minorHAnsi"/>
          <w:sz w:val="20"/>
          <w:szCs w:val="20"/>
          <w:lang w:val="bg-BG"/>
        </w:rPr>
        <w:t xml:space="preserve"> на различните видове уреди. Т</w:t>
      </w:r>
      <w:r w:rsidR="001E0737" w:rsidRPr="00B334E2">
        <w:rPr>
          <w:rFonts w:asciiTheme="minorHAnsi" w:hAnsiTheme="minorHAnsi" w:cstheme="minorHAnsi"/>
          <w:sz w:val="20"/>
          <w:szCs w:val="20"/>
          <w:lang w:val="bg-BG"/>
        </w:rPr>
        <w:t>ова</w:t>
      </w:r>
      <w:r w:rsidRPr="00B334E2">
        <w:rPr>
          <w:rFonts w:asciiTheme="minorHAnsi" w:hAnsiTheme="minorHAnsi" w:cstheme="minorHAnsi"/>
          <w:sz w:val="20"/>
          <w:szCs w:val="20"/>
          <w:lang w:val="bg-BG"/>
        </w:rPr>
        <w:t xml:space="preserve"> включва броя</w:t>
      </w:r>
      <w:r w:rsidR="00E95288">
        <w:rPr>
          <w:rFonts w:asciiTheme="minorHAnsi" w:hAnsiTheme="minorHAnsi" w:cstheme="minorHAnsi"/>
          <w:sz w:val="20"/>
          <w:szCs w:val="20"/>
          <w:lang w:val="bg-BG"/>
        </w:rPr>
        <w:t>т</w:t>
      </w:r>
      <w:r w:rsidRPr="00B334E2">
        <w:rPr>
          <w:rFonts w:asciiTheme="minorHAnsi" w:hAnsiTheme="minorHAnsi" w:cstheme="minorHAnsi"/>
          <w:sz w:val="20"/>
          <w:szCs w:val="20"/>
          <w:lang w:val="bg-BG"/>
        </w:rPr>
        <w:t xml:space="preserve"> на традиционните уреди, които</w:t>
      </w:r>
      <w:r w:rsidR="001E0737" w:rsidRPr="00B334E2">
        <w:rPr>
          <w:rFonts w:asciiTheme="minorHAnsi" w:hAnsiTheme="minorHAnsi" w:cstheme="minorHAnsi"/>
          <w:sz w:val="20"/>
          <w:szCs w:val="20"/>
          <w:lang w:val="bg-BG"/>
        </w:rPr>
        <w:t xml:space="preserve"> ще</w:t>
      </w:r>
      <w:r w:rsidRPr="00B334E2">
        <w:rPr>
          <w:rFonts w:asciiTheme="minorHAnsi" w:hAnsiTheme="minorHAnsi" w:cstheme="minorHAnsi"/>
          <w:sz w:val="20"/>
          <w:szCs w:val="20"/>
          <w:lang w:val="bg-BG"/>
        </w:rPr>
        <w:t xml:space="preserve"> </w:t>
      </w:r>
      <w:r w:rsidR="001E0737" w:rsidRPr="00B334E2">
        <w:rPr>
          <w:rFonts w:asciiTheme="minorHAnsi" w:hAnsiTheme="minorHAnsi" w:cstheme="minorHAnsi"/>
          <w:sz w:val="20"/>
          <w:szCs w:val="20"/>
          <w:lang w:val="bg-BG"/>
        </w:rPr>
        <w:t>преминат към използването на</w:t>
      </w:r>
      <w:r w:rsidRPr="00B334E2">
        <w:rPr>
          <w:rFonts w:asciiTheme="minorHAnsi" w:hAnsiTheme="minorHAnsi" w:cstheme="minorHAnsi"/>
          <w:sz w:val="20"/>
          <w:szCs w:val="20"/>
          <w:lang w:val="bg-BG"/>
        </w:rPr>
        <w:t xml:space="preserve"> по-висококачествена дървесина, тези, които </w:t>
      </w:r>
      <w:r w:rsidR="001E0737" w:rsidRPr="00B334E2">
        <w:rPr>
          <w:rFonts w:asciiTheme="minorHAnsi" w:hAnsiTheme="minorHAnsi" w:cstheme="minorHAnsi"/>
          <w:sz w:val="20"/>
          <w:szCs w:val="20"/>
          <w:lang w:val="bg-BG"/>
        </w:rPr>
        <w:t>ще преминат към</w:t>
      </w:r>
      <w:r w:rsidRPr="00B334E2">
        <w:rPr>
          <w:rFonts w:asciiTheme="minorHAnsi" w:hAnsiTheme="minorHAnsi" w:cstheme="minorHAnsi"/>
          <w:sz w:val="20"/>
          <w:szCs w:val="20"/>
          <w:lang w:val="bg-BG"/>
        </w:rPr>
        <w:t xml:space="preserve">  екологични печки и тези, които </w:t>
      </w:r>
      <w:r w:rsidR="001E0737" w:rsidRPr="00B334E2">
        <w:rPr>
          <w:rFonts w:asciiTheme="minorHAnsi" w:hAnsiTheme="minorHAnsi" w:cstheme="minorHAnsi"/>
          <w:sz w:val="20"/>
          <w:szCs w:val="20"/>
          <w:lang w:val="bg-BG"/>
        </w:rPr>
        <w:t xml:space="preserve">ще </w:t>
      </w:r>
      <w:r w:rsidRPr="00B334E2">
        <w:rPr>
          <w:rFonts w:asciiTheme="minorHAnsi" w:hAnsiTheme="minorHAnsi" w:cstheme="minorHAnsi"/>
          <w:sz w:val="20"/>
          <w:szCs w:val="20"/>
          <w:lang w:val="bg-BG"/>
        </w:rPr>
        <w:t>преминава</w:t>
      </w:r>
      <w:r w:rsidR="001E0737" w:rsidRPr="00B334E2">
        <w:rPr>
          <w:rFonts w:asciiTheme="minorHAnsi" w:hAnsiTheme="minorHAnsi" w:cstheme="minorHAnsi"/>
          <w:sz w:val="20"/>
          <w:szCs w:val="20"/>
          <w:lang w:val="bg-BG"/>
        </w:rPr>
        <w:t>т</w:t>
      </w:r>
      <w:r w:rsidRPr="00B334E2">
        <w:rPr>
          <w:rFonts w:asciiTheme="minorHAnsi" w:hAnsiTheme="minorHAnsi" w:cstheme="minorHAnsi"/>
          <w:sz w:val="20"/>
          <w:szCs w:val="20"/>
          <w:lang w:val="bg-BG"/>
        </w:rPr>
        <w:t xml:space="preserve"> към централно</w:t>
      </w:r>
      <w:r w:rsidR="00E95288"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отопление и централизирана доставка на газ. При правенето на този анализ се приема, че всички жилища имат една и съща потребност от произведена енергия, независимо от източника на отопление (</w:t>
      </w:r>
      <w:r w:rsidR="00E76F62" w:rsidRPr="00B334E2">
        <w:rPr>
          <w:rFonts w:asciiTheme="minorHAnsi" w:hAnsiTheme="minorHAnsi" w:cstheme="minorHAnsi"/>
          <w:sz w:val="20"/>
          <w:szCs w:val="20"/>
          <w:lang w:val="bg-BG"/>
        </w:rPr>
        <w:t>приема</w:t>
      </w:r>
      <w:r w:rsidRPr="00B334E2">
        <w:rPr>
          <w:rFonts w:asciiTheme="minorHAnsi" w:hAnsiTheme="minorHAnsi" w:cstheme="minorHAnsi"/>
          <w:sz w:val="20"/>
          <w:szCs w:val="20"/>
          <w:lang w:val="bg-BG"/>
        </w:rPr>
        <w:t xml:space="preserve"> се</w:t>
      </w:r>
      <w:r w:rsidR="00E76F62" w:rsidRPr="00B334E2">
        <w:rPr>
          <w:rFonts w:asciiTheme="minorHAnsi" w:hAnsiTheme="minorHAnsi" w:cstheme="minorHAnsi"/>
          <w:sz w:val="20"/>
          <w:szCs w:val="20"/>
          <w:lang w:val="bg-BG"/>
        </w:rPr>
        <w:t>, че това са</w:t>
      </w:r>
      <w:r w:rsidRPr="00B334E2">
        <w:rPr>
          <w:rFonts w:asciiTheme="minorHAnsi" w:hAnsiTheme="minorHAnsi" w:cstheme="minorHAnsi"/>
          <w:sz w:val="20"/>
          <w:szCs w:val="20"/>
          <w:lang w:val="bg-BG"/>
        </w:rPr>
        <w:t xml:space="preserve"> 8 </w:t>
      </w:r>
      <w:r w:rsidR="003F2734">
        <w:rPr>
          <w:rFonts w:asciiTheme="minorHAnsi" w:hAnsiTheme="minorHAnsi" w:cstheme="minorHAnsi"/>
          <w:sz w:val="20"/>
          <w:szCs w:val="20"/>
          <w:lang w:val="en-US"/>
        </w:rPr>
        <w:t>MWh</w:t>
      </w:r>
      <w:r w:rsidRPr="00B334E2">
        <w:rPr>
          <w:rFonts w:asciiTheme="minorHAnsi" w:hAnsiTheme="minorHAnsi" w:cstheme="minorHAnsi"/>
          <w:sz w:val="20"/>
          <w:szCs w:val="20"/>
          <w:lang w:val="bg-BG"/>
        </w:rPr>
        <w:t xml:space="preserve">/отоплителен сезон). С тази информация и </w:t>
      </w:r>
      <w:r w:rsidR="00E76F62" w:rsidRPr="00B334E2">
        <w:rPr>
          <w:rFonts w:asciiTheme="minorHAnsi" w:hAnsiTheme="minorHAnsi" w:cstheme="minorHAnsi"/>
          <w:sz w:val="20"/>
          <w:szCs w:val="20"/>
          <w:lang w:val="bg-BG"/>
        </w:rPr>
        <w:t>с оглед на</w:t>
      </w:r>
      <w:r w:rsidRPr="00B334E2">
        <w:rPr>
          <w:rFonts w:asciiTheme="minorHAnsi" w:hAnsiTheme="minorHAnsi" w:cstheme="minorHAnsi"/>
          <w:sz w:val="20"/>
          <w:szCs w:val="20"/>
          <w:lang w:val="bg-BG"/>
        </w:rPr>
        <w:t xml:space="preserve"> ефективността на преобразуване/ коефициента на полезно действие на топлинната енергия и емисионните фактори на различните отоплителни източници, е определено количеството на традиционните уреди, които са повлияни от </w:t>
      </w:r>
      <w:r w:rsidR="00E76F62" w:rsidRPr="00B334E2">
        <w:rPr>
          <w:rFonts w:asciiTheme="minorHAnsi" w:hAnsiTheme="minorHAnsi" w:cstheme="minorHAnsi"/>
          <w:sz w:val="20"/>
          <w:szCs w:val="20"/>
          <w:lang w:val="bg-BG"/>
        </w:rPr>
        <w:t>прилагането на всяка мярка. От тези данни</w:t>
      </w:r>
      <w:r w:rsidRPr="00B334E2">
        <w:rPr>
          <w:rFonts w:asciiTheme="minorHAnsi" w:hAnsiTheme="minorHAnsi" w:cstheme="minorHAnsi"/>
          <w:sz w:val="20"/>
          <w:szCs w:val="20"/>
          <w:lang w:val="bg-BG"/>
        </w:rPr>
        <w:t xml:space="preserve"> са направени следните изчисления:</w:t>
      </w:r>
    </w:p>
    <w:p w14:paraId="40222A54" w14:textId="29EF0D40" w:rsidR="008536FF" w:rsidRPr="00B334E2" w:rsidRDefault="008536FF" w:rsidP="003F5039">
      <w:pPr>
        <w:pStyle w:val="ListParagraph"/>
        <w:numPr>
          <w:ilvl w:val="0"/>
          <w:numId w:val="74"/>
        </w:num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Броя на традиционните печки, които </w:t>
      </w:r>
      <w:r w:rsidR="00E76F62" w:rsidRPr="00B334E2">
        <w:rPr>
          <w:rFonts w:asciiTheme="minorHAnsi" w:hAnsiTheme="minorHAnsi" w:cstheme="minorHAnsi"/>
          <w:sz w:val="20"/>
          <w:szCs w:val="20"/>
          <w:lang w:val="bg-BG"/>
        </w:rPr>
        <w:t>преминават на</w:t>
      </w:r>
      <w:r w:rsidRPr="00B334E2">
        <w:rPr>
          <w:rFonts w:asciiTheme="minorHAnsi" w:hAnsiTheme="minorHAnsi" w:cstheme="minorHAnsi"/>
          <w:sz w:val="20"/>
          <w:szCs w:val="20"/>
          <w:lang w:val="bg-BG"/>
        </w:rPr>
        <w:t xml:space="preserve"> висококачествената дървесина (с по-ниско съдържание на влага), финансовото отражение на оперативните разходи и постигнатата от това степен на намаляване на емисиите от </w:t>
      </w:r>
      <w:r w:rsidR="00E76F62" w:rsidRPr="00B334E2">
        <w:rPr>
          <w:rFonts w:asciiTheme="minorHAnsi" w:hAnsiTheme="minorHAnsi" w:cstheme="minorHAnsi"/>
          <w:sz w:val="20"/>
          <w:szCs w:val="20"/>
          <w:lang w:val="bg-BG"/>
        </w:rPr>
        <w:t>ФПЧ</w:t>
      </w:r>
      <w:r w:rsidRPr="00B334E2">
        <w:rPr>
          <w:rFonts w:asciiTheme="minorHAnsi" w:hAnsiTheme="minorHAnsi" w:cstheme="minorHAnsi"/>
          <w:sz w:val="20"/>
          <w:szCs w:val="20"/>
          <w:vertAlign w:val="subscript"/>
          <w:lang w:val="bg-BG"/>
        </w:rPr>
        <w:t>2.5</w:t>
      </w:r>
    </w:p>
    <w:p w14:paraId="79BEB6ED" w14:textId="20C5BB86" w:rsidR="008536FF" w:rsidRPr="00B334E2" w:rsidRDefault="008536FF" w:rsidP="003F5039">
      <w:pPr>
        <w:pStyle w:val="ListParagraph"/>
        <w:numPr>
          <w:ilvl w:val="0"/>
          <w:numId w:val="74"/>
        </w:num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Броя на традиционните печки, които са изместени от печките с </w:t>
      </w:r>
      <w:proofErr w:type="spellStart"/>
      <w:r w:rsidRPr="00B334E2">
        <w:rPr>
          <w:rFonts w:asciiTheme="minorHAnsi" w:hAnsiTheme="minorHAnsi" w:cstheme="minorHAnsi"/>
          <w:sz w:val="20"/>
          <w:szCs w:val="20"/>
          <w:lang w:val="bg-BG"/>
        </w:rPr>
        <w:t>екомаркировка</w:t>
      </w:r>
      <w:proofErr w:type="spellEnd"/>
      <w:r w:rsidRPr="00B334E2">
        <w:rPr>
          <w:rFonts w:asciiTheme="minorHAnsi" w:hAnsiTheme="minorHAnsi" w:cstheme="minorHAnsi"/>
          <w:sz w:val="20"/>
          <w:szCs w:val="20"/>
          <w:lang w:val="bg-BG"/>
        </w:rPr>
        <w:t xml:space="preserve">, финансовото отражение на инвестиционните и оперативните разходи от това и въздействието им върху емисиите от </w:t>
      </w:r>
      <w:r w:rsidR="00E76F62" w:rsidRPr="00B334E2">
        <w:rPr>
          <w:rFonts w:asciiTheme="minorHAnsi" w:hAnsiTheme="minorHAnsi" w:cstheme="minorHAnsi"/>
          <w:sz w:val="20"/>
          <w:szCs w:val="20"/>
          <w:lang w:val="bg-BG"/>
        </w:rPr>
        <w:t>ФПЧ</w:t>
      </w:r>
      <w:r w:rsidRPr="00B334E2">
        <w:rPr>
          <w:rFonts w:asciiTheme="minorHAnsi" w:hAnsiTheme="minorHAnsi" w:cstheme="minorHAnsi"/>
          <w:sz w:val="20"/>
          <w:szCs w:val="20"/>
          <w:vertAlign w:val="subscript"/>
          <w:lang w:val="bg-BG"/>
        </w:rPr>
        <w:t>2.5</w:t>
      </w:r>
    </w:p>
    <w:p w14:paraId="247C8DD9" w14:textId="0993E331" w:rsidR="008536FF" w:rsidRPr="00B334E2" w:rsidRDefault="008536FF" w:rsidP="003F5039">
      <w:pPr>
        <w:pStyle w:val="ListParagraph"/>
        <w:numPr>
          <w:ilvl w:val="0"/>
          <w:numId w:val="74"/>
        </w:num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Броя на традиционните печки, които са изместени от </w:t>
      </w:r>
      <w:r w:rsidR="00E95288">
        <w:rPr>
          <w:rFonts w:asciiTheme="minorHAnsi" w:hAnsiTheme="minorHAnsi" w:cstheme="minorHAnsi"/>
          <w:sz w:val="20"/>
          <w:szCs w:val="20"/>
          <w:lang w:val="bg-BG"/>
        </w:rPr>
        <w:t>централно</w:t>
      </w:r>
      <w:r w:rsidR="00E95288"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отопление и</w:t>
      </w:r>
      <w:r w:rsidRPr="00B334E2">
        <w:rPr>
          <w:lang w:val="bg-BG"/>
        </w:rPr>
        <w:t xml:space="preserve"> </w:t>
      </w:r>
      <w:r w:rsidRPr="00B334E2">
        <w:rPr>
          <w:rFonts w:asciiTheme="minorHAnsi" w:hAnsiTheme="minorHAnsi" w:cstheme="minorHAnsi"/>
          <w:sz w:val="20"/>
          <w:szCs w:val="20"/>
          <w:lang w:val="bg-BG"/>
        </w:rPr>
        <w:t xml:space="preserve">централизираните мрежи за доставка на газ (стари и нови </w:t>
      </w:r>
      <w:r w:rsidR="00E76F62" w:rsidRPr="00B334E2">
        <w:rPr>
          <w:rFonts w:asciiTheme="minorHAnsi" w:hAnsiTheme="minorHAnsi" w:cstheme="minorHAnsi"/>
          <w:sz w:val="20"/>
          <w:szCs w:val="20"/>
          <w:lang w:val="bg-BG"/>
        </w:rPr>
        <w:t>абонати</w:t>
      </w:r>
      <w:r w:rsidRPr="00B334E2">
        <w:rPr>
          <w:rFonts w:asciiTheme="minorHAnsi" w:hAnsiTheme="minorHAnsi" w:cstheme="minorHAnsi"/>
          <w:sz w:val="20"/>
          <w:szCs w:val="20"/>
          <w:lang w:val="bg-BG"/>
        </w:rPr>
        <w:t xml:space="preserve">), финансовото отражение на инвестиционните и оперативните разходи от това и въздействието им върху емисиите от </w:t>
      </w:r>
      <w:r w:rsidR="00E76F62" w:rsidRPr="00B334E2">
        <w:rPr>
          <w:rFonts w:asciiTheme="minorHAnsi" w:hAnsiTheme="minorHAnsi" w:cstheme="minorHAnsi"/>
          <w:sz w:val="20"/>
          <w:szCs w:val="20"/>
          <w:lang w:val="bg-BG"/>
        </w:rPr>
        <w:t>ФПЧ</w:t>
      </w:r>
      <w:r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xml:space="preserve"> </w:t>
      </w:r>
    </w:p>
    <w:p w14:paraId="7F2124CC" w14:textId="49912F84" w:rsidR="008536FF" w:rsidRPr="00B334E2" w:rsidRDefault="008536FF" w:rsidP="008536FF">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С помощта на тази информация са изчислени два ключови параметъра: разходната ефективност (</w:t>
      </w:r>
      <w:r w:rsidR="00E76F62" w:rsidRPr="00B334E2">
        <w:rPr>
          <w:rFonts w:asciiTheme="minorHAnsi" w:hAnsiTheme="minorHAnsi" w:cstheme="minorHAnsi"/>
          <w:sz w:val="20"/>
          <w:szCs w:val="20"/>
          <w:lang w:val="bg-BG"/>
        </w:rPr>
        <w:t>в</w:t>
      </w:r>
      <w:r w:rsidRPr="00B334E2">
        <w:rPr>
          <w:rFonts w:asciiTheme="minorHAnsi" w:hAnsiTheme="minorHAnsi" w:cstheme="minorHAnsi"/>
          <w:sz w:val="20"/>
          <w:szCs w:val="20"/>
          <w:lang w:val="bg-BG"/>
        </w:rPr>
        <w:t xml:space="preserve"> €/тон намалени</w:t>
      </w:r>
      <w:r w:rsidR="00E76F62" w:rsidRPr="00B334E2">
        <w:rPr>
          <w:rFonts w:asciiTheme="minorHAnsi" w:hAnsiTheme="minorHAnsi" w:cstheme="minorHAnsi"/>
          <w:sz w:val="20"/>
          <w:szCs w:val="20"/>
          <w:lang w:val="bg-BG"/>
        </w:rPr>
        <w:t>е на ФПЧ</w:t>
      </w:r>
      <w:r w:rsidR="00E76F62"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и икономическата полза на всяка мярка (</w:t>
      </w:r>
      <w:r w:rsidR="00E76F62" w:rsidRPr="00B334E2">
        <w:rPr>
          <w:rFonts w:asciiTheme="minorHAnsi" w:hAnsiTheme="minorHAnsi" w:cstheme="minorHAnsi"/>
          <w:sz w:val="20"/>
          <w:szCs w:val="20"/>
          <w:lang w:val="bg-BG"/>
        </w:rPr>
        <w:t>в</w:t>
      </w:r>
      <w:r w:rsidRPr="00B334E2">
        <w:rPr>
          <w:rFonts w:asciiTheme="minorHAnsi" w:hAnsiTheme="minorHAnsi" w:cstheme="minorHAnsi"/>
          <w:sz w:val="20"/>
          <w:szCs w:val="20"/>
          <w:lang w:val="bg-BG"/>
        </w:rPr>
        <w:t xml:space="preserve"> €/тон </w:t>
      </w:r>
      <w:r w:rsidR="00E76F62" w:rsidRPr="00B334E2">
        <w:rPr>
          <w:rFonts w:asciiTheme="minorHAnsi" w:hAnsiTheme="minorHAnsi" w:cstheme="minorHAnsi"/>
          <w:sz w:val="20"/>
          <w:szCs w:val="20"/>
          <w:lang w:val="bg-BG"/>
        </w:rPr>
        <w:t>намаление на ФПЧ</w:t>
      </w:r>
      <w:r w:rsidR="00E76F62" w:rsidRPr="00B334E2">
        <w:rPr>
          <w:rFonts w:asciiTheme="minorHAnsi" w:hAnsiTheme="minorHAnsi" w:cstheme="minorHAnsi"/>
          <w:sz w:val="20"/>
          <w:szCs w:val="20"/>
          <w:vertAlign w:val="subscript"/>
          <w:lang w:val="bg-BG"/>
        </w:rPr>
        <w:t>2.5</w:t>
      </w:r>
      <w:r w:rsidRPr="00B334E2">
        <w:rPr>
          <w:rFonts w:asciiTheme="minorHAnsi" w:hAnsiTheme="minorHAnsi" w:cstheme="minorHAnsi"/>
          <w:sz w:val="20"/>
          <w:szCs w:val="20"/>
          <w:lang w:val="bg-BG"/>
        </w:rPr>
        <w:t>). О</w:t>
      </w:r>
      <w:r w:rsidR="00E76F62" w:rsidRPr="00B334E2">
        <w:rPr>
          <w:rFonts w:asciiTheme="minorHAnsi" w:hAnsiTheme="minorHAnsi" w:cstheme="minorHAnsi"/>
          <w:sz w:val="20"/>
          <w:szCs w:val="20"/>
          <w:lang w:val="bg-BG"/>
        </w:rPr>
        <w:t>т там</w:t>
      </w:r>
      <w:r w:rsidRPr="00B334E2">
        <w:rPr>
          <w:rFonts w:asciiTheme="minorHAnsi" w:hAnsiTheme="minorHAnsi" w:cstheme="minorHAnsi"/>
          <w:sz w:val="20"/>
          <w:szCs w:val="20"/>
          <w:lang w:val="bg-BG"/>
        </w:rPr>
        <w:t xml:space="preserve"> са сравнени разходите и ползите на всяка мярка и са </w:t>
      </w:r>
      <w:r w:rsidR="00E76F62" w:rsidRPr="00B334E2">
        <w:rPr>
          <w:rFonts w:asciiTheme="minorHAnsi" w:hAnsiTheme="minorHAnsi" w:cstheme="minorHAnsi"/>
          <w:sz w:val="20"/>
          <w:szCs w:val="20"/>
          <w:lang w:val="bg-BG"/>
        </w:rPr>
        <w:t>отчете</w:t>
      </w:r>
      <w:r w:rsidRPr="00B334E2">
        <w:rPr>
          <w:rFonts w:asciiTheme="minorHAnsi" w:hAnsiTheme="minorHAnsi" w:cstheme="minorHAnsi"/>
          <w:sz w:val="20"/>
          <w:szCs w:val="20"/>
          <w:lang w:val="bg-BG"/>
        </w:rPr>
        <w:t>ни като съотношение между ползи и разходи и ННС (настояща нетна стойност)</w:t>
      </w:r>
      <w:r w:rsidR="00E76F62" w:rsidRPr="00B334E2">
        <w:rPr>
          <w:rFonts w:asciiTheme="minorHAnsi" w:hAnsiTheme="minorHAnsi" w:cstheme="minorHAnsi"/>
          <w:sz w:val="20"/>
          <w:szCs w:val="20"/>
          <w:lang w:val="bg-BG"/>
        </w:rPr>
        <w:t xml:space="preserve"> т.е. нетни ползи и разходи за обществото</w:t>
      </w:r>
      <w:r w:rsidRPr="00B334E2">
        <w:rPr>
          <w:rFonts w:asciiTheme="minorHAnsi" w:hAnsiTheme="minorHAnsi" w:cstheme="minorHAnsi"/>
          <w:sz w:val="20"/>
          <w:szCs w:val="20"/>
          <w:lang w:val="bg-BG"/>
        </w:rPr>
        <w:t>. Тези параметри са изчислени също</w:t>
      </w:r>
      <w:r w:rsidR="00E76F62" w:rsidRPr="00B334E2">
        <w:rPr>
          <w:rFonts w:asciiTheme="minorHAnsi" w:hAnsiTheme="minorHAnsi" w:cstheme="minorHAnsi"/>
          <w:sz w:val="20"/>
          <w:szCs w:val="20"/>
          <w:lang w:val="bg-BG"/>
        </w:rPr>
        <w:t xml:space="preserve"> и общо</w:t>
      </w:r>
      <w:r w:rsidRPr="00B334E2">
        <w:rPr>
          <w:rFonts w:asciiTheme="minorHAnsi" w:hAnsiTheme="minorHAnsi" w:cstheme="minorHAnsi"/>
          <w:sz w:val="20"/>
          <w:szCs w:val="20"/>
          <w:lang w:val="bg-BG"/>
        </w:rPr>
        <w:t xml:space="preserve"> за всички </w:t>
      </w:r>
      <w:r w:rsidR="00E76F62" w:rsidRPr="00B334E2">
        <w:rPr>
          <w:rFonts w:asciiTheme="minorHAnsi" w:hAnsiTheme="minorHAnsi" w:cstheme="minorHAnsi"/>
          <w:sz w:val="20"/>
          <w:szCs w:val="20"/>
          <w:lang w:val="bg-BG"/>
        </w:rPr>
        <w:t>мерки взети заедно</w:t>
      </w:r>
      <w:r w:rsidRPr="00B334E2">
        <w:rPr>
          <w:rFonts w:asciiTheme="minorHAnsi" w:hAnsiTheme="minorHAnsi" w:cstheme="minorHAnsi"/>
          <w:sz w:val="20"/>
          <w:szCs w:val="20"/>
          <w:lang w:val="bg-BG"/>
        </w:rPr>
        <w:t>.</w:t>
      </w:r>
    </w:p>
    <w:p w14:paraId="250ADB88" w14:textId="097F7551" w:rsidR="008536FF" w:rsidRPr="00B334E2" w:rsidRDefault="008536FF" w:rsidP="008536FF">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След това мерките са класифицирани според </w:t>
      </w:r>
      <w:r w:rsidR="00E76F62" w:rsidRPr="00B334E2">
        <w:rPr>
          <w:rFonts w:asciiTheme="minorHAnsi" w:hAnsiTheme="minorHAnsi" w:cstheme="minorHAnsi"/>
          <w:sz w:val="20"/>
          <w:szCs w:val="20"/>
          <w:lang w:val="bg-BG"/>
        </w:rPr>
        <w:t xml:space="preserve">критериите </w:t>
      </w:r>
      <w:r w:rsidRPr="00B334E2">
        <w:rPr>
          <w:rFonts w:asciiTheme="minorHAnsi" w:hAnsiTheme="minorHAnsi" w:cstheme="minorHAnsi"/>
          <w:sz w:val="20"/>
          <w:szCs w:val="20"/>
          <w:lang w:val="bg-BG"/>
        </w:rPr>
        <w:t xml:space="preserve">разходна ефективност </w:t>
      </w:r>
      <w:r w:rsidRPr="00A14349">
        <w:rPr>
          <w:rFonts w:asciiTheme="minorHAnsi" w:hAnsiTheme="minorHAnsi" w:cstheme="minorHAnsi"/>
          <w:sz w:val="20"/>
          <w:szCs w:val="20"/>
          <w:lang w:val="bg-BG"/>
        </w:rPr>
        <w:t xml:space="preserve">и </w:t>
      </w:r>
      <w:r w:rsidR="007F5861" w:rsidRPr="00AE3182">
        <w:rPr>
          <w:rFonts w:asciiTheme="minorHAnsi" w:hAnsiTheme="minorHAnsi" w:cstheme="minorHAnsi"/>
          <w:sz w:val="20"/>
          <w:szCs w:val="20"/>
          <w:lang w:val="bg-BG"/>
        </w:rPr>
        <w:t>съотношение между ползи и разходи</w:t>
      </w:r>
      <w:r w:rsidRPr="0003312F">
        <w:rPr>
          <w:rFonts w:asciiTheme="minorHAnsi" w:hAnsiTheme="minorHAnsi" w:cstheme="minorHAnsi"/>
          <w:sz w:val="20"/>
          <w:szCs w:val="20"/>
          <w:lang w:val="bg-BG"/>
        </w:rPr>
        <w:t xml:space="preserve">. </w:t>
      </w:r>
      <w:r w:rsidR="00E76F62" w:rsidRPr="0003312F">
        <w:rPr>
          <w:rFonts w:asciiTheme="minorHAnsi" w:hAnsiTheme="minorHAnsi" w:cstheme="minorHAnsi"/>
          <w:sz w:val="20"/>
          <w:szCs w:val="20"/>
          <w:lang w:val="bg-BG"/>
        </w:rPr>
        <w:t>Важно е да се отбележи</w:t>
      </w:r>
      <w:r w:rsidRPr="0003312F">
        <w:rPr>
          <w:rFonts w:asciiTheme="minorHAnsi" w:hAnsiTheme="minorHAnsi" w:cstheme="minorHAnsi"/>
          <w:sz w:val="20"/>
          <w:szCs w:val="20"/>
          <w:lang w:val="bg-BG"/>
        </w:rPr>
        <w:t>, че те</w:t>
      </w:r>
      <w:r w:rsidR="00E76F62" w:rsidRPr="0003312F">
        <w:rPr>
          <w:rFonts w:asciiTheme="minorHAnsi" w:hAnsiTheme="minorHAnsi" w:cstheme="minorHAnsi"/>
          <w:sz w:val="20"/>
          <w:szCs w:val="20"/>
          <w:lang w:val="bg-BG"/>
        </w:rPr>
        <w:t>зи изчисления</w:t>
      </w:r>
      <w:r w:rsidRPr="0003312F">
        <w:rPr>
          <w:rFonts w:asciiTheme="minorHAnsi" w:hAnsiTheme="minorHAnsi" w:cstheme="minorHAnsi"/>
          <w:sz w:val="20"/>
          <w:szCs w:val="20"/>
          <w:lang w:val="bg-BG"/>
        </w:rPr>
        <w:t xml:space="preserve"> водят до</w:t>
      </w:r>
      <w:r w:rsidR="000D5BF7" w:rsidRPr="0003312F">
        <w:rPr>
          <w:rFonts w:asciiTheme="minorHAnsi" w:hAnsiTheme="minorHAnsi" w:cstheme="minorHAnsi"/>
          <w:sz w:val="20"/>
          <w:szCs w:val="20"/>
          <w:lang w:val="bg-BG"/>
        </w:rPr>
        <w:t xml:space="preserve"> еднакво класиране</w:t>
      </w:r>
      <w:r w:rsidRPr="0003312F">
        <w:rPr>
          <w:rFonts w:asciiTheme="minorHAnsi" w:hAnsiTheme="minorHAnsi" w:cstheme="minorHAnsi"/>
          <w:sz w:val="20"/>
          <w:szCs w:val="20"/>
          <w:lang w:val="bg-BG"/>
        </w:rPr>
        <w:t>, но докато</w:t>
      </w:r>
      <w:r w:rsidRPr="00AD109F">
        <w:rPr>
          <w:rFonts w:asciiTheme="minorHAnsi" w:hAnsiTheme="minorHAnsi" w:cstheme="minorHAnsi"/>
          <w:sz w:val="20"/>
          <w:szCs w:val="20"/>
          <w:lang w:val="bg-BG"/>
        </w:rPr>
        <w:t xml:space="preserve"> разходната ефективност дава </w:t>
      </w:r>
      <w:r w:rsidR="000D5BF7" w:rsidRPr="00AD109F">
        <w:rPr>
          <w:rFonts w:asciiTheme="minorHAnsi" w:hAnsiTheme="minorHAnsi" w:cstheme="minorHAnsi"/>
          <w:sz w:val="20"/>
          <w:szCs w:val="20"/>
          <w:lang w:val="bg-BG"/>
        </w:rPr>
        <w:t>представа</w:t>
      </w:r>
      <w:r w:rsidRPr="00AD109F">
        <w:rPr>
          <w:rFonts w:asciiTheme="minorHAnsi" w:hAnsiTheme="minorHAnsi" w:cstheme="minorHAnsi"/>
          <w:sz w:val="20"/>
          <w:szCs w:val="20"/>
          <w:lang w:val="bg-BG"/>
        </w:rPr>
        <w:t xml:space="preserve"> за финансовия разход </w:t>
      </w:r>
      <w:r w:rsidR="000D5BF7" w:rsidRPr="00AD109F">
        <w:rPr>
          <w:rFonts w:asciiTheme="minorHAnsi" w:hAnsiTheme="minorHAnsi" w:cstheme="minorHAnsi"/>
          <w:sz w:val="20"/>
          <w:szCs w:val="20"/>
          <w:lang w:val="bg-BG"/>
        </w:rPr>
        <w:t>по дадена</w:t>
      </w:r>
      <w:r w:rsidRPr="00AD109F">
        <w:rPr>
          <w:rFonts w:asciiTheme="minorHAnsi" w:hAnsiTheme="minorHAnsi" w:cstheme="minorHAnsi"/>
          <w:sz w:val="20"/>
          <w:szCs w:val="20"/>
          <w:lang w:val="bg-BG"/>
        </w:rPr>
        <w:t xml:space="preserve"> мярка, съотношението между ползи и разходи е индикатор за това дали </w:t>
      </w:r>
      <w:r w:rsidR="000D5BF7" w:rsidRPr="00AD109F">
        <w:rPr>
          <w:rFonts w:asciiTheme="minorHAnsi" w:hAnsiTheme="minorHAnsi" w:cstheme="minorHAnsi"/>
          <w:sz w:val="20"/>
          <w:szCs w:val="20"/>
          <w:lang w:val="bg-BG"/>
        </w:rPr>
        <w:t>тази</w:t>
      </w:r>
      <w:r w:rsidRPr="00AD109F">
        <w:rPr>
          <w:rFonts w:asciiTheme="minorHAnsi" w:hAnsiTheme="minorHAnsi" w:cstheme="minorHAnsi"/>
          <w:sz w:val="20"/>
          <w:szCs w:val="20"/>
          <w:lang w:val="bg-BG"/>
        </w:rPr>
        <w:t xml:space="preserve"> мярка (или набор от мерки) може да бъде оправдана</w:t>
      </w:r>
      <w:r w:rsidRPr="00B334E2">
        <w:rPr>
          <w:rFonts w:asciiTheme="minorHAnsi" w:hAnsiTheme="minorHAnsi" w:cstheme="minorHAnsi"/>
          <w:sz w:val="20"/>
          <w:szCs w:val="20"/>
          <w:lang w:val="bg-BG"/>
        </w:rPr>
        <w:t xml:space="preserve"> </w:t>
      </w:r>
      <w:r w:rsidR="000D5BF7" w:rsidRPr="00B334E2">
        <w:rPr>
          <w:rFonts w:asciiTheme="minorHAnsi" w:hAnsiTheme="minorHAnsi" w:cstheme="minorHAnsi"/>
          <w:sz w:val="20"/>
          <w:szCs w:val="20"/>
          <w:lang w:val="bg-BG"/>
        </w:rPr>
        <w:t xml:space="preserve">от икономическа гледна точка </w:t>
      </w:r>
      <w:r w:rsidRPr="00B334E2">
        <w:rPr>
          <w:rFonts w:asciiTheme="minorHAnsi" w:hAnsiTheme="minorHAnsi" w:cstheme="minorHAnsi"/>
          <w:sz w:val="20"/>
          <w:szCs w:val="20"/>
          <w:lang w:val="bg-BG"/>
        </w:rPr>
        <w:t>(добавена стойност за обществото).</w:t>
      </w:r>
    </w:p>
    <w:p w14:paraId="0EA01336" w14:textId="04002B52" w:rsidR="00AC1733" w:rsidRPr="00B334E2" w:rsidRDefault="004B414E" w:rsidP="00AC1733">
      <w:pPr>
        <w:spacing w:before="100" w:after="60" w:line="276" w:lineRule="auto"/>
        <w:jc w:val="both"/>
        <w:rPr>
          <w:rFonts w:asciiTheme="minorHAnsi" w:hAnsiTheme="minorHAnsi" w:cstheme="minorHAnsi"/>
          <w:b/>
          <w:sz w:val="20"/>
          <w:szCs w:val="20"/>
          <w:lang w:val="bg-BG"/>
        </w:rPr>
      </w:pPr>
      <w:r w:rsidRPr="00B334E2">
        <w:rPr>
          <w:rFonts w:asciiTheme="minorHAnsi" w:hAnsiTheme="minorHAnsi" w:cstheme="minorHAnsi"/>
          <w:b/>
          <w:sz w:val="20"/>
          <w:szCs w:val="20"/>
          <w:lang w:val="bg-BG"/>
        </w:rPr>
        <w:t xml:space="preserve">Основни констатации </w:t>
      </w:r>
    </w:p>
    <w:p w14:paraId="2E0DA6EE" w14:textId="7B3523D7" w:rsidR="00AC1733" w:rsidRPr="00B334E2" w:rsidRDefault="004B414E" w:rsidP="00AC1733">
      <w:pPr>
        <w:spacing w:before="100" w:after="60" w:line="276" w:lineRule="auto"/>
        <w:jc w:val="both"/>
        <w:rPr>
          <w:rFonts w:ascii="Calibri" w:hAnsi="Calibri" w:cs="Calibri"/>
          <w:sz w:val="20"/>
          <w:szCs w:val="20"/>
          <w:lang w:val="bg-BG" w:bidi="en-US"/>
        </w:rPr>
      </w:pPr>
      <w:r w:rsidRPr="00B334E2">
        <w:rPr>
          <w:rFonts w:ascii="Calibri" w:hAnsi="Calibri" w:cs="Calibri"/>
          <w:sz w:val="20"/>
          <w:szCs w:val="20"/>
          <w:lang w:val="bg-BG" w:bidi="en-US"/>
        </w:rPr>
        <w:t>Според тези критерии, мерките са подредени по важност</w:t>
      </w:r>
      <w:r w:rsidR="00AC1733" w:rsidRPr="00B334E2">
        <w:rPr>
          <w:rFonts w:ascii="Calibri" w:hAnsi="Calibri" w:cs="Calibri"/>
          <w:sz w:val="20"/>
          <w:szCs w:val="20"/>
          <w:lang w:val="bg-BG" w:bidi="en-US"/>
        </w:rPr>
        <w:t>:</w:t>
      </w:r>
    </w:p>
    <w:p w14:paraId="5CC9C7A9" w14:textId="5C7763F0" w:rsidR="00AC1733" w:rsidRPr="00B334E2" w:rsidRDefault="004B414E" w:rsidP="003F5039">
      <w:pPr>
        <w:pStyle w:val="ListParagraph"/>
        <w:numPr>
          <w:ilvl w:val="0"/>
          <w:numId w:val="76"/>
        </w:numPr>
        <w:spacing w:before="60" w:after="60" w:line="259" w:lineRule="auto"/>
        <w:ind w:left="714" w:hanging="357"/>
        <w:contextualSpacing w:val="0"/>
        <w:jc w:val="both"/>
        <w:rPr>
          <w:rFonts w:ascii="Calibri" w:hAnsi="Calibri" w:cs="Calibri"/>
          <w:sz w:val="20"/>
          <w:szCs w:val="20"/>
          <w:lang w:val="bg-BG" w:bidi="en-US"/>
        </w:rPr>
      </w:pPr>
      <w:r w:rsidRPr="00B334E2">
        <w:rPr>
          <w:rFonts w:ascii="Calibri" w:hAnsi="Calibri" w:cs="Calibri"/>
          <w:sz w:val="20"/>
          <w:szCs w:val="20"/>
          <w:lang w:val="bg-BG" w:bidi="en-US"/>
        </w:rPr>
        <w:t xml:space="preserve">Повторно включване към </w:t>
      </w:r>
      <w:proofErr w:type="spellStart"/>
      <w:r w:rsidRPr="00B334E2">
        <w:rPr>
          <w:rFonts w:ascii="Calibri" w:hAnsi="Calibri" w:cs="Calibri"/>
          <w:sz w:val="20"/>
          <w:szCs w:val="20"/>
          <w:lang w:val="bg-BG" w:bidi="en-US"/>
        </w:rPr>
        <w:t>газоразпределителната</w:t>
      </w:r>
      <w:proofErr w:type="spellEnd"/>
      <w:r w:rsidRPr="00B334E2">
        <w:rPr>
          <w:rFonts w:ascii="Calibri" w:hAnsi="Calibri" w:cs="Calibri"/>
          <w:sz w:val="20"/>
          <w:szCs w:val="20"/>
          <w:lang w:val="bg-BG" w:bidi="en-US"/>
        </w:rPr>
        <w:t xml:space="preserve"> мрежа</w:t>
      </w:r>
      <w:r w:rsidR="0048494F" w:rsidRPr="00AE3182">
        <w:rPr>
          <w:rFonts w:ascii="Calibri" w:hAnsi="Calibri" w:cs="Calibri"/>
          <w:sz w:val="20"/>
          <w:szCs w:val="20"/>
          <w:lang w:val="bg-BG" w:bidi="en-US"/>
        </w:rPr>
        <w:t>;</w:t>
      </w:r>
    </w:p>
    <w:p w14:paraId="43FD7802" w14:textId="79C465D6" w:rsidR="00AC1733" w:rsidRPr="00B334E2" w:rsidRDefault="004B414E" w:rsidP="003F5039">
      <w:pPr>
        <w:pStyle w:val="ListParagraph"/>
        <w:numPr>
          <w:ilvl w:val="0"/>
          <w:numId w:val="76"/>
        </w:numPr>
        <w:spacing w:before="60" w:after="60" w:line="259" w:lineRule="auto"/>
        <w:ind w:left="714" w:hanging="357"/>
        <w:contextualSpacing w:val="0"/>
        <w:jc w:val="both"/>
        <w:rPr>
          <w:rFonts w:ascii="Calibri" w:hAnsi="Calibri" w:cs="Calibri"/>
          <w:sz w:val="20"/>
          <w:szCs w:val="20"/>
          <w:lang w:val="bg-BG" w:bidi="en-US"/>
        </w:rPr>
      </w:pPr>
      <w:r w:rsidRPr="00B334E2">
        <w:rPr>
          <w:rFonts w:ascii="Calibri" w:hAnsi="Calibri" w:cs="Calibri"/>
          <w:sz w:val="20"/>
          <w:szCs w:val="20"/>
          <w:lang w:val="bg-BG" w:bidi="en-US"/>
        </w:rPr>
        <w:t xml:space="preserve">Повторно включване към </w:t>
      </w:r>
      <w:r w:rsidR="00056A65">
        <w:rPr>
          <w:rFonts w:ascii="Calibri" w:hAnsi="Calibri" w:cs="Calibri"/>
          <w:sz w:val="20"/>
          <w:szCs w:val="20"/>
          <w:lang w:val="bg-BG" w:bidi="en-US"/>
        </w:rPr>
        <w:t>централно</w:t>
      </w:r>
      <w:r w:rsidR="00056A65" w:rsidRPr="00B334E2">
        <w:rPr>
          <w:rFonts w:ascii="Calibri" w:hAnsi="Calibri" w:cs="Calibri"/>
          <w:sz w:val="20"/>
          <w:szCs w:val="20"/>
          <w:lang w:val="bg-BG" w:bidi="en-US"/>
        </w:rPr>
        <w:t xml:space="preserve"> </w:t>
      </w:r>
      <w:r w:rsidRPr="00B334E2">
        <w:rPr>
          <w:rFonts w:ascii="Calibri" w:hAnsi="Calibri" w:cs="Calibri"/>
          <w:sz w:val="20"/>
          <w:szCs w:val="20"/>
          <w:lang w:val="bg-BG" w:bidi="en-US"/>
        </w:rPr>
        <w:t>отопление</w:t>
      </w:r>
      <w:r w:rsidR="0048494F" w:rsidRPr="00AE3182">
        <w:rPr>
          <w:rFonts w:ascii="Calibri" w:hAnsi="Calibri" w:cs="Calibri"/>
          <w:sz w:val="20"/>
          <w:szCs w:val="20"/>
          <w:lang w:val="bg-BG" w:bidi="en-US"/>
        </w:rPr>
        <w:t>;</w:t>
      </w:r>
      <w:r w:rsidRPr="00B334E2">
        <w:rPr>
          <w:rFonts w:ascii="Calibri" w:hAnsi="Calibri" w:cs="Calibri"/>
          <w:sz w:val="20"/>
          <w:szCs w:val="20"/>
          <w:lang w:val="bg-BG" w:bidi="en-US"/>
        </w:rPr>
        <w:t xml:space="preserve"> </w:t>
      </w:r>
    </w:p>
    <w:p w14:paraId="6DF1C7DB" w14:textId="7E83B288" w:rsidR="00AC1733" w:rsidRPr="00B334E2" w:rsidRDefault="004B414E" w:rsidP="003F5039">
      <w:pPr>
        <w:pStyle w:val="ListParagraph"/>
        <w:numPr>
          <w:ilvl w:val="0"/>
          <w:numId w:val="76"/>
        </w:numPr>
        <w:spacing w:before="60" w:after="60" w:line="259" w:lineRule="auto"/>
        <w:ind w:left="714" w:hanging="357"/>
        <w:contextualSpacing w:val="0"/>
        <w:jc w:val="both"/>
        <w:rPr>
          <w:rFonts w:ascii="Calibri" w:hAnsi="Calibri" w:cs="Calibri"/>
          <w:color w:val="000000"/>
          <w:sz w:val="20"/>
          <w:szCs w:val="20"/>
          <w:lang w:val="bg-BG"/>
        </w:rPr>
      </w:pPr>
      <w:r w:rsidRPr="00B334E2">
        <w:rPr>
          <w:rFonts w:ascii="Calibri" w:hAnsi="Calibri" w:cs="Calibri"/>
          <w:color w:val="000000"/>
          <w:sz w:val="20"/>
          <w:szCs w:val="20"/>
          <w:lang w:val="bg-BG"/>
        </w:rPr>
        <w:t xml:space="preserve">Нови връзки към </w:t>
      </w:r>
      <w:r w:rsidR="00056A65">
        <w:rPr>
          <w:rFonts w:ascii="Calibri" w:hAnsi="Calibri" w:cs="Calibri"/>
          <w:color w:val="000000"/>
          <w:sz w:val="20"/>
          <w:szCs w:val="20"/>
          <w:lang w:val="bg-BG"/>
        </w:rPr>
        <w:t>централно</w:t>
      </w:r>
      <w:r w:rsidR="00056A65" w:rsidRPr="00B334E2">
        <w:rPr>
          <w:rFonts w:ascii="Calibri" w:hAnsi="Calibri" w:cs="Calibri"/>
          <w:color w:val="000000"/>
          <w:sz w:val="20"/>
          <w:szCs w:val="20"/>
          <w:lang w:val="bg-BG"/>
        </w:rPr>
        <w:t xml:space="preserve"> </w:t>
      </w:r>
      <w:r w:rsidRPr="00B334E2">
        <w:rPr>
          <w:rFonts w:ascii="Calibri" w:hAnsi="Calibri" w:cs="Calibri"/>
          <w:color w:val="000000"/>
          <w:sz w:val="20"/>
          <w:szCs w:val="20"/>
          <w:lang w:val="bg-BG"/>
        </w:rPr>
        <w:t>отопление</w:t>
      </w:r>
      <w:r w:rsidR="0048494F" w:rsidRPr="00AE3182">
        <w:rPr>
          <w:rFonts w:ascii="Calibri" w:hAnsi="Calibri" w:cs="Calibri"/>
          <w:color w:val="000000"/>
          <w:sz w:val="20"/>
          <w:szCs w:val="20"/>
          <w:lang w:val="bg-BG"/>
        </w:rPr>
        <w:t>;</w:t>
      </w:r>
      <w:r w:rsidRPr="00B334E2">
        <w:rPr>
          <w:rFonts w:ascii="Calibri" w:hAnsi="Calibri" w:cs="Calibri"/>
          <w:color w:val="000000"/>
          <w:sz w:val="20"/>
          <w:szCs w:val="20"/>
          <w:lang w:val="bg-BG"/>
        </w:rPr>
        <w:t xml:space="preserve"> </w:t>
      </w:r>
    </w:p>
    <w:p w14:paraId="6F8D024F" w14:textId="719A15BD" w:rsidR="00AC1733" w:rsidRPr="00B334E2" w:rsidRDefault="004B414E" w:rsidP="003F5039">
      <w:pPr>
        <w:pStyle w:val="ListParagraph"/>
        <w:numPr>
          <w:ilvl w:val="0"/>
          <w:numId w:val="76"/>
        </w:numPr>
        <w:spacing w:before="60" w:after="60" w:line="259" w:lineRule="auto"/>
        <w:ind w:left="714" w:hanging="357"/>
        <w:contextualSpacing w:val="0"/>
        <w:jc w:val="both"/>
        <w:rPr>
          <w:rFonts w:ascii="Calibri" w:hAnsi="Calibri" w:cs="Calibri"/>
          <w:color w:val="000000"/>
          <w:sz w:val="20"/>
          <w:szCs w:val="20"/>
          <w:lang w:val="bg-BG"/>
        </w:rPr>
      </w:pPr>
      <w:r w:rsidRPr="00B334E2">
        <w:rPr>
          <w:rFonts w:ascii="Calibri" w:hAnsi="Calibri" w:cs="Calibri"/>
          <w:color w:val="000000"/>
          <w:sz w:val="20"/>
          <w:szCs w:val="20"/>
          <w:lang w:val="bg-BG"/>
        </w:rPr>
        <w:t>Преминаване към печки с</w:t>
      </w:r>
      <w:r w:rsidR="008536FF" w:rsidRPr="00B334E2">
        <w:rPr>
          <w:rFonts w:ascii="Calibri" w:hAnsi="Calibri" w:cs="Calibri"/>
          <w:color w:val="000000"/>
          <w:sz w:val="20"/>
          <w:szCs w:val="20"/>
          <w:lang w:val="bg-BG"/>
        </w:rPr>
        <w:t xml:space="preserve"> </w:t>
      </w:r>
      <w:proofErr w:type="spellStart"/>
      <w:r w:rsidR="008536FF" w:rsidRPr="00B334E2">
        <w:rPr>
          <w:rFonts w:ascii="Calibri" w:hAnsi="Calibri" w:cs="Calibri"/>
          <w:color w:val="000000"/>
          <w:sz w:val="20"/>
          <w:szCs w:val="20"/>
          <w:lang w:val="bg-BG"/>
        </w:rPr>
        <w:t>екомаркировка</w:t>
      </w:r>
      <w:proofErr w:type="spellEnd"/>
      <w:r w:rsidR="0048494F" w:rsidRPr="00AE3182">
        <w:rPr>
          <w:rFonts w:ascii="Calibri" w:hAnsi="Calibri" w:cs="Calibri"/>
          <w:color w:val="000000"/>
          <w:sz w:val="20"/>
          <w:szCs w:val="20"/>
          <w:lang w:val="bg-BG"/>
        </w:rPr>
        <w:t>;</w:t>
      </w:r>
      <w:r w:rsidR="00AC1733" w:rsidRPr="00B334E2">
        <w:rPr>
          <w:rFonts w:ascii="Calibri" w:hAnsi="Calibri" w:cs="Calibri"/>
          <w:color w:val="000000"/>
          <w:sz w:val="20"/>
          <w:szCs w:val="20"/>
          <w:lang w:val="bg-BG"/>
        </w:rPr>
        <w:t xml:space="preserve"> </w:t>
      </w:r>
    </w:p>
    <w:p w14:paraId="0F9E8451" w14:textId="4886B0E7" w:rsidR="00AC1733" w:rsidRPr="00B334E2" w:rsidRDefault="00DC2D0D" w:rsidP="003F5039">
      <w:pPr>
        <w:pStyle w:val="ListParagraph"/>
        <w:numPr>
          <w:ilvl w:val="0"/>
          <w:numId w:val="76"/>
        </w:numPr>
        <w:spacing w:before="60" w:after="60" w:line="259" w:lineRule="auto"/>
        <w:ind w:left="714" w:hanging="357"/>
        <w:contextualSpacing w:val="0"/>
        <w:jc w:val="both"/>
        <w:rPr>
          <w:rFonts w:ascii="Calibri" w:hAnsi="Calibri" w:cs="Calibri"/>
          <w:color w:val="000000"/>
          <w:sz w:val="20"/>
          <w:szCs w:val="20"/>
          <w:lang w:val="bg-BG"/>
        </w:rPr>
      </w:pPr>
      <w:r>
        <w:rPr>
          <w:rFonts w:ascii="Calibri" w:hAnsi="Calibri" w:cs="Calibri"/>
          <w:color w:val="000000"/>
          <w:sz w:val="20"/>
          <w:szCs w:val="20"/>
          <w:lang w:val="bg-BG"/>
        </w:rPr>
        <w:t>Изисквания за качество</w:t>
      </w:r>
      <w:r w:rsidR="004B414E" w:rsidRPr="00B334E2">
        <w:rPr>
          <w:rFonts w:ascii="Calibri" w:hAnsi="Calibri" w:cs="Calibri"/>
          <w:color w:val="000000"/>
          <w:sz w:val="20"/>
          <w:szCs w:val="20"/>
          <w:lang w:val="bg-BG"/>
        </w:rPr>
        <w:t xml:space="preserve"> </w:t>
      </w:r>
      <w:r>
        <w:rPr>
          <w:rFonts w:ascii="Calibri" w:hAnsi="Calibri" w:cs="Calibri"/>
          <w:color w:val="000000"/>
          <w:sz w:val="20"/>
          <w:szCs w:val="20"/>
          <w:lang w:val="bg-BG"/>
        </w:rPr>
        <w:t>н</w:t>
      </w:r>
      <w:r w:rsidR="004B414E" w:rsidRPr="00B334E2">
        <w:rPr>
          <w:rFonts w:ascii="Calibri" w:hAnsi="Calibri" w:cs="Calibri"/>
          <w:color w:val="000000"/>
          <w:sz w:val="20"/>
          <w:szCs w:val="20"/>
          <w:lang w:val="bg-BG"/>
        </w:rPr>
        <w:t>а горивата</w:t>
      </w:r>
      <w:r w:rsidR="0048494F" w:rsidRPr="00D17C86">
        <w:rPr>
          <w:rFonts w:ascii="Calibri" w:hAnsi="Calibri" w:cs="Calibri"/>
          <w:color w:val="000000"/>
          <w:sz w:val="20"/>
          <w:szCs w:val="20"/>
          <w:lang w:val="bg-BG"/>
        </w:rPr>
        <w:t>.</w:t>
      </w:r>
      <w:r w:rsidR="004B414E" w:rsidRPr="00B334E2">
        <w:rPr>
          <w:rFonts w:ascii="Calibri" w:hAnsi="Calibri" w:cs="Calibri"/>
          <w:color w:val="000000"/>
          <w:sz w:val="20"/>
          <w:szCs w:val="20"/>
          <w:lang w:val="bg-BG"/>
        </w:rPr>
        <w:t xml:space="preserve"> </w:t>
      </w:r>
    </w:p>
    <w:p w14:paraId="4F46D564" w14:textId="327A5DDD" w:rsidR="00AC1733" w:rsidRPr="00B334E2" w:rsidRDefault="004B414E" w:rsidP="003F5039">
      <w:pPr>
        <w:pStyle w:val="ListParagraph"/>
        <w:numPr>
          <w:ilvl w:val="0"/>
          <w:numId w:val="76"/>
        </w:numPr>
        <w:spacing w:before="60" w:after="60" w:line="259" w:lineRule="auto"/>
        <w:ind w:left="714" w:hanging="357"/>
        <w:contextualSpacing w:val="0"/>
        <w:jc w:val="both"/>
        <w:rPr>
          <w:rFonts w:ascii="Calibri" w:hAnsi="Calibri" w:cs="Calibri"/>
          <w:sz w:val="20"/>
          <w:szCs w:val="20"/>
          <w:lang w:val="bg-BG" w:bidi="en-US"/>
        </w:rPr>
      </w:pPr>
      <w:r w:rsidRPr="00B334E2">
        <w:rPr>
          <w:rFonts w:ascii="Calibri" w:hAnsi="Calibri" w:cs="Calibri"/>
          <w:sz w:val="20"/>
          <w:szCs w:val="20"/>
          <w:lang w:val="bg-BG" w:bidi="en-US"/>
        </w:rPr>
        <w:lastRenderedPageBreak/>
        <w:t xml:space="preserve">Нови връзки към </w:t>
      </w:r>
      <w:proofErr w:type="spellStart"/>
      <w:r w:rsidRPr="00B334E2">
        <w:rPr>
          <w:rFonts w:ascii="Calibri" w:hAnsi="Calibri" w:cs="Calibri"/>
          <w:sz w:val="20"/>
          <w:szCs w:val="20"/>
          <w:lang w:val="bg-BG" w:bidi="en-US"/>
        </w:rPr>
        <w:t>газоразпределителната</w:t>
      </w:r>
      <w:proofErr w:type="spellEnd"/>
      <w:r w:rsidRPr="00B334E2">
        <w:rPr>
          <w:rFonts w:ascii="Calibri" w:hAnsi="Calibri" w:cs="Calibri"/>
          <w:sz w:val="20"/>
          <w:szCs w:val="20"/>
          <w:lang w:val="bg-BG" w:bidi="en-US"/>
        </w:rPr>
        <w:t xml:space="preserve"> мрежа </w:t>
      </w:r>
    </w:p>
    <w:p w14:paraId="061FD06E" w14:textId="3905F02D" w:rsidR="008536FF" w:rsidRPr="00B334E2" w:rsidRDefault="008536FF" w:rsidP="00AC1733">
      <w:pPr>
        <w:spacing w:before="100" w:after="60" w:line="276" w:lineRule="auto"/>
        <w:jc w:val="both"/>
        <w:rPr>
          <w:rFonts w:ascii="Calibri" w:hAnsi="Calibri" w:cs="Calibri"/>
          <w:sz w:val="20"/>
          <w:szCs w:val="20"/>
          <w:lang w:val="bg-BG" w:bidi="en-US"/>
        </w:rPr>
      </w:pPr>
      <w:r w:rsidRPr="00B334E2">
        <w:rPr>
          <w:rFonts w:ascii="Calibri" w:hAnsi="Calibri" w:cs="Calibri"/>
          <w:sz w:val="20"/>
          <w:szCs w:val="20"/>
          <w:lang w:val="bg-BG" w:bidi="en-US"/>
        </w:rPr>
        <w:t xml:space="preserve">Подредбата на мерките според относителната им разходна ефективност или съотношението между ползи и разходи е </w:t>
      </w:r>
      <w:r w:rsidR="000D5BF7" w:rsidRPr="00B334E2">
        <w:rPr>
          <w:rFonts w:ascii="Calibri" w:hAnsi="Calibri" w:cs="Calibri"/>
          <w:sz w:val="20"/>
          <w:szCs w:val="20"/>
          <w:lang w:val="bg-BG" w:bidi="en-US"/>
        </w:rPr>
        <w:t>еднаква</w:t>
      </w:r>
      <w:r w:rsidRPr="00B334E2">
        <w:rPr>
          <w:rFonts w:ascii="Calibri" w:hAnsi="Calibri" w:cs="Calibri"/>
          <w:sz w:val="20"/>
          <w:szCs w:val="20"/>
          <w:lang w:val="bg-BG" w:bidi="en-US"/>
        </w:rPr>
        <w:t xml:space="preserve">. Това е така, защото разходната ефективност е изчислена като финансов разход за тон </w:t>
      </w:r>
      <w:r w:rsidR="000D5BF7" w:rsidRPr="00B334E2">
        <w:rPr>
          <w:rFonts w:ascii="Calibri" w:hAnsi="Calibri" w:cs="Calibri"/>
          <w:sz w:val="20"/>
          <w:szCs w:val="20"/>
          <w:lang w:val="bg-BG" w:bidi="en-US"/>
        </w:rPr>
        <w:t>нереализирани ФПЧ</w:t>
      </w:r>
      <w:r w:rsidRPr="00B334E2">
        <w:rPr>
          <w:rFonts w:ascii="Calibri" w:hAnsi="Calibri" w:cs="Calibri"/>
          <w:sz w:val="20"/>
          <w:szCs w:val="20"/>
          <w:vertAlign w:val="subscript"/>
          <w:lang w:val="bg-BG" w:bidi="en-US"/>
        </w:rPr>
        <w:t>2.5</w:t>
      </w:r>
      <w:r w:rsidRPr="00B334E2">
        <w:rPr>
          <w:rFonts w:ascii="Calibri" w:hAnsi="Calibri" w:cs="Calibri"/>
          <w:sz w:val="20"/>
          <w:szCs w:val="20"/>
          <w:lang w:val="bg-BG" w:bidi="en-US"/>
        </w:rPr>
        <w:t xml:space="preserve">. </w:t>
      </w:r>
      <w:r w:rsidR="000D5BF7" w:rsidRPr="00B334E2">
        <w:rPr>
          <w:rFonts w:ascii="Calibri" w:hAnsi="Calibri" w:cs="Calibri"/>
          <w:sz w:val="20"/>
          <w:szCs w:val="20"/>
          <w:lang w:val="bg-BG" w:bidi="en-US"/>
        </w:rPr>
        <w:t>По същия начин ползите от един тон избегнати ФПЧ</w:t>
      </w:r>
      <w:r w:rsidR="000D5BF7" w:rsidRPr="00B334E2">
        <w:rPr>
          <w:rFonts w:ascii="Calibri" w:hAnsi="Calibri" w:cs="Calibri"/>
          <w:sz w:val="20"/>
          <w:szCs w:val="20"/>
          <w:vertAlign w:val="subscript"/>
          <w:lang w:val="bg-BG" w:bidi="en-US"/>
        </w:rPr>
        <w:t>2.5</w:t>
      </w:r>
      <w:r w:rsidR="000D5BF7" w:rsidRPr="00B334E2">
        <w:rPr>
          <w:rFonts w:ascii="Calibri" w:hAnsi="Calibri" w:cs="Calibri"/>
          <w:sz w:val="20"/>
          <w:szCs w:val="20"/>
          <w:lang w:val="bg-BG" w:bidi="en-US"/>
        </w:rPr>
        <w:t xml:space="preserve"> е еднакъв независимо от източника на това намаление на емисиите, и от там следва, че класирането по СПР е показателно относно това, че дадена мярка добавя стойност за обществото и следователно може да </w:t>
      </w:r>
      <w:r w:rsidRPr="00B334E2">
        <w:rPr>
          <w:rFonts w:ascii="Calibri" w:hAnsi="Calibri" w:cs="Calibri"/>
          <w:sz w:val="20"/>
          <w:szCs w:val="20"/>
          <w:lang w:val="bg-BG" w:bidi="en-US"/>
        </w:rPr>
        <w:t>бъде използвана в подкрепа на въвеждането на мярката.</w:t>
      </w:r>
    </w:p>
    <w:p w14:paraId="3BD99D24" w14:textId="5EEC82F9" w:rsidR="008536FF" w:rsidRPr="00B334E2" w:rsidRDefault="008536FF" w:rsidP="003F5039">
      <w:pPr>
        <w:pStyle w:val="ListParagraph"/>
        <w:numPr>
          <w:ilvl w:val="0"/>
          <w:numId w:val="88"/>
        </w:numPr>
        <w:spacing w:before="60" w:after="60" w:line="259" w:lineRule="auto"/>
        <w:contextualSpacing w:val="0"/>
        <w:jc w:val="both"/>
        <w:rPr>
          <w:rFonts w:ascii="Calibri" w:hAnsi="Calibri" w:cs="Calibri"/>
          <w:sz w:val="20"/>
          <w:szCs w:val="20"/>
          <w:lang w:val="bg-BG" w:bidi="en-US"/>
        </w:rPr>
      </w:pPr>
      <w:r w:rsidRPr="00B334E2">
        <w:rPr>
          <w:rFonts w:ascii="Calibri" w:hAnsi="Calibri" w:cs="Calibri"/>
          <w:sz w:val="20"/>
          <w:szCs w:val="20"/>
          <w:lang w:val="bg-BG" w:bidi="en-US"/>
        </w:rPr>
        <w:t xml:space="preserve">Всички </w:t>
      </w:r>
      <w:r w:rsidR="000D5BF7" w:rsidRPr="00B334E2">
        <w:rPr>
          <w:rFonts w:ascii="Calibri" w:hAnsi="Calibri" w:cs="Calibri"/>
          <w:sz w:val="20"/>
          <w:szCs w:val="20"/>
          <w:lang w:val="bg-BG" w:bidi="en-US"/>
        </w:rPr>
        <w:t xml:space="preserve">оценени тук </w:t>
      </w:r>
      <w:r w:rsidRPr="00B334E2">
        <w:rPr>
          <w:rFonts w:ascii="Calibri" w:hAnsi="Calibri" w:cs="Calibri"/>
          <w:sz w:val="20"/>
          <w:szCs w:val="20"/>
          <w:lang w:val="bg-BG" w:bidi="en-US"/>
        </w:rPr>
        <w:t>мерки са икономически рентабилни по отделно и заедно</w:t>
      </w:r>
    </w:p>
    <w:p w14:paraId="266E3B68" w14:textId="70D255B3" w:rsidR="008536FF" w:rsidRPr="00B334E2" w:rsidRDefault="008536FF" w:rsidP="003F5039">
      <w:pPr>
        <w:pStyle w:val="ListParagraph"/>
        <w:numPr>
          <w:ilvl w:val="0"/>
          <w:numId w:val="88"/>
        </w:numPr>
        <w:spacing w:before="60" w:after="60" w:line="259" w:lineRule="auto"/>
        <w:ind w:left="714" w:hanging="357"/>
        <w:contextualSpacing w:val="0"/>
        <w:jc w:val="both"/>
        <w:rPr>
          <w:rFonts w:ascii="Calibri" w:hAnsi="Calibri" w:cs="Calibri"/>
          <w:sz w:val="20"/>
          <w:szCs w:val="20"/>
          <w:lang w:val="bg-BG" w:bidi="en-US"/>
        </w:rPr>
      </w:pPr>
      <w:r w:rsidRPr="00B334E2">
        <w:rPr>
          <w:rFonts w:ascii="Calibri" w:hAnsi="Calibri" w:cs="Calibri"/>
          <w:sz w:val="20"/>
          <w:szCs w:val="20"/>
          <w:lang w:val="bg-BG" w:bidi="en-US"/>
        </w:rPr>
        <w:t>Общите (абсолютни) инвестиционни разходи за оценявания период се изчисляват на около 426 милиона евро (</w:t>
      </w:r>
      <w:r w:rsidR="0019704D" w:rsidRPr="00B334E2">
        <w:rPr>
          <w:rFonts w:ascii="Calibri" w:hAnsi="Calibri" w:cs="Calibri"/>
          <w:sz w:val="20"/>
          <w:szCs w:val="20"/>
          <w:lang w:val="bg-BG" w:bidi="en-US"/>
        </w:rPr>
        <w:t xml:space="preserve">по </w:t>
      </w:r>
      <w:r w:rsidRPr="00B334E2">
        <w:rPr>
          <w:rFonts w:ascii="Calibri" w:hAnsi="Calibri" w:cs="Calibri"/>
          <w:sz w:val="20"/>
          <w:szCs w:val="20"/>
          <w:lang w:val="bg-BG" w:bidi="en-US"/>
        </w:rPr>
        <w:t xml:space="preserve">постоянни </w:t>
      </w:r>
      <w:r w:rsidR="0019704D" w:rsidRPr="00B334E2">
        <w:rPr>
          <w:rFonts w:ascii="Calibri" w:hAnsi="Calibri" w:cs="Calibri"/>
          <w:sz w:val="20"/>
          <w:szCs w:val="20"/>
          <w:lang w:val="bg-BG" w:bidi="en-US"/>
        </w:rPr>
        <w:t>цени</w:t>
      </w:r>
      <w:r w:rsidRPr="00B334E2">
        <w:rPr>
          <w:rFonts w:ascii="Calibri" w:hAnsi="Calibri" w:cs="Calibri"/>
          <w:sz w:val="20"/>
          <w:szCs w:val="20"/>
          <w:lang w:val="bg-BG" w:bidi="en-US"/>
        </w:rPr>
        <w:t xml:space="preserve"> за 2018 г.).</w:t>
      </w:r>
    </w:p>
    <w:p w14:paraId="6DE9C9A3" w14:textId="70B3074A" w:rsidR="008536FF" w:rsidRPr="00B334E2" w:rsidRDefault="008536FF" w:rsidP="00DD4405">
      <w:pPr>
        <w:pStyle w:val="ListParagraph"/>
        <w:numPr>
          <w:ilvl w:val="0"/>
          <w:numId w:val="88"/>
        </w:numPr>
        <w:jc w:val="both"/>
        <w:rPr>
          <w:rFonts w:ascii="Calibri" w:hAnsi="Calibri" w:cs="Calibri"/>
          <w:sz w:val="20"/>
          <w:szCs w:val="20"/>
          <w:lang w:val="bg-BG" w:bidi="en-US"/>
        </w:rPr>
      </w:pPr>
      <w:r w:rsidRPr="00B334E2">
        <w:rPr>
          <w:rFonts w:ascii="Calibri" w:hAnsi="Calibri" w:cs="Calibri"/>
          <w:sz w:val="20"/>
          <w:szCs w:val="20"/>
          <w:lang w:val="bg-BG" w:bidi="en-US"/>
        </w:rPr>
        <w:t xml:space="preserve">Повторно включване към </w:t>
      </w:r>
      <w:proofErr w:type="spellStart"/>
      <w:r w:rsidRPr="00B334E2">
        <w:rPr>
          <w:rFonts w:ascii="Calibri" w:hAnsi="Calibri" w:cs="Calibri"/>
          <w:sz w:val="20"/>
          <w:szCs w:val="20"/>
          <w:lang w:val="bg-BG" w:bidi="en-US"/>
        </w:rPr>
        <w:t>газоразпределителната</w:t>
      </w:r>
      <w:proofErr w:type="spellEnd"/>
      <w:r w:rsidRPr="00B334E2">
        <w:rPr>
          <w:rFonts w:ascii="Calibri" w:hAnsi="Calibri" w:cs="Calibri"/>
          <w:sz w:val="20"/>
          <w:szCs w:val="20"/>
          <w:lang w:val="bg-BG" w:bidi="en-US"/>
        </w:rPr>
        <w:t xml:space="preserve"> мрежа, повторно включване към </w:t>
      </w:r>
      <w:r w:rsidR="00056A65">
        <w:rPr>
          <w:rFonts w:ascii="Calibri" w:hAnsi="Calibri" w:cs="Calibri"/>
          <w:sz w:val="20"/>
          <w:szCs w:val="20"/>
          <w:lang w:val="bg-BG" w:bidi="en-US"/>
        </w:rPr>
        <w:t xml:space="preserve">централно </w:t>
      </w:r>
      <w:r w:rsidRPr="00B334E2">
        <w:rPr>
          <w:rFonts w:ascii="Calibri" w:hAnsi="Calibri" w:cs="Calibri"/>
          <w:sz w:val="20"/>
          <w:szCs w:val="20"/>
          <w:lang w:val="bg-BG" w:bidi="en-US"/>
        </w:rPr>
        <w:t>отопление и ново</w:t>
      </w:r>
      <w:r w:rsidRPr="00B334E2">
        <w:rPr>
          <w:lang w:val="bg-BG"/>
        </w:rPr>
        <w:t xml:space="preserve"> </w:t>
      </w:r>
      <w:r w:rsidRPr="00B334E2">
        <w:rPr>
          <w:rFonts w:ascii="Calibri" w:hAnsi="Calibri" w:cs="Calibri"/>
          <w:sz w:val="20"/>
          <w:szCs w:val="20"/>
          <w:lang w:val="bg-BG" w:bidi="en-US"/>
        </w:rPr>
        <w:t xml:space="preserve">включване към </w:t>
      </w:r>
      <w:r w:rsidR="00056A65">
        <w:rPr>
          <w:rFonts w:ascii="Calibri" w:hAnsi="Calibri" w:cs="Calibri"/>
          <w:sz w:val="20"/>
          <w:szCs w:val="20"/>
          <w:lang w:val="bg-BG" w:bidi="en-US"/>
        </w:rPr>
        <w:t>централно</w:t>
      </w:r>
      <w:r w:rsidR="00056A65" w:rsidRPr="00B334E2">
        <w:rPr>
          <w:rFonts w:ascii="Calibri" w:hAnsi="Calibri" w:cs="Calibri"/>
          <w:sz w:val="20"/>
          <w:szCs w:val="20"/>
          <w:lang w:val="bg-BG" w:bidi="en-US"/>
        </w:rPr>
        <w:t xml:space="preserve"> </w:t>
      </w:r>
      <w:r w:rsidRPr="00B334E2">
        <w:rPr>
          <w:rFonts w:ascii="Calibri" w:hAnsi="Calibri" w:cs="Calibri"/>
          <w:sz w:val="20"/>
          <w:szCs w:val="20"/>
          <w:lang w:val="bg-BG" w:bidi="en-US"/>
        </w:rPr>
        <w:t xml:space="preserve">отопление </w:t>
      </w:r>
      <w:r w:rsidR="00DD4405" w:rsidRPr="00B334E2">
        <w:rPr>
          <w:rFonts w:ascii="Calibri" w:hAnsi="Calibri" w:cs="Calibri"/>
          <w:sz w:val="20"/>
          <w:szCs w:val="20"/>
          <w:lang w:val="bg-BG" w:bidi="en-US"/>
        </w:rPr>
        <w:t>са трите най-</w:t>
      </w:r>
      <w:r w:rsidRPr="00B334E2">
        <w:rPr>
          <w:rFonts w:ascii="Calibri" w:hAnsi="Calibri" w:cs="Calibri"/>
          <w:sz w:val="20"/>
          <w:szCs w:val="20"/>
          <w:lang w:val="bg-BG" w:bidi="en-US"/>
        </w:rPr>
        <w:t>р</w:t>
      </w:r>
      <w:r w:rsidR="00DD4405" w:rsidRPr="00B334E2">
        <w:rPr>
          <w:rFonts w:ascii="Calibri" w:hAnsi="Calibri" w:cs="Calibri"/>
          <w:sz w:val="20"/>
          <w:szCs w:val="20"/>
          <w:lang w:val="bg-BG" w:bidi="en-US"/>
        </w:rPr>
        <w:t xml:space="preserve">ентабилни </w:t>
      </w:r>
      <w:r w:rsidRPr="00B334E2">
        <w:rPr>
          <w:rFonts w:ascii="Calibri" w:hAnsi="Calibri" w:cs="Calibri"/>
          <w:sz w:val="20"/>
          <w:szCs w:val="20"/>
          <w:lang w:val="bg-BG" w:bidi="en-US"/>
        </w:rPr>
        <w:t xml:space="preserve">мерки и </w:t>
      </w:r>
      <w:r w:rsidR="00DD4405" w:rsidRPr="00B334E2">
        <w:rPr>
          <w:rFonts w:ascii="Calibri" w:hAnsi="Calibri" w:cs="Calibri"/>
          <w:sz w:val="20"/>
          <w:szCs w:val="20"/>
          <w:lang w:val="bg-BG" w:bidi="en-US"/>
        </w:rPr>
        <w:t>заедно съставляват</w:t>
      </w:r>
      <w:r w:rsidRPr="00B334E2">
        <w:rPr>
          <w:rFonts w:ascii="Calibri" w:hAnsi="Calibri" w:cs="Calibri"/>
          <w:sz w:val="20"/>
          <w:szCs w:val="20"/>
          <w:lang w:val="bg-BG" w:bidi="en-US"/>
        </w:rPr>
        <w:t xml:space="preserve"> 20% от изчислените намаления на емисиите през разглеждания период. </w:t>
      </w:r>
    </w:p>
    <w:p w14:paraId="3CE96FA5" w14:textId="7CC462AD" w:rsidR="008536FF" w:rsidRPr="00B334E2" w:rsidRDefault="008536FF" w:rsidP="003F5039">
      <w:pPr>
        <w:pStyle w:val="ListParagraph"/>
        <w:numPr>
          <w:ilvl w:val="0"/>
          <w:numId w:val="88"/>
        </w:numPr>
        <w:spacing w:before="60" w:after="60" w:line="259" w:lineRule="auto"/>
        <w:contextualSpacing w:val="0"/>
        <w:jc w:val="both"/>
        <w:rPr>
          <w:rFonts w:ascii="Calibri" w:hAnsi="Calibri" w:cs="Calibri"/>
          <w:sz w:val="20"/>
          <w:szCs w:val="20"/>
          <w:lang w:val="bg-BG" w:bidi="en-US"/>
        </w:rPr>
      </w:pPr>
      <w:r w:rsidRPr="00B334E2">
        <w:rPr>
          <w:rFonts w:ascii="Calibri" w:hAnsi="Calibri" w:cs="Calibri"/>
          <w:sz w:val="20"/>
          <w:szCs w:val="20"/>
          <w:lang w:val="bg-BG" w:bidi="en-US"/>
        </w:rPr>
        <w:t>Четвъртата най-</w:t>
      </w:r>
      <w:r w:rsidR="00DD4405" w:rsidRPr="00B334E2">
        <w:rPr>
          <w:rFonts w:ascii="Calibri" w:hAnsi="Calibri" w:cs="Calibri"/>
          <w:sz w:val="20"/>
          <w:szCs w:val="20"/>
          <w:lang w:val="bg-BG" w:bidi="en-US"/>
        </w:rPr>
        <w:t>рентабилна</w:t>
      </w:r>
      <w:r w:rsidRPr="00B334E2">
        <w:rPr>
          <w:rFonts w:ascii="Calibri" w:hAnsi="Calibri" w:cs="Calibri"/>
          <w:sz w:val="20"/>
          <w:szCs w:val="20"/>
          <w:lang w:val="bg-BG" w:bidi="en-US"/>
        </w:rPr>
        <w:t xml:space="preserve"> мярка е преминаването към пе</w:t>
      </w:r>
      <w:r w:rsidR="00DD4405" w:rsidRPr="00B334E2">
        <w:rPr>
          <w:rFonts w:ascii="Calibri" w:hAnsi="Calibri" w:cs="Calibri"/>
          <w:sz w:val="20"/>
          <w:szCs w:val="20"/>
          <w:lang w:val="bg-BG" w:bidi="en-US"/>
        </w:rPr>
        <w:t xml:space="preserve">чки с </w:t>
      </w:r>
      <w:proofErr w:type="spellStart"/>
      <w:r w:rsidR="00DD4405" w:rsidRPr="00B334E2">
        <w:rPr>
          <w:rFonts w:ascii="Calibri" w:hAnsi="Calibri" w:cs="Calibri"/>
          <w:sz w:val="20"/>
          <w:szCs w:val="20"/>
          <w:lang w:val="bg-BG" w:bidi="en-US"/>
        </w:rPr>
        <w:t>екомаркировка</w:t>
      </w:r>
      <w:proofErr w:type="spellEnd"/>
      <w:r w:rsidR="00DD4405" w:rsidRPr="00B334E2">
        <w:rPr>
          <w:rFonts w:ascii="Calibri" w:hAnsi="Calibri" w:cs="Calibri"/>
          <w:sz w:val="20"/>
          <w:szCs w:val="20"/>
          <w:lang w:val="bg-BG" w:bidi="en-US"/>
        </w:rPr>
        <w:t>. Разходите по тази мярката</w:t>
      </w:r>
      <w:r w:rsidRPr="00B334E2">
        <w:rPr>
          <w:rFonts w:ascii="Calibri" w:hAnsi="Calibri" w:cs="Calibri"/>
          <w:sz w:val="20"/>
          <w:szCs w:val="20"/>
          <w:lang w:val="bg-BG" w:bidi="en-US"/>
        </w:rPr>
        <w:t xml:space="preserve"> </w:t>
      </w:r>
      <w:r w:rsidR="00DD4405" w:rsidRPr="00B334E2">
        <w:rPr>
          <w:rFonts w:ascii="Calibri" w:hAnsi="Calibri" w:cs="Calibri"/>
          <w:sz w:val="20"/>
          <w:szCs w:val="20"/>
          <w:lang w:val="bg-BG" w:bidi="en-US"/>
        </w:rPr>
        <w:t xml:space="preserve">за </w:t>
      </w:r>
      <w:r w:rsidRPr="00B334E2">
        <w:rPr>
          <w:rFonts w:ascii="Calibri" w:hAnsi="Calibri" w:cs="Calibri"/>
          <w:sz w:val="20"/>
          <w:szCs w:val="20"/>
          <w:lang w:val="bg-BG" w:bidi="en-US"/>
        </w:rPr>
        <w:t xml:space="preserve">единица </w:t>
      </w:r>
      <w:r w:rsidR="00DD4405" w:rsidRPr="00B334E2">
        <w:rPr>
          <w:rFonts w:ascii="Calibri" w:hAnsi="Calibri" w:cs="Calibri"/>
          <w:sz w:val="20"/>
          <w:szCs w:val="20"/>
          <w:lang w:val="bg-BG" w:bidi="en-US"/>
        </w:rPr>
        <w:t>намалени емисии на ФПЧ</w:t>
      </w:r>
      <w:r w:rsidRPr="00B334E2">
        <w:rPr>
          <w:rFonts w:ascii="Calibri" w:hAnsi="Calibri" w:cs="Calibri"/>
          <w:sz w:val="20"/>
          <w:szCs w:val="20"/>
          <w:vertAlign w:val="subscript"/>
          <w:lang w:val="bg-BG" w:bidi="en-US"/>
        </w:rPr>
        <w:t>2.5</w:t>
      </w:r>
      <w:r w:rsidRPr="00B334E2">
        <w:rPr>
          <w:rFonts w:ascii="Calibri" w:hAnsi="Calibri" w:cs="Calibri"/>
          <w:sz w:val="20"/>
          <w:szCs w:val="20"/>
          <w:lang w:val="bg-BG" w:bidi="en-US"/>
        </w:rPr>
        <w:t xml:space="preserve"> е значително по-висока от повторните включвания или към </w:t>
      </w:r>
      <w:proofErr w:type="spellStart"/>
      <w:r w:rsidR="00DD4405" w:rsidRPr="00B334E2">
        <w:rPr>
          <w:rFonts w:ascii="Calibri" w:hAnsi="Calibri" w:cs="Calibri"/>
          <w:sz w:val="20"/>
          <w:szCs w:val="20"/>
          <w:lang w:val="bg-BG" w:bidi="en-US"/>
        </w:rPr>
        <w:t>газоразпределителна</w:t>
      </w:r>
      <w:proofErr w:type="spellEnd"/>
      <w:r w:rsidRPr="00B334E2">
        <w:rPr>
          <w:rFonts w:ascii="Calibri" w:hAnsi="Calibri" w:cs="Calibri"/>
          <w:sz w:val="20"/>
          <w:szCs w:val="20"/>
          <w:lang w:val="bg-BG" w:bidi="en-US"/>
        </w:rPr>
        <w:t xml:space="preserve"> мрежа, или към </w:t>
      </w:r>
      <w:r w:rsidR="00056A65">
        <w:rPr>
          <w:rFonts w:ascii="Calibri" w:hAnsi="Calibri" w:cs="Calibri"/>
          <w:sz w:val="20"/>
          <w:szCs w:val="20"/>
          <w:lang w:val="bg-BG" w:bidi="en-US"/>
        </w:rPr>
        <w:t xml:space="preserve">централното </w:t>
      </w:r>
      <w:r w:rsidRPr="00B334E2">
        <w:rPr>
          <w:rFonts w:ascii="Calibri" w:hAnsi="Calibri" w:cs="Calibri"/>
          <w:sz w:val="20"/>
          <w:szCs w:val="20"/>
          <w:lang w:val="bg-BG" w:bidi="en-US"/>
        </w:rPr>
        <w:t xml:space="preserve">отопление, </w:t>
      </w:r>
      <w:r w:rsidR="00DD4405" w:rsidRPr="00B334E2">
        <w:rPr>
          <w:rFonts w:ascii="Calibri" w:hAnsi="Calibri" w:cs="Calibri"/>
          <w:sz w:val="20"/>
          <w:szCs w:val="20"/>
          <w:lang w:val="bg-BG" w:bidi="en-US"/>
        </w:rPr>
        <w:t>но само малко по-</w:t>
      </w:r>
      <w:r w:rsidRPr="00B334E2">
        <w:rPr>
          <w:rFonts w:ascii="Calibri" w:hAnsi="Calibri" w:cs="Calibri"/>
          <w:sz w:val="20"/>
          <w:szCs w:val="20"/>
          <w:lang w:val="bg-BG" w:bidi="en-US"/>
        </w:rPr>
        <w:t xml:space="preserve">висока от тази за нови връзки към </w:t>
      </w:r>
      <w:r w:rsidR="00056A65">
        <w:rPr>
          <w:rFonts w:ascii="Calibri" w:hAnsi="Calibri" w:cs="Calibri"/>
          <w:sz w:val="20"/>
          <w:szCs w:val="20"/>
          <w:lang w:val="bg-BG" w:bidi="en-US"/>
        </w:rPr>
        <w:t xml:space="preserve">централното </w:t>
      </w:r>
      <w:r w:rsidRPr="00B334E2">
        <w:rPr>
          <w:rFonts w:ascii="Calibri" w:hAnsi="Calibri" w:cs="Calibri"/>
          <w:sz w:val="20"/>
          <w:szCs w:val="20"/>
          <w:lang w:val="bg-BG" w:bidi="en-US"/>
        </w:rPr>
        <w:t xml:space="preserve">отопление. Мярката </w:t>
      </w:r>
      <w:r w:rsidR="00DD4405" w:rsidRPr="00B334E2">
        <w:rPr>
          <w:rFonts w:ascii="Calibri" w:hAnsi="Calibri" w:cs="Calibri"/>
          <w:sz w:val="20"/>
          <w:szCs w:val="20"/>
          <w:lang w:val="bg-BG" w:bidi="en-US"/>
        </w:rPr>
        <w:t>допринася за</w:t>
      </w:r>
      <w:r w:rsidRPr="00B334E2">
        <w:rPr>
          <w:rFonts w:ascii="Calibri" w:hAnsi="Calibri" w:cs="Calibri"/>
          <w:sz w:val="20"/>
          <w:szCs w:val="20"/>
          <w:lang w:val="bg-BG" w:bidi="en-US"/>
        </w:rPr>
        <w:t xml:space="preserve"> 29% от предвижданите </w:t>
      </w:r>
      <w:proofErr w:type="spellStart"/>
      <w:r w:rsidRPr="00B334E2">
        <w:rPr>
          <w:rFonts w:ascii="Calibri" w:hAnsi="Calibri" w:cs="Calibri"/>
          <w:sz w:val="20"/>
          <w:szCs w:val="20"/>
          <w:lang w:val="bg-BG" w:bidi="en-US"/>
        </w:rPr>
        <w:t>комулативни</w:t>
      </w:r>
      <w:proofErr w:type="spellEnd"/>
      <w:r w:rsidRPr="00B334E2">
        <w:rPr>
          <w:rFonts w:ascii="Calibri" w:hAnsi="Calibri" w:cs="Calibri"/>
          <w:sz w:val="20"/>
          <w:szCs w:val="20"/>
          <w:lang w:val="bg-BG" w:bidi="en-US"/>
        </w:rPr>
        <w:t xml:space="preserve"> емисии.</w:t>
      </w:r>
    </w:p>
    <w:p w14:paraId="626CE97A" w14:textId="0BD8189F" w:rsidR="008536FF" w:rsidRPr="00B334E2" w:rsidRDefault="008536FF" w:rsidP="003F5039">
      <w:pPr>
        <w:pStyle w:val="ListParagraph"/>
        <w:numPr>
          <w:ilvl w:val="0"/>
          <w:numId w:val="88"/>
        </w:numPr>
        <w:spacing w:before="60" w:after="60" w:line="259" w:lineRule="auto"/>
        <w:contextualSpacing w:val="0"/>
        <w:jc w:val="both"/>
        <w:rPr>
          <w:rFonts w:ascii="Calibri" w:hAnsi="Calibri" w:cs="Calibri"/>
          <w:sz w:val="20"/>
          <w:szCs w:val="20"/>
          <w:lang w:val="bg-BG" w:bidi="en-US"/>
        </w:rPr>
      </w:pPr>
      <w:r w:rsidRPr="00B334E2">
        <w:rPr>
          <w:rFonts w:ascii="Calibri" w:hAnsi="Calibri" w:cs="Calibri"/>
          <w:sz w:val="20"/>
          <w:szCs w:val="20"/>
          <w:lang w:val="bg-BG" w:bidi="en-US"/>
        </w:rPr>
        <w:t>Петата най-р</w:t>
      </w:r>
      <w:r w:rsidR="00DD4405" w:rsidRPr="00B334E2">
        <w:rPr>
          <w:rFonts w:ascii="Calibri" w:hAnsi="Calibri" w:cs="Calibri"/>
          <w:sz w:val="20"/>
          <w:szCs w:val="20"/>
          <w:lang w:val="bg-BG" w:bidi="en-US"/>
        </w:rPr>
        <w:t>ентабилна</w:t>
      </w:r>
      <w:r w:rsidRPr="00B334E2">
        <w:rPr>
          <w:rFonts w:ascii="Calibri" w:hAnsi="Calibri" w:cs="Calibri"/>
          <w:sz w:val="20"/>
          <w:szCs w:val="20"/>
          <w:lang w:val="bg-BG" w:bidi="en-US"/>
        </w:rPr>
        <w:t xml:space="preserve"> мярка е въвеждането на </w:t>
      </w:r>
      <w:r w:rsidR="00370A45">
        <w:rPr>
          <w:rFonts w:ascii="Calibri" w:hAnsi="Calibri" w:cs="Calibri"/>
          <w:sz w:val="20"/>
          <w:szCs w:val="20"/>
          <w:lang w:val="bg-BG" w:bidi="en-US"/>
        </w:rPr>
        <w:t>изисквания</w:t>
      </w:r>
      <w:r w:rsidR="00370A45" w:rsidRPr="00B334E2">
        <w:rPr>
          <w:rFonts w:ascii="Calibri" w:hAnsi="Calibri" w:cs="Calibri"/>
          <w:sz w:val="20"/>
          <w:szCs w:val="20"/>
          <w:lang w:val="bg-BG" w:bidi="en-US"/>
        </w:rPr>
        <w:t xml:space="preserve"> </w:t>
      </w:r>
      <w:r w:rsidRPr="00B334E2">
        <w:rPr>
          <w:rFonts w:ascii="Calibri" w:hAnsi="Calibri" w:cs="Calibri"/>
          <w:sz w:val="20"/>
          <w:szCs w:val="20"/>
          <w:lang w:val="bg-BG" w:bidi="en-US"/>
        </w:rPr>
        <w:t xml:space="preserve">за гориво, със значително по-висок разход за тон от намалени </w:t>
      </w:r>
      <w:r w:rsidR="00056A65">
        <w:rPr>
          <w:rFonts w:ascii="Calibri" w:hAnsi="Calibri" w:cs="Calibri"/>
          <w:sz w:val="20"/>
          <w:szCs w:val="20"/>
          <w:lang w:val="bg-BG" w:bidi="en-US"/>
        </w:rPr>
        <w:t>е</w:t>
      </w:r>
      <w:r w:rsidRPr="00B334E2">
        <w:rPr>
          <w:rFonts w:ascii="Calibri" w:hAnsi="Calibri" w:cs="Calibri"/>
          <w:sz w:val="20"/>
          <w:szCs w:val="20"/>
          <w:lang w:val="bg-BG" w:bidi="en-US"/>
        </w:rPr>
        <w:t xml:space="preserve">мисии, отколкото преминаване към печки с </w:t>
      </w:r>
      <w:proofErr w:type="spellStart"/>
      <w:r w:rsidRPr="00B334E2">
        <w:rPr>
          <w:rFonts w:ascii="Calibri" w:hAnsi="Calibri" w:cs="Calibri"/>
          <w:sz w:val="20"/>
          <w:szCs w:val="20"/>
          <w:lang w:val="bg-BG" w:bidi="en-US"/>
        </w:rPr>
        <w:t>екомаркировка</w:t>
      </w:r>
      <w:proofErr w:type="spellEnd"/>
      <w:r w:rsidRPr="00B334E2">
        <w:rPr>
          <w:rFonts w:ascii="Calibri" w:hAnsi="Calibri" w:cs="Calibri"/>
          <w:sz w:val="20"/>
          <w:szCs w:val="20"/>
          <w:lang w:val="bg-BG" w:bidi="en-US"/>
        </w:rPr>
        <w:t xml:space="preserve">. Въпреки че инвестиционните разходи се </w:t>
      </w:r>
      <w:r w:rsidR="00DD4405" w:rsidRPr="00B334E2">
        <w:rPr>
          <w:rFonts w:ascii="Calibri" w:hAnsi="Calibri" w:cs="Calibri"/>
          <w:sz w:val="20"/>
          <w:szCs w:val="20"/>
          <w:lang w:val="bg-BG" w:bidi="en-US"/>
        </w:rPr>
        <w:t>приети</w:t>
      </w:r>
      <w:r w:rsidRPr="00B334E2">
        <w:rPr>
          <w:rFonts w:ascii="Calibri" w:hAnsi="Calibri" w:cs="Calibri"/>
          <w:sz w:val="20"/>
          <w:szCs w:val="20"/>
          <w:lang w:val="bg-BG" w:bidi="en-US"/>
        </w:rPr>
        <w:t xml:space="preserve"> за нулеви и разходите за прилагане на спазването са относителни ниски, предполага се, че </w:t>
      </w:r>
      <w:r w:rsidR="00DD4405" w:rsidRPr="00B334E2">
        <w:rPr>
          <w:rFonts w:ascii="Calibri" w:hAnsi="Calibri" w:cs="Calibri"/>
          <w:sz w:val="20"/>
          <w:szCs w:val="20"/>
          <w:lang w:val="bg-BG" w:bidi="en-US"/>
        </w:rPr>
        <w:t>ще се плащат по-високи</w:t>
      </w:r>
      <w:r w:rsidRPr="00B334E2">
        <w:rPr>
          <w:rFonts w:ascii="Calibri" w:hAnsi="Calibri" w:cs="Calibri"/>
          <w:sz w:val="20"/>
          <w:szCs w:val="20"/>
          <w:lang w:val="bg-BG" w:bidi="en-US"/>
        </w:rPr>
        <w:t xml:space="preserve"> цени за съответната “суха” дървесина, която води до  високи разходи за единица намалени емисии.</w:t>
      </w:r>
    </w:p>
    <w:p w14:paraId="0745D3AD" w14:textId="7C353618" w:rsidR="008536FF" w:rsidRPr="00B334E2" w:rsidRDefault="008536FF" w:rsidP="003F5039">
      <w:pPr>
        <w:pStyle w:val="ListParagraph"/>
        <w:numPr>
          <w:ilvl w:val="0"/>
          <w:numId w:val="88"/>
        </w:numPr>
        <w:spacing w:before="60" w:after="60" w:line="259" w:lineRule="auto"/>
        <w:contextualSpacing w:val="0"/>
        <w:jc w:val="both"/>
        <w:rPr>
          <w:rFonts w:ascii="Calibri" w:hAnsi="Calibri" w:cs="Calibri"/>
          <w:sz w:val="20"/>
          <w:szCs w:val="20"/>
          <w:lang w:val="bg-BG" w:bidi="en-US"/>
        </w:rPr>
      </w:pPr>
      <w:r w:rsidRPr="00B334E2">
        <w:rPr>
          <w:rFonts w:ascii="Calibri" w:hAnsi="Calibri" w:cs="Calibri"/>
          <w:sz w:val="20"/>
          <w:szCs w:val="20"/>
          <w:lang w:val="bg-BG" w:bidi="en-US"/>
        </w:rPr>
        <w:t>Преминаването към нови връзки към</w:t>
      </w:r>
      <w:r w:rsidRPr="00B334E2">
        <w:rPr>
          <w:lang w:val="bg-BG"/>
        </w:rPr>
        <w:t xml:space="preserve"> </w:t>
      </w:r>
      <w:proofErr w:type="spellStart"/>
      <w:r w:rsidRPr="00B334E2">
        <w:rPr>
          <w:rFonts w:ascii="Calibri" w:hAnsi="Calibri" w:cs="Calibri"/>
          <w:sz w:val="20"/>
          <w:szCs w:val="20"/>
          <w:lang w:val="bg-BG" w:bidi="en-US"/>
        </w:rPr>
        <w:t>газоразпределителната</w:t>
      </w:r>
      <w:proofErr w:type="spellEnd"/>
      <w:r w:rsidRPr="00B334E2">
        <w:rPr>
          <w:rFonts w:ascii="Calibri" w:hAnsi="Calibri" w:cs="Calibri"/>
          <w:sz w:val="20"/>
          <w:szCs w:val="20"/>
          <w:lang w:val="bg-BG" w:bidi="en-US"/>
        </w:rPr>
        <w:t xml:space="preserve"> мрежа е най-</w:t>
      </w:r>
      <w:r w:rsidR="00DD4405" w:rsidRPr="00B334E2">
        <w:rPr>
          <w:rFonts w:ascii="Calibri" w:hAnsi="Calibri" w:cs="Calibri"/>
          <w:sz w:val="20"/>
          <w:szCs w:val="20"/>
          <w:lang w:val="bg-BG" w:bidi="en-US"/>
        </w:rPr>
        <w:t>нерентабилната</w:t>
      </w:r>
      <w:r w:rsidRPr="00B334E2">
        <w:rPr>
          <w:rFonts w:ascii="Calibri" w:hAnsi="Calibri" w:cs="Calibri"/>
          <w:sz w:val="20"/>
          <w:szCs w:val="20"/>
          <w:lang w:val="bg-BG" w:bidi="en-US"/>
        </w:rPr>
        <w:t xml:space="preserve"> мярка. Разходът за тон намалени </w:t>
      </w:r>
      <w:r w:rsidR="00DD4405" w:rsidRPr="00B334E2">
        <w:rPr>
          <w:rFonts w:ascii="Calibri" w:hAnsi="Calibri" w:cs="Calibri"/>
          <w:sz w:val="20"/>
          <w:szCs w:val="20"/>
          <w:lang w:val="bg-BG" w:bidi="en-US"/>
        </w:rPr>
        <w:t>ФПЧ</w:t>
      </w:r>
      <w:r w:rsidRPr="00B334E2">
        <w:rPr>
          <w:rFonts w:ascii="Calibri" w:hAnsi="Calibri" w:cs="Calibri"/>
          <w:sz w:val="20"/>
          <w:szCs w:val="20"/>
          <w:vertAlign w:val="subscript"/>
          <w:lang w:val="bg-BG" w:bidi="en-US"/>
        </w:rPr>
        <w:t>2.5</w:t>
      </w:r>
      <w:r w:rsidRPr="00B334E2">
        <w:rPr>
          <w:rFonts w:ascii="Calibri" w:hAnsi="Calibri" w:cs="Calibri"/>
          <w:sz w:val="20"/>
          <w:szCs w:val="20"/>
          <w:lang w:val="bg-BG" w:bidi="en-US"/>
        </w:rPr>
        <w:t xml:space="preserve"> е с 40% по-висок, отколкото този за гори</w:t>
      </w:r>
      <w:r w:rsidR="00DD4405" w:rsidRPr="00B334E2">
        <w:rPr>
          <w:rFonts w:ascii="Calibri" w:hAnsi="Calibri" w:cs="Calibri"/>
          <w:sz w:val="20"/>
          <w:szCs w:val="20"/>
          <w:lang w:val="bg-BG" w:bidi="en-US"/>
        </w:rPr>
        <w:t xml:space="preserve">вните </w:t>
      </w:r>
      <w:r w:rsidR="00370A45">
        <w:rPr>
          <w:rFonts w:ascii="Calibri" w:hAnsi="Calibri" w:cs="Calibri"/>
          <w:sz w:val="20"/>
          <w:szCs w:val="20"/>
          <w:lang w:val="bg-BG" w:bidi="en-US"/>
        </w:rPr>
        <w:t>из</w:t>
      </w:r>
      <w:r w:rsidR="00370A45" w:rsidRPr="00B334E2">
        <w:rPr>
          <w:rFonts w:ascii="Calibri" w:hAnsi="Calibri" w:cs="Calibri"/>
          <w:sz w:val="20"/>
          <w:szCs w:val="20"/>
          <w:lang w:val="bg-BG" w:bidi="en-US"/>
        </w:rPr>
        <w:t>и</w:t>
      </w:r>
      <w:r w:rsidR="00370A45">
        <w:rPr>
          <w:rFonts w:ascii="Calibri" w:hAnsi="Calibri" w:cs="Calibri"/>
          <w:sz w:val="20"/>
          <w:szCs w:val="20"/>
          <w:lang w:val="bg-BG" w:bidi="en-US"/>
        </w:rPr>
        <w:t>сквания</w:t>
      </w:r>
      <w:r w:rsidR="00370A45" w:rsidRPr="00B334E2">
        <w:rPr>
          <w:rFonts w:ascii="Calibri" w:hAnsi="Calibri" w:cs="Calibri"/>
          <w:sz w:val="20"/>
          <w:szCs w:val="20"/>
          <w:lang w:val="bg-BG" w:bidi="en-US"/>
        </w:rPr>
        <w:t xml:space="preserve"> </w:t>
      </w:r>
      <w:r w:rsidR="00DD4405" w:rsidRPr="00B334E2">
        <w:rPr>
          <w:rFonts w:ascii="Calibri" w:hAnsi="Calibri" w:cs="Calibri"/>
          <w:sz w:val="20"/>
          <w:szCs w:val="20"/>
          <w:lang w:val="bg-BG" w:bidi="en-US"/>
        </w:rPr>
        <w:t>и почти двойно по-голям от</w:t>
      </w:r>
      <w:r w:rsidRPr="00B334E2">
        <w:rPr>
          <w:rFonts w:ascii="Calibri" w:hAnsi="Calibri" w:cs="Calibri"/>
          <w:sz w:val="20"/>
          <w:szCs w:val="20"/>
          <w:lang w:val="bg-BG" w:bidi="en-US"/>
        </w:rPr>
        <w:t xml:space="preserve"> този за всички комбинирани мерки. </w:t>
      </w:r>
    </w:p>
    <w:p w14:paraId="1CD64BF9" w14:textId="373BB888" w:rsidR="008536FF" w:rsidRPr="004F2DAE" w:rsidRDefault="008536FF" w:rsidP="003F5039">
      <w:pPr>
        <w:pStyle w:val="ListParagraph"/>
        <w:numPr>
          <w:ilvl w:val="0"/>
          <w:numId w:val="88"/>
        </w:numPr>
        <w:spacing w:before="60" w:after="60" w:line="259" w:lineRule="auto"/>
        <w:contextualSpacing w:val="0"/>
        <w:jc w:val="both"/>
        <w:rPr>
          <w:rFonts w:ascii="Calibri" w:hAnsi="Calibri" w:cs="Calibri"/>
          <w:sz w:val="20"/>
          <w:szCs w:val="20"/>
          <w:lang w:val="bg-BG" w:bidi="en-US"/>
        </w:rPr>
      </w:pPr>
      <w:r w:rsidRPr="00BC7440">
        <w:rPr>
          <w:rFonts w:ascii="Calibri" w:hAnsi="Calibri" w:cs="Calibri"/>
          <w:sz w:val="20"/>
          <w:szCs w:val="20"/>
          <w:lang w:val="bg-BG" w:bidi="en-US"/>
        </w:rPr>
        <w:t xml:space="preserve">Средните пределни разходи за избегнат тон </w:t>
      </w:r>
      <w:r w:rsidR="000D5BF7" w:rsidRPr="004F2DAE">
        <w:rPr>
          <w:rFonts w:ascii="Calibri" w:hAnsi="Calibri" w:cs="Calibri"/>
          <w:sz w:val="20"/>
          <w:szCs w:val="20"/>
          <w:lang w:val="bg-BG" w:bidi="en-US"/>
        </w:rPr>
        <w:t>ФПЧ</w:t>
      </w:r>
      <w:r w:rsidRPr="004F2DAE">
        <w:rPr>
          <w:rFonts w:ascii="Calibri" w:hAnsi="Calibri" w:cs="Calibri"/>
          <w:sz w:val="20"/>
          <w:szCs w:val="20"/>
          <w:vertAlign w:val="subscript"/>
          <w:lang w:val="bg-BG" w:bidi="en-US"/>
        </w:rPr>
        <w:t>2.5</w:t>
      </w:r>
      <w:r w:rsidRPr="004F2DAE">
        <w:rPr>
          <w:rFonts w:ascii="Calibri" w:hAnsi="Calibri" w:cs="Calibri"/>
          <w:sz w:val="20"/>
          <w:szCs w:val="20"/>
          <w:lang w:val="bg-BG" w:bidi="en-US"/>
        </w:rPr>
        <w:t xml:space="preserve"> за всички комбинирани мерки е </w:t>
      </w:r>
      <w:r w:rsidR="000D5BF7" w:rsidRPr="004F2DAE">
        <w:rPr>
          <w:rFonts w:ascii="Calibri" w:hAnsi="Calibri" w:cs="Calibri"/>
          <w:sz w:val="20"/>
          <w:szCs w:val="20"/>
          <w:lang w:val="bg-BG" w:bidi="en-US"/>
        </w:rPr>
        <w:t xml:space="preserve">5 </w:t>
      </w:r>
      <w:r w:rsidRPr="004F2DAE">
        <w:rPr>
          <w:rFonts w:ascii="Calibri" w:hAnsi="Calibri" w:cs="Calibri"/>
          <w:sz w:val="20"/>
          <w:szCs w:val="20"/>
          <w:lang w:val="bg-BG" w:bidi="en-US"/>
        </w:rPr>
        <w:t>954 евро.</w:t>
      </w:r>
    </w:p>
    <w:p w14:paraId="642D44CE" w14:textId="6770EBA4" w:rsidR="008536FF" w:rsidRPr="004F2DAE" w:rsidRDefault="008536FF" w:rsidP="003F5039">
      <w:pPr>
        <w:pStyle w:val="ListParagraph"/>
        <w:numPr>
          <w:ilvl w:val="0"/>
          <w:numId w:val="88"/>
        </w:numPr>
        <w:spacing w:before="60" w:after="60" w:line="259" w:lineRule="auto"/>
        <w:contextualSpacing w:val="0"/>
        <w:jc w:val="both"/>
        <w:rPr>
          <w:rFonts w:ascii="Calibri" w:hAnsi="Calibri" w:cs="Calibri"/>
          <w:sz w:val="20"/>
          <w:szCs w:val="20"/>
          <w:lang w:val="bg-BG" w:bidi="en-US"/>
        </w:rPr>
      </w:pPr>
      <w:r w:rsidRPr="004F2DAE">
        <w:rPr>
          <w:rFonts w:ascii="Calibri" w:hAnsi="Calibri" w:cs="Calibri"/>
          <w:sz w:val="20"/>
          <w:szCs w:val="20"/>
          <w:lang w:val="bg-BG" w:bidi="en-US"/>
        </w:rPr>
        <w:t xml:space="preserve">Общите </w:t>
      </w:r>
      <w:proofErr w:type="spellStart"/>
      <w:r w:rsidRPr="004F2DAE">
        <w:rPr>
          <w:rFonts w:ascii="Calibri" w:hAnsi="Calibri" w:cs="Calibri"/>
          <w:sz w:val="20"/>
          <w:szCs w:val="20"/>
          <w:lang w:val="bg-BG" w:bidi="en-US"/>
        </w:rPr>
        <w:t>дисконтирани</w:t>
      </w:r>
      <w:proofErr w:type="spellEnd"/>
      <w:r w:rsidRPr="004F2DAE">
        <w:rPr>
          <w:rFonts w:ascii="Calibri" w:hAnsi="Calibri" w:cs="Calibri"/>
          <w:sz w:val="20"/>
          <w:szCs w:val="20"/>
          <w:lang w:val="bg-BG" w:bidi="en-US"/>
        </w:rPr>
        <w:t xml:space="preserve"> ползи и разходи на всички комбинирани мерки са съответно</w:t>
      </w:r>
      <w:r w:rsidR="00DD4405" w:rsidRPr="004F2DAE">
        <w:rPr>
          <w:rFonts w:ascii="Calibri" w:hAnsi="Calibri" w:cs="Calibri"/>
          <w:sz w:val="20"/>
          <w:szCs w:val="20"/>
          <w:lang w:val="bg-BG" w:bidi="en-US"/>
        </w:rPr>
        <w:t xml:space="preserve"> 1</w:t>
      </w:r>
      <w:r w:rsidRPr="004F2DAE">
        <w:rPr>
          <w:rFonts w:ascii="Calibri" w:hAnsi="Calibri" w:cs="Calibri"/>
          <w:sz w:val="20"/>
          <w:szCs w:val="20"/>
          <w:lang w:val="bg-BG" w:bidi="en-US"/>
        </w:rPr>
        <w:t xml:space="preserve">717 милиона евро и 374 милиона евро, даващи положителна нетна настояща стойност от </w:t>
      </w:r>
      <w:r w:rsidR="00DD4405" w:rsidRPr="004F2DAE">
        <w:rPr>
          <w:rFonts w:ascii="Calibri" w:hAnsi="Calibri" w:cs="Calibri"/>
          <w:sz w:val="20"/>
          <w:szCs w:val="20"/>
          <w:lang w:val="bg-BG" w:bidi="en-US"/>
        </w:rPr>
        <w:t>1</w:t>
      </w:r>
      <w:r w:rsidRPr="004F2DAE">
        <w:rPr>
          <w:rFonts w:ascii="Calibri" w:hAnsi="Calibri" w:cs="Calibri"/>
          <w:sz w:val="20"/>
          <w:szCs w:val="20"/>
          <w:lang w:val="bg-BG" w:bidi="en-US"/>
        </w:rPr>
        <w:t>321 милиона евро и съот</w:t>
      </w:r>
      <w:r w:rsidR="00DD4405" w:rsidRPr="004F2DAE">
        <w:rPr>
          <w:rFonts w:ascii="Calibri" w:hAnsi="Calibri" w:cs="Calibri"/>
          <w:sz w:val="20"/>
          <w:szCs w:val="20"/>
          <w:lang w:val="bg-BG" w:bidi="en-US"/>
        </w:rPr>
        <w:t xml:space="preserve">ношение между разходи и ползи </w:t>
      </w:r>
      <w:r w:rsidRPr="004F2DAE">
        <w:rPr>
          <w:rFonts w:ascii="Calibri" w:hAnsi="Calibri" w:cs="Calibri"/>
          <w:sz w:val="20"/>
          <w:szCs w:val="20"/>
          <w:lang w:val="bg-BG" w:bidi="en-US"/>
        </w:rPr>
        <w:t>4</w:t>
      </w:r>
      <w:r w:rsidR="00DD4405" w:rsidRPr="004F2DAE">
        <w:rPr>
          <w:rFonts w:ascii="Calibri" w:hAnsi="Calibri" w:cs="Calibri"/>
          <w:sz w:val="20"/>
          <w:szCs w:val="20"/>
          <w:lang w:val="bg-BG" w:bidi="en-US"/>
        </w:rPr>
        <w:t>,</w:t>
      </w:r>
      <w:r w:rsidRPr="004F2DAE">
        <w:rPr>
          <w:rFonts w:ascii="Calibri" w:hAnsi="Calibri" w:cs="Calibri"/>
          <w:sz w:val="20"/>
          <w:szCs w:val="20"/>
          <w:lang w:val="bg-BG" w:bidi="en-US"/>
        </w:rPr>
        <w:t xml:space="preserve">6. </w:t>
      </w:r>
    </w:p>
    <w:p w14:paraId="39976DFA" w14:textId="02BED94B" w:rsidR="008536FF" w:rsidRPr="00B334E2" w:rsidRDefault="0019704D" w:rsidP="008536FF">
      <w:pPr>
        <w:spacing w:before="100" w:after="60" w:line="276" w:lineRule="auto"/>
        <w:jc w:val="both"/>
        <w:rPr>
          <w:rFonts w:asciiTheme="minorHAnsi" w:hAnsiTheme="minorHAnsi" w:cstheme="minorHAnsi"/>
          <w:sz w:val="20"/>
          <w:szCs w:val="20"/>
          <w:lang w:val="bg-BG"/>
        </w:rPr>
      </w:pPr>
      <w:r w:rsidRPr="004F2DAE">
        <w:rPr>
          <w:rFonts w:asciiTheme="minorHAnsi" w:hAnsiTheme="minorHAnsi" w:cstheme="minorHAnsi"/>
          <w:sz w:val="20"/>
          <w:szCs w:val="20"/>
          <w:lang w:val="bg-BG"/>
        </w:rPr>
        <w:t>Изготвянето</w:t>
      </w:r>
      <w:r w:rsidR="008536FF" w:rsidRPr="004F2DAE">
        <w:rPr>
          <w:rFonts w:asciiTheme="minorHAnsi" w:hAnsiTheme="minorHAnsi" w:cstheme="minorHAnsi"/>
          <w:sz w:val="20"/>
          <w:szCs w:val="20"/>
          <w:lang w:val="bg-BG"/>
        </w:rPr>
        <w:t xml:space="preserve"> на оценката наложи</w:t>
      </w:r>
      <w:r w:rsidR="008536FF" w:rsidRPr="004F2DAE">
        <w:rPr>
          <w:lang w:val="bg-BG"/>
        </w:rPr>
        <w:t xml:space="preserve"> </w:t>
      </w:r>
      <w:r w:rsidR="008536FF" w:rsidRPr="004F2DAE">
        <w:rPr>
          <w:rFonts w:asciiTheme="minorHAnsi" w:hAnsiTheme="minorHAnsi" w:cstheme="minorHAnsi"/>
          <w:sz w:val="20"/>
          <w:szCs w:val="20"/>
          <w:lang w:val="bg-BG"/>
        </w:rPr>
        <w:t>редица предположения, базирани на професионалн</w:t>
      </w:r>
      <w:r w:rsidRPr="004F2DAE">
        <w:rPr>
          <w:rFonts w:asciiTheme="minorHAnsi" w:hAnsiTheme="minorHAnsi" w:cstheme="minorHAnsi"/>
          <w:sz w:val="20"/>
          <w:szCs w:val="20"/>
          <w:lang w:val="bg-BG"/>
        </w:rPr>
        <w:t>а</w:t>
      </w:r>
      <w:r w:rsidR="008536FF" w:rsidRPr="004F2DAE">
        <w:rPr>
          <w:rFonts w:asciiTheme="minorHAnsi" w:hAnsiTheme="minorHAnsi" w:cstheme="minorHAnsi"/>
          <w:sz w:val="20"/>
          <w:szCs w:val="20"/>
          <w:lang w:val="bg-BG"/>
        </w:rPr>
        <w:t xml:space="preserve"> </w:t>
      </w:r>
      <w:r w:rsidRPr="004F2DAE">
        <w:rPr>
          <w:rFonts w:asciiTheme="minorHAnsi" w:hAnsiTheme="minorHAnsi" w:cstheme="minorHAnsi"/>
          <w:sz w:val="20"/>
          <w:szCs w:val="20"/>
          <w:lang w:val="bg-BG"/>
        </w:rPr>
        <w:t>преценка</w:t>
      </w:r>
      <w:r w:rsidR="008536FF" w:rsidRPr="004F2DAE">
        <w:rPr>
          <w:rFonts w:asciiTheme="minorHAnsi" w:hAnsiTheme="minorHAnsi" w:cstheme="minorHAnsi"/>
          <w:sz w:val="20"/>
          <w:szCs w:val="20"/>
          <w:lang w:val="bg-BG"/>
        </w:rPr>
        <w:t xml:space="preserve">. </w:t>
      </w:r>
      <w:r w:rsidRPr="004F2DAE">
        <w:rPr>
          <w:rFonts w:asciiTheme="minorHAnsi" w:hAnsiTheme="minorHAnsi" w:cstheme="minorHAnsi"/>
          <w:sz w:val="20"/>
          <w:szCs w:val="20"/>
          <w:lang w:val="bg-BG"/>
        </w:rPr>
        <w:t>С</w:t>
      </w:r>
      <w:r w:rsidR="008536FF" w:rsidRPr="004F2DAE">
        <w:rPr>
          <w:rFonts w:asciiTheme="minorHAnsi" w:hAnsiTheme="minorHAnsi" w:cstheme="minorHAnsi"/>
          <w:sz w:val="20"/>
          <w:szCs w:val="20"/>
          <w:lang w:val="bg-BG"/>
        </w:rPr>
        <w:t>ложността на изчисляването на много</w:t>
      </w:r>
      <w:r w:rsidRPr="004F2DAE">
        <w:rPr>
          <w:rFonts w:asciiTheme="minorHAnsi" w:hAnsiTheme="minorHAnsi" w:cstheme="minorHAnsi"/>
          <w:sz w:val="20"/>
          <w:szCs w:val="20"/>
          <w:lang w:val="bg-BG"/>
        </w:rPr>
        <w:t>то</w:t>
      </w:r>
      <w:r w:rsidR="008536FF" w:rsidRPr="004F2DAE">
        <w:rPr>
          <w:rFonts w:asciiTheme="minorHAnsi" w:hAnsiTheme="minorHAnsi" w:cstheme="minorHAnsi"/>
          <w:sz w:val="20"/>
          <w:szCs w:val="20"/>
          <w:lang w:val="bg-BG"/>
        </w:rPr>
        <w:t xml:space="preserve"> променливи</w:t>
      </w:r>
      <w:r w:rsidRPr="004F2DAE">
        <w:rPr>
          <w:rFonts w:asciiTheme="minorHAnsi" w:hAnsiTheme="minorHAnsi" w:cstheme="minorHAnsi"/>
          <w:sz w:val="20"/>
          <w:szCs w:val="20"/>
          <w:lang w:val="bg-BG"/>
        </w:rPr>
        <w:t xml:space="preserve"> </w:t>
      </w:r>
      <w:r w:rsidR="005B2CAF" w:rsidRPr="004F2DAE">
        <w:rPr>
          <w:rFonts w:asciiTheme="minorHAnsi" w:hAnsiTheme="minorHAnsi" w:cstheme="minorHAnsi"/>
          <w:sz w:val="20"/>
          <w:szCs w:val="20"/>
          <w:lang w:val="bg-BG"/>
        </w:rPr>
        <w:t>характеризирани</w:t>
      </w:r>
      <w:r w:rsidRPr="004F2DAE">
        <w:rPr>
          <w:rFonts w:asciiTheme="minorHAnsi" w:hAnsiTheme="minorHAnsi" w:cstheme="minorHAnsi"/>
          <w:sz w:val="20"/>
          <w:szCs w:val="20"/>
          <w:lang w:val="bg-BG"/>
        </w:rPr>
        <w:t xml:space="preserve"> за</w:t>
      </w:r>
      <w:r w:rsidR="008536FF" w:rsidRPr="004F2DAE">
        <w:rPr>
          <w:rFonts w:asciiTheme="minorHAnsi" w:hAnsiTheme="minorHAnsi" w:cstheme="minorHAnsi"/>
          <w:sz w:val="20"/>
          <w:szCs w:val="20"/>
          <w:lang w:val="bg-BG"/>
        </w:rPr>
        <w:t xml:space="preserve"> анализ от такъв тип</w:t>
      </w:r>
      <w:r w:rsidRPr="004F2DAE">
        <w:rPr>
          <w:rFonts w:asciiTheme="minorHAnsi" w:hAnsiTheme="minorHAnsi" w:cstheme="minorHAnsi"/>
          <w:sz w:val="20"/>
          <w:szCs w:val="20"/>
          <w:lang w:val="bg-BG"/>
        </w:rPr>
        <w:t xml:space="preserve"> е безспорно голяма</w:t>
      </w:r>
      <w:r w:rsidR="008536FF" w:rsidRPr="004F2DAE">
        <w:rPr>
          <w:rFonts w:asciiTheme="minorHAnsi" w:hAnsiTheme="minorHAnsi" w:cstheme="minorHAnsi"/>
          <w:sz w:val="20"/>
          <w:szCs w:val="20"/>
          <w:lang w:val="bg-BG"/>
        </w:rPr>
        <w:t xml:space="preserve">. С цел за всяка мярка да се прогнозират приблизително ситуациите преди и след, е необходимо </w:t>
      </w:r>
      <w:r w:rsidRPr="004F2DAE">
        <w:rPr>
          <w:rFonts w:asciiTheme="minorHAnsi" w:hAnsiTheme="minorHAnsi" w:cstheme="minorHAnsi"/>
          <w:sz w:val="20"/>
          <w:szCs w:val="20"/>
          <w:lang w:val="bg-BG"/>
        </w:rPr>
        <w:t>да се вземат предвид разликите</w:t>
      </w:r>
      <w:r w:rsidR="008536FF" w:rsidRPr="004F2DAE">
        <w:rPr>
          <w:rFonts w:asciiTheme="minorHAnsi" w:hAnsiTheme="minorHAnsi" w:cstheme="minorHAnsi"/>
          <w:sz w:val="20"/>
          <w:szCs w:val="20"/>
          <w:lang w:val="bg-BG"/>
        </w:rPr>
        <w:t xml:space="preserve"> и взаимодействи</w:t>
      </w:r>
      <w:r w:rsidRPr="004F2DAE">
        <w:rPr>
          <w:rFonts w:asciiTheme="minorHAnsi" w:hAnsiTheme="minorHAnsi" w:cstheme="minorHAnsi"/>
          <w:sz w:val="20"/>
          <w:szCs w:val="20"/>
          <w:lang w:val="bg-BG"/>
        </w:rPr>
        <w:t>ята между количеството</w:t>
      </w:r>
      <w:r w:rsidR="008536FF" w:rsidRPr="004F2DAE">
        <w:rPr>
          <w:rFonts w:asciiTheme="minorHAnsi" w:hAnsiTheme="minorHAnsi" w:cstheme="minorHAnsi"/>
          <w:sz w:val="20"/>
          <w:szCs w:val="20"/>
          <w:lang w:val="bg-BG"/>
        </w:rPr>
        <w:t xml:space="preserve"> и качеств</w:t>
      </w:r>
      <w:r w:rsidRPr="004F2DAE">
        <w:rPr>
          <w:rFonts w:asciiTheme="minorHAnsi" w:hAnsiTheme="minorHAnsi" w:cstheme="minorHAnsi"/>
          <w:sz w:val="20"/>
          <w:szCs w:val="20"/>
          <w:lang w:val="bg-BG"/>
        </w:rPr>
        <w:t>ото</w:t>
      </w:r>
      <w:r w:rsidR="008536FF" w:rsidRPr="004F2DAE">
        <w:rPr>
          <w:rFonts w:asciiTheme="minorHAnsi" w:hAnsiTheme="minorHAnsi" w:cstheme="minorHAnsi"/>
          <w:sz w:val="20"/>
          <w:szCs w:val="20"/>
          <w:lang w:val="bg-BG"/>
        </w:rPr>
        <w:t xml:space="preserve"> на горивата, видовете уреди, еф</w:t>
      </w:r>
      <w:r w:rsidRPr="004F2DAE">
        <w:rPr>
          <w:rFonts w:asciiTheme="minorHAnsi" w:hAnsiTheme="minorHAnsi" w:cstheme="minorHAnsi"/>
          <w:sz w:val="20"/>
          <w:szCs w:val="20"/>
          <w:lang w:val="bg-BG"/>
        </w:rPr>
        <w:t>икасност</w:t>
      </w:r>
      <w:r w:rsidR="008536FF" w:rsidRPr="004F2DAE">
        <w:rPr>
          <w:rFonts w:asciiTheme="minorHAnsi" w:hAnsiTheme="minorHAnsi" w:cstheme="minorHAnsi"/>
          <w:sz w:val="20"/>
          <w:szCs w:val="20"/>
          <w:lang w:val="bg-BG"/>
        </w:rPr>
        <w:t xml:space="preserve">та и </w:t>
      </w:r>
      <w:r w:rsidRPr="004F2DAE">
        <w:rPr>
          <w:rFonts w:asciiTheme="minorHAnsi" w:hAnsiTheme="minorHAnsi" w:cstheme="minorHAnsi"/>
          <w:sz w:val="20"/>
          <w:szCs w:val="20"/>
          <w:lang w:val="bg-BG"/>
        </w:rPr>
        <w:t xml:space="preserve">емисионните фактори. В резултат, </w:t>
      </w:r>
      <w:r w:rsidR="008536FF" w:rsidRPr="004F2DAE">
        <w:rPr>
          <w:rFonts w:asciiTheme="minorHAnsi" w:hAnsiTheme="minorHAnsi" w:cstheme="minorHAnsi"/>
          <w:sz w:val="20"/>
          <w:szCs w:val="20"/>
          <w:lang w:val="bg-BG"/>
        </w:rPr>
        <w:t xml:space="preserve">това е несигурен процес. Въпреки </w:t>
      </w:r>
      <w:r w:rsidRPr="004F2DAE">
        <w:rPr>
          <w:rFonts w:asciiTheme="minorHAnsi" w:hAnsiTheme="minorHAnsi" w:cstheme="minorHAnsi"/>
          <w:sz w:val="20"/>
          <w:szCs w:val="20"/>
          <w:lang w:val="bg-BG"/>
        </w:rPr>
        <w:t>всичко,</w:t>
      </w:r>
      <w:r w:rsidR="008536FF" w:rsidRPr="004F2DAE">
        <w:rPr>
          <w:rFonts w:asciiTheme="minorHAnsi" w:hAnsiTheme="minorHAnsi" w:cstheme="minorHAnsi"/>
          <w:sz w:val="20"/>
          <w:szCs w:val="20"/>
          <w:lang w:val="bg-BG"/>
        </w:rPr>
        <w:t xml:space="preserve"> докладваните резултати се с</w:t>
      </w:r>
      <w:r w:rsidRPr="004F2DAE">
        <w:rPr>
          <w:rFonts w:asciiTheme="minorHAnsi" w:hAnsiTheme="minorHAnsi" w:cstheme="minorHAnsi"/>
          <w:sz w:val="20"/>
          <w:szCs w:val="20"/>
          <w:lang w:val="bg-BG"/>
        </w:rPr>
        <w:t>читат</w:t>
      </w:r>
      <w:r w:rsidR="008536FF" w:rsidRPr="004F2DAE">
        <w:rPr>
          <w:rFonts w:asciiTheme="minorHAnsi" w:hAnsiTheme="minorHAnsi" w:cstheme="minorHAnsi"/>
          <w:sz w:val="20"/>
          <w:szCs w:val="20"/>
          <w:lang w:val="bg-BG"/>
        </w:rPr>
        <w:t xml:space="preserve"> са ясни</w:t>
      </w:r>
      <w:r w:rsidRPr="004F2DAE">
        <w:rPr>
          <w:rFonts w:asciiTheme="minorHAnsi" w:hAnsiTheme="minorHAnsi" w:cstheme="minorHAnsi"/>
          <w:sz w:val="20"/>
          <w:szCs w:val="20"/>
          <w:lang w:val="bg-BG"/>
        </w:rPr>
        <w:t xml:space="preserve"> като цяло </w:t>
      </w:r>
      <w:r w:rsidR="008536FF" w:rsidRPr="004F2DAE">
        <w:rPr>
          <w:rFonts w:asciiTheme="minorHAnsi" w:hAnsiTheme="minorHAnsi" w:cstheme="minorHAnsi"/>
          <w:sz w:val="20"/>
          <w:szCs w:val="20"/>
          <w:lang w:val="bg-BG"/>
        </w:rPr>
        <w:t xml:space="preserve">и могат да послужат </w:t>
      </w:r>
      <w:r w:rsidRPr="004F2DAE">
        <w:rPr>
          <w:rFonts w:asciiTheme="minorHAnsi" w:hAnsiTheme="minorHAnsi" w:cstheme="minorHAnsi"/>
          <w:sz w:val="20"/>
          <w:szCs w:val="20"/>
          <w:lang w:val="bg-BG"/>
        </w:rPr>
        <w:t>за практически</w:t>
      </w:r>
      <w:r w:rsidR="008536FF" w:rsidRPr="004F2DAE">
        <w:rPr>
          <w:rFonts w:asciiTheme="minorHAnsi" w:hAnsiTheme="minorHAnsi" w:cstheme="minorHAnsi"/>
          <w:sz w:val="20"/>
          <w:szCs w:val="20"/>
          <w:lang w:val="bg-BG"/>
        </w:rPr>
        <w:t xml:space="preserve"> </w:t>
      </w:r>
      <w:r w:rsidRPr="004F2DAE">
        <w:rPr>
          <w:rFonts w:asciiTheme="minorHAnsi" w:hAnsiTheme="minorHAnsi" w:cstheme="minorHAnsi"/>
          <w:sz w:val="20"/>
          <w:szCs w:val="20"/>
          <w:lang w:val="bg-BG"/>
        </w:rPr>
        <w:t>насоки</w:t>
      </w:r>
      <w:r w:rsidR="008536FF" w:rsidRPr="004F2DAE">
        <w:rPr>
          <w:rFonts w:asciiTheme="minorHAnsi" w:hAnsiTheme="minorHAnsi" w:cstheme="minorHAnsi"/>
          <w:sz w:val="20"/>
          <w:szCs w:val="20"/>
          <w:lang w:val="bg-BG"/>
        </w:rPr>
        <w:t xml:space="preserve"> за официални решения във връзка с обсег</w:t>
      </w:r>
      <w:r w:rsidRPr="004F2DAE">
        <w:rPr>
          <w:rFonts w:asciiTheme="minorHAnsi" w:hAnsiTheme="minorHAnsi" w:cstheme="minorHAnsi"/>
          <w:sz w:val="20"/>
          <w:szCs w:val="20"/>
          <w:lang w:val="bg-BG"/>
        </w:rPr>
        <w:t>а</w:t>
      </w:r>
      <w:r w:rsidR="008536FF" w:rsidRPr="004F2DAE">
        <w:rPr>
          <w:rFonts w:asciiTheme="minorHAnsi" w:hAnsiTheme="minorHAnsi" w:cstheme="minorHAnsi"/>
          <w:sz w:val="20"/>
          <w:szCs w:val="20"/>
          <w:lang w:val="bg-BG"/>
        </w:rPr>
        <w:t>, състав</w:t>
      </w:r>
      <w:r w:rsidRPr="004F2DAE">
        <w:rPr>
          <w:rFonts w:asciiTheme="minorHAnsi" w:hAnsiTheme="minorHAnsi" w:cstheme="minorHAnsi"/>
          <w:sz w:val="20"/>
          <w:szCs w:val="20"/>
          <w:lang w:val="bg-BG"/>
        </w:rPr>
        <w:t>а</w:t>
      </w:r>
      <w:r w:rsidR="008536FF" w:rsidRPr="004F2DAE">
        <w:rPr>
          <w:rFonts w:asciiTheme="minorHAnsi" w:hAnsiTheme="minorHAnsi" w:cstheme="minorHAnsi"/>
          <w:sz w:val="20"/>
          <w:szCs w:val="20"/>
          <w:lang w:val="bg-BG"/>
        </w:rPr>
        <w:t xml:space="preserve">, </w:t>
      </w:r>
      <w:r w:rsidRPr="004F2DAE">
        <w:rPr>
          <w:rFonts w:asciiTheme="minorHAnsi" w:hAnsiTheme="minorHAnsi" w:cstheme="minorHAnsi"/>
          <w:sz w:val="20"/>
          <w:szCs w:val="20"/>
          <w:lang w:val="bg-BG"/>
        </w:rPr>
        <w:t>рентабилността</w:t>
      </w:r>
      <w:r w:rsidR="008536FF" w:rsidRPr="004F2DAE">
        <w:rPr>
          <w:rFonts w:asciiTheme="minorHAnsi" w:hAnsiTheme="minorHAnsi" w:cstheme="minorHAnsi"/>
          <w:sz w:val="20"/>
          <w:szCs w:val="20"/>
          <w:lang w:val="bg-BG"/>
        </w:rPr>
        <w:t>, разходи</w:t>
      </w:r>
      <w:r w:rsidRPr="004F2DAE">
        <w:rPr>
          <w:rFonts w:asciiTheme="minorHAnsi" w:hAnsiTheme="minorHAnsi" w:cstheme="minorHAnsi"/>
          <w:sz w:val="20"/>
          <w:szCs w:val="20"/>
          <w:lang w:val="bg-BG"/>
        </w:rPr>
        <w:t>те</w:t>
      </w:r>
      <w:r w:rsidR="008536FF" w:rsidRPr="004F2DAE">
        <w:rPr>
          <w:rFonts w:asciiTheme="minorHAnsi" w:hAnsiTheme="minorHAnsi" w:cstheme="minorHAnsi"/>
          <w:sz w:val="20"/>
          <w:szCs w:val="20"/>
          <w:lang w:val="bg-BG"/>
        </w:rPr>
        <w:t>, и финансиране</w:t>
      </w:r>
      <w:r w:rsidRPr="004F2DAE">
        <w:rPr>
          <w:rFonts w:asciiTheme="minorHAnsi" w:hAnsiTheme="minorHAnsi" w:cstheme="minorHAnsi"/>
          <w:sz w:val="20"/>
          <w:szCs w:val="20"/>
          <w:lang w:val="bg-BG"/>
        </w:rPr>
        <w:t>то</w:t>
      </w:r>
      <w:r w:rsidR="008536FF" w:rsidRPr="004F2DAE">
        <w:rPr>
          <w:rFonts w:asciiTheme="minorHAnsi" w:hAnsiTheme="minorHAnsi" w:cstheme="minorHAnsi"/>
          <w:sz w:val="20"/>
          <w:szCs w:val="20"/>
          <w:lang w:val="bg-BG"/>
        </w:rPr>
        <w:t xml:space="preserve"> на различните мерки.</w:t>
      </w:r>
      <w:r w:rsidR="008536FF" w:rsidRPr="00B334E2">
        <w:rPr>
          <w:rFonts w:asciiTheme="minorHAnsi" w:hAnsiTheme="minorHAnsi" w:cstheme="minorHAnsi"/>
          <w:sz w:val="20"/>
          <w:szCs w:val="20"/>
          <w:lang w:val="bg-BG"/>
        </w:rPr>
        <w:t xml:space="preserve"> </w:t>
      </w:r>
    </w:p>
    <w:p w14:paraId="1C566618" w14:textId="77777777" w:rsidR="008536FF" w:rsidRPr="00B334E2" w:rsidRDefault="008536FF" w:rsidP="00AC1733">
      <w:pPr>
        <w:spacing w:before="100" w:after="60" w:line="276" w:lineRule="auto"/>
        <w:jc w:val="both"/>
        <w:rPr>
          <w:rFonts w:asciiTheme="minorHAnsi" w:hAnsiTheme="minorHAnsi" w:cstheme="minorHAnsi"/>
          <w:sz w:val="20"/>
          <w:szCs w:val="20"/>
          <w:lang w:val="bg-BG"/>
        </w:rPr>
      </w:pPr>
    </w:p>
    <w:p w14:paraId="1D92B2F9" w14:textId="77777777" w:rsidR="00AC1733" w:rsidRPr="00B334E2" w:rsidRDefault="00AC1733" w:rsidP="000C1D41">
      <w:pPr>
        <w:autoSpaceDE w:val="0"/>
        <w:autoSpaceDN w:val="0"/>
        <w:adjustRightInd w:val="0"/>
        <w:spacing w:before="100" w:after="30" w:line="276" w:lineRule="auto"/>
        <w:jc w:val="both"/>
        <w:rPr>
          <w:rFonts w:ascii="Calibri" w:hAnsi="Calibri" w:cs="Calibri"/>
          <w:sz w:val="20"/>
          <w:szCs w:val="20"/>
          <w:lang w:val="bg-BG" w:bidi="en-US"/>
        </w:rPr>
      </w:pPr>
    </w:p>
    <w:bookmarkEnd w:id="442"/>
    <w:p w14:paraId="486D389F" w14:textId="1484B990" w:rsidR="00B409B4" w:rsidRPr="00B334E2" w:rsidRDefault="00B409B4" w:rsidP="005842CB">
      <w:pPr>
        <w:spacing w:before="100" w:after="60"/>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br w:type="page"/>
      </w:r>
    </w:p>
    <w:p w14:paraId="4215B779" w14:textId="5C0992AE" w:rsidR="00B409B4" w:rsidRPr="00B334E2" w:rsidRDefault="00267E68" w:rsidP="005B2974">
      <w:pPr>
        <w:pStyle w:val="H1AQ"/>
        <w:ind w:left="86" w:right="86"/>
        <w:jc w:val="center"/>
        <w:rPr>
          <w:rFonts w:eastAsiaTheme="minorEastAsia"/>
          <w:lang w:val="bg-BG" w:eastAsia="en-US"/>
        </w:rPr>
      </w:pPr>
      <w:bookmarkStart w:id="443" w:name="_Toc532820266"/>
      <w:bookmarkStart w:id="444" w:name="_Toc11328037"/>
      <w:r w:rsidRPr="00B334E2">
        <w:rPr>
          <w:rFonts w:eastAsiaTheme="minorEastAsia"/>
          <w:lang w:val="bg-BG" w:eastAsia="en-US"/>
        </w:rPr>
        <w:lastRenderedPageBreak/>
        <w:t>ПРИЛОЖЕНИЕ</w:t>
      </w:r>
      <w:r w:rsidR="00034A5C" w:rsidRPr="00B334E2">
        <w:rPr>
          <w:rFonts w:eastAsiaTheme="minorEastAsia"/>
          <w:lang w:val="bg-BG" w:eastAsia="en-US"/>
        </w:rPr>
        <w:t xml:space="preserve"> </w:t>
      </w:r>
      <w:r w:rsidR="00F87085" w:rsidRPr="00B334E2">
        <w:rPr>
          <w:rFonts w:eastAsiaTheme="minorEastAsia"/>
          <w:lang w:val="bg-BG" w:eastAsia="en-US"/>
        </w:rPr>
        <w:t>VIII</w:t>
      </w:r>
      <w:r w:rsidR="00034A5C" w:rsidRPr="00B334E2">
        <w:rPr>
          <w:rFonts w:eastAsiaTheme="minorEastAsia"/>
          <w:lang w:val="bg-BG" w:eastAsia="en-US"/>
        </w:rPr>
        <w:t xml:space="preserve"> </w:t>
      </w:r>
      <w:r w:rsidR="00B409B4" w:rsidRPr="00B334E2">
        <w:rPr>
          <w:rFonts w:eastAsiaTheme="minorEastAsia"/>
          <w:lang w:val="bg-BG" w:eastAsia="en-US"/>
        </w:rPr>
        <w:t>–</w:t>
      </w:r>
      <w:bookmarkEnd w:id="443"/>
      <w:r w:rsidR="00716863" w:rsidRPr="00B334E2">
        <w:rPr>
          <w:rFonts w:eastAsiaTheme="minorEastAsia"/>
          <w:lang w:val="bg-BG" w:eastAsia="en-US"/>
        </w:rPr>
        <w:t xml:space="preserve"> </w:t>
      </w:r>
      <w:r w:rsidR="00A274D6" w:rsidRPr="00B334E2">
        <w:rPr>
          <w:rFonts w:eastAsiaTheme="minorEastAsia"/>
          <w:lang w:val="bg-BG" w:eastAsia="en-US"/>
        </w:rPr>
        <w:t>РАЗЛИКИ МЕЖДУ ЗАПАЗВАНЕ НА СЕГАШНИТЕ ОГРАНИЧЕНИЯ И ВЪВЕЖДАНЕТО НА ДОПЪЛНИТЕЛНИ МЕРКИ</w:t>
      </w:r>
      <w:bookmarkEnd w:id="444"/>
    </w:p>
    <w:p w14:paraId="489571CA" w14:textId="77777777" w:rsidR="00D8623F" w:rsidRPr="00B334E2" w:rsidRDefault="00D8623F" w:rsidP="00D8623F">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Този раздел обобщава качествата на промените при запазване на настоящите ограничения и при въвеждане на допълнителни такива, според избраните политики и законови мерки. </w:t>
      </w:r>
    </w:p>
    <w:p w14:paraId="283B3DFB" w14:textId="77777777" w:rsidR="00D8623F" w:rsidRPr="00B334E2" w:rsidRDefault="00D8623F" w:rsidP="00737E99">
      <w:pPr>
        <w:pStyle w:val="ListParagraph"/>
        <w:keepNext/>
        <w:numPr>
          <w:ilvl w:val="0"/>
          <w:numId w:val="21"/>
        </w:numPr>
        <w:pBdr>
          <w:top w:val="single" w:sz="24" w:space="0" w:color="DEEAF6"/>
          <w:left w:val="single" w:sz="24" w:space="0" w:color="DEEAF6"/>
          <w:bottom w:val="single" w:sz="24" w:space="0" w:color="DEEAF6"/>
          <w:right w:val="single" w:sz="24" w:space="0" w:color="DEEAF6"/>
        </w:pBdr>
        <w:shd w:val="clear" w:color="auto" w:fill="DEEAF6"/>
        <w:spacing w:before="200" w:after="60"/>
        <w:ind w:right="86"/>
        <w:jc w:val="both"/>
        <w:outlineLvl w:val="1"/>
        <w:rPr>
          <w:rFonts w:asciiTheme="minorHAnsi" w:eastAsia="MS Mincho" w:hAnsiTheme="minorHAnsi" w:cstheme="minorBidi"/>
          <w:vanish/>
          <w:color w:val="2E74B5"/>
          <w:spacing w:val="15"/>
          <w:sz w:val="22"/>
          <w:szCs w:val="22"/>
          <w:lang w:val="bg-BG" w:eastAsia="en-US"/>
        </w:rPr>
      </w:pPr>
      <w:bookmarkStart w:id="445" w:name="_Toc3409408"/>
      <w:bookmarkStart w:id="446" w:name="_Toc3741175"/>
      <w:bookmarkStart w:id="447" w:name="_Toc3834100"/>
      <w:bookmarkStart w:id="448" w:name="_Toc4002001"/>
      <w:bookmarkStart w:id="449" w:name="_Toc4002114"/>
      <w:bookmarkStart w:id="450" w:name="_Toc4080200"/>
      <w:bookmarkStart w:id="451" w:name="_Toc4129752"/>
      <w:bookmarkStart w:id="452" w:name="_Toc4164012"/>
      <w:bookmarkStart w:id="453" w:name="_Toc4164174"/>
      <w:bookmarkStart w:id="454" w:name="_Toc4164917"/>
      <w:bookmarkStart w:id="455" w:name="_Toc4165177"/>
      <w:bookmarkStart w:id="456" w:name="_Toc11249368"/>
      <w:bookmarkStart w:id="457" w:name="_Toc11249499"/>
      <w:bookmarkStart w:id="458" w:name="_Toc11328038"/>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03C599BC" w14:textId="77777777" w:rsidR="00D8623F" w:rsidRPr="00B334E2" w:rsidRDefault="00D8623F" w:rsidP="00737E99">
      <w:pPr>
        <w:pStyle w:val="ListParagraph"/>
        <w:keepNext/>
        <w:numPr>
          <w:ilvl w:val="0"/>
          <w:numId w:val="21"/>
        </w:numPr>
        <w:pBdr>
          <w:top w:val="single" w:sz="24" w:space="0" w:color="DEEAF6"/>
          <w:left w:val="single" w:sz="24" w:space="0" w:color="DEEAF6"/>
          <w:bottom w:val="single" w:sz="24" w:space="0" w:color="DEEAF6"/>
          <w:right w:val="single" w:sz="24" w:space="0" w:color="DEEAF6"/>
        </w:pBdr>
        <w:shd w:val="clear" w:color="auto" w:fill="DEEAF6"/>
        <w:spacing w:before="200" w:after="60"/>
        <w:ind w:right="86"/>
        <w:jc w:val="both"/>
        <w:outlineLvl w:val="1"/>
        <w:rPr>
          <w:rFonts w:asciiTheme="minorHAnsi" w:eastAsia="MS Mincho" w:hAnsiTheme="minorHAnsi" w:cstheme="minorBidi"/>
          <w:vanish/>
          <w:color w:val="2E74B5"/>
          <w:spacing w:val="15"/>
          <w:sz w:val="22"/>
          <w:szCs w:val="22"/>
          <w:lang w:val="bg-BG" w:eastAsia="en-US"/>
        </w:rPr>
      </w:pPr>
      <w:bookmarkStart w:id="459" w:name="_Toc3409409"/>
      <w:bookmarkStart w:id="460" w:name="_Toc3741176"/>
      <w:bookmarkStart w:id="461" w:name="_Toc3834101"/>
      <w:bookmarkStart w:id="462" w:name="_Toc4002002"/>
      <w:bookmarkStart w:id="463" w:name="_Toc4002115"/>
      <w:bookmarkStart w:id="464" w:name="_Toc4080201"/>
      <w:bookmarkStart w:id="465" w:name="_Toc4129753"/>
      <w:bookmarkStart w:id="466" w:name="_Toc4164013"/>
      <w:bookmarkStart w:id="467" w:name="_Toc4164175"/>
      <w:bookmarkStart w:id="468" w:name="_Toc4164918"/>
      <w:bookmarkStart w:id="469" w:name="_Toc4165178"/>
      <w:bookmarkStart w:id="470" w:name="_Toc11249369"/>
      <w:bookmarkStart w:id="471" w:name="_Toc11249500"/>
      <w:bookmarkStart w:id="472" w:name="_Toc11328039"/>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4EA762B7" w14:textId="77777777" w:rsidR="00D8623F" w:rsidRPr="00B334E2" w:rsidRDefault="00D8623F" w:rsidP="00737E99">
      <w:pPr>
        <w:pStyle w:val="ListParagraph"/>
        <w:keepNext/>
        <w:numPr>
          <w:ilvl w:val="0"/>
          <w:numId w:val="21"/>
        </w:numPr>
        <w:pBdr>
          <w:top w:val="single" w:sz="24" w:space="0" w:color="DEEAF6"/>
          <w:left w:val="single" w:sz="24" w:space="0" w:color="DEEAF6"/>
          <w:bottom w:val="single" w:sz="24" w:space="0" w:color="DEEAF6"/>
          <w:right w:val="single" w:sz="24" w:space="0" w:color="DEEAF6"/>
        </w:pBdr>
        <w:shd w:val="clear" w:color="auto" w:fill="DEEAF6"/>
        <w:spacing w:before="200" w:after="60"/>
        <w:ind w:right="86"/>
        <w:jc w:val="both"/>
        <w:outlineLvl w:val="1"/>
        <w:rPr>
          <w:rFonts w:asciiTheme="minorHAnsi" w:eastAsia="MS Mincho" w:hAnsiTheme="minorHAnsi" w:cstheme="minorBidi"/>
          <w:vanish/>
          <w:color w:val="2E74B5"/>
          <w:spacing w:val="15"/>
          <w:sz w:val="22"/>
          <w:szCs w:val="22"/>
          <w:lang w:val="bg-BG" w:eastAsia="en-US"/>
        </w:rPr>
      </w:pPr>
      <w:bookmarkStart w:id="473" w:name="_Toc3409410"/>
      <w:bookmarkStart w:id="474" w:name="_Toc3741177"/>
      <w:bookmarkStart w:id="475" w:name="_Toc3834102"/>
      <w:bookmarkStart w:id="476" w:name="_Toc4002003"/>
      <w:bookmarkStart w:id="477" w:name="_Toc4002116"/>
      <w:bookmarkStart w:id="478" w:name="_Toc4080202"/>
      <w:bookmarkStart w:id="479" w:name="_Toc4129754"/>
      <w:bookmarkStart w:id="480" w:name="_Toc4164014"/>
      <w:bookmarkStart w:id="481" w:name="_Toc4164176"/>
      <w:bookmarkStart w:id="482" w:name="_Toc4164919"/>
      <w:bookmarkStart w:id="483" w:name="_Toc4165179"/>
      <w:bookmarkStart w:id="484" w:name="_Toc11249370"/>
      <w:bookmarkStart w:id="485" w:name="_Toc11249501"/>
      <w:bookmarkStart w:id="486" w:name="_Toc11328040"/>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0682E0C6" w14:textId="77777777" w:rsidR="00D8623F" w:rsidRPr="00B334E2" w:rsidRDefault="00D8623F" w:rsidP="00737E99">
      <w:pPr>
        <w:pStyle w:val="ListParagraph"/>
        <w:keepNext/>
        <w:numPr>
          <w:ilvl w:val="0"/>
          <w:numId w:val="21"/>
        </w:numPr>
        <w:pBdr>
          <w:top w:val="single" w:sz="24" w:space="0" w:color="DEEAF6"/>
          <w:left w:val="single" w:sz="24" w:space="0" w:color="DEEAF6"/>
          <w:bottom w:val="single" w:sz="24" w:space="0" w:color="DEEAF6"/>
          <w:right w:val="single" w:sz="24" w:space="0" w:color="DEEAF6"/>
        </w:pBdr>
        <w:shd w:val="clear" w:color="auto" w:fill="DEEAF6"/>
        <w:spacing w:before="200" w:after="60"/>
        <w:ind w:right="86"/>
        <w:jc w:val="both"/>
        <w:outlineLvl w:val="1"/>
        <w:rPr>
          <w:rFonts w:asciiTheme="minorHAnsi" w:eastAsia="MS Mincho" w:hAnsiTheme="minorHAnsi" w:cstheme="minorBidi"/>
          <w:vanish/>
          <w:color w:val="2E74B5"/>
          <w:spacing w:val="15"/>
          <w:sz w:val="22"/>
          <w:szCs w:val="22"/>
          <w:lang w:val="bg-BG" w:eastAsia="en-US"/>
        </w:rPr>
      </w:pPr>
      <w:r w:rsidRPr="00B334E2">
        <w:rPr>
          <w:rFonts w:asciiTheme="minorHAnsi" w:eastAsia="MS Mincho" w:hAnsiTheme="minorHAnsi" w:cstheme="minorBidi"/>
          <w:vanish/>
          <w:color w:val="2E74B5"/>
          <w:spacing w:val="15"/>
          <w:sz w:val="22"/>
          <w:szCs w:val="22"/>
          <w:lang w:val="bg-BG" w:eastAsia="en-US"/>
        </w:rPr>
        <w:t>Differences Between the WM and WAM Scenarios</w:t>
      </w:r>
      <w:bookmarkStart w:id="487" w:name="_Toc3409411"/>
      <w:bookmarkStart w:id="488" w:name="_Toc3741178"/>
      <w:bookmarkStart w:id="489" w:name="_Toc3834103"/>
      <w:bookmarkStart w:id="490" w:name="_Toc4002004"/>
      <w:bookmarkStart w:id="491" w:name="_Toc4002117"/>
      <w:bookmarkStart w:id="492" w:name="_Toc4080203"/>
      <w:bookmarkStart w:id="493" w:name="_Toc4129755"/>
      <w:bookmarkStart w:id="494" w:name="_Toc4164015"/>
      <w:bookmarkStart w:id="495" w:name="_Toc4164177"/>
      <w:bookmarkStart w:id="496" w:name="_Toc4164920"/>
      <w:bookmarkStart w:id="497" w:name="_Toc4165180"/>
      <w:bookmarkStart w:id="498" w:name="_Toc11249371"/>
      <w:bookmarkStart w:id="499" w:name="_Toc11249502"/>
      <w:bookmarkStart w:id="500" w:name="_Toc11328041"/>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65F5BAAF" w14:textId="1E6FBF26" w:rsidR="00D8623F" w:rsidRPr="00B334E2" w:rsidRDefault="00D8623F" w:rsidP="00D8623F">
      <w:pPr>
        <w:pStyle w:val="H2Annex"/>
        <w:ind w:left="86" w:firstLine="0"/>
        <w:rPr>
          <w:lang w:val="bg-BG"/>
        </w:rPr>
      </w:pPr>
      <w:bookmarkStart w:id="501" w:name="_Toc2195362"/>
      <w:bookmarkStart w:id="502" w:name="_Toc11328042"/>
      <w:r w:rsidRPr="00B334E2">
        <w:rPr>
          <w:lang w:val="bg-BG"/>
        </w:rPr>
        <w:t xml:space="preserve">Електричество и </w:t>
      </w:r>
      <w:r w:rsidR="004F2DAE">
        <w:rPr>
          <w:lang w:val="bg-BG"/>
        </w:rPr>
        <w:t>п</w:t>
      </w:r>
      <w:r w:rsidRPr="00B334E2">
        <w:rPr>
          <w:lang w:val="bg-BG"/>
        </w:rPr>
        <w:t xml:space="preserve">роизводство на </w:t>
      </w:r>
      <w:r w:rsidR="004F2DAE">
        <w:rPr>
          <w:lang w:val="bg-BG"/>
        </w:rPr>
        <w:t>т</w:t>
      </w:r>
      <w:r w:rsidRPr="00B334E2">
        <w:rPr>
          <w:lang w:val="bg-BG"/>
        </w:rPr>
        <w:t xml:space="preserve">оплинна </w:t>
      </w:r>
      <w:r w:rsidR="004F2DAE">
        <w:rPr>
          <w:lang w:val="bg-BG"/>
        </w:rPr>
        <w:t>е</w:t>
      </w:r>
      <w:r w:rsidRPr="00B334E2">
        <w:rPr>
          <w:lang w:val="bg-BG"/>
        </w:rPr>
        <w:t>нергия</w:t>
      </w:r>
      <w:bookmarkEnd w:id="501"/>
      <w:bookmarkEnd w:id="502"/>
    </w:p>
    <w:p w14:paraId="1F07B29A" w14:textId="77777777" w:rsidR="00D8623F" w:rsidRPr="00B334E2" w:rsidRDefault="00D8623F" w:rsidP="00D8623F">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Въвеждането на  политики и законовите мерки за намаляване емисиите, съдържащи фини частици, отделяни при отопляването на жилищни сгради, оказват влияние върху отрасъла на електроенергията и производството на топлинна енергия. При приемането им се очаква някои домакинства да преминат от употребата на твърди горива (дърва и въглища), към използването на природен газ, централно отопление и/или електричество. </w:t>
      </w:r>
    </w:p>
    <w:p w14:paraId="055B8E6C" w14:textId="20A3CEF5" w:rsidR="00D8623F" w:rsidRPr="00B334E2" w:rsidRDefault="00D8623F" w:rsidP="00D8623F">
      <w:pPr>
        <w:spacing w:before="100"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Съответно, увеличаването потреблението на гориво за задоволяване на допълнителното вътрешно потребление на </w:t>
      </w:r>
      <w:r w:rsidR="005B2CAF" w:rsidRPr="00B334E2">
        <w:rPr>
          <w:rFonts w:asciiTheme="minorHAnsi" w:hAnsiTheme="minorHAnsi" w:cstheme="minorHAnsi"/>
          <w:sz w:val="20"/>
          <w:szCs w:val="20"/>
          <w:lang w:val="bg-BG"/>
        </w:rPr>
        <w:t>електричество</w:t>
      </w:r>
      <w:r w:rsidRPr="00B334E2">
        <w:rPr>
          <w:rFonts w:asciiTheme="minorHAnsi" w:hAnsiTheme="minorHAnsi" w:cstheme="minorHAnsi"/>
          <w:sz w:val="20"/>
          <w:szCs w:val="20"/>
          <w:lang w:val="bg-BG"/>
        </w:rPr>
        <w:t xml:space="preserve">, също е предвидено. И потреблението на </w:t>
      </w:r>
      <w:r w:rsidR="005B2CAF" w:rsidRPr="00B334E2">
        <w:rPr>
          <w:rFonts w:asciiTheme="minorHAnsi" w:hAnsiTheme="minorHAnsi" w:cstheme="minorHAnsi"/>
          <w:sz w:val="20"/>
          <w:szCs w:val="20"/>
          <w:lang w:val="bg-BG"/>
        </w:rPr>
        <w:t>гориво</w:t>
      </w:r>
      <w:r w:rsidRPr="00B334E2">
        <w:rPr>
          <w:rFonts w:asciiTheme="minorHAnsi" w:hAnsiTheme="minorHAnsi" w:cstheme="minorHAnsi"/>
          <w:sz w:val="20"/>
          <w:szCs w:val="20"/>
          <w:lang w:val="bg-BG"/>
        </w:rPr>
        <w:t xml:space="preserve"> в сектора, съответно, също се увеличи (спрямо очакваното развитие, ако се запазят настоящите ограничения). Това води до леко увеличение на емисиите от отрасъла за </w:t>
      </w:r>
      <w:r w:rsidR="005B2CAF" w:rsidRPr="00B334E2">
        <w:rPr>
          <w:rFonts w:asciiTheme="minorHAnsi" w:hAnsiTheme="minorHAnsi" w:cstheme="minorHAnsi"/>
          <w:sz w:val="20"/>
          <w:szCs w:val="20"/>
          <w:lang w:val="bg-BG"/>
        </w:rPr>
        <w:t>производство</w:t>
      </w:r>
      <w:r w:rsidRPr="00B334E2">
        <w:rPr>
          <w:rFonts w:asciiTheme="minorHAnsi" w:hAnsiTheme="minorHAnsi" w:cstheme="minorHAnsi"/>
          <w:sz w:val="20"/>
          <w:szCs w:val="20"/>
          <w:lang w:val="bg-BG"/>
        </w:rPr>
        <w:t xml:space="preserve"> на </w:t>
      </w:r>
      <w:r w:rsidR="005B2CAF" w:rsidRPr="00B334E2">
        <w:rPr>
          <w:rFonts w:asciiTheme="minorHAnsi" w:hAnsiTheme="minorHAnsi" w:cstheme="minorHAnsi"/>
          <w:sz w:val="20"/>
          <w:szCs w:val="20"/>
          <w:lang w:val="bg-BG"/>
        </w:rPr>
        <w:t>електрическа</w:t>
      </w:r>
      <w:r w:rsidRPr="00B334E2">
        <w:rPr>
          <w:rFonts w:asciiTheme="minorHAnsi" w:hAnsiTheme="minorHAnsi" w:cstheme="minorHAnsi"/>
          <w:sz w:val="20"/>
          <w:szCs w:val="20"/>
          <w:lang w:val="bg-BG"/>
        </w:rPr>
        <w:t xml:space="preserve"> и топлинна енергия </w:t>
      </w:r>
    </w:p>
    <w:p w14:paraId="24737BDC" w14:textId="77777777" w:rsidR="00D8623F" w:rsidRPr="00B334E2" w:rsidRDefault="00D8623F" w:rsidP="00D8623F">
      <w:pPr>
        <w:spacing w:before="100" w:after="60" w:line="276" w:lineRule="auto"/>
        <w:rPr>
          <w:rFonts w:asciiTheme="minorHAnsi" w:eastAsia="Calibri" w:hAnsiTheme="minorHAnsi" w:cstheme="minorHAnsi"/>
          <w:sz w:val="20"/>
          <w:szCs w:val="20"/>
          <w:lang w:val="bg-BG"/>
        </w:rPr>
      </w:pPr>
      <w:r w:rsidRPr="00B334E2">
        <w:rPr>
          <w:rFonts w:asciiTheme="minorHAnsi" w:eastAsia="Calibri" w:hAnsiTheme="minorHAnsi" w:cstheme="minorHAnsi"/>
          <w:b/>
          <w:i/>
          <w:sz w:val="20"/>
          <w:szCs w:val="20"/>
          <w:lang w:val="bg-BG"/>
        </w:rPr>
        <w:t>Рафинерии</w:t>
      </w:r>
      <w:r w:rsidRPr="00B334E2">
        <w:rPr>
          <w:rFonts w:asciiTheme="minorHAnsi" w:eastAsia="Calibri" w:hAnsiTheme="minorHAnsi" w:cstheme="minorHAnsi"/>
          <w:sz w:val="20"/>
          <w:szCs w:val="20"/>
          <w:lang w:val="bg-BG"/>
        </w:rPr>
        <w:t xml:space="preserve">: Няма разлика </w:t>
      </w:r>
      <w:r w:rsidRPr="00B334E2">
        <w:rPr>
          <w:rFonts w:asciiTheme="minorHAnsi" w:hAnsiTheme="minorHAnsi" w:cstheme="minorHAnsi"/>
          <w:sz w:val="20"/>
          <w:szCs w:val="20"/>
          <w:lang w:val="bg-BG"/>
        </w:rPr>
        <w:t>спрямо очакваното развитие, ако се запазят настоящите ограничения</w:t>
      </w:r>
      <w:r w:rsidRPr="00B334E2">
        <w:rPr>
          <w:rFonts w:asciiTheme="minorHAnsi" w:eastAsia="Calibri" w:hAnsiTheme="minorHAnsi" w:cstheme="minorHAnsi"/>
          <w:sz w:val="20"/>
          <w:szCs w:val="20"/>
          <w:lang w:val="bg-BG"/>
        </w:rPr>
        <w:t>.</w:t>
      </w:r>
    </w:p>
    <w:p w14:paraId="7D636A5B" w14:textId="6B3344A8" w:rsidR="00D8623F" w:rsidRPr="00B334E2" w:rsidRDefault="00113AAB" w:rsidP="00D8623F">
      <w:pPr>
        <w:pStyle w:val="H2Annex"/>
        <w:ind w:left="86" w:firstLine="0"/>
        <w:rPr>
          <w:lang w:val="bg-BG"/>
        </w:rPr>
      </w:pPr>
      <w:bookmarkStart w:id="503" w:name="_Toc11328043"/>
      <w:r>
        <w:rPr>
          <w:lang w:val="bg-BG"/>
        </w:rPr>
        <w:t>ГОРИВНИ ПРОЦЕСИ В ПРОМИШЛЕНОСТТА</w:t>
      </w:r>
      <w:bookmarkEnd w:id="503"/>
    </w:p>
    <w:p w14:paraId="69F4112E" w14:textId="77777777" w:rsidR="00D8623F" w:rsidRPr="00B334E2" w:rsidRDefault="00D8623F" w:rsidP="00D8623F">
      <w:pPr>
        <w:spacing w:before="100" w:after="60" w:line="276" w:lineRule="auto"/>
        <w:rPr>
          <w:rFonts w:asciiTheme="minorHAnsi" w:eastAsia="Calibri" w:hAnsiTheme="minorHAnsi" w:cstheme="minorHAnsi"/>
          <w:sz w:val="20"/>
          <w:szCs w:val="20"/>
          <w:lang w:val="bg-BG"/>
        </w:rPr>
      </w:pPr>
      <w:r w:rsidRPr="00B334E2">
        <w:rPr>
          <w:rFonts w:asciiTheme="minorHAnsi" w:hAnsiTheme="minorHAnsi" w:cstheme="minorHAnsi"/>
          <w:sz w:val="20"/>
          <w:szCs w:val="20"/>
          <w:lang w:val="bg-BG"/>
        </w:rPr>
        <w:t xml:space="preserve">Няма разлика спрямо очакваното развитие, ако се запазят настоящите ограничения. </w:t>
      </w:r>
    </w:p>
    <w:p w14:paraId="5343EFBF" w14:textId="77777777" w:rsidR="00D8623F" w:rsidRPr="00B334E2" w:rsidRDefault="00D8623F" w:rsidP="00D8623F">
      <w:pPr>
        <w:pStyle w:val="H2Annex"/>
        <w:ind w:left="86" w:firstLine="0"/>
        <w:rPr>
          <w:lang w:val="bg-BG"/>
        </w:rPr>
      </w:pPr>
      <w:bookmarkStart w:id="504" w:name="_Toc11328044"/>
      <w:bookmarkStart w:id="505" w:name="_Toc2195364"/>
      <w:r w:rsidRPr="00B334E2">
        <w:rPr>
          <w:lang w:val="bg-BG"/>
        </w:rPr>
        <w:t>Битово и друго стационарно горене</w:t>
      </w:r>
      <w:bookmarkEnd w:id="504"/>
      <w:r w:rsidRPr="00B334E2">
        <w:rPr>
          <w:lang w:val="bg-BG"/>
        </w:rPr>
        <w:t xml:space="preserve"> </w:t>
      </w:r>
      <w:bookmarkEnd w:id="505"/>
    </w:p>
    <w:p w14:paraId="70514AA6" w14:textId="77777777" w:rsidR="00D8623F" w:rsidRPr="00B334E2" w:rsidRDefault="00D8623F" w:rsidP="00D8623F">
      <w:pPr>
        <w:spacing w:before="100" w:after="60" w:line="276"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Изброените допълнителни политики и законови мерки засягат качеството на горивата, модернизацията на отоплителните уреди и превключването на горивата.</w:t>
      </w:r>
    </w:p>
    <w:p w14:paraId="79A9C174" w14:textId="491BE870" w:rsidR="00D8623F" w:rsidRPr="00B334E2" w:rsidRDefault="004C5211" w:rsidP="00D8623F">
      <w:pPr>
        <w:spacing w:before="240" w:after="60" w:line="276" w:lineRule="auto"/>
        <w:rPr>
          <w:rFonts w:asciiTheme="minorHAnsi" w:eastAsia="Calibri" w:hAnsiTheme="minorHAnsi" w:cstheme="minorHAnsi"/>
          <w:b/>
          <w:sz w:val="20"/>
          <w:szCs w:val="20"/>
          <w:u w:val="single"/>
          <w:lang w:val="bg-BG"/>
        </w:rPr>
      </w:pPr>
      <w:r>
        <w:rPr>
          <w:rFonts w:asciiTheme="minorHAnsi" w:eastAsia="Calibri" w:hAnsiTheme="minorHAnsi" w:cstheme="minorHAnsi"/>
          <w:b/>
          <w:sz w:val="20"/>
          <w:szCs w:val="20"/>
          <w:u w:val="single"/>
          <w:lang w:val="bg-BG"/>
        </w:rPr>
        <w:t>Изисквания</w:t>
      </w:r>
      <w:r w:rsidR="00D8623F" w:rsidRPr="00B334E2">
        <w:rPr>
          <w:rFonts w:asciiTheme="minorHAnsi" w:eastAsia="Calibri" w:hAnsiTheme="minorHAnsi" w:cstheme="minorHAnsi"/>
          <w:b/>
          <w:sz w:val="20"/>
          <w:szCs w:val="20"/>
          <w:u w:val="single"/>
          <w:lang w:val="bg-BG"/>
        </w:rPr>
        <w:t xml:space="preserve"> за </w:t>
      </w:r>
      <w:r w:rsidR="009957D1">
        <w:rPr>
          <w:rFonts w:asciiTheme="minorHAnsi" w:eastAsia="Calibri" w:hAnsiTheme="minorHAnsi" w:cstheme="minorHAnsi"/>
          <w:b/>
          <w:sz w:val="20"/>
          <w:szCs w:val="20"/>
          <w:u w:val="single"/>
          <w:lang w:val="bg-BG"/>
        </w:rPr>
        <w:t xml:space="preserve">качество на </w:t>
      </w:r>
      <w:r w:rsidR="00D8623F" w:rsidRPr="00B334E2">
        <w:rPr>
          <w:rFonts w:asciiTheme="minorHAnsi" w:eastAsia="Calibri" w:hAnsiTheme="minorHAnsi" w:cstheme="minorHAnsi"/>
          <w:b/>
          <w:sz w:val="20"/>
          <w:szCs w:val="20"/>
          <w:u w:val="single"/>
          <w:lang w:val="bg-BG"/>
        </w:rPr>
        <w:t xml:space="preserve">горивата – въглища и дърва за огрев </w:t>
      </w:r>
    </w:p>
    <w:p w14:paraId="006F88CA" w14:textId="4EB0EA60" w:rsidR="00D8623F" w:rsidRPr="00B334E2" w:rsidRDefault="00D8623F" w:rsidP="00D8623F">
      <w:pPr>
        <w:tabs>
          <w:tab w:val="left" w:pos="7018"/>
        </w:tabs>
        <w:spacing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При тези политики и законови мерки, се въвеждат </w:t>
      </w:r>
      <w:r w:rsidR="00F6028B">
        <w:rPr>
          <w:rFonts w:asciiTheme="minorHAnsi" w:hAnsiTheme="minorHAnsi" w:cstheme="minorHAnsi"/>
          <w:sz w:val="20"/>
          <w:szCs w:val="20"/>
          <w:lang w:val="bg-BG"/>
        </w:rPr>
        <w:t>изисквания</w:t>
      </w:r>
      <w:r w:rsidRPr="00B334E2">
        <w:rPr>
          <w:rFonts w:asciiTheme="minorHAnsi" w:hAnsiTheme="minorHAnsi" w:cstheme="minorHAnsi"/>
          <w:sz w:val="20"/>
          <w:szCs w:val="20"/>
          <w:lang w:val="bg-BG"/>
        </w:rPr>
        <w:t xml:space="preserve"> за </w:t>
      </w:r>
      <w:r w:rsidR="00F6028B">
        <w:rPr>
          <w:rFonts w:asciiTheme="minorHAnsi" w:hAnsiTheme="minorHAnsi" w:cstheme="minorHAnsi"/>
          <w:sz w:val="20"/>
          <w:szCs w:val="20"/>
          <w:lang w:val="bg-BG"/>
        </w:rPr>
        <w:t xml:space="preserve">качество на </w:t>
      </w:r>
      <w:r w:rsidRPr="00B334E2">
        <w:rPr>
          <w:rFonts w:asciiTheme="minorHAnsi" w:hAnsiTheme="minorHAnsi" w:cstheme="minorHAnsi"/>
          <w:sz w:val="20"/>
          <w:szCs w:val="20"/>
          <w:lang w:val="bg-BG"/>
        </w:rPr>
        <w:t>горивата във връзка със съдържанието на сяра във въглищата и влажността на дървесината:</w:t>
      </w:r>
    </w:p>
    <w:p w14:paraId="51DF546B" w14:textId="741C4EF8" w:rsidR="00D8623F" w:rsidRPr="00B334E2" w:rsidRDefault="00D8623F" w:rsidP="003F5039">
      <w:pPr>
        <w:pStyle w:val="ListParagraph"/>
        <w:numPr>
          <w:ilvl w:val="0"/>
          <w:numId w:val="54"/>
        </w:numPr>
        <w:spacing w:before="10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Очаква се, че общото енергийно търсене да </w:t>
      </w:r>
      <w:r w:rsidR="009C295C">
        <w:rPr>
          <w:rFonts w:asciiTheme="minorHAnsi" w:hAnsiTheme="minorHAnsi" w:cstheme="minorHAnsi"/>
          <w:sz w:val="20"/>
          <w:szCs w:val="20"/>
          <w:lang w:val="bg-BG"/>
        </w:rPr>
        <w:t xml:space="preserve">не  </w:t>
      </w:r>
      <w:r w:rsidRPr="00B334E2">
        <w:rPr>
          <w:rFonts w:asciiTheme="minorHAnsi" w:hAnsiTheme="minorHAnsi" w:cstheme="minorHAnsi"/>
          <w:sz w:val="20"/>
          <w:szCs w:val="20"/>
          <w:lang w:val="bg-BG"/>
        </w:rPr>
        <w:t>се промени спрямо очакваното развитие, ако се запазят настоящите ограничения.</w:t>
      </w:r>
    </w:p>
    <w:p w14:paraId="7FB67F0F" w14:textId="316C7A02" w:rsidR="00D8623F" w:rsidRPr="00B334E2" w:rsidRDefault="00D8623F" w:rsidP="003F5039">
      <w:pPr>
        <w:pStyle w:val="ListParagraph"/>
        <w:numPr>
          <w:ilvl w:val="0"/>
          <w:numId w:val="54"/>
        </w:numPr>
        <w:spacing w:before="10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Очаква се, че въглищата ще бъдат внасяни от чужбина или добивани от рудници</w:t>
      </w:r>
      <w:r w:rsidR="00113AAB">
        <w:rPr>
          <w:rFonts w:asciiTheme="minorHAnsi" w:hAnsiTheme="minorHAnsi" w:cstheme="minorHAnsi"/>
          <w:sz w:val="20"/>
          <w:szCs w:val="20"/>
          <w:lang w:val="bg-BG"/>
        </w:rPr>
        <w:t xml:space="preserve"> в</w:t>
      </w:r>
      <w:r w:rsidR="00A76246">
        <w:rPr>
          <w:rFonts w:asciiTheme="minorHAnsi" w:hAnsiTheme="minorHAnsi" w:cstheme="minorHAnsi"/>
          <w:sz w:val="20"/>
          <w:szCs w:val="20"/>
          <w:lang w:val="bg-BG"/>
        </w:rPr>
        <w:t xml:space="preserve"> </w:t>
      </w:r>
      <w:r w:rsidR="00113AAB">
        <w:rPr>
          <w:rFonts w:asciiTheme="minorHAnsi" w:hAnsiTheme="minorHAnsi" w:cstheme="minorHAnsi"/>
          <w:sz w:val="20"/>
          <w:szCs w:val="20"/>
          <w:lang w:val="bg-BG"/>
        </w:rPr>
        <w:t>Пирин</w:t>
      </w:r>
      <w:r w:rsidR="009C2C8C">
        <w:rPr>
          <w:rFonts w:asciiTheme="minorHAnsi" w:hAnsiTheme="minorHAnsi" w:cstheme="minorHAnsi"/>
          <w:sz w:val="20"/>
          <w:szCs w:val="20"/>
          <w:lang w:val="bg-BG"/>
        </w:rPr>
        <w:t xml:space="preserve"> планина</w:t>
      </w:r>
      <w:r w:rsidRPr="00B334E2">
        <w:rPr>
          <w:rFonts w:asciiTheme="minorHAnsi" w:hAnsiTheme="minorHAnsi" w:cstheme="minorHAnsi"/>
          <w:sz w:val="20"/>
          <w:szCs w:val="20"/>
          <w:lang w:val="bg-BG"/>
        </w:rPr>
        <w:t xml:space="preserve">, с цел намаляване на </w:t>
      </w:r>
      <w:r w:rsidR="005B2CAF" w:rsidRPr="00B334E2">
        <w:rPr>
          <w:rFonts w:asciiTheme="minorHAnsi" w:hAnsiTheme="minorHAnsi" w:cstheme="minorHAnsi"/>
          <w:sz w:val="20"/>
          <w:szCs w:val="20"/>
          <w:lang w:val="bg-BG"/>
        </w:rPr>
        <w:t>емисиите</w:t>
      </w:r>
      <w:r w:rsidRPr="00B334E2">
        <w:rPr>
          <w:rFonts w:asciiTheme="minorHAnsi" w:hAnsiTheme="minorHAnsi" w:cstheme="minorHAnsi"/>
          <w:sz w:val="20"/>
          <w:szCs w:val="20"/>
          <w:lang w:val="bg-BG"/>
        </w:rPr>
        <w:t xml:space="preserve"> на </w:t>
      </w:r>
      <w:proofErr w:type="spellStart"/>
      <w:r w:rsidRPr="00B334E2">
        <w:rPr>
          <w:rFonts w:asciiTheme="minorHAnsi" w:hAnsiTheme="minorHAnsi" w:cstheme="minorHAnsi"/>
          <w:sz w:val="20"/>
          <w:szCs w:val="20"/>
          <w:lang w:val="bg-BG"/>
        </w:rPr>
        <w:t>SOx</w:t>
      </w:r>
      <w:proofErr w:type="spellEnd"/>
      <w:r w:rsidRPr="00B334E2">
        <w:rPr>
          <w:rFonts w:asciiTheme="minorHAnsi" w:hAnsiTheme="minorHAnsi" w:cstheme="minorHAnsi"/>
          <w:sz w:val="20"/>
          <w:szCs w:val="20"/>
          <w:lang w:val="bg-BG"/>
        </w:rPr>
        <w:t xml:space="preserve">. Освен това, тези политики и законови мерки </w:t>
      </w:r>
      <w:r w:rsidR="00B86973" w:rsidRPr="00B334E2">
        <w:rPr>
          <w:rFonts w:asciiTheme="minorHAnsi" w:hAnsiTheme="minorHAnsi" w:cstheme="minorHAnsi"/>
          <w:sz w:val="20"/>
          <w:szCs w:val="20"/>
          <w:lang w:val="bg-BG"/>
        </w:rPr>
        <w:t>намаля</w:t>
      </w:r>
      <w:r w:rsidR="00B86973">
        <w:rPr>
          <w:rFonts w:asciiTheme="minorHAnsi" w:hAnsiTheme="minorHAnsi" w:cstheme="minorHAnsi"/>
          <w:sz w:val="20"/>
          <w:szCs w:val="20"/>
          <w:lang w:val="bg-BG"/>
        </w:rPr>
        <w:t>ват</w:t>
      </w:r>
      <w:r w:rsidR="00B86973"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общия обем на потреблението на въглища, поради по-</w:t>
      </w:r>
      <w:r w:rsidR="00113AAB" w:rsidRPr="00B334E2">
        <w:rPr>
          <w:rFonts w:asciiTheme="minorHAnsi" w:hAnsiTheme="minorHAnsi" w:cstheme="minorHAnsi"/>
          <w:sz w:val="20"/>
          <w:szCs w:val="20"/>
          <w:lang w:val="bg-BG"/>
        </w:rPr>
        <w:t>висок</w:t>
      </w:r>
      <w:r w:rsidR="00113AAB">
        <w:rPr>
          <w:rFonts w:asciiTheme="minorHAnsi" w:hAnsiTheme="minorHAnsi" w:cstheme="minorHAnsi"/>
          <w:sz w:val="20"/>
          <w:szCs w:val="20"/>
          <w:lang w:val="bg-BG"/>
        </w:rPr>
        <w:t xml:space="preserve">ата нетна </w:t>
      </w:r>
      <w:proofErr w:type="spellStart"/>
      <w:r w:rsidR="00113AAB">
        <w:rPr>
          <w:rFonts w:asciiTheme="minorHAnsi" w:hAnsiTheme="minorHAnsi" w:cstheme="minorHAnsi"/>
          <w:sz w:val="20"/>
          <w:szCs w:val="20"/>
          <w:lang w:val="bg-BG"/>
        </w:rPr>
        <w:t>топлотворна</w:t>
      </w:r>
      <w:proofErr w:type="spellEnd"/>
      <w:r w:rsidR="00113AAB">
        <w:rPr>
          <w:rFonts w:asciiTheme="minorHAnsi" w:hAnsiTheme="minorHAnsi" w:cstheme="minorHAnsi"/>
          <w:sz w:val="20"/>
          <w:szCs w:val="20"/>
          <w:lang w:val="bg-BG"/>
        </w:rPr>
        <w:t xml:space="preserve"> способност на вносните въглища</w:t>
      </w:r>
      <w:r w:rsidR="00113AAB"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w:t>
      </w:r>
    </w:p>
    <w:p w14:paraId="1735673A" w14:textId="4C6F287C" w:rsidR="00D8623F" w:rsidRPr="00B334E2" w:rsidRDefault="00D8623F" w:rsidP="003F5039">
      <w:pPr>
        <w:pStyle w:val="ListParagraph"/>
        <w:numPr>
          <w:ilvl w:val="0"/>
          <w:numId w:val="54"/>
        </w:numPr>
        <w:spacing w:before="10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Очаква се, че масата на използваната дървесина ще намалее (поради по-ниското съдържание на </w:t>
      </w:r>
      <w:r w:rsidR="00113AAB">
        <w:rPr>
          <w:rFonts w:asciiTheme="minorHAnsi" w:hAnsiTheme="minorHAnsi" w:cstheme="minorHAnsi"/>
          <w:sz w:val="20"/>
          <w:szCs w:val="20"/>
          <w:lang w:val="bg-BG"/>
        </w:rPr>
        <w:t>влага</w:t>
      </w:r>
      <w:r w:rsidR="00113AAB"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в </w:t>
      </w:r>
      <w:r w:rsidR="00113AAB">
        <w:rPr>
          <w:rFonts w:asciiTheme="minorHAnsi" w:hAnsiTheme="minorHAnsi" w:cstheme="minorHAnsi"/>
          <w:sz w:val="20"/>
          <w:szCs w:val="20"/>
          <w:lang w:val="bg-BG"/>
        </w:rPr>
        <w:t>дървесината</w:t>
      </w:r>
      <w:r w:rsidRPr="00B334E2">
        <w:rPr>
          <w:rFonts w:asciiTheme="minorHAnsi" w:hAnsiTheme="minorHAnsi" w:cstheme="minorHAnsi"/>
          <w:sz w:val="20"/>
          <w:szCs w:val="20"/>
          <w:lang w:val="bg-BG"/>
        </w:rPr>
        <w:t>)</w:t>
      </w:r>
    </w:p>
    <w:p w14:paraId="76C5CA73" w14:textId="5F710738" w:rsidR="00D8623F" w:rsidRPr="00B334E2" w:rsidRDefault="00D8623F" w:rsidP="003F5039">
      <w:pPr>
        <w:pStyle w:val="ListParagraph"/>
        <w:numPr>
          <w:ilvl w:val="0"/>
          <w:numId w:val="54"/>
        </w:numPr>
        <w:spacing w:before="100" w:after="60" w:line="276" w:lineRule="auto"/>
        <w:contextualSpacing w:val="0"/>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Тези мерки се прилагат в общините, които не отговарят на стандартите за качество на</w:t>
      </w:r>
      <w:r w:rsidR="009C2C8C">
        <w:rPr>
          <w:rFonts w:asciiTheme="minorHAnsi" w:hAnsiTheme="minorHAnsi" w:cstheme="minorHAnsi"/>
          <w:sz w:val="20"/>
          <w:szCs w:val="20"/>
          <w:lang w:val="bg-BG"/>
        </w:rPr>
        <w:t xml:space="preserve"> атмосферния</w:t>
      </w:r>
      <w:r w:rsidRPr="00B334E2">
        <w:rPr>
          <w:rFonts w:asciiTheme="minorHAnsi" w:hAnsiTheme="minorHAnsi" w:cstheme="minorHAnsi"/>
          <w:sz w:val="20"/>
          <w:szCs w:val="20"/>
          <w:lang w:val="bg-BG"/>
        </w:rPr>
        <w:t xml:space="preserve"> въздух</w:t>
      </w:r>
      <w:r w:rsidRPr="00B334E2">
        <w:rPr>
          <w:vertAlign w:val="superscript"/>
          <w:lang w:val="bg-BG"/>
        </w:rPr>
        <w:footnoteReference w:id="22"/>
      </w:r>
      <w:r w:rsidRPr="00B334E2">
        <w:rPr>
          <w:rFonts w:asciiTheme="minorHAnsi" w:hAnsiTheme="minorHAnsi" w:cstheme="minorHAnsi"/>
          <w:sz w:val="20"/>
          <w:szCs w:val="20"/>
          <w:lang w:val="bg-BG"/>
        </w:rPr>
        <w:t>. Тези населени места обхващат 56% от населението на страната.</w:t>
      </w:r>
    </w:p>
    <w:p w14:paraId="1CF48854" w14:textId="77777777" w:rsidR="00D8623F" w:rsidRPr="00B334E2" w:rsidRDefault="00D8623F" w:rsidP="00D8623F">
      <w:pPr>
        <w:spacing w:before="100" w:after="60" w:line="276" w:lineRule="auto"/>
        <w:jc w:val="both"/>
        <w:rPr>
          <w:rFonts w:asciiTheme="minorHAnsi" w:hAnsiTheme="minorHAnsi" w:cstheme="minorHAnsi"/>
          <w:sz w:val="20"/>
          <w:szCs w:val="20"/>
          <w:lang w:val="bg-BG"/>
        </w:rPr>
      </w:pPr>
    </w:p>
    <w:p w14:paraId="6C1EBD61" w14:textId="50D5EE5D" w:rsidR="00D8623F" w:rsidRPr="00B334E2" w:rsidRDefault="00D8623F" w:rsidP="00D8623F">
      <w:pPr>
        <w:pStyle w:val="HTMLPreformatted"/>
        <w:shd w:val="clear" w:color="auto" w:fill="FFFFFF"/>
        <w:rPr>
          <w:rFonts w:asciiTheme="minorHAnsi" w:hAnsiTheme="minorHAnsi" w:cstheme="minorHAnsi"/>
          <w:b/>
          <w:color w:val="212121"/>
          <w:u w:val="single"/>
          <w:lang w:val="bg-BG"/>
        </w:rPr>
      </w:pPr>
      <w:r w:rsidRPr="00B334E2">
        <w:rPr>
          <w:rFonts w:asciiTheme="minorHAnsi" w:hAnsiTheme="minorHAnsi" w:cstheme="minorHAnsi"/>
          <w:b/>
          <w:color w:val="212121"/>
          <w:u w:val="single"/>
          <w:lang w:val="bg-BG"/>
        </w:rPr>
        <w:t xml:space="preserve">Модернизация на уреди за отопление </w:t>
      </w:r>
      <w:r w:rsidR="00BC0718">
        <w:rPr>
          <w:rFonts w:asciiTheme="minorHAnsi" w:hAnsiTheme="minorHAnsi" w:cstheme="minorHAnsi"/>
          <w:b/>
          <w:color w:val="212121"/>
          <w:u w:val="single"/>
          <w:lang w:val="bg-BG"/>
        </w:rPr>
        <w:t xml:space="preserve">на </w:t>
      </w:r>
      <w:r w:rsidRPr="00B334E2">
        <w:rPr>
          <w:rFonts w:asciiTheme="minorHAnsi" w:hAnsiTheme="minorHAnsi" w:cstheme="minorHAnsi"/>
          <w:b/>
          <w:color w:val="212121"/>
          <w:u w:val="single"/>
          <w:lang w:val="bg-BG"/>
        </w:rPr>
        <w:t xml:space="preserve">твърдо гориво - стандарт за </w:t>
      </w:r>
      <w:proofErr w:type="spellStart"/>
      <w:r w:rsidRPr="00B334E2">
        <w:rPr>
          <w:rFonts w:asciiTheme="minorHAnsi" w:hAnsiTheme="minorHAnsi" w:cstheme="minorHAnsi"/>
          <w:b/>
          <w:color w:val="212121"/>
          <w:u w:val="single"/>
          <w:lang w:val="bg-BG"/>
        </w:rPr>
        <w:t>екомаркировка</w:t>
      </w:r>
      <w:proofErr w:type="spellEnd"/>
    </w:p>
    <w:p w14:paraId="72541B49" w14:textId="0E2ED7F2" w:rsidR="00D8623F" w:rsidRPr="00B334E2" w:rsidRDefault="00D8623F" w:rsidP="00D8623F">
      <w:pPr>
        <w:spacing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lastRenderedPageBreak/>
        <w:t xml:space="preserve">По силата на тези политики и законови средства, всички нови уреди, които навлизат на пазара през 2020г. и след това, ще се приемат за по-висок стандарт с </w:t>
      </w:r>
      <w:proofErr w:type="spellStart"/>
      <w:r w:rsidRPr="00B334E2">
        <w:rPr>
          <w:rFonts w:asciiTheme="minorHAnsi" w:hAnsiTheme="minorHAnsi" w:cstheme="minorHAnsi"/>
          <w:sz w:val="20"/>
          <w:szCs w:val="20"/>
          <w:lang w:val="bg-BG"/>
        </w:rPr>
        <w:t>екомаркировка</w:t>
      </w:r>
      <w:proofErr w:type="spellEnd"/>
      <w:r w:rsidRPr="00B334E2">
        <w:rPr>
          <w:rFonts w:asciiTheme="minorHAnsi" w:hAnsiTheme="minorHAnsi" w:cstheme="minorHAnsi"/>
          <w:sz w:val="20"/>
          <w:szCs w:val="20"/>
          <w:lang w:val="bg-BG"/>
        </w:rPr>
        <w:t xml:space="preserve">, спрямо въведеният режим за </w:t>
      </w:r>
      <w:proofErr w:type="spellStart"/>
      <w:r w:rsidRPr="00B334E2">
        <w:rPr>
          <w:rFonts w:asciiTheme="minorHAnsi" w:hAnsiTheme="minorHAnsi" w:cstheme="minorHAnsi"/>
          <w:sz w:val="20"/>
          <w:szCs w:val="20"/>
          <w:lang w:val="bg-BG"/>
        </w:rPr>
        <w:t>екомаркировката</w:t>
      </w:r>
      <w:proofErr w:type="spellEnd"/>
      <w:r w:rsidRPr="00B334E2">
        <w:rPr>
          <w:rFonts w:asciiTheme="minorHAnsi" w:hAnsiTheme="minorHAnsi" w:cstheme="minorHAnsi"/>
          <w:sz w:val="20"/>
          <w:szCs w:val="20"/>
          <w:lang w:val="bg-BG"/>
        </w:rPr>
        <w:t xml:space="preserve"> на печките, като освен това този стандарт ще се въведе по-рано от планираното: през 2020 г., вместо предвидения срок до 2022 г. Освен това, новите политики и законовите мерки, предвиждат премахване на традиционните отоплителни уреди в общините, които не отговарят на изискванията за качество на </w:t>
      </w:r>
      <w:r w:rsidR="00CC63D5">
        <w:rPr>
          <w:rFonts w:asciiTheme="minorHAnsi" w:hAnsiTheme="minorHAnsi" w:cstheme="minorHAnsi"/>
          <w:sz w:val="20"/>
          <w:szCs w:val="20"/>
          <w:lang w:val="bg-BG"/>
        </w:rPr>
        <w:t xml:space="preserve">атмосферния </w:t>
      </w:r>
      <w:r w:rsidRPr="00B334E2">
        <w:rPr>
          <w:rFonts w:asciiTheme="minorHAnsi" w:hAnsiTheme="minorHAnsi" w:cstheme="minorHAnsi"/>
          <w:sz w:val="20"/>
          <w:szCs w:val="20"/>
          <w:lang w:val="bg-BG"/>
        </w:rPr>
        <w:t xml:space="preserve">въздух. Това ще ускори модернизирането на националната отоплителна система.  </w:t>
      </w:r>
    </w:p>
    <w:p w14:paraId="1FA7B2D6" w14:textId="77777777" w:rsidR="00D8623F" w:rsidRPr="00B334E2" w:rsidRDefault="00D8623F" w:rsidP="00D8623F">
      <w:pPr>
        <w:spacing w:before="240" w:after="60" w:line="276" w:lineRule="auto"/>
        <w:rPr>
          <w:rFonts w:asciiTheme="minorHAnsi" w:eastAsia="Calibri" w:hAnsiTheme="minorHAnsi" w:cstheme="minorHAnsi"/>
          <w:b/>
          <w:sz w:val="20"/>
          <w:szCs w:val="20"/>
          <w:u w:val="single"/>
          <w:lang w:val="bg-BG"/>
        </w:rPr>
      </w:pPr>
      <w:r w:rsidRPr="00B334E2">
        <w:rPr>
          <w:rFonts w:asciiTheme="minorHAnsi" w:eastAsia="Calibri" w:hAnsiTheme="minorHAnsi" w:cstheme="minorHAnsi"/>
          <w:b/>
          <w:sz w:val="20"/>
          <w:szCs w:val="20"/>
          <w:u w:val="single"/>
          <w:lang w:val="bg-BG"/>
        </w:rPr>
        <w:t>Промяна на масово използваните горива – от дърва към газ или електричество/централно отопление.</w:t>
      </w:r>
    </w:p>
    <w:p w14:paraId="7F848432" w14:textId="361F2845" w:rsidR="00D8623F" w:rsidRPr="00B334E2" w:rsidRDefault="00D8623F" w:rsidP="00D8623F">
      <w:pPr>
        <w:spacing w:after="60" w:line="276" w:lineRule="auto"/>
        <w:jc w:val="both"/>
        <w:rPr>
          <w:rFonts w:asciiTheme="minorHAnsi" w:hAnsiTheme="minorHAnsi" w:cstheme="minorHAnsi"/>
          <w:sz w:val="20"/>
          <w:szCs w:val="20"/>
          <w:lang w:val="bg-BG"/>
        </w:rPr>
      </w:pPr>
      <w:r w:rsidRPr="00B334E2">
        <w:rPr>
          <w:rFonts w:asciiTheme="minorHAnsi" w:hAnsiTheme="minorHAnsi" w:cstheme="minorHAnsi"/>
          <w:sz w:val="20"/>
          <w:szCs w:val="20"/>
          <w:lang w:val="bg-BG"/>
        </w:rPr>
        <w:t xml:space="preserve">Във връзка с гореспоменатите политики и законови мерки, свързани с поетапното извеждане от употреба на уреди, които не отговарят на стандартите за качество на </w:t>
      </w:r>
      <w:r w:rsidR="0009684F">
        <w:rPr>
          <w:rFonts w:asciiTheme="minorHAnsi" w:hAnsiTheme="minorHAnsi" w:cstheme="minorHAnsi"/>
          <w:sz w:val="20"/>
          <w:szCs w:val="20"/>
          <w:lang w:val="bg-BG"/>
        </w:rPr>
        <w:t xml:space="preserve">атмосферния </w:t>
      </w:r>
      <w:r w:rsidRPr="00B334E2">
        <w:rPr>
          <w:rFonts w:asciiTheme="minorHAnsi" w:hAnsiTheme="minorHAnsi" w:cstheme="minorHAnsi"/>
          <w:sz w:val="20"/>
          <w:szCs w:val="20"/>
          <w:lang w:val="bg-BG"/>
        </w:rPr>
        <w:t>въздух, се оч</w:t>
      </w:r>
      <w:r w:rsidR="005B2CAF">
        <w:rPr>
          <w:rFonts w:asciiTheme="minorHAnsi" w:hAnsiTheme="minorHAnsi" w:cstheme="minorHAnsi"/>
          <w:sz w:val="20"/>
          <w:szCs w:val="20"/>
          <w:lang w:val="bg-BG"/>
        </w:rPr>
        <w:t>ак</w:t>
      </w:r>
      <w:r w:rsidRPr="00B334E2">
        <w:rPr>
          <w:rFonts w:asciiTheme="minorHAnsi" w:hAnsiTheme="minorHAnsi" w:cstheme="minorHAnsi"/>
          <w:sz w:val="20"/>
          <w:szCs w:val="20"/>
          <w:lang w:val="bg-BG"/>
        </w:rPr>
        <w:t xml:space="preserve">ва някои домакинства да сменят уредите си за твърдо гориво и да преминат на </w:t>
      </w:r>
      <w:r w:rsidR="00C47935">
        <w:rPr>
          <w:rFonts w:asciiTheme="minorHAnsi" w:hAnsiTheme="minorHAnsi" w:cstheme="minorHAnsi"/>
          <w:sz w:val="20"/>
          <w:szCs w:val="20"/>
          <w:lang w:val="bg-BG"/>
        </w:rPr>
        <w:t xml:space="preserve">битово </w:t>
      </w:r>
      <w:r w:rsidRPr="00B334E2">
        <w:rPr>
          <w:rFonts w:asciiTheme="minorHAnsi" w:hAnsiTheme="minorHAnsi" w:cstheme="minorHAnsi"/>
          <w:sz w:val="20"/>
          <w:szCs w:val="20"/>
          <w:lang w:val="bg-BG"/>
        </w:rPr>
        <w:t>отопление с</w:t>
      </w:r>
      <w:r w:rsidR="00A76246">
        <w:rPr>
          <w:rFonts w:asciiTheme="minorHAnsi" w:hAnsiTheme="minorHAnsi" w:cstheme="minorHAnsi"/>
          <w:sz w:val="20"/>
          <w:szCs w:val="20"/>
          <w:lang w:val="bg-BG"/>
        </w:rPr>
        <w:t xml:space="preserve"> природен газ</w:t>
      </w:r>
      <w:r w:rsidRPr="00B334E2">
        <w:rPr>
          <w:rFonts w:asciiTheme="minorHAnsi" w:hAnsiTheme="minorHAnsi" w:cstheme="minorHAnsi"/>
          <w:sz w:val="20"/>
          <w:szCs w:val="20"/>
          <w:lang w:val="bg-BG"/>
        </w:rPr>
        <w:t xml:space="preserve"> или централно отопление. </w:t>
      </w:r>
    </w:p>
    <w:p w14:paraId="19D064CF" w14:textId="77777777" w:rsidR="00D8623F" w:rsidRPr="00B334E2" w:rsidRDefault="00D8623F" w:rsidP="00D8623F">
      <w:pPr>
        <w:pStyle w:val="H2Annex"/>
        <w:ind w:left="86" w:firstLine="0"/>
        <w:rPr>
          <w:lang w:val="bg-BG"/>
        </w:rPr>
      </w:pPr>
      <w:bookmarkStart w:id="506" w:name="_Toc11328045"/>
      <w:r w:rsidRPr="00B334E2">
        <w:rPr>
          <w:lang w:val="bg-BG"/>
        </w:rPr>
        <w:t>Пътен транспорт</w:t>
      </w:r>
      <w:bookmarkEnd w:id="506"/>
      <w:r w:rsidRPr="00B334E2">
        <w:rPr>
          <w:lang w:val="bg-BG"/>
        </w:rPr>
        <w:t xml:space="preserve"> </w:t>
      </w:r>
    </w:p>
    <w:p w14:paraId="6AB80960" w14:textId="77777777" w:rsidR="00D8623F" w:rsidRPr="00B334E2" w:rsidRDefault="00D8623F" w:rsidP="00D8623F">
      <w:pPr>
        <w:spacing w:before="100" w:after="60"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Избраните допълнителни политики и законови мерки засягат:</w:t>
      </w:r>
    </w:p>
    <w:p w14:paraId="314CA036" w14:textId="67C875C7" w:rsidR="00D8623F" w:rsidRPr="00B334E2" w:rsidRDefault="00D8623F" w:rsidP="003F5039">
      <w:pPr>
        <w:pStyle w:val="Aethernormal"/>
        <w:numPr>
          <w:ilvl w:val="0"/>
          <w:numId w:val="55"/>
        </w:numPr>
        <w:spacing w:before="60" w:after="60" w:line="276" w:lineRule="auto"/>
        <w:ind w:left="714" w:hanging="357"/>
        <w:jc w:val="both"/>
        <w:rPr>
          <w:rFonts w:asciiTheme="minorHAnsi" w:eastAsia="Times New Roman" w:hAnsiTheme="minorHAnsi" w:cstheme="minorHAnsi"/>
          <w:color w:val="auto"/>
          <w:sz w:val="20"/>
          <w:szCs w:val="20"/>
          <w:lang w:val="bg-BG" w:eastAsia="en-GB"/>
        </w:rPr>
      </w:pPr>
      <w:r w:rsidRPr="00B334E2">
        <w:rPr>
          <w:rFonts w:asciiTheme="minorHAnsi" w:eastAsia="Times New Roman" w:hAnsiTheme="minorHAnsi" w:cstheme="minorHAnsi"/>
          <w:color w:val="auto"/>
          <w:sz w:val="20"/>
          <w:szCs w:val="20"/>
          <w:lang w:val="bg-BG" w:eastAsia="en-GB"/>
        </w:rPr>
        <w:t xml:space="preserve">Ограничаването на вноса на леки </w:t>
      </w:r>
      <w:r w:rsidR="00BC0718">
        <w:rPr>
          <w:rFonts w:asciiTheme="minorHAnsi" w:eastAsia="Times New Roman" w:hAnsiTheme="minorHAnsi" w:cstheme="minorHAnsi"/>
          <w:color w:val="auto"/>
          <w:sz w:val="20"/>
          <w:szCs w:val="20"/>
          <w:lang w:val="bg-BG" w:eastAsia="en-GB"/>
        </w:rPr>
        <w:t>коли</w:t>
      </w:r>
      <w:r w:rsidR="00BC0718" w:rsidRPr="00B334E2">
        <w:rPr>
          <w:rFonts w:asciiTheme="minorHAnsi" w:eastAsia="Times New Roman" w:hAnsiTheme="minorHAnsi" w:cstheme="minorHAnsi"/>
          <w:color w:val="auto"/>
          <w:sz w:val="20"/>
          <w:szCs w:val="20"/>
          <w:lang w:val="bg-BG" w:eastAsia="en-GB"/>
        </w:rPr>
        <w:t xml:space="preserve"> </w:t>
      </w:r>
      <w:r w:rsidRPr="00B334E2">
        <w:rPr>
          <w:rFonts w:asciiTheme="minorHAnsi" w:eastAsia="Times New Roman" w:hAnsiTheme="minorHAnsi" w:cstheme="minorHAnsi"/>
          <w:color w:val="auto"/>
          <w:sz w:val="20"/>
          <w:szCs w:val="20"/>
          <w:lang w:val="bg-BG" w:eastAsia="en-GB"/>
        </w:rPr>
        <w:t xml:space="preserve">до „по-високи” Евро стандарти, за да се избегне вносът на по-замърсяващи автомобили от други страни. </w:t>
      </w:r>
    </w:p>
    <w:p w14:paraId="63AB0684" w14:textId="77777777" w:rsidR="00D8623F" w:rsidRPr="00B334E2" w:rsidRDefault="00D8623F" w:rsidP="003F5039">
      <w:pPr>
        <w:pStyle w:val="Aethernormal"/>
        <w:numPr>
          <w:ilvl w:val="0"/>
          <w:numId w:val="55"/>
        </w:numPr>
        <w:spacing w:before="60" w:after="60" w:line="276" w:lineRule="auto"/>
        <w:ind w:left="714" w:hanging="357"/>
        <w:jc w:val="both"/>
        <w:rPr>
          <w:rFonts w:asciiTheme="minorHAnsi" w:eastAsia="Times New Roman" w:hAnsiTheme="minorHAnsi" w:cstheme="minorHAnsi"/>
          <w:color w:val="auto"/>
          <w:sz w:val="20"/>
          <w:szCs w:val="20"/>
          <w:lang w:val="bg-BG" w:eastAsia="en-GB"/>
        </w:rPr>
      </w:pPr>
      <w:r w:rsidRPr="00B334E2">
        <w:rPr>
          <w:rFonts w:asciiTheme="minorHAnsi" w:eastAsia="Times New Roman" w:hAnsiTheme="minorHAnsi" w:cstheme="minorHAnsi"/>
          <w:color w:val="auto"/>
          <w:sz w:val="20"/>
          <w:szCs w:val="20"/>
          <w:lang w:val="bg-BG" w:eastAsia="en-GB"/>
        </w:rPr>
        <w:t xml:space="preserve">Въвеждане на зони с ниски емисии (ЗНЕ) в София и Пловдив, чието пряко въздействие би било да се ограничи достъпът на по-стари автомобили до центъра на града. Очаква се това индиректно да спомогне за увеличаване темпото на модернизация на </w:t>
      </w:r>
      <w:proofErr w:type="spellStart"/>
      <w:r w:rsidRPr="00B334E2">
        <w:rPr>
          <w:rFonts w:asciiTheme="minorHAnsi" w:eastAsia="Times New Roman" w:hAnsiTheme="minorHAnsi" w:cstheme="minorHAnsi"/>
          <w:color w:val="auto"/>
          <w:sz w:val="20"/>
          <w:szCs w:val="20"/>
          <w:lang w:val="bg-BG" w:eastAsia="en-GB"/>
        </w:rPr>
        <w:t>автопарка</w:t>
      </w:r>
      <w:proofErr w:type="spellEnd"/>
      <w:r w:rsidRPr="00B334E2">
        <w:rPr>
          <w:rFonts w:asciiTheme="minorHAnsi" w:eastAsia="Times New Roman" w:hAnsiTheme="minorHAnsi" w:cstheme="minorHAnsi"/>
          <w:color w:val="auto"/>
          <w:sz w:val="20"/>
          <w:szCs w:val="20"/>
          <w:lang w:val="bg-BG" w:eastAsia="en-GB"/>
        </w:rPr>
        <w:t>.</w:t>
      </w:r>
    </w:p>
    <w:p w14:paraId="3325DA0F" w14:textId="77777777" w:rsidR="00D8623F" w:rsidRPr="00B334E2" w:rsidRDefault="00D8623F" w:rsidP="00D8623F">
      <w:pPr>
        <w:pStyle w:val="Aethernormal"/>
        <w:spacing w:before="100" w:after="60" w:line="276" w:lineRule="auto"/>
        <w:jc w:val="both"/>
        <w:rPr>
          <w:rFonts w:asciiTheme="minorHAnsi" w:eastAsia="Times New Roman" w:hAnsiTheme="minorHAnsi" w:cstheme="minorHAnsi"/>
          <w:color w:val="auto"/>
          <w:sz w:val="20"/>
          <w:szCs w:val="20"/>
          <w:lang w:val="bg-BG" w:eastAsia="en-GB"/>
        </w:rPr>
      </w:pPr>
      <w:r w:rsidRPr="00B334E2">
        <w:rPr>
          <w:rFonts w:asciiTheme="minorHAnsi" w:eastAsia="Times New Roman" w:hAnsiTheme="minorHAnsi" w:cstheme="minorHAnsi"/>
          <w:color w:val="auto"/>
          <w:sz w:val="20"/>
          <w:szCs w:val="20"/>
          <w:lang w:val="bg-BG" w:eastAsia="en-GB"/>
        </w:rPr>
        <w:t xml:space="preserve">В дългосрочен план, тези мерки ще доведат до следните промени относно </w:t>
      </w:r>
      <w:proofErr w:type="spellStart"/>
      <w:r w:rsidRPr="00B334E2">
        <w:rPr>
          <w:rFonts w:asciiTheme="minorHAnsi" w:eastAsia="Times New Roman" w:hAnsiTheme="minorHAnsi" w:cstheme="minorHAnsi"/>
          <w:color w:val="auto"/>
          <w:sz w:val="20"/>
          <w:szCs w:val="20"/>
          <w:lang w:val="bg-BG" w:eastAsia="en-GB"/>
        </w:rPr>
        <w:t>автопарка</w:t>
      </w:r>
      <w:proofErr w:type="spellEnd"/>
      <w:r w:rsidRPr="00B334E2">
        <w:rPr>
          <w:rFonts w:asciiTheme="minorHAnsi" w:eastAsia="Times New Roman" w:hAnsiTheme="minorHAnsi" w:cstheme="minorHAnsi"/>
          <w:color w:val="auto"/>
          <w:sz w:val="20"/>
          <w:szCs w:val="20"/>
          <w:lang w:val="bg-BG" w:eastAsia="en-GB"/>
        </w:rPr>
        <w:t>:</w:t>
      </w:r>
    </w:p>
    <w:p w14:paraId="4E2B3EB3" w14:textId="77777777" w:rsidR="00D8623F" w:rsidRPr="00B334E2" w:rsidRDefault="00D8623F" w:rsidP="00D8623F">
      <w:pPr>
        <w:spacing w:before="240" w:after="60" w:line="276" w:lineRule="auto"/>
        <w:rPr>
          <w:rFonts w:asciiTheme="minorHAnsi" w:eastAsia="Calibri" w:hAnsiTheme="minorHAnsi" w:cstheme="minorHAnsi"/>
          <w:b/>
          <w:sz w:val="20"/>
          <w:szCs w:val="20"/>
          <w:u w:val="single"/>
          <w:lang w:val="bg-BG"/>
        </w:rPr>
      </w:pPr>
      <w:r w:rsidRPr="00B334E2">
        <w:rPr>
          <w:rFonts w:asciiTheme="minorHAnsi" w:eastAsia="Calibri" w:hAnsiTheme="minorHAnsi" w:cstheme="minorHAnsi"/>
          <w:b/>
          <w:sz w:val="20"/>
          <w:szCs w:val="20"/>
          <w:u w:val="single"/>
          <w:lang w:val="bg-BG"/>
        </w:rPr>
        <w:t xml:space="preserve">Внос на “чисти” леки автомобили </w:t>
      </w:r>
    </w:p>
    <w:p w14:paraId="6C113D47" w14:textId="77777777" w:rsidR="00D8623F" w:rsidRPr="00B334E2" w:rsidRDefault="00D8623F" w:rsidP="00D8623F">
      <w:pPr>
        <w:spacing w:before="60" w:after="60"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Очаква се внесените коли втора употреба в България да бъдат с евро стандарт минимум Евро 4, а дяла на автомобилите със стандарт Евро 5 и 6 да се увеличи, спрямо предвижданията при запазване на настоящите ограничения. Освен това, се очаква ускоряване на преминаването от дизелови към бензинови леки автомобили</w:t>
      </w:r>
      <w:r w:rsidRPr="00B334E2">
        <w:rPr>
          <w:rFonts w:asciiTheme="minorHAnsi" w:hAnsiTheme="minorHAnsi" w:cstheme="minorHAnsi"/>
          <w:sz w:val="20"/>
          <w:szCs w:val="20"/>
          <w:lang w:val="bg-BG"/>
        </w:rPr>
        <w:t>, спрямо очакваните резултати при запазване на настоящите ограничения.</w:t>
      </w:r>
    </w:p>
    <w:p w14:paraId="6C68CE57" w14:textId="77777777" w:rsidR="00D8623F" w:rsidRPr="00B334E2" w:rsidRDefault="00D8623F" w:rsidP="00D8623F">
      <w:pPr>
        <w:spacing w:before="240" w:after="60" w:line="276" w:lineRule="auto"/>
        <w:rPr>
          <w:rFonts w:asciiTheme="minorHAnsi" w:eastAsia="Calibri" w:hAnsiTheme="minorHAnsi" w:cstheme="minorHAnsi"/>
          <w:b/>
          <w:sz w:val="20"/>
          <w:szCs w:val="20"/>
          <w:u w:val="single"/>
          <w:lang w:val="bg-BG"/>
        </w:rPr>
      </w:pPr>
      <w:r w:rsidRPr="00B334E2">
        <w:rPr>
          <w:rFonts w:asciiTheme="minorHAnsi" w:eastAsia="Calibri" w:hAnsiTheme="minorHAnsi" w:cstheme="minorHAnsi"/>
          <w:b/>
          <w:sz w:val="20"/>
          <w:szCs w:val="20"/>
          <w:u w:val="single"/>
          <w:lang w:val="bg-BG"/>
        </w:rPr>
        <w:t xml:space="preserve">Въвеждане на зони с ниски емисии </w:t>
      </w:r>
    </w:p>
    <w:p w14:paraId="0BC0E20F" w14:textId="6458B23C" w:rsidR="00D8623F" w:rsidRPr="00B334E2" w:rsidRDefault="00D8623F" w:rsidP="00D8623F">
      <w:pPr>
        <w:spacing w:before="60" w:after="60"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 xml:space="preserve">Очаква се </w:t>
      </w:r>
      <w:r w:rsidR="00AF4EEA">
        <w:rPr>
          <w:rFonts w:asciiTheme="minorHAnsi" w:eastAsia="Calibri" w:hAnsiTheme="minorHAnsi" w:cstheme="minorHAnsi"/>
          <w:sz w:val="20"/>
          <w:szCs w:val="20"/>
          <w:lang w:val="bg-BG"/>
        </w:rPr>
        <w:t>зоните с ниски емисии</w:t>
      </w:r>
      <w:r w:rsidRPr="00B334E2">
        <w:rPr>
          <w:rFonts w:asciiTheme="minorHAnsi" w:eastAsia="Calibri" w:hAnsiTheme="minorHAnsi" w:cstheme="minorHAnsi"/>
          <w:sz w:val="20"/>
          <w:szCs w:val="20"/>
          <w:lang w:val="bg-BG"/>
        </w:rPr>
        <w:t xml:space="preserve"> допълнително да стимулират модернизацията на </w:t>
      </w:r>
      <w:proofErr w:type="spellStart"/>
      <w:r w:rsidRPr="00B334E2">
        <w:rPr>
          <w:rFonts w:asciiTheme="minorHAnsi" w:eastAsia="Calibri" w:hAnsiTheme="minorHAnsi" w:cstheme="minorHAnsi"/>
          <w:sz w:val="20"/>
          <w:szCs w:val="20"/>
          <w:lang w:val="bg-BG"/>
        </w:rPr>
        <w:t>автопарка</w:t>
      </w:r>
      <w:proofErr w:type="spellEnd"/>
      <w:r w:rsidRPr="00B334E2">
        <w:rPr>
          <w:rFonts w:asciiTheme="minorHAnsi" w:eastAsia="Calibri" w:hAnsiTheme="minorHAnsi" w:cstheme="minorHAnsi"/>
          <w:sz w:val="20"/>
          <w:szCs w:val="20"/>
          <w:lang w:val="bg-BG"/>
        </w:rPr>
        <w:t xml:space="preserve"> и от там да се стимулира навлизането на пътнически автомобили със стандарт Евро 5 и 6 спрямо по-гореописаните резултати от въвеждането на допълнителните мерки. </w:t>
      </w:r>
    </w:p>
    <w:p w14:paraId="01AD1612" w14:textId="77777777" w:rsidR="00D8623F" w:rsidRPr="00B334E2" w:rsidRDefault="00D8623F" w:rsidP="00D8623F">
      <w:pPr>
        <w:pStyle w:val="H2Annex"/>
        <w:ind w:left="86" w:firstLine="0"/>
        <w:rPr>
          <w:lang w:val="bg-BG"/>
        </w:rPr>
      </w:pPr>
      <w:bookmarkStart w:id="507" w:name="_Toc11328046"/>
      <w:bookmarkStart w:id="508" w:name="_Toc2195366"/>
      <w:r w:rsidRPr="00B334E2">
        <w:rPr>
          <w:lang w:val="bg-BG"/>
        </w:rPr>
        <w:t>Друг транспорт  – въздушен, железопътен и воден</w:t>
      </w:r>
      <w:bookmarkEnd w:id="507"/>
      <w:r w:rsidRPr="00B334E2">
        <w:rPr>
          <w:lang w:val="bg-BG"/>
        </w:rPr>
        <w:t xml:space="preserve"> </w:t>
      </w:r>
      <w:bookmarkEnd w:id="508"/>
    </w:p>
    <w:p w14:paraId="683461FD" w14:textId="77777777" w:rsidR="00D8623F" w:rsidRPr="00B334E2" w:rsidRDefault="00D8623F" w:rsidP="00D8623F">
      <w:pPr>
        <w:spacing w:before="100" w:after="60" w:line="276" w:lineRule="auto"/>
        <w:rPr>
          <w:rFonts w:asciiTheme="minorHAnsi" w:eastAsia="Calibri" w:hAnsiTheme="minorHAnsi" w:cstheme="minorHAnsi"/>
          <w:sz w:val="20"/>
          <w:szCs w:val="20"/>
          <w:lang w:val="bg-BG"/>
        </w:rPr>
      </w:pPr>
      <w:r w:rsidRPr="00B334E2">
        <w:rPr>
          <w:rFonts w:asciiTheme="minorHAnsi" w:hAnsiTheme="minorHAnsi" w:cstheme="minorHAnsi"/>
          <w:sz w:val="20"/>
          <w:szCs w:val="20"/>
          <w:lang w:val="bg-BG"/>
        </w:rPr>
        <w:t>Няма промяна спрямо очакваните резултати при запазване на настоящите ограничения.</w:t>
      </w:r>
    </w:p>
    <w:p w14:paraId="3CA0229F" w14:textId="77777777" w:rsidR="00D8623F" w:rsidRPr="00B334E2" w:rsidRDefault="00D8623F" w:rsidP="00D8623F">
      <w:pPr>
        <w:pStyle w:val="H2Annex"/>
        <w:ind w:left="86" w:firstLine="0"/>
        <w:rPr>
          <w:lang w:val="bg-BG"/>
        </w:rPr>
      </w:pPr>
      <w:bookmarkStart w:id="509" w:name="_Toc2195367"/>
      <w:bookmarkStart w:id="510" w:name="_Toc11328047"/>
      <w:r w:rsidRPr="00B334E2">
        <w:rPr>
          <w:lang w:val="bg-BG"/>
        </w:rPr>
        <w:t>Индустриални процеси и неорганизирани емисии</w:t>
      </w:r>
      <w:bookmarkEnd w:id="509"/>
      <w:bookmarkEnd w:id="510"/>
    </w:p>
    <w:p w14:paraId="665CF3F8" w14:textId="77777777" w:rsidR="00D8623F" w:rsidRPr="00B334E2" w:rsidRDefault="00D8623F" w:rsidP="00D8623F">
      <w:pPr>
        <w:spacing w:before="100" w:after="60" w:line="276" w:lineRule="auto"/>
        <w:rPr>
          <w:rFonts w:asciiTheme="minorHAnsi" w:eastAsia="Calibri" w:hAnsiTheme="minorHAnsi" w:cstheme="minorHAnsi"/>
          <w:sz w:val="20"/>
          <w:szCs w:val="20"/>
          <w:lang w:val="bg-BG"/>
        </w:rPr>
      </w:pPr>
      <w:r w:rsidRPr="00B334E2">
        <w:rPr>
          <w:rFonts w:asciiTheme="minorHAnsi" w:hAnsiTheme="minorHAnsi" w:cstheme="minorHAnsi"/>
          <w:sz w:val="20"/>
          <w:szCs w:val="20"/>
          <w:lang w:val="bg-BG"/>
        </w:rPr>
        <w:t>Няма промяна спрямо очакваните резултати при запазване на настоящите ограничения.</w:t>
      </w:r>
    </w:p>
    <w:p w14:paraId="17085281" w14:textId="77777777" w:rsidR="00D8623F" w:rsidRPr="00B334E2" w:rsidRDefault="00D8623F" w:rsidP="00D8623F">
      <w:pPr>
        <w:pStyle w:val="H2Annex"/>
        <w:ind w:left="86" w:firstLine="0"/>
        <w:rPr>
          <w:lang w:val="bg-BG"/>
        </w:rPr>
      </w:pPr>
      <w:bookmarkStart w:id="511" w:name="_Toc11328048"/>
      <w:r w:rsidRPr="00B334E2">
        <w:rPr>
          <w:lang w:val="bg-BG"/>
        </w:rPr>
        <w:t>Употреба на разтворители и продукти</w:t>
      </w:r>
      <w:bookmarkEnd w:id="511"/>
      <w:r w:rsidRPr="00B334E2">
        <w:rPr>
          <w:lang w:val="bg-BG"/>
        </w:rPr>
        <w:t xml:space="preserve"> </w:t>
      </w:r>
    </w:p>
    <w:p w14:paraId="3551D76F" w14:textId="77777777" w:rsidR="00D8623F" w:rsidRPr="00B334E2" w:rsidRDefault="00D8623F" w:rsidP="00D8623F">
      <w:pPr>
        <w:spacing w:before="100" w:after="60" w:line="276" w:lineRule="auto"/>
        <w:rPr>
          <w:rFonts w:asciiTheme="minorHAnsi" w:eastAsia="Calibri" w:hAnsiTheme="minorHAnsi" w:cstheme="minorHAnsi"/>
          <w:sz w:val="20"/>
          <w:szCs w:val="20"/>
          <w:lang w:val="bg-BG"/>
        </w:rPr>
      </w:pPr>
      <w:r w:rsidRPr="00B334E2">
        <w:rPr>
          <w:rFonts w:asciiTheme="minorHAnsi" w:hAnsiTheme="minorHAnsi" w:cstheme="minorHAnsi"/>
          <w:sz w:val="20"/>
          <w:szCs w:val="20"/>
          <w:lang w:val="bg-BG"/>
        </w:rPr>
        <w:t>Няма промяна спрямо очакваните резултати при запазване на настоящите ограничения.</w:t>
      </w:r>
    </w:p>
    <w:p w14:paraId="1FC29C7C" w14:textId="77777777" w:rsidR="00D8623F" w:rsidRPr="00B334E2" w:rsidRDefault="00D8623F" w:rsidP="00D8623F">
      <w:pPr>
        <w:pStyle w:val="H2Annex"/>
        <w:ind w:left="86" w:firstLine="0"/>
        <w:rPr>
          <w:lang w:val="bg-BG"/>
        </w:rPr>
      </w:pPr>
      <w:bookmarkStart w:id="512" w:name="_Toc11328049"/>
      <w:r w:rsidRPr="00B334E2">
        <w:rPr>
          <w:lang w:val="bg-BG"/>
        </w:rPr>
        <w:lastRenderedPageBreak/>
        <w:t>Земеделие</w:t>
      </w:r>
      <w:bookmarkEnd w:id="512"/>
      <w:r w:rsidRPr="00B334E2">
        <w:rPr>
          <w:lang w:val="bg-BG"/>
        </w:rPr>
        <w:t xml:space="preserve"> </w:t>
      </w:r>
    </w:p>
    <w:p w14:paraId="07FA0EC0" w14:textId="423DBC43" w:rsidR="00D8623F" w:rsidRPr="00B334E2" w:rsidRDefault="00D8623F" w:rsidP="00D8623F">
      <w:pPr>
        <w:spacing w:before="100" w:after="60" w:line="276" w:lineRule="auto"/>
        <w:jc w:val="both"/>
        <w:rPr>
          <w:rFonts w:asciiTheme="minorHAnsi" w:eastAsia="Calibri" w:hAnsiTheme="minorHAnsi" w:cstheme="minorHAnsi"/>
          <w:sz w:val="20"/>
          <w:szCs w:val="20"/>
          <w:lang w:val="bg-BG"/>
        </w:rPr>
      </w:pPr>
      <w:r w:rsidRPr="00B334E2">
        <w:rPr>
          <w:rFonts w:asciiTheme="minorHAnsi" w:hAnsiTheme="minorHAnsi" w:cstheme="minorHAnsi"/>
          <w:sz w:val="20"/>
          <w:szCs w:val="20"/>
          <w:lang w:val="bg-BG"/>
        </w:rPr>
        <w:t xml:space="preserve">Избраните допълнителни политики и законови мерки засягат и управлението на животинските торове и използването на азотни торове. Министерството на земеделието, храните и </w:t>
      </w:r>
      <w:r w:rsidR="00063D49" w:rsidRPr="00B334E2">
        <w:rPr>
          <w:rFonts w:asciiTheme="minorHAnsi" w:hAnsiTheme="minorHAnsi" w:cstheme="minorHAnsi"/>
          <w:sz w:val="20"/>
          <w:szCs w:val="20"/>
          <w:lang w:val="bg-BG"/>
        </w:rPr>
        <w:t>гор</w:t>
      </w:r>
      <w:r w:rsidR="00063D49">
        <w:rPr>
          <w:rFonts w:asciiTheme="minorHAnsi" w:hAnsiTheme="minorHAnsi" w:cstheme="minorHAnsi"/>
          <w:sz w:val="20"/>
          <w:szCs w:val="20"/>
          <w:lang w:val="bg-BG"/>
        </w:rPr>
        <w:t>ите</w:t>
      </w:r>
      <w:r w:rsidR="00063D49"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 xml:space="preserve">извършва пълна оценка на </w:t>
      </w:r>
      <w:r w:rsidR="005B2CAF" w:rsidRPr="00B334E2">
        <w:rPr>
          <w:rFonts w:asciiTheme="minorHAnsi" w:hAnsiTheme="minorHAnsi" w:cstheme="minorHAnsi"/>
          <w:sz w:val="20"/>
          <w:szCs w:val="20"/>
          <w:lang w:val="bg-BG"/>
        </w:rPr>
        <w:t>селскостопанския</w:t>
      </w:r>
      <w:r w:rsidRPr="00B334E2">
        <w:rPr>
          <w:rFonts w:asciiTheme="minorHAnsi" w:hAnsiTheme="minorHAnsi" w:cstheme="minorHAnsi"/>
          <w:sz w:val="20"/>
          <w:szCs w:val="20"/>
          <w:lang w:val="bg-BG"/>
        </w:rPr>
        <w:t xml:space="preserve"> отрасъл, с цел изготвяне на стратегия за селското стопанство. Следните две мерки илюстрират допълнителните политики и законови мерки, които да бъдат въведени за намаляване емисиите в селското стопанство</w:t>
      </w:r>
      <w:r w:rsidRPr="00B334E2">
        <w:rPr>
          <w:rFonts w:asciiTheme="minorHAnsi" w:eastAsia="Calibri" w:hAnsiTheme="minorHAnsi" w:cstheme="minorHAnsi"/>
          <w:sz w:val="20"/>
          <w:szCs w:val="20"/>
          <w:lang w:val="bg-BG"/>
        </w:rPr>
        <w:t>:</w:t>
      </w:r>
    </w:p>
    <w:p w14:paraId="1F149D17" w14:textId="79D3D247" w:rsidR="00D8623F" w:rsidRPr="00B334E2" w:rsidRDefault="00D8623F" w:rsidP="003F5039">
      <w:pPr>
        <w:pStyle w:val="ListParagraph"/>
        <w:numPr>
          <w:ilvl w:val="0"/>
          <w:numId w:val="56"/>
        </w:numPr>
        <w:spacing w:before="100" w:after="60" w:line="276" w:lineRule="auto"/>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Употреба на торове:</w:t>
      </w:r>
      <w:r w:rsidRPr="00B334E2">
        <w:rPr>
          <w:rFonts w:asciiTheme="minorHAnsi" w:hAnsiTheme="minorHAnsi" w:cstheme="minorHAnsi"/>
          <w:sz w:val="20"/>
          <w:szCs w:val="20"/>
          <w:lang w:val="bg-BG"/>
        </w:rPr>
        <w:t xml:space="preserve"> Значителния стремеж за гарантиране спазването на Директивата за </w:t>
      </w:r>
      <w:r w:rsidR="002028C2">
        <w:rPr>
          <w:rFonts w:asciiTheme="minorHAnsi" w:hAnsiTheme="minorHAnsi" w:cstheme="minorHAnsi"/>
          <w:sz w:val="20"/>
          <w:szCs w:val="20"/>
          <w:lang w:val="bg-BG"/>
        </w:rPr>
        <w:t>н</w:t>
      </w:r>
      <w:r w:rsidRPr="00B334E2">
        <w:rPr>
          <w:rFonts w:asciiTheme="minorHAnsi" w:hAnsiTheme="minorHAnsi" w:cstheme="minorHAnsi"/>
          <w:sz w:val="20"/>
          <w:szCs w:val="20"/>
          <w:lang w:val="bg-BG"/>
        </w:rPr>
        <w:t>итратите и прилагането на добри земеделски практики в употребата на торовете ще доведе до допълнително намаляване на емисиите на амоняк (NH</w:t>
      </w:r>
      <w:r w:rsidRPr="00AE3182">
        <w:rPr>
          <w:rFonts w:asciiTheme="minorHAnsi" w:hAnsiTheme="minorHAnsi" w:cstheme="minorHAnsi"/>
          <w:sz w:val="20"/>
          <w:szCs w:val="20"/>
          <w:vertAlign w:val="subscript"/>
          <w:lang w:val="bg-BG"/>
        </w:rPr>
        <w:t>3</w:t>
      </w:r>
      <w:r w:rsidRPr="00B334E2">
        <w:rPr>
          <w:rFonts w:asciiTheme="minorHAnsi" w:hAnsiTheme="minorHAnsi" w:cstheme="minorHAnsi"/>
          <w:sz w:val="20"/>
          <w:szCs w:val="20"/>
          <w:lang w:val="bg-BG"/>
        </w:rPr>
        <w:t>). Очаква се процентът на емисиите на амоняк от използването на азотни торове (</w:t>
      </w:r>
      <w:r w:rsidR="005B2CAF" w:rsidRPr="00B334E2">
        <w:rPr>
          <w:rFonts w:asciiTheme="minorHAnsi" w:hAnsiTheme="minorHAnsi" w:cstheme="minorHAnsi"/>
          <w:sz w:val="20"/>
          <w:szCs w:val="20"/>
          <w:lang w:val="bg-BG"/>
        </w:rPr>
        <w:t>неорганични</w:t>
      </w:r>
      <w:r w:rsidRPr="00B334E2">
        <w:rPr>
          <w:rFonts w:asciiTheme="minorHAnsi" w:hAnsiTheme="minorHAnsi" w:cstheme="minorHAnsi"/>
          <w:sz w:val="20"/>
          <w:szCs w:val="20"/>
          <w:lang w:val="bg-BG"/>
        </w:rPr>
        <w:t xml:space="preserve"> и </w:t>
      </w:r>
      <w:r w:rsidR="005B2CAF" w:rsidRPr="00B334E2">
        <w:rPr>
          <w:rFonts w:asciiTheme="minorHAnsi" w:hAnsiTheme="minorHAnsi" w:cstheme="minorHAnsi"/>
          <w:sz w:val="20"/>
          <w:szCs w:val="20"/>
          <w:lang w:val="bg-BG"/>
        </w:rPr>
        <w:t>органични</w:t>
      </w:r>
      <w:r w:rsidRPr="00B334E2">
        <w:rPr>
          <w:rFonts w:asciiTheme="minorHAnsi" w:hAnsiTheme="minorHAnsi" w:cstheme="minorHAnsi"/>
          <w:sz w:val="20"/>
          <w:szCs w:val="20"/>
          <w:lang w:val="bg-BG"/>
        </w:rPr>
        <w:t xml:space="preserve">) да намалява с по 2.5% всяка година от 2016 г. до 2026 г. Подобен резултат се очаква и за емисиите на </w:t>
      </w:r>
      <w:r w:rsidR="00A76246" w:rsidRPr="00B334E2">
        <w:rPr>
          <w:rFonts w:asciiTheme="minorHAnsi" w:hAnsiTheme="minorHAnsi" w:cstheme="minorHAnsi"/>
          <w:sz w:val="20"/>
          <w:szCs w:val="20"/>
          <w:lang w:val="bg-BG"/>
        </w:rPr>
        <w:t>азот</w:t>
      </w:r>
      <w:r w:rsidR="00A76246">
        <w:rPr>
          <w:rFonts w:asciiTheme="minorHAnsi" w:hAnsiTheme="minorHAnsi" w:cstheme="minorHAnsi"/>
          <w:sz w:val="20"/>
          <w:szCs w:val="20"/>
          <w:lang w:val="bg-BG"/>
        </w:rPr>
        <w:t>ни</w:t>
      </w:r>
      <w:r w:rsidR="00A76246" w:rsidRPr="00B334E2">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оксид</w:t>
      </w:r>
      <w:r w:rsidR="00A76246">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(NOx) и на неметанови летливи ограничени съединения (НМЛОС)</w:t>
      </w:r>
      <w:r w:rsidR="00A76246">
        <w:rPr>
          <w:rFonts w:asciiTheme="minorHAnsi" w:hAnsiTheme="minorHAnsi" w:cstheme="minorHAnsi"/>
          <w:sz w:val="20"/>
          <w:szCs w:val="20"/>
          <w:lang w:val="bg-BG"/>
        </w:rPr>
        <w:t xml:space="preserve"> </w:t>
      </w:r>
      <w:r w:rsidRPr="00B334E2">
        <w:rPr>
          <w:rFonts w:asciiTheme="minorHAnsi" w:hAnsiTheme="minorHAnsi" w:cstheme="minorHAnsi"/>
          <w:sz w:val="20"/>
          <w:szCs w:val="20"/>
          <w:lang w:val="bg-BG"/>
        </w:rPr>
        <w:t>на местата</w:t>
      </w:r>
      <w:r w:rsidR="00A76246">
        <w:rPr>
          <w:rFonts w:asciiTheme="minorHAnsi" w:hAnsiTheme="minorHAnsi" w:cstheme="minorHAnsi"/>
          <w:sz w:val="20"/>
          <w:szCs w:val="20"/>
          <w:lang w:val="bg-BG"/>
        </w:rPr>
        <w:t>,</w:t>
      </w:r>
      <w:r w:rsidRPr="00B334E2">
        <w:rPr>
          <w:rFonts w:asciiTheme="minorHAnsi" w:hAnsiTheme="minorHAnsi" w:cstheme="minorHAnsi"/>
          <w:sz w:val="20"/>
          <w:szCs w:val="20"/>
          <w:lang w:val="bg-BG"/>
        </w:rPr>
        <w:t xml:space="preserve"> където </w:t>
      </w:r>
      <w:r w:rsidR="00A76246">
        <w:rPr>
          <w:rFonts w:asciiTheme="minorHAnsi" w:hAnsiTheme="minorHAnsi" w:cstheme="minorHAnsi"/>
          <w:sz w:val="20"/>
          <w:szCs w:val="20"/>
          <w:lang w:val="bg-BG"/>
        </w:rPr>
        <w:t xml:space="preserve">те </w:t>
      </w:r>
      <w:r w:rsidRPr="00B334E2">
        <w:rPr>
          <w:rFonts w:asciiTheme="minorHAnsi" w:hAnsiTheme="minorHAnsi" w:cstheme="minorHAnsi"/>
          <w:sz w:val="20"/>
          <w:szCs w:val="20"/>
          <w:lang w:val="bg-BG"/>
        </w:rPr>
        <w:t xml:space="preserve">са налични. </w:t>
      </w:r>
    </w:p>
    <w:p w14:paraId="74DB3DD0" w14:textId="3D772830" w:rsidR="00D8623F" w:rsidRPr="00B334E2" w:rsidRDefault="00D8623F" w:rsidP="003F5039">
      <w:pPr>
        <w:pStyle w:val="ListParagraph"/>
        <w:numPr>
          <w:ilvl w:val="0"/>
          <w:numId w:val="56"/>
        </w:numPr>
        <w:spacing w:before="100" w:after="60" w:line="276" w:lineRule="auto"/>
        <w:ind w:left="714" w:hanging="357"/>
        <w:contextualSpacing w:val="0"/>
        <w:jc w:val="both"/>
        <w:rPr>
          <w:rFonts w:asciiTheme="minorHAnsi" w:hAnsiTheme="minorHAnsi" w:cstheme="minorHAnsi"/>
          <w:sz w:val="20"/>
          <w:szCs w:val="20"/>
          <w:lang w:val="bg-BG"/>
        </w:rPr>
      </w:pPr>
      <w:r w:rsidRPr="00B334E2">
        <w:rPr>
          <w:rFonts w:asciiTheme="minorHAnsi" w:hAnsiTheme="minorHAnsi" w:cstheme="minorHAnsi"/>
          <w:b/>
          <w:sz w:val="20"/>
          <w:szCs w:val="20"/>
          <w:lang w:val="bg-BG"/>
        </w:rPr>
        <w:t>Управление на животинските торове:</w:t>
      </w:r>
      <w:r w:rsidRPr="00B334E2">
        <w:rPr>
          <w:rFonts w:asciiTheme="minorHAnsi" w:hAnsiTheme="minorHAnsi" w:cstheme="minorHAnsi"/>
          <w:sz w:val="20"/>
          <w:szCs w:val="20"/>
          <w:lang w:val="bg-BG"/>
        </w:rPr>
        <w:t xml:space="preserve"> Прилагането на най-добрите практики за управление на животинските торове ще ускори намаляването на емисиите на амоняк. Очаква се емиси</w:t>
      </w:r>
      <w:r w:rsidR="002028C2">
        <w:rPr>
          <w:rFonts w:asciiTheme="minorHAnsi" w:hAnsiTheme="minorHAnsi" w:cstheme="minorHAnsi"/>
          <w:sz w:val="20"/>
          <w:szCs w:val="20"/>
          <w:lang w:val="bg-BG"/>
        </w:rPr>
        <w:t>ите</w:t>
      </w:r>
      <w:r w:rsidRPr="00B334E2">
        <w:rPr>
          <w:rFonts w:asciiTheme="minorHAnsi" w:hAnsiTheme="minorHAnsi" w:cstheme="minorHAnsi"/>
          <w:sz w:val="20"/>
          <w:szCs w:val="20"/>
          <w:lang w:val="bg-BG"/>
        </w:rPr>
        <w:t xml:space="preserve"> </w:t>
      </w:r>
      <w:r w:rsidR="002028C2">
        <w:rPr>
          <w:rFonts w:asciiTheme="minorHAnsi" w:hAnsiTheme="minorHAnsi" w:cstheme="minorHAnsi"/>
          <w:sz w:val="20"/>
          <w:szCs w:val="20"/>
          <w:lang w:val="bg-BG"/>
        </w:rPr>
        <w:t>от</w:t>
      </w:r>
      <w:r w:rsidRPr="00B334E2">
        <w:rPr>
          <w:rFonts w:asciiTheme="minorHAnsi" w:hAnsiTheme="minorHAnsi" w:cstheme="minorHAnsi"/>
          <w:sz w:val="20"/>
          <w:szCs w:val="20"/>
          <w:lang w:val="bg-BG"/>
        </w:rPr>
        <w:t xml:space="preserve"> управление на оборския тор на едър рогат добитък да намаляват с по 2% годишно от 2016г. до 2026г. Същото се предвижда и за емисиите на азотн</w:t>
      </w:r>
      <w:r w:rsidR="00155A78">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оксид</w:t>
      </w:r>
      <w:r w:rsidR="00155A78">
        <w:rPr>
          <w:rFonts w:asciiTheme="minorHAnsi" w:hAnsiTheme="minorHAnsi" w:cstheme="minorHAnsi"/>
          <w:sz w:val="20"/>
          <w:szCs w:val="20"/>
          <w:lang w:val="bg-BG"/>
        </w:rPr>
        <w:t>и</w:t>
      </w:r>
      <w:r w:rsidRPr="00B334E2">
        <w:rPr>
          <w:rFonts w:asciiTheme="minorHAnsi" w:hAnsiTheme="minorHAnsi" w:cstheme="minorHAnsi"/>
          <w:sz w:val="20"/>
          <w:szCs w:val="20"/>
          <w:lang w:val="bg-BG"/>
        </w:rPr>
        <w:t xml:space="preserve"> и неметанови летливи ограничени съединения, на местата където са налични. </w:t>
      </w:r>
    </w:p>
    <w:p w14:paraId="19DF5930" w14:textId="4BDFAA67" w:rsidR="00D8623F" w:rsidRPr="00B334E2" w:rsidRDefault="00D8623F" w:rsidP="00D8623F">
      <w:pPr>
        <w:spacing w:before="100" w:after="60" w:line="276" w:lineRule="auto"/>
        <w:jc w:val="both"/>
        <w:rPr>
          <w:rFonts w:asciiTheme="minorHAnsi" w:eastAsia="Calibri" w:hAnsiTheme="minorHAnsi" w:cstheme="minorHAnsi"/>
          <w:sz w:val="20"/>
          <w:szCs w:val="20"/>
          <w:lang w:val="bg-BG"/>
        </w:rPr>
      </w:pPr>
      <w:r w:rsidRPr="00B334E2">
        <w:rPr>
          <w:rFonts w:asciiTheme="minorHAnsi" w:eastAsia="Calibri" w:hAnsiTheme="minorHAnsi" w:cstheme="minorHAnsi"/>
          <w:sz w:val="20"/>
          <w:szCs w:val="20"/>
          <w:lang w:val="bg-BG"/>
        </w:rPr>
        <w:t>Наред със създаването на стратегия за селското стопанство, Министерството на околната среда и водите ще работи съвместно с Министерството на земеделието, храните и горите, по въпроса за възможностите за приемане на допълнителни политики и законови мерки</w:t>
      </w:r>
      <w:r w:rsidR="003C4B3E">
        <w:rPr>
          <w:rFonts w:asciiTheme="minorHAnsi" w:eastAsia="Calibri" w:hAnsiTheme="minorHAnsi" w:cstheme="minorHAnsi"/>
          <w:sz w:val="20"/>
          <w:szCs w:val="20"/>
          <w:lang w:val="bg-BG"/>
        </w:rPr>
        <w:t>,</w:t>
      </w:r>
      <w:r w:rsidRPr="00B334E2">
        <w:rPr>
          <w:rFonts w:asciiTheme="minorHAnsi" w:eastAsia="Calibri" w:hAnsiTheme="minorHAnsi" w:cstheme="minorHAnsi"/>
          <w:sz w:val="20"/>
          <w:szCs w:val="20"/>
          <w:lang w:val="bg-BG"/>
        </w:rPr>
        <w:t xml:space="preserve"> насочени към намаляване емисиите на амоняк (които и същевременно спомагат за намаляването на емисиите на други замърсители).</w:t>
      </w:r>
    </w:p>
    <w:p w14:paraId="286D4D65" w14:textId="77777777" w:rsidR="00D8623F" w:rsidRPr="00B334E2" w:rsidRDefault="00D8623F" w:rsidP="00D8623F">
      <w:pPr>
        <w:pStyle w:val="H2Annex"/>
        <w:ind w:left="86" w:firstLine="0"/>
        <w:rPr>
          <w:lang w:val="bg-BG"/>
        </w:rPr>
      </w:pPr>
      <w:r w:rsidRPr="00B334E2">
        <w:rPr>
          <w:lang w:val="bg-BG"/>
        </w:rPr>
        <w:t xml:space="preserve"> </w:t>
      </w:r>
      <w:bookmarkStart w:id="513" w:name="_Toc11328050"/>
      <w:r w:rsidRPr="00B334E2">
        <w:rPr>
          <w:lang w:val="bg-BG"/>
        </w:rPr>
        <w:t>Отпадъци</w:t>
      </w:r>
      <w:bookmarkEnd w:id="513"/>
    </w:p>
    <w:p w14:paraId="3A744E09" w14:textId="59B937BD" w:rsidR="00285612" w:rsidRPr="00B334E2" w:rsidRDefault="00D8623F" w:rsidP="00C96B6B">
      <w:pPr>
        <w:spacing w:before="100" w:after="60" w:line="276" w:lineRule="auto"/>
        <w:rPr>
          <w:rFonts w:asciiTheme="minorHAnsi" w:hAnsiTheme="minorHAnsi" w:cstheme="minorHAnsi"/>
          <w:sz w:val="20"/>
          <w:szCs w:val="20"/>
          <w:lang w:val="bg-BG"/>
        </w:rPr>
      </w:pPr>
      <w:r w:rsidRPr="00B334E2">
        <w:rPr>
          <w:rFonts w:asciiTheme="minorHAnsi" w:hAnsiTheme="minorHAnsi" w:cstheme="minorHAnsi"/>
          <w:sz w:val="20"/>
          <w:szCs w:val="20"/>
          <w:lang w:val="bg-BG"/>
        </w:rPr>
        <w:t>Няма промяна спрямо очакваните резултати при запазване на настоящите ограничения.</w:t>
      </w:r>
    </w:p>
    <w:sectPr w:rsidR="00285612" w:rsidRPr="00B334E2" w:rsidSect="00EC238F">
      <w:headerReference w:type="even" r:id="rId138"/>
      <w:footerReference w:type="default" r:id="rId139"/>
      <w:headerReference w:type="first" r:id="rId140"/>
      <w:pgSz w:w="11906" w:h="16838" w:code="9"/>
      <w:pgMar w:top="1418" w:right="1418" w:bottom="1418" w:left="1418"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47C220" w15:done="0"/>
  <w15:commentEx w15:paraId="5DA449B3" w15:done="0"/>
  <w15:commentEx w15:paraId="4C92B18A" w15:paraIdParent="5DA449B3" w15:done="0"/>
  <w15:commentEx w15:paraId="246D75AE" w15:done="0"/>
  <w15:commentEx w15:paraId="6503226F" w15:done="0"/>
  <w15:commentEx w15:paraId="0A878A6B" w15:done="0"/>
  <w15:commentEx w15:paraId="5163734B" w15:paraIdParent="0A878A6B" w15:done="0"/>
  <w15:commentEx w15:paraId="5FBBE63E" w15:done="0"/>
  <w15:commentEx w15:paraId="72C128B9" w15:done="0"/>
  <w15:commentEx w15:paraId="7041224C" w15:paraIdParent="72C128B9" w15:done="0"/>
  <w15:commentEx w15:paraId="0E15C759" w15:done="0"/>
  <w15:commentEx w15:paraId="317656BC" w15:paraIdParent="0E15C759" w15:done="0"/>
  <w15:commentEx w15:paraId="78DBCEBF" w15:done="0"/>
  <w15:commentEx w15:paraId="3FD8444D" w15:paraIdParent="78DBCEBF" w15:done="0"/>
  <w15:commentEx w15:paraId="2659BAED" w15:done="0"/>
  <w15:commentEx w15:paraId="1AB1CFED" w15:paraIdParent="2659BAED" w15:done="0"/>
  <w15:commentEx w15:paraId="42E77A08" w15:done="0"/>
  <w15:commentEx w15:paraId="6AC7E18E" w15:paraIdParent="42E77A08" w15:done="0"/>
  <w15:commentEx w15:paraId="7DCE2202" w15:done="0"/>
  <w15:commentEx w15:paraId="6A3E4AE3" w15:paraIdParent="7DCE2202" w15:done="0"/>
  <w15:commentEx w15:paraId="40764401" w15:done="0"/>
  <w15:commentEx w15:paraId="4C89A788" w15:paraIdParent="40764401" w15:done="0"/>
  <w15:commentEx w15:paraId="59876BDB" w15:done="0"/>
  <w15:commentEx w15:paraId="0CCAC6EE" w15:paraIdParent="59876BDB" w15:done="0"/>
  <w15:commentEx w15:paraId="5B8F46DC" w15:done="0"/>
  <w15:commentEx w15:paraId="14DCAB95" w15:paraIdParent="5B8F46DC" w15:done="0"/>
  <w15:commentEx w15:paraId="0A3C7552" w15:done="0"/>
  <w15:commentEx w15:paraId="04F70DE2" w15:done="0"/>
  <w15:commentEx w15:paraId="4DA22BDC" w15:done="0"/>
  <w15:commentEx w15:paraId="32DBBA43" w15:done="0"/>
  <w15:commentEx w15:paraId="1BEC0E9F" w15:done="0"/>
  <w15:commentEx w15:paraId="65FEEC42" w15:done="0"/>
  <w15:commentEx w15:paraId="60CBD2FA" w15:done="0"/>
  <w15:commentEx w15:paraId="6DE6C5C9" w15:done="0"/>
  <w15:commentEx w15:paraId="7D87C131" w15:done="0"/>
  <w15:commentEx w15:paraId="528A0D55" w15:done="0"/>
  <w15:commentEx w15:paraId="351C63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47C220" w16cid:durableId="20ABB468"/>
  <w16cid:commentId w16cid:paraId="5DA449B3" w16cid:durableId="20AA46C4"/>
  <w16cid:commentId w16cid:paraId="4C92B18A" w16cid:durableId="20ABB56D"/>
  <w16cid:commentId w16cid:paraId="246D75AE" w16cid:durableId="20AA4E56"/>
  <w16cid:commentId w16cid:paraId="6503226F" w16cid:durableId="20AA46C5"/>
  <w16cid:commentId w16cid:paraId="0A878A6B" w16cid:durableId="20AA46C6"/>
  <w16cid:commentId w16cid:paraId="5163734B" w16cid:durableId="20ABB586"/>
  <w16cid:commentId w16cid:paraId="5FBBE63E" w16cid:durableId="20AA46C7"/>
  <w16cid:commentId w16cid:paraId="72C128B9" w16cid:durableId="20AA46C8"/>
  <w16cid:commentId w16cid:paraId="7041224C" w16cid:durableId="20ABB597"/>
  <w16cid:commentId w16cid:paraId="0E15C759" w16cid:durableId="20AA46C9"/>
  <w16cid:commentId w16cid:paraId="317656BC" w16cid:durableId="20ABB5AB"/>
  <w16cid:commentId w16cid:paraId="78DBCEBF" w16cid:durableId="20AA46CB"/>
  <w16cid:commentId w16cid:paraId="3FD8444D" w16cid:durableId="20ABB5BB"/>
  <w16cid:commentId w16cid:paraId="2659BAED" w16cid:durableId="20AA46CD"/>
  <w16cid:commentId w16cid:paraId="1AB1CFED" w16cid:durableId="20ABAD6A"/>
  <w16cid:commentId w16cid:paraId="42E77A08" w16cid:durableId="20AA46CF"/>
  <w16cid:commentId w16cid:paraId="6AC7E18E" w16cid:durableId="20ABB5CB"/>
  <w16cid:commentId w16cid:paraId="7DCE2202" w16cid:durableId="20AA46D0"/>
  <w16cid:commentId w16cid:paraId="6A3E4AE3" w16cid:durableId="20ABB5D7"/>
  <w16cid:commentId w16cid:paraId="40764401" w16cid:durableId="20AA46D1"/>
  <w16cid:commentId w16cid:paraId="4C89A788" w16cid:durableId="20ABB5EF"/>
  <w16cid:commentId w16cid:paraId="59876BDB" w16cid:durableId="20AA46D2"/>
  <w16cid:commentId w16cid:paraId="0CCAC6EE" w16cid:durableId="20ABB5F7"/>
  <w16cid:commentId w16cid:paraId="5B8F46DC" w16cid:durableId="20AA46D3"/>
  <w16cid:commentId w16cid:paraId="14DCAB95" w16cid:durableId="20ABB601"/>
  <w16cid:commentId w16cid:paraId="0A3C7552" w16cid:durableId="20AA46D4"/>
  <w16cid:commentId w16cid:paraId="04F70DE2" w16cid:durableId="20AA46D5"/>
  <w16cid:commentId w16cid:paraId="4DA22BDC" w16cid:durableId="20AA46D6"/>
  <w16cid:commentId w16cid:paraId="32DBBA43" w16cid:durableId="20AA46D7"/>
  <w16cid:commentId w16cid:paraId="1BEC0E9F" w16cid:durableId="20AA46D8"/>
  <w16cid:commentId w16cid:paraId="65FEEC42" w16cid:durableId="20AA46D9"/>
  <w16cid:commentId w16cid:paraId="60CBD2FA" w16cid:durableId="20AA46DA"/>
  <w16cid:commentId w16cid:paraId="6DE6C5C9" w16cid:durableId="20AA46DC"/>
  <w16cid:commentId w16cid:paraId="7D87C131" w16cid:durableId="20AA46DD"/>
  <w16cid:commentId w16cid:paraId="528A0D55" w16cid:durableId="20AA588D"/>
  <w16cid:commentId w16cid:paraId="351C632E" w16cid:durableId="20AA5C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7029A" w14:textId="77777777" w:rsidR="001A7538" w:rsidRDefault="001A7538" w:rsidP="00824B31">
      <w:r>
        <w:separator/>
      </w:r>
    </w:p>
  </w:endnote>
  <w:endnote w:type="continuationSeparator" w:id="0">
    <w:p w14:paraId="3DC35C5B" w14:textId="77777777" w:rsidR="001A7538" w:rsidRDefault="001A7538" w:rsidP="0082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Segoe UI">
    <w:altName w:val="Arial"/>
    <w:panose1 w:val="020B0502040204020203"/>
    <w:charset w:val="CC"/>
    <w:family w:val="swiss"/>
    <w:pitch w:val="variable"/>
    <w:sig w:usb0="E10022FF" w:usb1="C000E47F" w:usb2="00000029" w:usb3="00000000" w:csb0="000001DF" w:csb1="00000000"/>
  </w:font>
  <w:font w:name="RobotoLight">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BMFChange">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utura Bk">
    <w:altName w:val="Century Gothic"/>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37693" w14:textId="77777777" w:rsidR="00A310EE" w:rsidRDefault="00A310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0"/>
        <w:szCs w:val="20"/>
      </w:rPr>
      <w:id w:val="-188601205"/>
      <w:docPartObj>
        <w:docPartGallery w:val="Page Numbers (Bottom of Page)"/>
        <w:docPartUnique/>
      </w:docPartObj>
    </w:sdtPr>
    <w:sdtEndPr>
      <w:rPr>
        <w:color w:val="7F7F7F" w:themeColor="background1" w:themeShade="7F"/>
        <w:spacing w:val="60"/>
      </w:rPr>
    </w:sdtEndPr>
    <w:sdtContent>
      <w:p w14:paraId="5C046EA6" w14:textId="42B5A316" w:rsidR="00A310EE" w:rsidRPr="001E5B45" w:rsidRDefault="00A310EE" w:rsidP="00C159DE">
        <w:pPr>
          <w:pStyle w:val="Footer"/>
          <w:pBdr>
            <w:top w:val="single" w:sz="4" w:space="1" w:color="D9D9D9" w:themeColor="background1" w:themeShade="D9"/>
          </w:pBdr>
          <w:rPr>
            <w:rFonts w:asciiTheme="minorHAnsi" w:hAnsiTheme="minorHAnsi" w:cstheme="minorHAnsi"/>
            <w:sz w:val="20"/>
            <w:szCs w:val="20"/>
          </w:rPr>
        </w:pPr>
        <w:r>
          <w:rPr>
            <w:rFonts w:asciiTheme="minorHAnsi" w:hAnsiTheme="minorHAnsi" w:cstheme="minorHAnsi"/>
            <w:sz w:val="20"/>
            <w:szCs w:val="20"/>
          </w:rPr>
          <w:t xml:space="preserve">                               </w:t>
        </w:r>
        <w:r w:rsidRPr="001E5B45">
          <w:rPr>
            <w:rFonts w:asciiTheme="minorHAnsi" w:hAnsiTheme="minorHAnsi" w:cstheme="minorHAnsi"/>
            <w:sz w:val="20"/>
            <w:szCs w:val="20"/>
          </w:rPr>
          <w:t xml:space="preserve">                          </w:t>
        </w:r>
        <w:r>
          <w:rPr>
            <w:rFonts w:asciiTheme="minorHAnsi" w:hAnsiTheme="minorHAnsi" w:cstheme="minorHAnsi"/>
            <w:sz w:val="20"/>
            <w:szCs w:val="20"/>
          </w:rPr>
          <w:t xml:space="preserve">                  </w:t>
        </w:r>
        <w:r w:rsidRPr="001E5B45">
          <w:rPr>
            <w:rFonts w:asciiTheme="minorHAnsi" w:hAnsiTheme="minorHAnsi" w:cstheme="minorHAnsi"/>
            <w:sz w:val="20"/>
            <w:szCs w:val="20"/>
          </w:rPr>
          <w:t xml:space="preserve">       </w:t>
        </w:r>
        <w:hyperlink r:id="rId1" w:history="1">
          <w:r w:rsidRPr="001E5B45">
            <w:rPr>
              <w:rStyle w:val="Hyperlink"/>
              <w:rFonts w:asciiTheme="minorHAnsi" w:hAnsiTheme="minorHAnsi" w:cstheme="minorHAnsi"/>
              <w:sz w:val="20"/>
              <w:szCs w:val="20"/>
            </w:rPr>
            <w:t>www.eufunds.bg</w:t>
          </w:r>
        </w:hyperlink>
        <w:r w:rsidRPr="001E5B45">
          <w:rPr>
            <w:rStyle w:val="Hyperlink"/>
            <w:rFonts w:asciiTheme="minorHAnsi" w:hAnsiTheme="minorHAnsi" w:cstheme="minorHAnsi"/>
            <w:sz w:val="20"/>
            <w:szCs w:val="20"/>
            <w:u w:val="none"/>
          </w:rPr>
          <w:t xml:space="preserve">  </w:t>
        </w:r>
        <w:r>
          <w:rPr>
            <w:rStyle w:val="Hyperlink"/>
            <w:rFonts w:asciiTheme="minorHAnsi" w:hAnsiTheme="minorHAnsi" w:cstheme="minorHAnsi"/>
            <w:sz w:val="20"/>
            <w:szCs w:val="20"/>
            <w:u w:val="none"/>
          </w:rPr>
          <w:t xml:space="preserve">                                                                                 </w:t>
        </w:r>
        <w:r w:rsidRPr="001E5B45">
          <w:rPr>
            <w:rFonts w:asciiTheme="minorHAnsi" w:hAnsiTheme="minorHAnsi" w:cstheme="minorHAnsi"/>
            <w:sz w:val="20"/>
            <w:szCs w:val="20"/>
          </w:rPr>
          <w:fldChar w:fldCharType="begin"/>
        </w:r>
        <w:r w:rsidRPr="001E5B45">
          <w:rPr>
            <w:rFonts w:asciiTheme="minorHAnsi" w:hAnsiTheme="minorHAnsi" w:cstheme="minorHAnsi"/>
            <w:sz w:val="20"/>
            <w:szCs w:val="20"/>
          </w:rPr>
          <w:instrText xml:space="preserve"> PAGE  \* roman  \* MERGEFORMAT </w:instrText>
        </w:r>
        <w:r w:rsidRPr="001E5B45">
          <w:rPr>
            <w:rFonts w:asciiTheme="minorHAnsi" w:hAnsiTheme="minorHAnsi" w:cstheme="minorHAnsi"/>
            <w:sz w:val="20"/>
            <w:szCs w:val="20"/>
          </w:rPr>
          <w:fldChar w:fldCharType="separate"/>
        </w:r>
        <w:r w:rsidR="00B6722E">
          <w:rPr>
            <w:rFonts w:asciiTheme="minorHAnsi" w:hAnsiTheme="minorHAnsi" w:cstheme="minorHAnsi"/>
            <w:noProof/>
            <w:sz w:val="20"/>
            <w:szCs w:val="20"/>
          </w:rPr>
          <w:t>i</w:t>
        </w:r>
        <w:r w:rsidRPr="001E5B45">
          <w:rPr>
            <w:rFonts w:asciiTheme="minorHAnsi" w:hAnsiTheme="minorHAnsi" w:cstheme="minorHAnsi"/>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273337"/>
      <w:docPartObj>
        <w:docPartGallery w:val="Page Numbers (Bottom of Page)"/>
        <w:docPartUnique/>
      </w:docPartObj>
    </w:sdtPr>
    <w:sdtEndPr>
      <w:rPr>
        <w:color w:val="7F7F7F" w:themeColor="background1" w:themeShade="7F"/>
        <w:spacing w:val="60"/>
      </w:rPr>
    </w:sdtEndPr>
    <w:sdtContent>
      <w:p w14:paraId="68E067CE" w14:textId="77777777" w:rsidR="00A310EE" w:rsidRPr="002A2B68" w:rsidRDefault="00A310EE" w:rsidP="00EC6C13">
        <w:pPr>
          <w:pStyle w:val="Footer"/>
          <w:pBdr>
            <w:top w:val="single" w:sz="4" w:space="1" w:color="D9D9D9" w:themeColor="background1" w:themeShade="D9"/>
          </w:pBdr>
          <w:jc w:val="right"/>
        </w:pPr>
        <w:r>
          <w:fldChar w:fldCharType="begin"/>
        </w:r>
        <w:r>
          <w:instrText xml:space="preserve"> PAGE  \* roman  \* MERGEFORMAT </w:instrText>
        </w:r>
        <w:r>
          <w:fldChar w:fldCharType="separate"/>
        </w:r>
        <w:r>
          <w:rPr>
            <w:noProof/>
          </w:rPr>
          <w:t>i</w:t>
        </w:r>
        <w:r>
          <w:fldChar w:fldCharType="end"/>
        </w:r>
        <w:r>
          <w:t xml:space="preserve"> | </w:t>
        </w:r>
        <w:r>
          <w:rPr>
            <w:color w:val="7F7F7F" w:themeColor="background1" w:themeShade="7F"/>
            <w:spacing w:val="60"/>
          </w:rPr>
          <w:t>Page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93009"/>
      <w:docPartObj>
        <w:docPartGallery w:val="Page Numbers (Bottom of Page)"/>
        <w:docPartUnique/>
      </w:docPartObj>
    </w:sdtPr>
    <w:sdtEndPr>
      <w:rPr>
        <w:rFonts w:asciiTheme="minorHAnsi" w:hAnsiTheme="minorHAnsi" w:cstheme="minorHAnsi"/>
        <w:noProof/>
        <w:sz w:val="20"/>
        <w:szCs w:val="20"/>
      </w:rPr>
    </w:sdtEndPr>
    <w:sdtContent>
      <w:p w14:paraId="72105BCD" w14:textId="77777777" w:rsidR="00A310EE" w:rsidRPr="005B2974" w:rsidRDefault="001A7538" w:rsidP="005B2974">
        <w:pPr>
          <w:pStyle w:val="Footer"/>
          <w:pBdr>
            <w:top w:val="single" w:sz="4" w:space="1" w:color="D9D9D9" w:themeColor="background1" w:themeShade="D9"/>
          </w:pBdr>
          <w:rPr>
            <w:rFonts w:asciiTheme="minorHAnsi" w:hAnsiTheme="minorHAnsi" w:cstheme="minorHAnsi"/>
            <w:sz w:val="20"/>
            <w:szCs w:val="20"/>
          </w:rPr>
        </w:pPr>
        <w:sdt>
          <w:sdtPr>
            <w:rPr>
              <w:rFonts w:asciiTheme="minorHAnsi" w:hAnsiTheme="minorHAnsi" w:cstheme="minorHAnsi"/>
              <w:sz w:val="20"/>
              <w:szCs w:val="20"/>
            </w:rPr>
            <w:id w:val="1264271843"/>
            <w:docPartObj>
              <w:docPartGallery w:val="Page Numbers (Bottom of Page)"/>
              <w:docPartUnique/>
            </w:docPartObj>
          </w:sdtPr>
          <w:sdtEndPr>
            <w:rPr>
              <w:color w:val="7F7F7F" w:themeColor="background1" w:themeShade="7F"/>
              <w:spacing w:val="60"/>
            </w:rPr>
          </w:sdtEndPr>
          <w:sdtContent>
            <w:r w:rsidR="00A310EE" w:rsidRPr="005B2974">
              <w:rPr>
                <w:rFonts w:asciiTheme="minorHAnsi" w:hAnsiTheme="minorHAnsi" w:cstheme="minorHAnsi"/>
                <w:sz w:val="20"/>
                <w:szCs w:val="20"/>
              </w:rPr>
              <w:t xml:space="preserve">                                                                                  </w:t>
            </w:r>
            <w:hyperlink r:id="rId1" w:history="1">
              <w:r w:rsidR="00A310EE" w:rsidRPr="005B2974">
                <w:rPr>
                  <w:rStyle w:val="Hyperlink"/>
                  <w:rFonts w:asciiTheme="minorHAnsi" w:hAnsiTheme="minorHAnsi" w:cstheme="minorHAnsi"/>
                  <w:sz w:val="20"/>
                  <w:szCs w:val="20"/>
                </w:rPr>
                <w:t>www.eufunds.bg</w:t>
              </w:r>
            </w:hyperlink>
            <w:r w:rsidR="00A310EE" w:rsidRPr="005B2974">
              <w:rPr>
                <w:rStyle w:val="Hyperlink"/>
                <w:rFonts w:asciiTheme="minorHAnsi" w:hAnsiTheme="minorHAnsi" w:cstheme="minorHAnsi"/>
                <w:sz w:val="20"/>
                <w:szCs w:val="20"/>
                <w:u w:val="none"/>
              </w:rPr>
              <w:t xml:space="preserve">                                                                                  </w:t>
            </w:r>
          </w:sdtContent>
        </w:sdt>
        <w:r w:rsidR="00A310EE" w:rsidRPr="005B2974">
          <w:rPr>
            <w:rFonts w:asciiTheme="minorHAnsi" w:hAnsiTheme="minorHAnsi" w:cstheme="minorHAnsi"/>
            <w:sz w:val="20"/>
            <w:szCs w:val="20"/>
          </w:rPr>
          <w:t xml:space="preserve"> </w:t>
        </w:r>
        <w:r w:rsidR="00A310EE" w:rsidRPr="005B2974">
          <w:rPr>
            <w:rFonts w:asciiTheme="minorHAnsi" w:hAnsiTheme="minorHAnsi" w:cstheme="minorHAnsi"/>
            <w:sz w:val="20"/>
            <w:szCs w:val="20"/>
          </w:rPr>
          <w:fldChar w:fldCharType="begin"/>
        </w:r>
        <w:r w:rsidR="00A310EE" w:rsidRPr="005B2974">
          <w:rPr>
            <w:rFonts w:asciiTheme="minorHAnsi" w:hAnsiTheme="minorHAnsi" w:cstheme="minorHAnsi"/>
            <w:sz w:val="20"/>
            <w:szCs w:val="20"/>
          </w:rPr>
          <w:instrText xml:space="preserve"> PAGE   \* MERGEFORMAT </w:instrText>
        </w:r>
        <w:r w:rsidR="00A310EE" w:rsidRPr="005B2974">
          <w:rPr>
            <w:rFonts w:asciiTheme="minorHAnsi" w:hAnsiTheme="minorHAnsi" w:cstheme="minorHAnsi"/>
            <w:sz w:val="20"/>
            <w:szCs w:val="20"/>
          </w:rPr>
          <w:fldChar w:fldCharType="separate"/>
        </w:r>
        <w:r w:rsidR="00B6722E">
          <w:rPr>
            <w:rFonts w:asciiTheme="minorHAnsi" w:hAnsiTheme="minorHAnsi" w:cstheme="minorHAnsi"/>
            <w:noProof/>
            <w:sz w:val="20"/>
            <w:szCs w:val="20"/>
          </w:rPr>
          <w:t>13</w:t>
        </w:r>
        <w:r w:rsidR="00A310EE" w:rsidRPr="005B2974">
          <w:rPr>
            <w:rFonts w:asciiTheme="minorHAnsi" w:hAnsiTheme="minorHAnsi" w:cstheme="minorHAnsi"/>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30606"/>
      <w:docPartObj>
        <w:docPartGallery w:val="Page Numbers (Bottom of Page)"/>
        <w:docPartUnique/>
      </w:docPartObj>
    </w:sdtPr>
    <w:sdtEndPr>
      <w:rPr>
        <w:rFonts w:asciiTheme="minorHAnsi" w:hAnsiTheme="minorHAnsi" w:cstheme="minorHAnsi"/>
        <w:noProof/>
        <w:sz w:val="20"/>
        <w:szCs w:val="20"/>
      </w:rPr>
    </w:sdtEndPr>
    <w:sdtContent>
      <w:p w14:paraId="7EBDE540" w14:textId="77777777" w:rsidR="00A310EE" w:rsidRPr="005B2974" w:rsidRDefault="001A7538" w:rsidP="005B2974">
        <w:pPr>
          <w:pStyle w:val="Footer"/>
          <w:pBdr>
            <w:top w:val="single" w:sz="4" w:space="1" w:color="D9D9D9" w:themeColor="background1" w:themeShade="D9"/>
          </w:pBdr>
          <w:jc w:val="center"/>
          <w:rPr>
            <w:rFonts w:asciiTheme="minorHAnsi" w:hAnsiTheme="minorHAnsi" w:cstheme="minorHAnsi"/>
            <w:noProof/>
            <w:sz w:val="20"/>
            <w:szCs w:val="20"/>
          </w:rPr>
        </w:pPr>
        <w:sdt>
          <w:sdtPr>
            <w:rPr>
              <w:rFonts w:asciiTheme="minorHAnsi" w:hAnsiTheme="minorHAnsi" w:cstheme="minorHAnsi"/>
              <w:sz w:val="20"/>
              <w:szCs w:val="20"/>
            </w:rPr>
            <w:id w:val="-1633937657"/>
            <w:docPartObj>
              <w:docPartGallery w:val="Page Numbers (Bottom of Page)"/>
              <w:docPartUnique/>
            </w:docPartObj>
          </w:sdtPr>
          <w:sdtEndPr>
            <w:rPr>
              <w:color w:val="7F7F7F" w:themeColor="background1" w:themeShade="7F"/>
              <w:spacing w:val="60"/>
            </w:rPr>
          </w:sdtEndPr>
          <w:sdtContent>
            <w:r w:rsidR="00A310EE" w:rsidRPr="005B2974">
              <w:rPr>
                <w:rFonts w:asciiTheme="minorHAnsi" w:hAnsiTheme="minorHAnsi" w:cstheme="minorHAnsi"/>
                <w:sz w:val="20"/>
                <w:szCs w:val="20"/>
              </w:rPr>
              <w:t xml:space="preserve">                                                                                 </w:t>
            </w:r>
            <w:hyperlink r:id="rId1" w:history="1">
              <w:r w:rsidR="00A310EE" w:rsidRPr="005B2974">
                <w:rPr>
                  <w:rStyle w:val="Hyperlink"/>
                  <w:rFonts w:asciiTheme="minorHAnsi" w:hAnsiTheme="minorHAnsi" w:cstheme="minorHAnsi"/>
                  <w:sz w:val="20"/>
                  <w:szCs w:val="20"/>
                </w:rPr>
                <w:t>www.eufunds.bg</w:t>
              </w:r>
            </w:hyperlink>
            <w:r w:rsidR="00A310EE" w:rsidRPr="005B2974">
              <w:rPr>
                <w:rStyle w:val="Hyperlink"/>
                <w:rFonts w:asciiTheme="minorHAnsi" w:hAnsiTheme="minorHAnsi" w:cstheme="minorHAnsi"/>
                <w:sz w:val="20"/>
                <w:szCs w:val="20"/>
                <w:u w:val="none"/>
              </w:rPr>
              <w:t xml:space="preserve">                                                                                  </w:t>
            </w:r>
          </w:sdtContent>
        </w:sdt>
        <w:r w:rsidR="00A310EE" w:rsidRPr="005B2974">
          <w:rPr>
            <w:rFonts w:asciiTheme="minorHAnsi" w:hAnsiTheme="minorHAnsi" w:cstheme="minorHAnsi"/>
            <w:sz w:val="20"/>
            <w:szCs w:val="20"/>
          </w:rPr>
          <w:t xml:space="preserve"> </w:t>
        </w:r>
        <w:r w:rsidR="00A310EE" w:rsidRPr="005B2974">
          <w:rPr>
            <w:rFonts w:asciiTheme="minorHAnsi" w:hAnsiTheme="minorHAnsi" w:cstheme="minorHAnsi"/>
            <w:sz w:val="20"/>
            <w:szCs w:val="20"/>
          </w:rPr>
          <w:fldChar w:fldCharType="begin"/>
        </w:r>
        <w:r w:rsidR="00A310EE" w:rsidRPr="005B2974">
          <w:rPr>
            <w:rFonts w:asciiTheme="minorHAnsi" w:hAnsiTheme="minorHAnsi" w:cstheme="minorHAnsi"/>
            <w:sz w:val="20"/>
            <w:szCs w:val="20"/>
          </w:rPr>
          <w:instrText xml:space="preserve"> PAGE   \* MERGEFORMAT </w:instrText>
        </w:r>
        <w:r w:rsidR="00A310EE" w:rsidRPr="005B2974">
          <w:rPr>
            <w:rFonts w:asciiTheme="minorHAnsi" w:hAnsiTheme="minorHAnsi" w:cstheme="minorHAnsi"/>
            <w:sz w:val="20"/>
            <w:szCs w:val="20"/>
          </w:rPr>
          <w:fldChar w:fldCharType="separate"/>
        </w:r>
        <w:r w:rsidR="00B6722E">
          <w:rPr>
            <w:rFonts w:asciiTheme="minorHAnsi" w:hAnsiTheme="minorHAnsi" w:cstheme="minorHAnsi"/>
            <w:noProof/>
            <w:sz w:val="20"/>
            <w:szCs w:val="20"/>
          </w:rPr>
          <w:t>46</w:t>
        </w:r>
        <w:r w:rsidR="00A310EE" w:rsidRPr="005B2974">
          <w:rPr>
            <w:rFonts w:asciiTheme="minorHAnsi" w:hAnsiTheme="minorHAnsi" w:cstheme="minorHAnsi"/>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255811"/>
      <w:docPartObj>
        <w:docPartGallery w:val="Page Numbers (Bottom of Page)"/>
        <w:docPartUnique/>
      </w:docPartObj>
    </w:sdtPr>
    <w:sdtEndPr>
      <w:rPr>
        <w:rFonts w:asciiTheme="minorHAnsi" w:hAnsiTheme="minorHAnsi" w:cstheme="minorHAnsi"/>
        <w:sz w:val="20"/>
        <w:szCs w:val="20"/>
      </w:rPr>
    </w:sdtEndPr>
    <w:sdtContent>
      <w:p w14:paraId="30ED405C" w14:textId="77777777" w:rsidR="00A310EE" w:rsidRPr="00A069A8" w:rsidRDefault="001A7538" w:rsidP="00A069A8">
        <w:pPr>
          <w:pStyle w:val="Footer"/>
          <w:pBdr>
            <w:top w:val="single" w:sz="4" w:space="1" w:color="D9D9D9" w:themeColor="background1" w:themeShade="D9"/>
          </w:pBdr>
          <w:jc w:val="center"/>
          <w:rPr>
            <w:rFonts w:asciiTheme="minorHAnsi" w:hAnsiTheme="minorHAnsi" w:cstheme="minorHAnsi"/>
            <w:sz w:val="20"/>
            <w:szCs w:val="20"/>
          </w:rPr>
        </w:pPr>
        <w:sdt>
          <w:sdtPr>
            <w:rPr>
              <w:rFonts w:asciiTheme="minorHAnsi" w:hAnsiTheme="minorHAnsi" w:cstheme="minorHAnsi"/>
              <w:sz w:val="20"/>
              <w:szCs w:val="20"/>
            </w:rPr>
            <w:id w:val="1162434246"/>
            <w:docPartObj>
              <w:docPartGallery w:val="Page Numbers (Bottom of Page)"/>
              <w:docPartUnique/>
            </w:docPartObj>
          </w:sdtPr>
          <w:sdtEndPr>
            <w:rPr>
              <w:color w:val="7F7F7F" w:themeColor="background1" w:themeShade="7F"/>
              <w:spacing w:val="60"/>
            </w:rPr>
          </w:sdtEndPr>
          <w:sdtContent>
            <w:r w:rsidR="00A310EE">
              <w:rPr>
                <w:rFonts w:asciiTheme="minorHAnsi" w:hAnsiTheme="minorHAnsi" w:cstheme="minorHAnsi"/>
                <w:sz w:val="20"/>
                <w:szCs w:val="20"/>
              </w:rPr>
              <w:t xml:space="preserve">                               </w:t>
            </w:r>
            <w:r w:rsidR="00A310EE" w:rsidRPr="001E5B45">
              <w:rPr>
                <w:rFonts w:asciiTheme="minorHAnsi" w:hAnsiTheme="minorHAnsi" w:cstheme="minorHAnsi"/>
                <w:sz w:val="20"/>
                <w:szCs w:val="20"/>
              </w:rPr>
              <w:t xml:space="preserve">                          </w:t>
            </w:r>
            <w:r w:rsidR="00A310EE">
              <w:rPr>
                <w:rFonts w:asciiTheme="minorHAnsi" w:hAnsiTheme="minorHAnsi" w:cstheme="minorHAnsi"/>
                <w:sz w:val="20"/>
                <w:szCs w:val="20"/>
              </w:rPr>
              <w:t xml:space="preserve">                  </w:t>
            </w:r>
            <w:r w:rsidR="00A310EE" w:rsidRPr="001E5B45">
              <w:rPr>
                <w:rFonts w:asciiTheme="minorHAnsi" w:hAnsiTheme="minorHAnsi" w:cstheme="minorHAnsi"/>
                <w:sz w:val="20"/>
                <w:szCs w:val="20"/>
              </w:rPr>
              <w:t xml:space="preserve">       </w:t>
            </w:r>
            <w:hyperlink r:id="rId1" w:history="1">
              <w:r w:rsidR="00A310EE" w:rsidRPr="001E5B45">
                <w:rPr>
                  <w:rStyle w:val="Hyperlink"/>
                  <w:rFonts w:asciiTheme="minorHAnsi" w:hAnsiTheme="minorHAnsi" w:cstheme="minorHAnsi"/>
                  <w:sz w:val="20"/>
                  <w:szCs w:val="20"/>
                </w:rPr>
                <w:t>www.eufunds.bg</w:t>
              </w:r>
            </w:hyperlink>
            <w:r w:rsidR="00A310EE" w:rsidRPr="001E5B45">
              <w:rPr>
                <w:rStyle w:val="Hyperlink"/>
                <w:rFonts w:asciiTheme="minorHAnsi" w:hAnsiTheme="minorHAnsi" w:cstheme="minorHAnsi"/>
                <w:sz w:val="20"/>
                <w:szCs w:val="20"/>
                <w:u w:val="none"/>
              </w:rPr>
              <w:t xml:space="preserve">  </w:t>
            </w:r>
            <w:r w:rsidR="00A310EE">
              <w:rPr>
                <w:rStyle w:val="Hyperlink"/>
                <w:rFonts w:asciiTheme="minorHAnsi" w:hAnsiTheme="minorHAnsi" w:cstheme="minorHAnsi"/>
                <w:sz w:val="20"/>
                <w:szCs w:val="20"/>
                <w:u w:val="none"/>
              </w:rPr>
              <w:t xml:space="preserve">                                                                               </w:t>
            </w:r>
          </w:sdtContent>
        </w:sdt>
        <w:r w:rsidR="00A310EE" w:rsidRPr="00C159DE">
          <w:rPr>
            <w:rFonts w:asciiTheme="minorHAnsi" w:hAnsiTheme="minorHAnsi" w:cstheme="minorHAnsi"/>
            <w:sz w:val="20"/>
            <w:szCs w:val="20"/>
          </w:rPr>
          <w:fldChar w:fldCharType="begin"/>
        </w:r>
        <w:r w:rsidR="00A310EE" w:rsidRPr="00C159DE">
          <w:rPr>
            <w:rFonts w:asciiTheme="minorHAnsi" w:hAnsiTheme="minorHAnsi" w:cstheme="minorHAnsi"/>
            <w:sz w:val="20"/>
            <w:szCs w:val="20"/>
          </w:rPr>
          <w:instrText xml:space="preserve"> PAGE   \* MERGEFORMAT </w:instrText>
        </w:r>
        <w:r w:rsidR="00A310EE" w:rsidRPr="00C159DE">
          <w:rPr>
            <w:rFonts w:asciiTheme="minorHAnsi" w:hAnsiTheme="minorHAnsi" w:cstheme="minorHAnsi"/>
            <w:sz w:val="20"/>
            <w:szCs w:val="20"/>
          </w:rPr>
          <w:fldChar w:fldCharType="separate"/>
        </w:r>
        <w:r w:rsidR="00B6722E">
          <w:rPr>
            <w:rFonts w:asciiTheme="minorHAnsi" w:hAnsiTheme="minorHAnsi" w:cstheme="minorHAnsi"/>
            <w:noProof/>
            <w:sz w:val="20"/>
            <w:szCs w:val="20"/>
          </w:rPr>
          <w:t>87</w:t>
        </w:r>
        <w:r w:rsidR="00A310EE" w:rsidRPr="00C159DE">
          <w:rPr>
            <w:rFonts w:asciiTheme="minorHAnsi" w:hAnsiTheme="minorHAnsi" w:cstheme="minorHAnsi"/>
            <w:sz w:val="20"/>
            <w:szCs w:val="20"/>
          </w:rPr>
          <w:fldChar w:fldCharType="end"/>
        </w:r>
        <w:r w:rsidR="00A310EE" w:rsidRPr="00C159DE">
          <w:rPr>
            <w:rFonts w:asciiTheme="minorHAnsi" w:hAnsiTheme="minorHAnsi" w:cstheme="minorHAnsi"/>
            <w:sz w:val="20"/>
            <w:szCs w:val="20"/>
          </w:rPr>
          <w:t xml:space="preserve">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676072"/>
      <w:docPartObj>
        <w:docPartGallery w:val="Page Numbers (Bottom of Page)"/>
        <w:docPartUnique/>
      </w:docPartObj>
    </w:sdtPr>
    <w:sdtEndPr>
      <w:rPr>
        <w:rFonts w:asciiTheme="minorHAnsi" w:hAnsiTheme="minorHAnsi" w:cstheme="minorHAnsi"/>
        <w:sz w:val="20"/>
        <w:szCs w:val="20"/>
      </w:rPr>
    </w:sdtEndPr>
    <w:sdtContent>
      <w:p w14:paraId="4088A096" w14:textId="1EA62A1E" w:rsidR="00A310EE" w:rsidRPr="00A069A8" w:rsidRDefault="001A7538" w:rsidP="009918AE">
        <w:pPr>
          <w:pStyle w:val="Footer"/>
          <w:pBdr>
            <w:top w:val="single" w:sz="4" w:space="1" w:color="D9D9D9" w:themeColor="background1" w:themeShade="D9"/>
          </w:pBdr>
          <w:jc w:val="center"/>
          <w:rPr>
            <w:rFonts w:asciiTheme="minorHAnsi" w:hAnsiTheme="minorHAnsi" w:cstheme="minorHAnsi"/>
            <w:sz w:val="20"/>
            <w:szCs w:val="20"/>
          </w:rPr>
        </w:pPr>
        <w:sdt>
          <w:sdtPr>
            <w:rPr>
              <w:rFonts w:asciiTheme="minorHAnsi" w:hAnsiTheme="minorHAnsi" w:cstheme="minorHAnsi"/>
              <w:sz w:val="20"/>
              <w:szCs w:val="20"/>
            </w:rPr>
            <w:id w:val="-284883109"/>
            <w:docPartObj>
              <w:docPartGallery w:val="Page Numbers (Bottom of Page)"/>
              <w:docPartUnique/>
            </w:docPartObj>
          </w:sdtPr>
          <w:sdtEndPr>
            <w:rPr>
              <w:color w:val="7F7F7F" w:themeColor="background1" w:themeShade="7F"/>
              <w:spacing w:val="60"/>
            </w:rPr>
          </w:sdtEndPr>
          <w:sdtContent>
            <w:r w:rsidR="00A310EE">
              <w:rPr>
                <w:rFonts w:asciiTheme="minorHAnsi" w:hAnsiTheme="minorHAnsi" w:cstheme="minorHAnsi"/>
                <w:sz w:val="20"/>
                <w:szCs w:val="20"/>
              </w:rPr>
              <w:t xml:space="preserve">                               </w:t>
            </w:r>
            <w:r w:rsidR="00A310EE" w:rsidRPr="001E5B45">
              <w:rPr>
                <w:rFonts w:asciiTheme="minorHAnsi" w:hAnsiTheme="minorHAnsi" w:cstheme="minorHAnsi"/>
                <w:sz w:val="20"/>
                <w:szCs w:val="20"/>
              </w:rPr>
              <w:t xml:space="preserve">                          </w:t>
            </w:r>
            <w:r w:rsidR="00A310EE">
              <w:rPr>
                <w:rFonts w:asciiTheme="minorHAnsi" w:hAnsiTheme="minorHAnsi" w:cstheme="minorHAnsi"/>
                <w:sz w:val="20"/>
                <w:szCs w:val="20"/>
              </w:rPr>
              <w:t xml:space="preserve">                  </w:t>
            </w:r>
            <w:r w:rsidR="00A310EE" w:rsidRPr="001E5B45">
              <w:rPr>
                <w:rFonts w:asciiTheme="minorHAnsi" w:hAnsiTheme="minorHAnsi" w:cstheme="minorHAnsi"/>
                <w:sz w:val="20"/>
                <w:szCs w:val="20"/>
              </w:rPr>
              <w:t xml:space="preserve">       </w:t>
            </w:r>
            <w:hyperlink r:id="rId1" w:history="1">
              <w:r w:rsidR="00A310EE" w:rsidRPr="001E5B45">
                <w:rPr>
                  <w:rStyle w:val="Hyperlink"/>
                  <w:rFonts w:asciiTheme="minorHAnsi" w:hAnsiTheme="minorHAnsi" w:cstheme="minorHAnsi"/>
                  <w:sz w:val="20"/>
                  <w:szCs w:val="20"/>
                </w:rPr>
                <w:t>www.eufunds.bg</w:t>
              </w:r>
            </w:hyperlink>
            <w:r w:rsidR="00A310EE" w:rsidRPr="001E5B45">
              <w:rPr>
                <w:rStyle w:val="Hyperlink"/>
                <w:rFonts w:asciiTheme="minorHAnsi" w:hAnsiTheme="minorHAnsi" w:cstheme="minorHAnsi"/>
                <w:sz w:val="20"/>
                <w:szCs w:val="20"/>
                <w:u w:val="none"/>
              </w:rPr>
              <w:t xml:space="preserve">  </w:t>
            </w:r>
            <w:r w:rsidR="00A310EE">
              <w:rPr>
                <w:rStyle w:val="Hyperlink"/>
                <w:rFonts w:asciiTheme="minorHAnsi" w:hAnsiTheme="minorHAnsi" w:cstheme="minorHAnsi"/>
                <w:sz w:val="20"/>
                <w:szCs w:val="20"/>
                <w:u w:val="none"/>
              </w:rPr>
              <w:t xml:space="preserve">                                                                               </w:t>
            </w:r>
          </w:sdtContent>
        </w:sdt>
        <w:r w:rsidR="00A310EE" w:rsidRPr="00C159DE">
          <w:rPr>
            <w:rFonts w:asciiTheme="minorHAnsi" w:hAnsiTheme="minorHAnsi" w:cstheme="minorHAnsi"/>
            <w:sz w:val="20"/>
            <w:szCs w:val="20"/>
          </w:rPr>
          <w:fldChar w:fldCharType="begin"/>
        </w:r>
        <w:r w:rsidR="00A310EE" w:rsidRPr="00C159DE">
          <w:rPr>
            <w:rFonts w:asciiTheme="minorHAnsi" w:hAnsiTheme="minorHAnsi" w:cstheme="minorHAnsi"/>
            <w:sz w:val="20"/>
            <w:szCs w:val="20"/>
          </w:rPr>
          <w:instrText xml:space="preserve"> PAGE   \* MERGEFORMAT </w:instrText>
        </w:r>
        <w:r w:rsidR="00A310EE" w:rsidRPr="00C159DE">
          <w:rPr>
            <w:rFonts w:asciiTheme="minorHAnsi" w:hAnsiTheme="minorHAnsi" w:cstheme="minorHAnsi"/>
            <w:sz w:val="20"/>
            <w:szCs w:val="20"/>
          </w:rPr>
          <w:fldChar w:fldCharType="separate"/>
        </w:r>
        <w:r w:rsidR="00B6722E">
          <w:rPr>
            <w:rFonts w:asciiTheme="minorHAnsi" w:hAnsiTheme="minorHAnsi" w:cstheme="minorHAnsi"/>
            <w:noProof/>
            <w:sz w:val="20"/>
            <w:szCs w:val="20"/>
          </w:rPr>
          <w:t>116</w:t>
        </w:r>
        <w:r w:rsidR="00A310EE" w:rsidRPr="00C159DE">
          <w:rPr>
            <w:rFonts w:asciiTheme="minorHAnsi" w:hAnsiTheme="minorHAnsi" w:cstheme="minorHAnsi"/>
            <w:sz w:val="20"/>
            <w:szCs w:val="20"/>
          </w:rPr>
          <w:fldChar w:fldCharType="end"/>
        </w:r>
        <w:r w:rsidR="00A310EE" w:rsidRPr="00C159DE">
          <w:rPr>
            <w:rFonts w:asciiTheme="minorHAnsi" w:hAnsiTheme="minorHAnsi" w:cstheme="minorHAnsi"/>
            <w:sz w:val="20"/>
            <w:szCs w:val="20"/>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974369"/>
      <w:docPartObj>
        <w:docPartGallery w:val="Page Numbers (Bottom of Page)"/>
        <w:docPartUnique/>
      </w:docPartObj>
    </w:sdtPr>
    <w:sdtEndPr>
      <w:rPr>
        <w:rFonts w:asciiTheme="minorHAnsi" w:hAnsiTheme="minorHAnsi" w:cstheme="minorHAnsi"/>
        <w:sz w:val="20"/>
        <w:szCs w:val="20"/>
      </w:rPr>
    </w:sdtEndPr>
    <w:sdtContent>
      <w:p w14:paraId="3C5011CC" w14:textId="77777777" w:rsidR="00A310EE" w:rsidRPr="00A069A8" w:rsidRDefault="001A7538" w:rsidP="00A069A8">
        <w:pPr>
          <w:pStyle w:val="Footer"/>
          <w:pBdr>
            <w:top w:val="single" w:sz="4" w:space="1" w:color="D9D9D9" w:themeColor="background1" w:themeShade="D9"/>
          </w:pBdr>
          <w:jc w:val="center"/>
          <w:rPr>
            <w:rFonts w:asciiTheme="minorHAnsi" w:hAnsiTheme="minorHAnsi" w:cstheme="minorHAnsi"/>
            <w:sz w:val="20"/>
            <w:szCs w:val="20"/>
          </w:rPr>
        </w:pPr>
        <w:sdt>
          <w:sdtPr>
            <w:rPr>
              <w:rFonts w:asciiTheme="minorHAnsi" w:hAnsiTheme="minorHAnsi" w:cstheme="minorHAnsi"/>
              <w:sz w:val="20"/>
              <w:szCs w:val="20"/>
            </w:rPr>
            <w:id w:val="-1015612739"/>
            <w:docPartObj>
              <w:docPartGallery w:val="Page Numbers (Bottom of Page)"/>
              <w:docPartUnique/>
            </w:docPartObj>
          </w:sdtPr>
          <w:sdtEndPr>
            <w:rPr>
              <w:color w:val="7F7F7F" w:themeColor="background1" w:themeShade="7F"/>
              <w:spacing w:val="60"/>
            </w:rPr>
          </w:sdtEndPr>
          <w:sdtContent>
            <w:r w:rsidR="00A310EE">
              <w:rPr>
                <w:rFonts w:asciiTheme="minorHAnsi" w:hAnsiTheme="minorHAnsi" w:cstheme="minorHAnsi"/>
                <w:sz w:val="20"/>
                <w:szCs w:val="20"/>
              </w:rPr>
              <w:t xml:space="preserve">                               </w:t>
            </w:r>
            <w:r w:rsidR="00A310EE" w:rsidRPr="001E5B45">
              <w:rPr>
                <w:rFonts w:asciiTheme="minorHAnsi" w:hAnsiTheme="minorHAnsi" w:cstheme="minorHAnsi"/>
                <w:sz w:val="20"/>
                <w:szCs w:val="20"/>
              </w:rPr>
              <w:t xml:space="preserve">                          </w:t>
            </w:r>
            <w:r w:rsidR="00A310EE">
              <w:rPr>
                <w:rFonts w:asciiTheme="minorHAnsi" w:hAnsiTheme="minorHAnsi" w:cstheme="minorHAnsi"/>
                <w:sz w:val="20"/>
                <w:szCs w:val="20"/>
              </w:rPr>
              <w:t xml:space="preserve">                  </w:t>
            </w:r>
            <w:r w:rsidR="00A310EE" w:rsidRPr="001E5B45">
              <w:rPr>
                <w:rFonts w:asciiTheme="minorHAnsi" w:hAnsiTheme="minorHAnsi" w:cstheme="minorHAnsi"/>
                <w:sz w:val="20"/>
                <w:szCs w:val="20"/>
              </w:rPr>
              <w:t xml:space="preserve">       </w:t>
            </w:r>
            <w:hyperlink r:id="rId1" w:history="1">
              <w:r w:rsidR="00A310EE" w:rsidRPr="001E5B45">
                <w:rPr>
                  <w:rStyle w:val="Hyperlink"/>
                  <w:rFonts w:asciiTheme="minorHAnsi" w:hAnsiTheme="minorHAnsi" w:cstheme="minorHAnsi"/>
                  <w:sz w:val="20"/>
                  <w:szCs w:val="20"/>
                </w:rPr>
                <w:t>www.eufunds.bg</w:t>
              </w:r>
            </w:hyperlink>
            <w:r w:rsidR="00A310EE" w:rsidRPr="001E5B45">
              <w:rPr>
                <w:rStyle w:val="Hyperlink"/>
                <w:rFonts w:asciiTheme="minorHAnsi" w:hAnsiTheme="minorHAnsi" w:cstheme="minorHAnsi"/>
                <w:sz w:val="20"/>
                <w:szCs w:val="20"/>
                <w:u w:val="none"/>
              </w:rPr>
              <w:t xml:space="preserve">  </w:t>
            </w:r>
            <w:r w:rsidR="00A310EE">
              <w:rPr>
                <w:rStyle w:val="Hyperlink"/>
                <w:rFonts w:asciiTheme="minorHAnsi" w:hAnsiTheme="minorHAnsi" w:cstheme="minorHAnsi"/>
                <w:sz w:val="20"/>
                <w:szCs w:val="20"/>
                <w:u w:val="none"/>
              </w:rPr>
              <w:t xml:space="preserve">                                                                               </w:t>
            </w:r>
          </w:sdtContent>
        </w:sdt>
        <w:r w:rsidR="00A310EE" w:rsidRPr="00C159DE">
          <w:rPr>
            <w:rFonts w:asciiTheme="minorHAnsi" w:hAnsiTheme="minorHAnsi" w:cstheme="minorHAnsi"/>
            <w:sz w:val="20"/>
            <w:szCs w:val="20"/>
          </w:rPr>
          <w:fldChar w:fldCharType="begin"/>
        </w:r>
        <w:r w:rsidR="00A310EE" w:rsidRPr="00C159DE">
          <w:rPr>
            <w:rFonts w:asciiTheme="minorHAnsi" w:hAnsiTheme="minorHAnsi" w:cstheme="minorHAnsi"/>
            <w:sz w:val="20"/>
            <w:szCs w:val="20"/>
          </w:rPr>
          <w:instrText xml:space="preserve"> PAGE   \* MERGEFORMAT </w:instrText>
        </w:r>
        <w:r w:rsidR="00A310EE" w:rsidRPr="00C159DE">
          <w:rPr>
            <w:rFonts w:asciiTheme="minorHAnsi" w:hAnsiTheme="minorHAnsi" w:cstheme="minorHAnsi"/>
            <w:sz w:val="20"/>
            <w:szCs w:val="20"/>
          </w:rPr>
          <w:fldChar w:fldCharType="separate"/>
        </w:r>
        <w:r w:rsidR="00B6722E">
          <w:rPr>
            <w:rFonts w:asciiTheme="minorHAnsi" w:hAnsiTheme="minorHAnsi" w:cstheme="minorHAnsi"/>
            <w:noProof/>
            <w:sz w:val="20"/>
            <w:szCs w:val="20"/>
          </w:rPr>
          <w:t>144</w:t>
        </w:r>
        <w:r w:rsidR="00A310EE" w:rsidRPr="00C159DE">
          <w:rPr>
            <w:rFonts w:asciiTheme="minorHAnsi" w:hAnsiTheme="minorHAnsi" w:cstheme="minorHAnsi"/>
            <w:sz w:val="20"/>
            <w:szCs w:val="20"/>
          </w:rPr>
          <w:fldChar w:fldCharType="end"/>
        </w:r>
        <w:r w:rsidR="00A310EE" w:rsidRPr="00C159DE">
          <w:rPr>
            <w:rFonts w:asciiTheme="minorHAnsi" w:hAnsiTheme="minorHAnsi" w:cstheme="minorHAnsi"/>
            <w:sz w:val="20"/>
            <w:szCs w:val="20"/>
          </w:rPr>
          <w:t xml:space="preserve"> </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954792"/>
      <w:docPartObj>
        <w:docPartGallery w:val="Page Numbers (Bottom of Page)"/>
        <w:docPartUnique/>
      </w:docPartObj>
    </w:sdtPr>
    <w:sdtEndPr>
      <w:rPr>
        <w:rFonts w:asciiTheme="minorHAnsi" w:hAnsiTheme="minorHAnsi" w:cstheme="minorHAnsi"/>
        <w:sz w:val="20"/>
        <w:szCs w:val="20"/>
      </w:rPr>
    </w:sdtEndPr>
    <w:sdtContent>
      <w:p w14:paraId="03C91FD2" w14:textId="449FF337" w:rsidR="00A310EE" w:rsidRPr="009918AE" w:rsidRDefault="001A7538" w:rsidP="009918AE">
        <w:pPr>
          <w:pStyle w:val="Footer"/>
          <w:pBdr>
            <w:top w:val="single" w:sz="4" w:space="1" w:color="D9D9D9" w:themeColor="background1" w:themeShade="D9"/>
          </w:pBdr>
          <w:jc w:val="center"/>
          <w:rPr>
            <w:rFonts w:asciiTheme="minorHAnsi" w:hAnsiTheme="minorHAnsi" w:cstheme="minorHAnsi"/>
            <w:sz w:val="20"/>
            <w:szCs w:val="20"/>
          </w:rPr>
        </w:pPr>
        <w:sdt>
          <w:sdtPr>
            <w:rPr>
              <w:rFonts w:asciiTheme="minorHAnsi" w:hAnsiTheme="minorHAnsi" w:cstheme="minorHAnsi"/>
              <w:sz w:val="20"/>
              <w:szCs w:val="20"/>
            </w:rPr>
            <w:id w:val="-1160689599"/>
            <w:docPartObj>
              <w:docPartGallery w:val="Page Numbers (Bottom of Page)"/>
              <w:docPartUnique/>
            </w:docPartObj>
          </w:sdtPr>
          <w:sdtEndPr>
            <w:rPr>
              <w:color w:val="7F7F7F" w:themeColor="background1" w:themeShade="7F"/>
              <w:spacing w:val="60"/>
            </w:rPr>
          </w:sdtEndPr>
          <w:sdtContent>
            <w:r w:rsidR="00A310EE">
              <w:rPr>
                <w:rFonts w:asciiTheme="minorHAnsi" w:hAnsiTheme="minorHAnsi" w:cstheme="minorHAnsi"/>
                <w:sz w:val="20"/>
                <w:szCs w:val="20"/>
              </w:rPr>
              <w:t xml:space="preserve">                               </w:t>
            </w:r>
            <w:r w:rsidR="00A310EE" w:rsidRPr="001E5B45">
              <w:rPr>
                <w:rFonts w:asciiTheme="minorHAnsi" w:hAnsiTheme="minorHAnsi" w:cstheme="minorHAnsi"/>
                <w:sz w:val="20"/>
                <w:szCs w:val="20"/>
              </w:rPr>
              <w:t xml:space="preserve">                          </w:t>
            </w:r>
            <w:r w:rsidR="00A310EE">
              <w:rPr>
                <w:rFonts w:asciiTheme="minorHAnsi" w:hAnsiTheme="minorHAnsi" w:cstheme="minorHAnsi"/>
                <w:sz w:val="20"/>
                <w:szCs w:val="20"/>
              </w:rPr>
              <w:t xml:space="preserve">                  </w:t>
            </w:r>
            <w:r w:rsidR="00A310EE" w:rsidRPr="001E5B45">
              <w:rPr>
                <w:rFonts w:asciiTheme="minorHAnsi" w:hAnsiTheme="minorHAnsi" w:cstheme="minorHAnsi"/>
                <w:sz w:val="20"/>
                <w:szCs w:val="20"/>
              </w:rPr>
              <w:t xml:space="preserve">       </w:t>
            </w:r>
            <w:hyperlink r:id="rId1" w:history="1">
              <w:r w:rsidR="00A310EE" w:rsidRPr="001E5B45">
                <w:rPr>
                  <w:rStyle w:val="Hyperlink"/>
                  <w:rFonts w:asciiTheme="minorHAnsi" w:hAnsiTheme="minorHAnsi" w:cstheme="minorHAnsi"/>
                  <w:sz w:val="20"/>
                  <w:szCs w:val="20"/>
                </w:rPr>
                <w:t>www.eufunds.bg</w:t>
              </w:r>
            </w:hyperlink>
            <w:r w:rsidR="00A310EE" w:rsidRPr="001E5B45">
              <w:rPr>
                <w:rStyle w:val="Hyperlink"/>
                <w:rFonts w:asciiTheme="minorHAnsi" w:hAnsiTheme="minorHAnsi" w:cstheme="minorHAnsi"/>
                <w:sz w:val="20"/>
                <w:szCs w:val="20"/>
                <w:u w:val="none"/>
              </w:rPr>
              <w:t xml:space="preserve">  </w:t>
            </w:r>
            <w:r w:rsidR="00A310EE">
              <w:rPr>
                <w:rStyle w:val="Hyperlink"/>
                <w:rFonts w:asciiTheme="minorHAnsi" w:hAnsiTheme="minorHAnsi" w:cstheme="minorHAnsi"/>
                <w:sz w:val="20"/>
                <w:szCs w:val="20"/>
                <w:u w:val="none"/>
              </w:rPr>
              <w:t xml:space="preserve">                                                                               </w:t>
            </w:r>
          </w:sdtContent>
        </w:sdt>
        <w:r w:rsidR="00A310EE" w:rsidRPr="00C159DE">
          <w:rPr>
            <w:rFonts w:asciiTheme="minorHAnsi" w:hAnsiTheme="minorHAnsi" w:cstheme="minorHAnsi"/>
            <w:sz w:val="20"/>
            <w:szCs w:val="20"/>
          </w:rPr>
          <w:fldChar w:fldCharType="begin"/>
        </w:r>
        <w:r w:rsidR="00A310EE" w:rsidRPr="00C159DE">
          <w:rPr>
            <w:rFonts w:asciiTheme="minorHAnsi" w:hAnsiTheme="minorHAnsi" w:cstheme="minorHAnsi"/>
            <w:sz w:val="20"/>
            <w:szCs w:val="20"/>
          </w:rPr>
          <w:instrText xml:space="preserve"> PAGE   \* MERGEFORMAT </w:instrText>
        </w:r>
        <w:r w:rsidR="00A310EE" w:rsidRPr="00C159DE">
          <w:rPr>
            <w:rFonts w:asciiTheme="minorHAnsi" w:hAnsiTheme="minorHAnsi" w:cstheme="minorHAnsi"/>
            <w:sz w:val="20"/>
            <w:szCs w:val="20"/>
          </w:rPr>
          <w:fldChar w:fldCharType="separate"/>
        </w:r>
        <w:r w:rsidR="00B6722E">
          <w:rPr>
            <w:rFonts w:asciiTheme="minorHAnsi" w:hAnsiTheme="minorHAnsi" w:cstheme="minorHAnsi"/>
            <w:noProof/>
            <w:sz w:val="20"/>
            <w:szCs w:val="20"/>
          </w:rPr>
          <w:t>149</w:t>
        </w:r>
        <w:r w:rsidR="00A310EE" w:rsidRPr="00C159DE">
          <w:rPr>
            <w:rFonts w:asciiTheme="minorHAnsi" w:hAnsiTheme="minorHAnsi" w:cstheme="minorHAnsi"/>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5FBC3" w14:textId="77777777" w:rsidR="001A7538" w:rsidRDefault="001A7538" w:rsidP="00824B31">
      <w:r>
        <w:separator/>
      </w:r>
    </w:p>
  </w:footnote>
  <w:footnote w:type="continuationSeparator" w:id="0">
    <w:p w14:paraId="3A1B7892" w14:textId="77777777" w:rsidR="001A7538" w:rsidRDefault="001A7538" w:rsidP="00824B31">
      <w:r>
        <w:continuationSeparator/>
      </w:r>
    </w:p>
  </w:footnote>
  <w:footnote w:id="1">
    <w:p w14:paraId="2E0D8D2A" w14:textId="2B9F10E0" w:rsidR="00A310EE" w:rsidRPr="005B2CAF" w:rsidRDefault="00A310EE" w:rsidP="00B51AB7">
      <w:pPr>
        <w:pStyle w:val="FootnoteText"/>
        <w:jc w:val="both"/>
        <w:rPr>
          <w:rFonts w:asciiTheme="minorHAnsi" w:hAnsiTheme="minorHAnsi" w:cstheme="minorHAnsi"/>
          <w:sz w:val="18"/>
          <w:szCs w:val="18"/>
          <w:lang w:val="ru-RU"/>
        </w:rPr>
      </w:pPr>
      <w:r w:rsidRPr="006912AC">
        <w:rPr>
          <w:rStyle w:val="FootnoteReference"/>
          <w:rFonts w:asciiTheme="minorHAnsi" w:hAnsiTheme="minorHAnsi" w:cstheme="minorHAnsi"/>
          <w:sz w:val="18"/>
          <w:szCs w:val="18"/>
        </w:rPr>
        <w:footnoteRef/>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Решението за изпълнение (ЕС) 2018/1522 на комисията е публично достъпно на следната страница</w:t>
      </w:r>
      <w:r w:rsidRPr="005B2CAF">
        <w:rPr>
          <w:rFonts w:asciiTheme="minorHAnsi" w:hAnsiTheme="minorHAnsi" w:cstheme="minorHAnsi"/>
          <w:sz w:val="18"/>
          <w:szCs w:val="18"/>
          <w:lang w:val="ru-RU"/>
        </w:rPr>
        <w:t xml:space="preserve"> </w:t>
      </w:r>
      <w:hyperlink r:id="rId1" w:history="1">
        <w:r w:rsidRPr="006912AC">
          <w:rPr>
            <w:rStyle w:val="Hyperlink"/>
            <w:rFonts w:asciiTheme="minorHAnsi" w:hAnsiTheme="minorHAnsi" w:cstheme="minorHAnsi"/>
            <w:sz w:val="18"/>
            <w:szCs w:val="18"/>
          </w:rPr>
          <w:t>https</w:t>
        </w:r>
        <w:r w:rsidRPr="005B2CAF">
          <w:rPr>
            <w:rStyle w:val="Hyperlink"/>
            <w:rFonts w:asciiTheme="minorHAnsi" w:hAnsiTheme="minorHAnsi" w:cstheme="minorHAnsi"/>
            <w:sz w:val="18"/>
            <w:szCs w:val="18"/>
            <w:lang w:val="ru-RU"/>
          </w:rPr>
          <w:t>://</w:t>
        </w:r>
        <w:proofErr w:type="spellStart"/>
        <w:r w:rsidRPr="00CA1D2D">
          <w:rPr>
            <w:rStyle w:val="Hyperlink"/>
            <w:rFonts w:asciiTheme="minorHAnsi" w:hAnsiTheme="minorHAnsi" w:cstheme="minorHAnsi"/>
            <w:sz w:val="18"/>
            <w:szCs w:val="18"/>
            <w:lang w:val="bg-BG"/>
          </w:rPr>
          <w:t>eur</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lex</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europa</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eu</w:t>
        </w:r>
        <w:proofErr w:type="spellEnd"/>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rPr>
          <w:t>search</w:t>
        </w:r>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rPr>
          <w:t>html</w:t>
        </w:r>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qid</w:t>
        </w:r>
        <w:proofErr w:type="spellEnd"/>
        <w:r w:rsidRPr="005B2CAF">
          <w:rPr>
            <w:rStyle w:val="Hyperlink"/>
            <w:rFonts w:asciiTheme="minorHAnsi" w:hAnsiTheme="minorHAnsi" w:cstheme="minorHAnsi"/>
            <w:sz w:val="18"/>
            <w:szCs w:val="18"/>
            <w:lang w:val="ru-RU"/>
          </w:rPr>
          <w:t>=1548772629270&amp;</w:t>
        </w:r>
        <w:proofErr w:type="spellStart"/>
        <w:r w:rsidRPr="006912AC">
          <w:rPr>
            <w:rStyle w:val="Hyperlink"/>
            <w:rFonts w:asciiTheme="minorHAnsi" w:hAnsiTheme="minorHAnsi" w:cstheme="minorHAnsi"/>
            <w:sz w:val="18"/>
            <w:szCs w:val="18"/>
          </w:rPr>
          <w:t>whOJ</w:t>
        </w:r>
        <w:proofErr w:type="spellEnd"/>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rPr>
          <w:t>NO</w:t>
        </w:r>
        <w:r w:rsidRPr="005B2CAF">
          <w:rPr>
            <w:rStyle w:val="Hyperlink"/>
            <w:rFonts w:asciiTheme="minorHAnsi" w:hAnsiTheme="minorHAnsi" w:cstheme="minorHAnsi"/>
            <w:sz w:val="18"/>
            <w:szCs w:val="18"/>
            <w:lang w:val="ru-RU"/>
          </w:rPr>
          <w:t>_</w:t>
        </w:r>
        <w:r w:rsidRPr="006912AC">
          <w:rPr>
            <w:rStyle w:val="Hyperlink"/>
            <w:rFonts w:asciiTheme="minorHAnsi" w:hAnsiTheme="minorHAnsi" w:cstheme="minorHAnsi"/>
            <w:sz w:val="18"/>
            <w:szCs w:val="18"/>
          </w:rPr>
          <w:t>OJ</w:t>
        </w:r>
        <w:r w:rsidRPr="005B2CAF">
          <w:rPr>
            <w:rStyle w:val="Hyperlink"/>
            <w:rFonts w:asciiTheme="minorHAnsi" w:hAnsiTheme="minorHAnsi" w:cstheme="minorHAnsi"/>
            <w:sz w:val="18"/>
            <w:szCs w:val="18"/>
            <w:lang w:val="ru-RU"/>
          </w:rPr>
          <w:t>%3</w:t>
        </w:r>
        <w:r w:rsidRPr="006912AC">
          <w:rPr>
            <w:rStyle w:val="Hyperlink"/>
            <w:rFonts w:asciiTheme="minorHAnsi" w:hAnsiTheme="minorHAnsi" w:cstheme="minorHAnsi"/>
            <w:sz w:val="18"/>
            <w:szCs w:val="18"/>
          </w:rPr>
          <w:t>D</w:t>
        </w:r>
        <w:r w:rsidRPr="005B2CAF">
          <w:rPr>
            <w:rStyle w:val="Hyperlink"/>
            <w:rFonts w:asciiTheme="minorHAnsi" w:hAnsiTheme="minorHAnsi" w:cstheme="minorHAnsi"/>
            <w:sz w:val="18"/>
            <w:szCs w:val="18"/>
            <w:lang w:val="ru-RU"/>
          </w:rPr>
          <w:t>256,</w:t>
        </w:r>
        <w:r w:rsidRPr="006912AC">
          <w:rPr>
            <w:rStyle w:val="Hyperlink"/>
            <w:rFonts w:asciiTheme="minorHAnsi" w:hAnsiTheme="minorHAnsi" w:cstheme="minorHAnsi"/>
            <w:sz w:val="18"/>
            <w:szCs w:val="18"/>
          </w:rPr>
          <w:t>YEAR</w:t>
        </w:r>
        <w:r w:rsidRPr="005B2CAF">
          <w:rPr>
            <w:rStyle w:val="Hyperlink"/>
            <w:rFonts w:asciiTheme="minorHAnsi" w:hAnsiTheme="minorHAnsi" w:cstheme="minorHAnsi"/>
            <w:sz w:val="18"/>
            <w:szCs w:val="18"/>
            <w:lang w:val="ru-RU"/>
          </w:rPr>
          <w:t>_</w:t>
        </w:r>
        <w:r w:rsidRPr="006912AC">
          <w:rPr>
            <w:rStyle w:val="Hyperlink"/>
            <w:rFonts w:asciiTheme="minorHAnsi" w:hAnsiTheme="minorHAnsi" w:cstheme="minorHAnsi"/>
            <w:sz w:val="18"/>
            <w:szCs w:val="18"/>
          </w:rPr>
          <w:t>OJ</w:t>
        </w:r>
        <w:r w:rsidRPr="005B2CAF">
          <w:rPr>
            <w:rStyle w:val="Hyperlink"/>
            <w:rFonts w:asciiTheme="minorHAnsi" w:hAnsiTheme="minorHAnsi" w:cstheme="minorHAnsi"/>
            <w:sz w:val="18"/>
            <w:szCs w:val="18"/>
            <w:lang w:val="ru-RU"/>
          </w:rPr>
          <w:t>%3</w:t>
        </w:r>
        <w:r w:rsidRPr="006912AC">
          <w:rPr>
            <w:rStyle w:val="Hyperlink"/>
            <w:rFonts w:asciiTheme="minorHAnsi" w:hAnsiTheme="minorHAnsi" w:cstheme="minorHAnsi"/>
            <w:sz w:val="18"/>
            <w:szCs w:val="18"/>
          </w:rPr>
          <w:t>D</w:t>
        </w:r>
        <w:r w:rsidRPr="005B2CAF">
          <w:rPr>
            <w:rStyle w:val="Hyperlink"/>
            <w:rFonts w:asciiTheme="minorHAnsi" w:hAnsiTheme="minorHAnsi" w:cstheme="minorHAnsi"/>
            <w:sz w:val="18"/>
            <w:szCs w:val="18"/>
            <w:lang w:val="ru-RU"/>
          </w:rPr>
          <w:t>2018&amp;</w:t>
        </w:r>
        <w:r w:rsidRPr="006912AC">
          <w:rPr>
            <w:rStyle w:val="Hyperlink"/>
            <w:rFonts w:asciiTheme="minorHAnsi" w:hAnsiTheme="minorHAnsi" w:cstheme="minorHAnsi"/>
            <w:sz w:val="18"/>
            <w:szCs w:val="18"/>
          </w:rPr>
          <w:t>type</w:t>
        </w:r>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rPr>
          <w:t>advanced</w:t>
        </w:r>
        <w:r w:rsidRPr="005B2CAF">
          <w:rPr>
            <w:rStyle w:val="Hyperlink"/>
            <w:rFonts w:asciiTheme="minorHAnsi" w:hAnsiTheme="minorHAnsi" w:cstheme="minorHAnsi"/>
            <w:sz w:val="18"/>
            <w:szCs w:val="18"/>
            <w:lang w:val="ru-RU"/>
          </w:rPr>
          <w:t>&amp;</w:t>
        </w:r>
        <w:proofErr w:type="spellStart"/>
        <w:r w:rsidRPr="006912AC">
          <w:rPr>
            <w:rStyle w:val="Hyperlink"/>
            <w:rFonts w:asciiTheme="minorHAnsi" w:hAnsiTheme="minorHAnsi" w:cstheme="minorHAnsi"/>
            <w:sz w:val="18"/>
            <w:szCs w:val="18"/>
          </w:rPr>
          <w:t>lang</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en</w:t>
        </w:r>
        <w:proofErr w:type="spellEnd"/>
        <w:r w:rsidRPr="005B2CAF">
          <w:rPr>
            <w:rStyle w:val="Hyperlink"/>
            <w:rFonts w:asciiTheme="minorHAnsi" w:hAnsiTheme="minorHAnsi" w:cstheme="minorHAnsi"/>
            <w:sz w:val="18"/>
            <w:szCs w:val="18"/>
            <w:lang w:val="ru-RU"/>
          </w:rPr>
          <w:t>&amp;</w:t>
        </w:r>
        <w:r w:rsidRPr="006912AC">
          <w:rPr>
            <w:rStyle w:val="Hyperlink"/>
            <w:rFonts w:asciiTheme="minorHAnsi" w:hAnsiTheme="minorHAnsi" w:cstheme="minorHAnsi"/>
            <w:sz w:val="18"/>
            <w:szCs w:val="18"/>
          </w:rPr>
          <w:t>SUBDOM</w:t>
        </w:r>
        <w:r w:rsidRPr="005B2CAF">
          <w:rPr>
            <w:rStyle w:val="Hyperlink"/>
            <w:rFonts w:asciiTheme="minorHAnsi" w:hAnsiTheme="minorHAnsi" w:cstheme="minorHAnsi"/>
            <w:sz w:val="18"/>
            <w:szCs w:val="18"/>
            <w:lang w:val="ru-RU"/>
          </w:rPr>
          <w:t>_</w:t>
        </w:r>
        <w:r w:rsidRPr="006912AC">
          <w:rPr>
            <w:rStyle w:val="Hyperlink"/>
            <w:rFonts w:asciiTheme="minorHAnsi" w:hAnsiTheme="minorHAnsi" w:cstheme="minorHAnsi"/>
            <w:sz w:val="18"/>
            <w:szCs w:val="18"/>
          </w:rPr>
          <w:t>INIT</w:t>
        </w:r>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rPr>
          <w:t>ALL</w:t>
        </w:r>
        <w:r w:rsidRPr="005B2CAF">
          <w:rPr>
            <w:rStyle w:val="Hyperlink"/>
            <w:rFonts w:asciiTheme="minorHAnsi" w:hAnsiTheme="minorHAnsi" w:cstheme="minorHAnsi"/>
            <w:sz w:val="18"/>
            <w:szCs w:val="18"/>
            <w:lang w:val="ru-RU"/>
          </w:rPr>
          <w:t>_</w:t>
        </w:r>
        <w:r w:rsidRPr="006912AC">
          <w:rPr>
            <w:rStyle w:val="Hyperlink"/>
            <w:rFonts w:asciiTheme="minorHAnsi" w:hAnsiTheme="minorHAnsi" w:cstheme="minorHAnsi"/>
            <w:sz w:val="18"/>
            <w:szCs w:val="18"/>
          </w:rPr>
          <w:t>ALL</w:t>
        </w:r>
        <w:r w:rsidRPr="005B2CAF">
          <w:rPr>
            <w:rStyle w:val="Hyperlink"/>
            <w:rFonts w:asciiTheme="minorHAnsi" w:hAnsiTheme="minorHAnsi" w:cstheme="minorHAnsi"/>
            <w:sz w:val="18"/>
            <w:szCs w:val="18"/>
            <w:lang w:val="ru-RU"/>
          </w:rPr>
          <w:t>&amp;</w:t>
        </w:r>
        <w:r w:rsidRPr="006912AC">
          <w:rPr>
            <w:rStyle w:val="Hyperlink"/>
            <w:rFonts w:asciiTheme="minorHAnsi" w:hAnsiTheme="minorHAnsi" w:cstheme="minorHAnsi"/>
            <w:sz w:val="18"/>
            <w:szCs w:val="18"/>
          </w:rPr>
          <w:t>DB</w:t>
        </w:r>
        <w:r w:rsidRPr="005B2CAF">
          <w:rPr>
            <w:rStyle w:val="Hyperlink"/>
            <w:rFonts w:asciiTheme="minorHAnsi" w:hAnsiTheme="minorHAnsi" w:cstheme="minorHAnsi"/>
            <w:sz w:val="18"/>
            <w:szCs w:val="18"/>
            <w:lang w:val="ru-RU"/>
          </w:rPr>
          <w:t>_</w:t>
        </w:r>
        <w:r w:rsidRPr="006912AC">
          <w:rPr>
            <w:rStyle w:val="Hyperlink"/>
            <w:rFonts w:asciiTheme="minorHAnsi" w:hAnsiTheme="minorHAnsi" w:cstheme="minorHAnsi"/>
            <w:sz w:val="18"/>
            <w:szCs w:val="18"/>
          </w:rPr>
          <w:t>COLL</w:t>
        </w:r>
        <w:r w:rsidRPr="005B2CAF">
          <w:rPr>
            <w:rStyle w:val="Hyperlink"/>
            <w:rFonts w:asciiTheme="minorHAnsi" w:hAnsiTheme="minorHAnsi" w:cstheme="minorHAnsi"/>
            <w:sz w:val="18"/>
            <w:szCs w:val="18"/>
            <w:lang w:val="ru-RU"/>
          </w:rPr>
          <w:t>_</w:t>
        </w:r>
        <w:r w:rsidRPr="006912AC">
          <w:rPr>
            <w:rStyle w:val="Hyperlink"/>
            <w:rFonts w:asciiTheme="minorHAnsi" w:hAnsiTheme="minorHAnsi" w:cstheme="minorHAnsi"/>
            <w:sz w:val="18"/>
            <w:szCs w:val="18"/>
          </w:rPr>
          <w:t>OJ</w:t>
        </w:r>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oj</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lbalh</w:t>
        </w:r>
        <w:proofErr w:type="spellEnd"/>
      </w:hyperlink>
      <w:r w:rsidRPr="005B2CAF">
        <w:rPr>
          <w:rFonts w:asciiTheme="minorHAnsi" w:hAnsiTheme="minorHAnsi" w:cstheme="minorHAnsi"/>
          <w:sz w:val="18"/>
          <w:szCs w:val="18"/>
          <w:lang w:val="ru-RU"/>
        </w:rPr>
        <w:t xml:space="preserve"> </w:t>
      </w:r>
    </w:p>
  </w:footnote>
  <w:footnote w:id="2">
    <w:p w14:paraId="5284D4C5" w14:textId="77777777" w:rsidR="00A310EE" w:rsidRPr="003A1976" w:rsidRDefault="00A310EE" w:rsidP="00E622B2">
      <w:pPr>
        <w:pStyle w:val="FootnoteText"/>
        <w:jc w:val="both"/>
        <w:rPr>
          <w:rFonts w:ascii="Calibri" w:hAnsi="Calibri" w:cs="Calibri"/>
          <w:sz w:val="18"/>
          <w:szCs w:val="18"/>
          <w:lang w:val="bg-BG"/>
        </w:rPr>
      </w:pPr>
      <w:r w:rsidRPr="006912AC">
        <w:rPr>
          <w:rStyle w:val="FootnoteReference"/>
          <w:rFonts w:ascii="Calibri" w:hAnsi="Calibri" w:cs="Calibri"/>
          <w:sz w:val="18"/>
          <w:szCs w:val="18"/>
        </w:rPr>
        <w:footnoteRef/>
      </w:r>
      <w:r w:rsidRPr="005B2CAF">
        <w:rPr>
          <w:rFonts w:ascii="Calibri" w:hAnsi="Calibri" w:cs="Calibri"/>
          <w:sz w:val="18"/>
          <w:szCs w:val="18"/>
          <w:lang w:val="ru-RU"/>
        </w:rPr>
        <w:t xml:space="preserve"> </w:t>
      </w:r>
      <w:r>
        <w:rPr>
          <w:rFonts w:asciiTheme="minorHAnsi" w:hAnsiTheme="minorHAnsi" w:cstheme="minorHAnsi"/>
          <w:sz w:val="18"/>
          <w:szCs w:val="18"/>
          <w:lang w:val="bg-BG"/>
        </w:rPr>
        <w:t>Общ предварителен преглед беше публично оповестен в началото на 2019 и се обсъжда в момента. Очаква се бъдещи отчети на българските преизчислени прогнози за емисиите, заедно с Националната програма за контрол на замърсяването на въздуха, съответно през 2021 г. и 2023 г., ще включат финалната и приета Стратегия за устойчиво енергийно развитие.</w:t>
      </w:r>
    </w:p>
  </w:footnote>
  <w:footnote w:id="3">
    <w:p w14:paraId="4CE376BD" w14:textId="77777777" w:rsidR="00A310EE" w:rsidRPr="00CA1D2D" w:rsidRDefault="00A310EE" w:rsidP="00E622B2">
      <w:pPr>
        <w:pStyle w:val="FootnoteText"/>
        <w:jc w:val="both"/>
        <w:rPr>
          <w:rFonts w:ascii="Calibri" w:hAnsi="Calibri" w:cs="Calibri"/>
          <w:sz w:val="18"/>
          <w:szCs w:val="18"/>
          <w:lang w:val="bg-BG"/>
        </w:rPr>
      </w:pPr>
      <w:r w:rsidRPr="006912AC">
        <w:rPr>
          <w:rStyle w:val="FootnoteReference"/>
          <w:rFonts w:ascii="Calibri" w:hAnsi="Calibri" w:cs="Calibri"/>
          <w:sz w:val="18"/>
          <w:szCs w:val="18"/>
        </w:rPr>
        <w:footnoteRef/>
      </w:r>
      <w:r w:rsidRPr="005B2CAF">
        <w:rPr>
          <w:rFonts w:ascii="Calibri" w:hAnsi="Calibri" w:cs="Calibri"/>
          <w:sz w:val="18"/>
          <w:szCs w:val="18"/>
          <w:lang w:val="bg-BG"/>
        </w:rPr>
        <w:t xml:space="preserve"> </w:t>
      </w:r>
      <w:r w:rsidRPr="00CA1D2D">
        <w:rPr>
          <w:rFonts w:ascii="Calibri" w:hAnsi="Calibri" w:cs="Calibri"/>
          <w:sz w:val="18"/>
          <w:szCs w:val="18"/>
          <w:lang w:val="bg-BG"/>
        </w:rPr>
        <w:t>Икономиите ще бъдат постигнати без да се вземат предвид задълженията и мерките, прилагани от търговците на енергия, които имат отделни индивидуални задължения за енергийна ефективност.</w:t>
      </w:r>
    </w:p>
  </w:footnote>
  <w:footnote w:id="4">
    <w:p w14:paraId="4D4EFD16" w14:textId="77777777" w:rsidR="00A310EE" w:rsidRPr="00CA1D2D" w:rsidRDefault="00A310EE" w:rsidP="00E622B2">
      <w:pPr>
        <w:pStyle w:val="FootnoteText"/>
        <w:jc w:val="both"/>
        <w:rPr>
          <w:rFonts w:asciiTheme="minorHAnsi" w:hAnsiTheme="minorHAnsi" w:cstheme="minorHAnsi"/>
          <w:sz w:val="18"/>
          <w:szCs w:val="18"/>
          <w:lang w:val="bg-BG"/>
        </w:rPr>
      </w:pPr>
      <w:r w:rsidRPr="00CA1D2D">
        <w:rPr>
          <w:rStyle w:val="FootnoteReference"/>
          <w:rFonts w:asciiTheme="minorHAnsi" w:hAnsiTheme="minorHAnsi" w:cstheme="minorHAnsi"/>
          <w:sz w:val="18"/>
          <w:szCs w:val="18"/>
          <w:lang w:val="bg-BG"/>
        </w:rPr>
        <w:footnoteRef/>
      </w:r>
      <w:r w:rsidRPr="00CA1D2D">
        <w:rPr>
          <w:rFonts w:asciiTheme="minorHAnsi" w:hAnsiTheme="minorHAnsi" w:cstheme="minorHAnsi"/>
          <w:sz w:val="18"/>
          <w:szCs w:val="18"/>
          <w:lang w:val="bg-BG"/>
        </w:rPr>
        <w:t xml:space="preserve"> Директива 98/70/EО на Европейския парламент и на Съвета на Европа от 13 октомври 1998 г. относно качеството на петролните и дизелови горива и изм. Директива  93/12/ЕИО на Съвета на Европа.</w:t>
      </w:r>
    </w:p>
  </w:footnote>
  <w:footnote w:id="5">
    <w:p w14:paraId="6A501952" w14:textId="77777777" w:rsidR="00A310EE" w:rsidRDefault="00A310EE" w:rsidP="00E622B2">
      <w:pPr>
        <w:pStyle w:val="FootnoteText"/>
        <w:rPr>
          <w:rFonts w:asciiTheme="minorHAnsi" w:hAnsiTheme="minorHAnsi" w:cstheme="minorHAnsi"/>
          <w:sz w:val="18"/>
          <w:szCs w:val="18"/>
          <w:lang w:val="bg-BG"/>
        </w:rPr>
      </w:pPr>
      <w:r w:rsidRPr="006912AC">
        <w:rPr>
          <w:rStyle w:val="FootnoteReference"/>
          <w:rFonts w:asciiTheme="minorHAnsi" w:hAnsiTheme="minorHAnsi" w:cstheme="minorHAnsi"/>
          <w:sz w:val="18"/>
          <w:szCs w:val="18"/>
        </w:rPr>
        <w:footnoteRef/>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Стратегията за развитие на България е публикувана на</w:t>
      </w:r>
      <w:r w:rsidRPr="005B2CAF">
        <w:rPr>
          <w:rFonts w:asciiTheme="minorHAnsi" w:hAnsiTheme="minorHAnsi" w:cstheme="minorHAnsi"/>
          <w:sz w:val="18"/>
          <w:szCs w:val="18"/>
          <w:lang w:val="ru-RU"/>
        </w:rPr>
        <w:t xml:space="preserve"> </w:t>
      </w:r>
      <w:hyperlink r:id="rId2" w:history="1">
        <w:r w:rsidRPr="006912AC">
          <w:rPr>
            <w:rStyle w:val="Hyperlink"/>
            <w:rFonts w:asciiTheme="minorHAnsi" w:hAnsiTheme="minorHAnsi" w:cstheme="minorHAnsi"/>
            <w:sz w:val="18"/>
            <w:szCs w:val="18"/>
            <w:lang w:val="en-US"/>
          </w:rPr>
          <w:t>http</w:t>
        </w:r>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lang w:val="en-US"/>
          </w:rPr>
          <w:t>www</w:t>
        </w:r>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lang w:val="en-US"/>
          </w:rPr>
          <w:t>strategy</w:t>
        </w:r>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lang w:val="en-US"/>
          </w:rPr>
          <w:t>bg</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lang w:val="en-US"/>
          </w:rPr>
          <w:t>StrategicDocuments</w:t>
        </w:r>
        <w:proofErr w:type="spellEnd"/>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lang w:val="en-US"/>
          </w:rPr>
          <w:t>View</w:t>
        </w:r>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lang w:val="en-US"/>
          </w:rPr>
          <w:t>aspx</w:t>
        </w:r>
        <w:proofErr w:type="spellEnd"/>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lang w:val="en-US"/>
          </w:rPr>
          <w:t>Id</w:t>
        </w:r>
        <w:r w:rsidRPr="005B2CAF">
          <w:rPr>
            <w:rStyle w:val="Hyperlink"/>
            <w:rFonts w:asciiTheme="minorHAnsi" w:hAnsiTheme="minorHAnsi" w:cstheme="minorHAnsi"/>
            <w:sz w:val="18"/>
            <w:szCs w:val="18"/>
            <w:lang w:val="ru-RU"/>
          </w:rPr>
          <w:t>=765</w:t>
        </w:r>
      </w:hyperlink>
    </w:p>
    <w:p w14:paraId="1DE840F3" w14:textId="77777777" w:rsidR="00A310EE" w:rsidRPr="005B2CAF" w:rsidRDefault="00A310EE" w:rsidP="00E622B2">
      <w:pPr>
        <w:pStyle w:val="FootnoteText"/>
        <w:rPr>
          <w:rFonts w:asciiTheme="minorHAnsi" w:hAnsiTheme="minorHAnsi" w:cstheme="minorHAnsi"/>
          <w:sz w:val="18"/>
          <w:szCs w:val="18"/>
          <w:lang w:val="ru-RU"/>
        </w:rPr>
      </w:pPr>
      <w:proofErr w:type="spellStart"/>
      <w:r w:rsidRPr="005B2CAF">
        <w:rPr>
          <w:rFonts w:asciiTheme="minorHAnsi" w:hAnsiTheme="minorHAnsi" w:cstheme="minorHAnsi"/>
          <w:sz w:val="18"/>
          <w:szCs w:val="18"/>
          <w:lang w:val="ru-RU"/>
        </w:rPr>
        <w:t>Иновационната</w:t>
      </w:r>
      <w:proofErr w:type="spellEnd"/>
      <w:r w:rsidRPr="005B2CAF">
        <w:rPr>
          <w:rFonts w:asciiTheme="minorHAnsi" w:hAnsiTheme="minorHAnsi" w:cstheme="minorHAnsi"/>
          <w:sz w:val="18"/>
          <w:szCs w:val="18"/>
          <w:lang w:val="ru-RU"/>
        </w:rPr>
        <w:t xml:space="preserve"> стратегия за </w:t>
      </w:r>
      <w:proofErr w:type="spellStart"/>
      <w:r w:rsidRPr="005B2CAF">
        <w:rPr>
          <w:rFonts w:asciiTheme="minorHAnsi" w:hAnsiTheme="minorHAnsi" w:cstheme="minorHAnsi"/>
          <w:sz w:val="18"/>
          <w:szCs w:val="18"/>
          <w:lang w:val="ru-RU"/>
        </w:rPr>
        <w:t>интелигентна</w:t>
      </w:r>
      <w:proofErr w:type="spellEnd"/>
      <w:r w:rsidRPr="005B2CAF">
        <w:rPr>
          <w:rFonts w:asciiTheme="minorHAnsi" w:hAnsiTheme="minorHAnsi" w:cstheme="minorHAnsi"/>
          <w:sz w:val="18"/>
          <w:szCs w:val="18"/>
          <w:lang w:val="ru-RU"/>
        </w:rPr>
        <w:t xml:space="preserve"> специализация 2014-2020 </w:t>
      </w:r>
      <w:r>
        <w:rPr>
          <w:rFonts w:asciiTheme="minorHAnsi" w:hAnsiTheme="minorHAnsi" w:cstheme="minorHAnsi"/>
          <w:sz w:val="18"/>
          <w:szCs w:val="18"/>
          <w:lang w:val="bg-BG"/>
        </w:rPr>
        <w:t xml:space="preserve">е публикувана на </w:t>
      </w:r>
      <w:hyperlink r:id="rId3" w:history="1">
        <w:r w:rsidRPr="0079146E">
          <w:rPr>
            <w:rStyle w:val="Hyperlink"/>
            <w:rFonts w:asciiTheme="minorHAnsi" w:hAnsiTheme="minorHAnsi" w:cstheme="minorHAnsi"/>
            <w:sz w:val="18"/>
            <w:szCs w:val="18"/>
            <w:lang w:val="en-US"/>
          </w:rPr>
          <w:t>https</w:t>
        </w:r>
        <w:r w:rsidRPr="005B2CAF">
          <w:rPr>
            <w:rStyle w:val="Hyperlink"/>
            <w:rFonts w:asciiTheme="minorHAnsi" w:hAnsiTheme="minorHAnsi" w:cstheme="minorHAnsi"/>
            <w:sz w:val="18"/>
            <w:szCs w:val="18"/>
            <w:lang w:val="ru-RU"/>
          </w:rPr>
          <w:t>://</w:t>
        </w:r>
        <w:r w:rsidRPr="0079146E">
          <w:rPr>
            <w:rStyle w:val="Hyperlink"/>
            <w:rFonts w:asciiTheme="minorHAnsi" w:hAnsiTheme="minorHAnsi" w:cstheme="minorHAnsi"/>
            <w:sz w:val="18"/>
            <w:szCs w:val="18"/>
            <w:lang w:val="en-US"/>
          </w:rPr>
          <w:t>www</w:t>
        </w:r>
        <w:r w:rsidRPr="005B2CAF">
          <w:rPr>
            <w:rStyle w:val="Hyperlink"/>
            <w:rFonts w:asciiTheme="minorHAnsi" w:hAnsiTheme="minorHAnsi" w:cstheme="minorHAnsi"/>
            <w:sz w:val="18"/>
            <w:szCs w:val="18"/>
            <w:lang w:val="ru-RU"/>
          </w:rPr>
          <w:t>.</w:t>
        </w:r>
        <w:r w:rsidRPr="0079146E">
          <w:rPr>
            <w:rStyle w:val="Hyperlink"/>
            <w:rFonts w:asciiTheme="minorHAnsi" w:hAnsiTheme="minorHAnsi" w:cstheme="minorHAnsi"/>
            <w:sz w:val="18"/>
            <w:szCs w:val="18"/>
            <w:lang w:val="en-US"/>
          </w:rPr>
          <w:t>mi</w:t>
        </w:r>
        <w:r w:rsidRPr="005B2CAF">
          <w:rPr>
            <w:rStyle w:val="Hyperlink"/>
            <w:rFonts w:asciiTheme="minorHAnsi" w:hAnsiTheme="minorHAnsi" w:cstheme="minorHAnsi"/>
            <w:sz w:val="18"/>
            <w:szCs w:val="18"/>
            <w:lang w:val="ru-RU"/>
          </w:rPr>
          <w:t>.</w:t>
        </w:r>
        <w:r w:rsidRPr="0079146E">
          <w:rPr>
            <w:rStyle w:val="Hyperlink"/>
            <w:rFonts w:asciiTheme="minorHAnsi" w:hAnsiTheme="minorHAnsi" w:cstheme="minorHAnsi"/>
            <w:sz w:val="18"/>
            <w:szCs w:val="18"/>
            <w:lang w:val="en-US"/>
          </w:rPr>
          <w:t>government</w:t>
        </w:r>
        <w:r w:rsidRPr="005B2CAF">
          <w:rPr>
            <w:rStyle w:val="Hyperlink"/>
            <w:rFonts w:asciiTheme="minorHAnsi" w:hAnsiTheme="minorHAnsi" w:cstheme="minorHAnsi"/>
            <w:sz w:val="18"/>
            <w:szCs w:val="18"/>
            <w:lang w:val="ru-RU"/>
          </w:rPr>
          <w:t>.</w:t>
        </w:r>
        <w:proofErr w:type="spellStart"/>
        <w:r w:rsidRPr="0079146E">
          <w:rPr>
            <w:rStyle w:val="Hyperlink"/>
            <w:rFonts w:asciiTheme="minorHAnsi" w:hAnsiTheme="minorHAnsi" w:cstheme="minorHAnsi"/>
            <w:sz w:val="18"/>
            <w:szCs w:val="18"/>
            <w:lang w:val="en-US"/>
          </w:rPr>
          <w:t>bg</w:t>
        </w:r>
        <w:proofErr w:type="spellEnd"/>
        <w:r w:rsidRPr="005B2CAF">
          <w:rPr>
            <w:rStyle w:val="Hyperlink"/>
            <w:rFonts w:asciiTheme="minorHAnsi" w:hAnsiTheme="minorHAnsi" w:cstheme="minorHAnsi"/>
            <w:sz w:val="18"/>
            <w:szCs w:val="18"/>
            <w:lang w:val="ru-RU"/>
          </w:rPr>
          <w:t>/</w:t>
        </w:r>
        <w:r w:rsidRPr="0079146E">
          <w:rPr>
            <w:rStyle w:val="Hyperlink"/>
            <w:rFonts w:asciiTheme="minorHAnsi" w:hAnsiTheme="minorHAnsi" w:cstheme="minorHAnsi"/>
            <w:sz w:val="18"/>
            <w:szCs w:val="18"/>
            <w:lang w:val="en-US"/>
          </w:rPr>
          <w:t>files</w:t>
        </w:r>
        <w:r w:rsidRPr="005B2CAF">
          <w:rPr>
            <w:rStyle w:val="Hyperlink"/>
            <w:rFonts w:asciiTheme="minorHAnsi" w:hAnsiTheme="minorHAnsi" w:cstheme="minorHAnsi"/>
            <w:sz w:val="18"/>
            <w:szCs w:val="18"/>
            <w:lang w:val="ru-RU"/>
          </w:rPr>
          <w:t>/</w:t>
        </w:r>
        <w:proofErr w:type="spellStart"/>
        <w:r w:rsidRPr="0079146E">
          <w:rPr>
            <w:rStyle w:val="Hyperlink"/>
            <w:rFonts w:asciiTheme="minorHAnsi" w:hAnsiTheme="minorHAnsi" w:cstheme="minorHAnsi"/>
            <w:sz w:val="18"/>
            <w:szCs w:val="18"/>
            <w:lang w:val="en-US"/>
          </w:rPr>
          <w:t>useruploads</w:t>
        </w:r>
        <w:proofErr w:type="spellEnd"/>
        <w:r w:rsidRPr="005B2CAF">
          <w:rPr>
            <w:rStyle w:val="Hyperlink"/>
            <w:rFonts w:asciiTheme="minorHAnsi" w:hAnsiTheme="minorHAnsi" w:cstheme="minorHAnsi"/>
            <w:sz w:val="18"/>
            <w:szCs w:val="18"/>
            <w:lang w:val="ru-RU"/>
          </w:rPr>
          <w:t>/</w:t>
        </w:r>
        <w:r w:rsidRPr="0079146E">
          <w:rPr>
            <w:rStyle w:val="Hyperlink"/>
            <w:rFonts w:asciiTheme="minorHAnsi" w:hAnsiTheme="minorHAnsi" w:cstheme="minorHAnsi"/>
            <w:sz w:val="18"/>
            <w:szCs w:val="18"/>
            <w:lang w:val="en-US"/>
          </w:rPr>
          <w:t>files</w:t>
        </w:r>
        <w:r w:rsidRPr="005B2CAF">
          <w:rPr>
            <w:rStyle w:val="Hyperlink"/>
            <w:rFonts w:asciiTheme="minorHAnsi" w:hAnsiTheme="minorHAnsi" w:cstheme="minorHAnsi"/>
            <w:sz w:val="18"/>
            <w:szCs w:val="18"/>
            <w:lang w:val="ru-RU"/>
          </w:rPr>
          <w:t>/</w:t>
        </w:r>
        <w:proofErr w:type="spellStart"/>
        <w:r w:rsidRPr="0079146E">
          <w:rPr>
            <w:rStyle w:val="Hyperlink"/>
            <w:rFonts w:asciiTheme="minorHAnsi" w:hAnsiTheme="minorHAnsi" w:cstheme="minorHAnsi"/>
            <w:sz w:val="18"/>
            <w:szCs w:val="18"/>
            <w:lang w:val="en-US"/>
          </w:rPr>
          <w:t>ris</w:t>
        </w:r>
        <w:proofErr w:type="spellEnd"/>
        <w:r w:rsidRPr="005B2CAF">
          <w:rPr>
            <w:rStyle w:val="Hyperlink"/>
            <w:rFonts w:asciiTheme="minorHAnsi" w:hAnsiTheme="minorHAnsi" w:cstheme="minorHAnsi"/>
            <w:sz w:val="18"/>
            <w:szCs w:val="18"/>
            <w:lang w:val="ru-RU"/>
          </w:rPr>
          <w:t>3_</w:t>
        </w:r>
        <w:r w:rsidRPr="0079146E">
          <w:rPr>
            <w:rStyle w:val="Hyperlink"/>
            <w:rFonts w:asciiTheme="minorHAnsi" w:hAnsiTheme="minorHAnsi" w:cstheme="minorHAnsi"/>
            <w:sz w:val="18"/>
            <w:szCs w:val="18"/>
            <w:lang w:val="en-US"/>
          </w:rPr>
          <w:t>final</w:t>
        </w:r>
        <w:r w:rsidRPr="005B2CAF">
          <w:rPr>
            <w:rStyle w:val="Hyperlink"/>
            <w:rFonts w:asciiTheme="minorHAnsi" w:hAnsiTheme="minorHAnsi" w:cstheme="minorHAnsi"/>
            <w:sz w:val="18"/>
            <w:szCs w:val="18"/>
            <w:lang w:val="ru-RU"/>
          </w:rPr>
          <w:t>_11_</w:t>
        </w:r>
        <w:proofErr w:type="spellStart"/>
        <w:r w:rsidRPr="0079146E">
          <w:rPr>
            <w:rStyle w:val="Hyperlink"/>
            <w:rFonts w:asciiTheme="minorHAnsi" w:hAnsiTheme="minorHAnsi" w:cstheme="minorHAnsi"/>
            <w:sz w:val="18"/>
            <w:szCs w:val="18"/>
            <w:lang w:val="en-US"/>
          </w:rPr>
          <w:t>july</w:t>
        </w:r>
        <w:proofErr w:type="spellEnd"/>
        <w:r w:rsidRPr="005B2CAF">
          <w:rPr>
            <w:rStyle w:val="Hyperlink"/>
            <w:rFonts w:asciiTheme="minorHAnsi" w:hAnsiTheme="minorHAnsi" w:cstheme="minorHAnsi"/>
            <w:sz w:val="18"/>
            <w:szCs w:val="18"/>
            <w:lang w:val="ru-RU"/>
          </w:rPr>
          <w:t>_2017_</w:t>
        </w:r>
        <w:proofErr w:type="spellStart"/>
        <w:r w:rsidRPr="0079146E">
          <w:rPr>
            <w:rStyle w:val="Hyperlink"/>
            <w:rFonts w:asciiTheme="minorHAnsi" w:hAnsiTheme="minorHAnsi" w:cstheme="minorHAnsi"/>
            <w:sz w:val="18"/>
            <w:szCs w:val="18"/>
            <w:lang w:val="en-US"/>
          </w:rPr>
          <w:t>bg</w:t>
        </w:r>
        <w:proofErr w:type="spellEnd"/>
        <w:r w:rsidRPr="005B2CAF">
          <w:rPr>
            <w:rStyle w:val="Hyperlink"/>
            <w:rFonts w:asciiTheme="minorHAnsi" w:hAnsiTheme="minorHAnsi" w:cstheme="minorHAnsi"/>
            <w:sz w:val="18"/>
            <w:szCs w:val="18"/>
            <w:lang w:val="ru-RU"/>
          </w:rPr>
          <w:t>.</w:t>
        </w:r>
        <w:r w:rsidRPr="0079146E">
          <w:rPr>
            <w:rStyle w:val="Hyperlink"/>
            <w:rFonts w:asciiTheme="minorHAnsi" w:hAnsiTheme="minorHAnsi" w:cstheme="minorHAnsi"/>
            <w:sz w:val="18"/>
            <w:szCs w:val="18"/>
            <w:lang w:val="en-US"/>
          </w:rPr>
          <w:t>pdf</w:t>
        </w:r>
      </w:hyperlink>
    </w:p>
  </w:footnote>
  <w:footnote w:id="6">
    <w:p w14:paraId="3B9C01B1" w14:textId="77777777" w:rsidR="00A310EE" w:rsidRPr="005B2CAF" w:rsidRDefault="00A310EE" w:rsidP="00E622B2">
      <w:pPr>
        <w:pStyle w:val="FootnoteText"/>
        <w:jc w:val="both"/>
        <w:rPr>
          <w:rFonts w:ascii="Calibri" w:hAnsi="Calibri" w:cs="Calibri"/>
          <w:sz w:val="18"/>
          <w:szCs w:val="18"/>
          <w:lang w:val="ru-RU"/>
        </w:rPr>
      </w:pPr>
      <w:r w:rsidRPr="006912AC">
        <w:rPr>
          <w:rStyle w:val="FootnoteReference"/>
          <w:rFonts w:ascii="Calibri" w:hAnsi="Calibri" w:cs="Calibri"/>
          <w:sz w:val="18"/>
          <w:szCs w:val="18"/>
        </w:rPr>
        <w:footnoteRef/>
      </w:r>
      <w:r w:rsidRPr="005B2CAF">
        <w:rPr>
          <w:rFonts w:ascii="Calibri" w:hAnsi="Calibri" w:cs="Calibri"/>
          <w:sz w:val="18"/>
          <w:szCs w:val="18"/>
          <w:lang w:val="ru-RU"/>
        </w:rPr>
        <w:t xml:space="preserve"> </w:t>
      </w:r>
      <w:r>
        <w:rPr>
          <w:rFonts w:ascii="Calibri" w:hAnsi="Calibri" w:cs="Calibri"/>
          <w:sz w:val="18"/>
          <w:szCs w:val="18"/>
          <w:lang w:val="bg-BG"/>
        </w:rPr>
        <w:t>П</w:t>
      </w:r>
      <w:r w:rsidRPr="005B2CAF">
        <w:rPr>
          <w:rFonts w:ascii="Calibri" w:hAnsi="Calibri" w:cs="Calibri"/>
          <w:sz w:val="18"/>
          <w:szCs w:val="18"/>
          <w:lang w:val="ru-RU"/>
        </w:rPr>
        <w:t>рез 2010 г.</w:t>
      </w:r>
      <w:r w:rsidRPr="00CA1D2D">
        <w:rPr>
          <w:rFonts w:ascii="Calibri" w:hAnsi="Calibri" w:cs="Calibri"/>
          <w:sz w:val="18"/>
          <w:szCs w:val="18"/>
          <w:lang w:val="bg-BG"/>
        </w:rPr>
        <w:t xml:space="preserve"> България</w:t>
      </w:r>
      <w:r w:rsidRPr="005B2CAF">
        <w:rPr>
          <w:rFonts w:ascii="Calibri" w:hAnsi="Calibri" w:cs="Calibri"/>
          <w:sz w:val="18"/>
          <w:szCs w:val="18"/>
          <w:lang w:val="ru-RU"/>
        </w:rPr>
        <w:t xml:space="preserve"> представи на ЕС план за постепенното преминаване</w:t>
      </w:r>
      <w:r w:rsidRPr="00CA1D2D">
        <w:rPr>
          <w:rFonts w:ascii="Calibri" w:hAnsi="Calibri" w:cs="Calibri"/>
          <w:sz w:val="18"/>
          <w:szCs w:val="18"/>
          <w:lang w:val="bg-BG"/>
        </w:rPr>
        <w:t xml:space="preserve"> към</w:t>
      </w:r>
      <w:r w:rsidRPr="005B2CAF">
        <w:rPr>
          <w:rFonts w:ascii="Calibri" w:hAnsi="Calibri" w:cs="Calibri"/>
          <w:sz w:val="18"/>
          <w:szCs w:val="18"/>
          <w:lang w:val="ru-RU"/>
        </w:rPr>
        <w:t xml:space="preserve"> прилагане на директивите за останалите големи горивни инсталации (ГГИ) с дефинирани етапи за прилагането на Шенген. </w:t>
      </w:r>
      <w:r w:rsidRPr="00CA1D2D">
        <w:rPr>
          <w:rFonts w:ascii="Calibri" w:hAnsi="Calibri" w:cs="Calibri"/>
          <w:sz w:val="18"/>
          <w:szCs w:val="18"/>
          <w:lang w:val="bg-BG"/>
        </w:rPr>
        <w:t>Тези</w:t>
      </w:r>
      <w:r w:rsidRPr="00CA1D2D">
        <w:rPr>
          <w:rFonts w:ascii="Calibri" w:hAnsi="Calibri" w:cs="Calibri"/>
          <w:sz w:val="18"/>
          <w:szCs w:val="18"/>
          <w:lang w:val="de-CH"/>
        </w:rPr>
        <w:t xml:space="preserve"> планове гарантират</w:t>
      </w:r>
      <w:r w:rsidRPr="005B2CAF">
        <w:rPr>
          <w:rFonts w:ascii="Calibri" w:hAnsi="Calibri" w:cs="Calibri"/>
          <w:sz w:val="18"/>
          <w:szCs w:val="18"/>
          <w:lang w:val="ru-RU"/>
        </w:rPr>
        <w:t xml:space="preserve"> по- нататъшно намаляване на емисиите до </w:t>
      </w:r>
      <w:r w:rsidRPr="00CA1D2D">
        <w:rPr>
          <w:rFonts w:ascii="Calibri" w:hAnsi="Calibri" w:cs="Calibri"/>
          <w:sz w:val="18"/>
          <w:szCs w:val="18"/>
          <w:lang w:val="bg-BG"/>
        </w:rPr>
        <w:t>значително</w:t>
      </w:r>
      <w:r w:rsidRPr="005B2CAF">
        <w:rPr>
          <w:rFonts w:ascii="Calibri" w:hAnsi="Calibri" w:cs="Calibri"/>
          <w:sz w:val="18"/>
          <w:szCs w:val="18"/>
          <w:lang w:val="ru-RU"/>
        </w:rPr>
        <w:t xml:space="preserve"> </w:t>
      </w:r>
      <w:r w:rsidRPr="00CA1D2D">
        <w:rPr>
          <w:rFonts w:ascii="Calibri" w:hAnsi="Calibri" w:cs="Calibri"/>
          <w:sz w:val="18"/>
          <w:szCs w:val="18"/>
          <w:lang w:val="bg-BG"/>
        </w:rPr>
        <w:t>по-ниско ниво</w:t>
      </w:r>
      <w:r w:rsidRPr="005B2CAF">
        <w:rPr>
          <w:rFonts w:ascii="Calibri" w:hAnsi="Calibri" w:cs="Calibri"/>
          <w:sz w:val="18"/>
          <w:szCs w:val="18"/>
          <w:lang w:val="ru-RU"/>
        </w:rPr>
        <w:t xml:space="preserve"> от средните цели, посочени в колона 4 (ГГИ, 2012 до 2019).</w:t>
      </w:r>
    </w:p>
  </w:footnote>
  <w:footnote w:id="7">
    <w:p w14:paraId="09ABE1D3" w14:textId="49A433C7" w:rsidR="00A310EE" w:rsidRPr="005B2CAF" w:rsidRDefault="00A310EE" w:rsidP="00E622B2">
      <w:pPr>
        <w:pStyle w:val="FootnoteText"/>
        <w:jc w:val="both"/>
        <w:rPr>
          <w:rFonts w:ascii="Calibri" w:hAnsi="Calibri" w:cs="Calibri"/>
          <w:sz w:val="18"/>
          <w:szCs w:val="18"/>
          <w:lang w:val="ru-RU"/>
        </w:rPr>
      </w:pPr>
      <w:r w:rsidRPr="006912AC">
        <w:rPr>
          <w:rStyle w:val="FootnoteReference"/>
          <w:rFonts w:ascii="Calibri" w:hAnsi="Calibri" w:cs="Calibri"/>
          <w:sz w:val="18"/>
          <w:szCs w:val="18"/>
        </w:rPr>
        <w:footnoteRef/>
      </w:r>
      <w:r w:rsidRPr="005B2CAF">
        <w:rPr>
          <w:rFonts w:ascii="Calibri" w:hAnsi="Calibri" w:cs="Calibri"/>
          <w:sz w:val="18"/>
          <w:szCs w:val="18"/>
          <w:lang w:val="ru-RU"/>
        </w:rPr>
        <w:t xml:space="preserve"> </w:t>
      </w:r>
      <w:r>
        <w:rPr>
          <w:rFonts w:ascii="Calibri" w:hAnsi="Calibri" w:cs="Calibri"/>
          <w:sz w:val="18"/>
          <w:szCs w:val="18"/>
          <w:lang w:val="bg-BG"/>
        </w:rPr>
        <w:t xml:space="preserve"> Взети са предвид</w:t>
      </w:r>
      <w:r w:rsidRPr="00817625">
        <w:rPr>
          <w:rFonts w:ascii="Calibri" w:hAnsi="Calibri" w:cs="Calibri"/>
          <w:sz w:val="18"/>
          <w:szCs w:val="18"/>
          <w:lang w:val="bg-BG"/>
        </w:rPr>
        <w:t xml:space="preserve"> тези </w:t>
      </w:r>
      <w:r>
        <w:rPr>
          <w:rFonts w:ascii="Calibri" w:hAnsi="Calibri" w:cs="Calibri"/>
          <w:sz w:val="18"/>
          <w:szCs w:val="18"/>
          <w:lang w:val="bg-BG"/>
        </w:rPr>
        <w:t>отрасли, както при сценарий на продължаване</w:t>
      </w:r>
      <w:r w:rsidRPr="00817625">
        <w:rPr>
          <w:rFonts w:ascii="Calibri" w:hAnsi="Calibri" w:cs="Calibri"/>
          <w:sz w:val="18"/>
          <w:szCs w:val="18"/>
          <w:lang w:val="bg-BG"/>
        </w:rPr>
        <w:t xml:space="preserve"> на настоящите </w:t>
      </w:r>
      <w:r>
        <w:rPr>
          <w:rFonts w:ascii="Calibri" w:hAnsi="Calibri" w:cs="Calibri"/>
          <w:sz w:val="18"/>
          <w:szCs w:val="18"/>
          <w:lang w:val="bg-BG"/>
        </w:rPr>
        <w:t>мерки,</w:t>
      </w:r>
      <w:r w:rsidRPr="00817625">
        <w:rPr>
          <w:rFonts w:ascii="Calibri" w:hAnsi="Calibri" w:cs="Calibri"/>
          <w:sz w:val="18"/>
          <w:szCs w:val="18"/>
          <w:lang w:val="bg-BG"/>
        </w:rPr>
        <w:t xml:space="preserve"> </w:t>
      </w:r>
      <w:r>
        <w:rPr>
          <w:rFonts w:ascii="Calibri" w:hAnsi="Calibri" w:cs="Calibri"/>
          <w:sz w:val="18"/>
          <w:szCs w:val="18"/>
          <w:lang w:val="bg-BG"/>
        </w:rPr>
        <w:t xml:space="preserve">така </w:t>
      </w:r>
      <w:r w:rsidRPr="00817625">
        <w:rPr>
          <w:rFonts w:ascii="Calibri" w:hAnsi="Calibri" w:cs="Calibri"/>
          <w:sz w:val="18"/>
          <w:szCs w:val="18"/>
          <w:lang w:val="bg-BG"/>
        </w:rPr>
        <w:t xml:space="preserve">и при </w:t>
      </w:r>
      <w:r>
        <w:rPr>
          <w:rFonts w:ascii="Calibri" w:hAnsi="Calibri" w:cs="Calibri"/>
          <w:sz w:val="18"/>
          <w:szCs w:val="18"/>
          <w:lang w:val="bg-BG"/>
        </w:rPr>
        <w:t xml:space="preserve">сценарий с </w:t>
      </w:r>
      <w:r w:rsidRPr="00817625">
        <w:rPr>
          <w:rFonts w:ascii="Calibri" w:hAnsi="Calibri" w:cs="Calibri"/>
          <w:sz w:val="18"/>
          <w:szCs w:val="18"/>
          <w:lang w:val="bg-BG"/>
        </w:rPr>
        <w:t xml:space="preserve">въвеждане на допълнителни </w:t>
      </w:r>
      <w:r>
        <w:rPr>
          <w:rFonts w:ascii="Calibri" w:hAnsi="Calibri" w:cs="Calibri"/>
          <w:sz w:val="18"/>
          <w:szCs w:val="18"/>
          <w:lang w:val="bg-BG"/>
        </w:rPr>
        <w:t>мерки</w:t>
      </w:r>
      <w:r w:rsidRPr="00817625">
        <w:rPr>
          <w:rFonts w:ascii="Calibri" w:hAnsi="Calibri" w:cs="Calibri"/>
          <w:sz w:val="18"/>
          <w:szCs w:val="18"/>
          <w:lang w:val="bg-BG"/>
        </w:rPr>
        <w:t>, к</w:t>
      </w:r>
      <w:r>
        <w:rPr>
          <w:rFonts w:ascii="Calibri" w:hAnsi="Calibri" w:cs="Calibri"/>
          <w:sz w:val="18"/>
          <w:szCs w:val="18"/>
          <w:lang w:val="bg-BG"/>
        </w:rPr>
        <w:t>оито</w:t>
      </w:r>
      <w:r w:rsidRPr="00817625">
        <w:rPr>
          <w:rFonts w:ascii="Calibri" w:hAnsi="Calibri" w:cs="Calibri"/>
          <w:sz w:val="18"/>
          <w:szCs w:val="18"/>
          <w:lang w:val="bg-BG"/>
        </w:rPr>
        <w:t xml:space="preserve"> с</w:t>
      </w:r>
      <w:r>
        <w:rPr>
          <w:rFonts w:ascii="Calibri" w:hAnsi="Calibri" w:cs="Calibri"/>
          <w:sz w:val="18"/>
          <w:szCs w:val="18"/>
          <w:lang w:val="bg-BG"/>
        </w:rPr>
        <w:t>а подробно описани в Приложения</w:t>
      </w:r>
      <w:r w:rsidRPr="00817625">
        <w:rPr>
          <w:rFonts w:ascii="Calibri" w:hAnsi="Calibri" w:cs="Calibri"/>
          <w:sz w:val="18"/>
          <w:szCs w:val="18"/>
          <w:lang w:val="bg-BG"/>
        </w:rPr>
        <w:t xml:space="preserve"> IV, VI и VIII. Считаме обаче, че употребата</w:t>
      </w:r>
      <w:r>
        <w:rPr>
          <w:rFonts w:ascii="Calibri" w:hAnsi="Calibri" w:cs="Calibri"/>
          <w:sz w:val="18"/>
          <w:szCs w:val="18"/>
          <w:lang w:val="bg-BG"/>
        </w:rPr>
        <w:t xml:space="preserve"> </w:t>
      </w:r>
      <w:r w:rsidRPr="00817625">
        <w:rPr>
          <w:rFonts w:ascii="Calibri" w:hAnsi="Calibri" w:cs="Calibri"/>
          <w:sz w:val="18"/>
          <w:szCs w:val="18"/>
          <w:lang w:val="bg-BG"/>
        </w:rPr>
        <w:t xml:space="preserve">на разтворители, производствени процеси и </w:t>
      </w:r>
      <w:r>
        <w:rPr>
          <w:rFonts w:ascii="Calibri" w:hAnsi="Calibri" w:cs="Calibri"/>
          <w:sz w:val="18"/>
          <w:szCs w:val="18"/>
          <w:lang w:val="bg-BG"/>
        </w:rPr>
        <w:t>неорганизирани</w:t>
      </w:r>
      <w:r w:rsidRPr="00817625">
        <w:rPr>
          <w:rFonts w:ascii="Calibri" w:hAnsi="Calibri" w:cs="Calibri"/>
          <w:sz w:val="18"/>
          <w:szCs w:val="18"/>
          <w:lang w:val="bg-BG"/>
        </w:rPr>
        <w:t xml:space="preserve"> емисии са надценени в Националната инвентаризация на емисии на вредни вещества</w:t>
      </w:r>
      <w:r>
        <w:rPr>
          <w:rFonts w:ascii="Calibri" w:hAnsi="Calibri" w:cs="Calibri"/>
          <w:sz w:val="18"/>
          <w:szCs w:val="18"/>
          <w:lang w:val="bg-BG"/>
        </w:rPr>
        <w:t xml:space="preserve"> в атмосферния въздух</w:t>
      </w:r>
      <w:r w:rsidRPr="00817625">
        <w:rPr>
          <w:rFonts w:ascii="Calibri" w:hAnsi="Calibri" w:cs="Calibri"/>
          <w:sz w:val="18"/>
          <w:szCs w:val="18"/>
          <w:lang w:val="bg-BG"/>
        </w:rPr>
        <w:t xml:space="preserve"> – виж Приложение IV. Затова тяхното относително значение през 2016 г. е повече привидно, отколкото действително</w:t>
      </w:r>
      <w:r>
        <w:rPr>
          <w:rFonts w:ascii="Calibri" w:hAnsi="Calibri" w:cs="Calibri"/>
          <w:sz w:val="18"/>
          <w:szCs w:val="18"/>
          <w:lang w:val="bg-BG"/>
        </w:rPr>
        <w:t>.</w:t>
      </w:r>
      <w:r w:rsidRPr="005B2CAF">
        <w:rPr>
          <w:rFonts w:ascii="Calibri" w:hAnsi="Calibri" w:cs="Calibri"/>
          <w:sz w:val="18"/>
          <w:szCs w:val="18"/>
          <w:lang w:val="ru-RU"/>
        </w:rPr>
        <w:t xml:space="preserve">  </w:t>
      </w:r>
    </w:p>
  </w:footnote>
  <w:footnote w:id="8">
    <w:p w14:paraId="2203040A" w14:textId="77777777" w:rsidR="00A310EE" w:rsidRPr="005B2CAF" w:rsidRDefault="00A310EE" w:rsidP="00E622B2">
      <w:pPr>
        <w:pStyle w:val="FootnoteText"/>
        <w:rPr>
          <w:sz w:val="18"/>
          <w:szCs w:val="18"/>
          <w:lang w:val="ru-RU"/>
        </w:rPr>
      </w:pPr>
      <w:r w:rsidRPr="006912AC">
        <w:rPr>
          <w:rStyle w:val="FootnoteReference"/>
          <w:rFonts w:asciiTheme="minorHAnsi" w:hAnsiTheme="minorHAnsi" w:cstheme="minorHAnsi"/>
          <w:sz w:val="18"/>
          <w:szCs w:val="18"/>
        </w:rPr>
        <w:footnoteRef/>
      </w:r>
      <w:r w:rsidRPr="00CA1D2D">
        <w:rPr>
          <w:sz w:val="18"/>
          <w:szCs w:val="18"/>
          <w:lang w:val="bg-BG"/>
        </w:rPr>
        <w:t xml:space="preserve"> </w:t>
      </w:r>
      <w:r w:rsidRPr="00CA1D2D">
        <w:rPr>
          <w:rFonts w:asciiTheme="minorHAnsi" w:hAnsiTheme="minorHAnsi" w:cstheme="minorHAnsi"/>
          <w:sz w:val="18"/>
          <w:szCs w:val="18"/>
          <w:lang w:val="bg-BG"/>
        </w:rPr>
        <w:t>Източник</w:t>
      </w:r>
      <w:r w:rsidRPr="005B2CAF">
        <w:rPr>
          <w:rFonts w:asciiTheme="minorHAnsi" w:hAnsiTheme="minorHAnsi" w:cstheme="minorHAnsi"/>
          <w:sz w:val="18"/>
          <w:szCs w:val="18"/>
          <w:lang w:val="ru-RU"/>
        </w:rPr>
        <w:t xml:space="preserve"> на </w:t>
      </w:r>
      <w:proofErr w:type="spellStart"/>
      <w:r w:rsidRPr="005B2CAF">
        <w:rPr>
          <w:rFonts w:asciiTheme="minorHAnsi" w:hAnsiTheme="minorHAnsi" w:cstheme="minorHAnsi"/>
          <w:sz w:val="18"/>
          <w:szCs w:val="18"/>
          <w:lang w:val="ru-RU"/>
        </w:rPr>
        <w:t>данните</w:t>
      </w:r>
      <w:proofErr w:type="spellEnd"/>
      <w:r w:rsidRPr="005B2CAF">
        <w:rPr>
          <w:rFonts w:asciiTheme="minorHAnsi" w:hAnsiTheme="minorHAnsi" w:cstheme="minorHAnsi"/>
          <w:sz w:val="18"/>
          <w:szCs w:val="18"/>
          <w:lang w:val="ru-RU"/>
        </w:rPr>
        <w:t xml:space="preserve"> за </w:t>
      </w:r>
      <w:proofErr w:type="spellStart"/>
      <w:r w:rsidRPr="005B2CAF">
        <w:rPr>
          <w:rFonts w:asciiTheme="minorHAnsi" w:hAnsiTheme="minorHAnsi" w:cstheme="minorHAnsi"/>
          <w:sz w:val="18"/>
          <w:szCs w:val="18"/>
          <w:lang w:val="ru-RU"/>
        </w:rPr>
        <w:t>Таблици</w:t>
      </w:r>
      <w:proofErr w:type="spellEnd"/>
      <w:r w:rsidRPr="005B2CAF">
        <w:rPr>
          <w:rFonts w:asciiTheme="minorHAnsi" w:hAnsiTheme="minorHAnsi" w:cstheme="minorHAnsi"/>
          <w:sz w:val="18"/>
          <w:szCs w:val="18"/>
          <w:lang w:val="ru-RU"/>
        </w:rPr>
        <w:t xml:space="preserve"> 7 и 8: </w:t>
      </w:r>
      <w:hyperlink r:id="rId4" w:history="1">
        <w:r w:rsidRPr="006912AC">
          <w:rPr>
            <w:rStyle w:val="Hyperlink"/>
            <w:rFonts w:asciiTheme="minorHAnsi" w:hAnsiTheme="minorHAnsi" w:cstheme="minorHAnsi"/>
            <w:sz w:val="18"/>
            <w:szCs w:val="18"/>
          </w:rPr>
          <w:t>http</w:t>
        </w:r>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eea</w:t>
        </w:r>
        <w:proofErr w:type="spellEnd"/>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rPr>
          <w:t>government</w:t>
        </w:r>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bg</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bg</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soer</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soer</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rPr>
          <w:t>arhiv</w:t>
        </w:r>
        <w:proofErr w:type="spellEnd"/>
      </w:hyperlink>
      <w:r w:rsidRPr="005B2CAF">
        <w:rPr>
          <w:rFonts w:asciiTheme="minorHAnsi" w:hAnsiTheme="minorHAnsi" w:cstheme="minorHAnsi"/>
          <w:sz w:val="18"/>
          <w:szCs w:val="18"/>
          <w:lang w:val="ru-RU"/>
        </w:rPr>
        <w:t xml:space="preserve"> </w:t>
      </w:r>
    </w:p>
  </w:footnote>
  <w:footnote w:id="9">
    <w:p w14:paraId="68BEC9CC" w14:textId="77777777" w:rsidR="00A310EE" w:rsidRPr="00F67E52" w:rsidRDefault="00A310EE" w:rsidP="00E622B2">
      <w:pPr>
        <w:pStyle w:val="FootnoteText"/>
        <w:jc w:val="both"/>
        <w:rPr>
          <w:rFonts w:ascii="Calibri" w:hAnsi="Calibri" w:cs="Calibri"/>
          <w:sz w:val="18"/>
          <w:szCs w:val="18"/>
          <w:lang w:val="bg-BG"/>
        </w:rPr>
      </w:pPr>
      <w:r w:rsidRPr="006912AC">
        <w:rPr>
          <w:rStyle w:val="FootnoteReference"/>
          <w:rFonts w:ascii="Calibri" w:hAnsi="Calibri" w:cs="Calibri"/>
          <w:sz w:val="18"/>
          <w:szCs w:val="18"/>
        </w:rPr>
        <w:footnoteRef/>
      </w:r>
      <w:r w:rsidRPr="005B2CAF">
        <w:rPr>
          <w:rFonts w:ascii="Calibri" w:hAnsi="Calibri" w:cs="Calibri"/>
          <w:sz w:val="18"/>
          <w:szCs w:val="18"/>
          <w:lang w:val="ru-RU"/>
        </w:rPr>
        <w:t xml:space="preserve"> </w:t>
      </w:r>
      <w:r w:rsidRPr="00F67E52">
        <w:rPr>
          <w:rFonts w:asciiTheme="minorHAnsi" w:hAnsiTheme="minorHAnsi" w:cstheme="minorHAnsi"/>
          <w:sz w:val="18"/>
          <w:szCs w:val="18"/>
          <w:lang w:val="bg-BG"/>
        </w:rPr>
        <w:t xml:space="preserve">Х. </w:t>
      </w:r>
      <w:proofErr w:type="spellStart"/>
      <w:r w:rsidRPr="00F67E52">
        <w:rPr>
          <w:rFonts w:asciiTheme="minorHAnsi" w:hAnsiTheme="minorHAnsi" w:cstheme="minorHAnsi"/>
          <w:sz w:val="18"/>
          <w:szCs w:val="18"/>
          <w:lang w:val="bg-BG"/>
        </w:rPr>
        <w:t>Фагърли</w:t>
      </w:r>
      <w:proofErr w:type="spellEnd"/>
      <w:r w:rsidRPr="00F67E52">
        <w:rPr>
          <w:rFonts w:asciiTheme="minorHAnsi" w:hAnsiTheme="minorHAnsi" w:cstheme="minorHAnsi"/>
          <w:sz w:val="18"/>
          <w:szCs w:val="18"/>
          <w:lang w:val="bg-BG"/>
        </w:rPr>
        <w:t xml:space="preserve"> и др., Трансгранични прахови частици, фото оксиданти, киселинни и </w:t>
      </w:r>
      <w:proofErr w:type="spellStart"/>
      <w:r w:rsidRPr="00F67E52">
        <w:rPr>
          <w:rFonts w:asciiTheme="minorHAnsi" w:hAnsiTheme="minorHAnsi" w:cstheme="minorHAnsi"/>
          <w:sz w:val="18"/>
          <w:szCs w:val="18"/>
          <w:lang w:val="bg-BG"/>
        </w:rPr>
        <w:t>еутрофични</w:t>
      </w:r>
      <w:proofErr w:type="spellEnd"/>
      <w:r w:rsidRPr="00F67E52">
        <w:rPr>
          <w:rFonts w:asciiTheme="minorHAnsi" w:hAnsiTheme="minorHAnsi" w:cstheme="minorHAnsi"/>
          <w:sz w:val="18"/>
          <w:szCs w:val="18"/>
          <w:lang w:val="bg-BG"/>
        </w:rPr>
        <w:t xml:space="preserve"> вещества, Доклад за състоянието 1/18, 2018 на ЕПМО, Норвежки метеорологичен институт, август 2018 г.; и в Доклади страните, М. Гаус и др., Трансгранично замърсяване на атмосферния въздух от главни замърсители (</w:t>
      </w:r>
      <w:r>
        <w:rPr>
          <w:rFonts w:asciiTheme="minorHAnsi" w:hAnsiTheme="minorHAnsi" w:cstheme="minorHAnsi"/>
          <w:sz w:val="18"/>
          <w:szCs w:val="18"/>
          <w:lang w:val="bg-BG"/>
        </w:rPr>
        <w:t>сяра</w:t>
      </w:r>
      <w:r w:rsidRPr="00F67E52">
        <w:rPr>
          <w:rFonts w:asciiTheme="minorHAnsi" w:hAnsiTheme="minorHAnsi" w:cstheme="minorHAnsi"/>
          <w:sz w:val="18"/>
          <w:szCs w:val="18"/>
          <w:lang w:val="bg-BG"/>
        </w:rPr>
        <w:t>,</w:t>
      </w:r>
      <w:r>
        <w:rPr>
          <w:rFonts w:asciiTheme="minorHAnsi" w:hAnsiTheme="minorHAnsi" w:cstheme="minorHAnsi"/>
          <w:sz w:val="18"/>
          <w:szCs w:val="18"/>
          <w:lang w:val="bg-BG"/>
        </w:rPr>
        <w:t xml:space="preserve"> азот</w:t>
      </w:r>
      <w:r w:rsidRPr="00F67E52">
        <w:rPr>
          <w:rFonts w:asciiTheme="minorHAnsi" w:hAnsiTheme="minorHAnsi" w:cstheme="minorHAnsi"/>
          <w:sz w:val="18"/>
          <w:szCs w:val="18"/>
          <w:lang w:val="bg-BG"/>
        </w:rPr>
        <w:t>,</w:t>
      </w:r>
      <w:r>
        <w:rPr>
          <w:rFonts w:asciiTheme="minorHAnsi" w:hAnsiTheme="minorHAnsi" w:cstheme="minorHAnsi"/>
          <w:sz w:val="18"/>
          <w:szCs w:val="18"/>
          <w:lang w:val="bg-BG"/>
        </w:rPr>
        <w:t xml:space="preserve"> озон</w:t>
      </w:r>
      <w:r w:rsidRPr="00F67E52">
        <w:rPr>
          <w:rFonts w:asciiTheme="minorHAnsi" w:hAnsiTheme="minorHAnsi" w:cstheme="minorHAnsi"/>
          <w:sz w:val="18"/>
          <w:szCs w:val="18"/>
          <w:lang w:val="bg-BG"/>
        </w:rPr>
        <w:t>) и прахови частици през 2014 г., Български и Норвежки метеорологичен институт, август 2016 г.</w:t>
      </w:r>
    </w:p>
  </w:footnote>
  <w:footnote w:id="10">
    <w:p w14:paraId="7A5092F6" w14:textId="34211224" w:rsidR="00A310EE" w:rsidRPr="005B2CAF" w:rsidRDefault="00A310EE" w:rsidP="00E622B2">
      <w:pPr>
        <w:pStyle w:val="FootnoteText"/>
        <w:jc w:val="both"/>
        <w:rPr>
          <w:rFonts w:asciiTheme="minorHAnsi" w:hAnsiTheme="minorHAnsi" w:cstheme="minorHAnsi"/>
          <w:sz w:val="18"/>
          <w:szCs w:val="18"/>
          <w:lang w:val="ru-RU"/>
        </w:rPr>
      </w:pPr>
      <w:r w:rsidRPr="006912AC">
        <w:rPr>
          <w:rStyle w:val="FootnoteReference"/>
          <w:rFonts w:asciiTheme="minorHAnsi" w:hAnsiTheme="minorHAnsi" w:cstheme="minorHAnsi"/>
          <w:sz w:val="18"/>
          <w:szCs w:val="18"/>
        </w:rPr>
        <w:footnoteRef/>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Емисиите на азотен оксид и НМ</w:t>
      </w:r>
      <w:r w:rsidRPr="003E2681">
        <w:rPr>
          <w:rFonts w:asciiTheme="minorHAnsi" w:hAnsiTheme="minorHAnsi" w:cstheme="minorHAnsi"/>
          <w:sz w:val="18"/>
          <w:szCs w:val="18"/>
          <w:lang w:val="bg-BG"/>
        </w:rPr>
        <w:t>ЛОС</w:t>
      </w:r>
      <w:r>
        <w:rPr>
          <w:rFonts w:asciiTheme="minorHAnsi" w:hAnsiTheme="minorHAnsi" w:cstheme="minorHAnsi"/>
          <w:sz w:val="18"/>
          <w:szCs w:val="18"/>
          <w:lang w:val="bg-BG"/>
        </w:rPr>
        <w:t xml:space="preserve"> от селскостопански източници не са включени в общите изчисления в тази таблица и фиг. 10 до </w:t>
      </w:r>
      <w:r w:rsidRPr="005B2CAF">
        <w:rPr>
          <w:rFonts w:asciiTheme="minorHAnsi" w:hAnsiTheme="minorHAnsi" w:cstheme="minorHAnsi"/>
          <w:sz w:val="18"/>
          <w:szCs w:val="18"/>
          <w:lang w:val="ru-RU"/>
        </w:rPr>
        <w:t>14.</w:t>
      </w:r>
      <w:r>
        <w:rPr>
          <w:rFonts w:asciiTheme="minorHAnsi" w:hAnsiTheme="minorHAnsi" w:cstheme="minorHAnsi"/>
          <w:sz w:val="18"/>
          <w:szCs w:val="18"/>
          <w:lang w:val="bg-BG"/>
        </w:rPr>
        <w:t xml:space="preserve"> Емисиите на серен диоксид през базовата 2005 година се различават от последните данни на Националната инвентаризация на вредни вещества в атмосферния въздух, поради причините описани в Приложение </w:t>
      </w:r>
      <w:r w:rsidRPr="006912AC">
        <w:rPr>
          <w:rFonts w:asciiTheme="minorHAnsi" w:hAnsiTheme="minorHAnsi" w:cstheme="minorHAnsi"/>
          <w:sz w:val="18"/>
          <w:szCs w:val="18"/>
        </w:rPr>
        <w:t>IV</w:t>
      </w:r>
      <w:r w:rsidRPr="005B2CAF">
        <w:rPr>
          <w:rFonts w:asciiTheme="minorHAnsi" w:hAnsiTheme="minorHAnsi" w:cstheme="minorHAnsi"/>
          <w:sz w:val="18"/>
          <w:szCs w:val="18"/>
          <w:lang w:val="ru-RU"/>
        </w:rPr>
        <w:t>.</w:t>
      </w:r>
    </w:p>
  </w:footnote>
  <w:footnote w:id="11">
    <w:p w14:paraId="0022F13D" w14:textId="73C1AED7" w:rsidR="00A310EE" w:rsidRPr="005B2CAF" w:rsidRDefault="00A310EE" w:rsidP="00E622B2">
      <w:pPr>
        <w:pStyle w:val="FootnoteText"/>
        <w:jc w:val="both"/>
        <w:rPr>
          <w:rFonts w:asciiTheme="minorHAnsi" w:hAnsiTheme="minorHAnsi" w:cstheme="minorHAnsi"/>
          <w:sz w:val="18"/>
          <w:szCs w:val="18"/>
          <w:lang w:val="ru-RU"/>
        </w:rPr>
      </w:pPr>
      <w:r w:rsidRPr="006912AC">
        <w:rPr>
          <w:rStyle w:val="FootnoteReference"/>
          <w:rFonts w:asciiTheme="minorHAnsi" w:hAnsiTheme="minorHAnsi" w:cstheme="minorHAnsi"/>
          <w:sz w:val="18"/>
          <w:szCs w:val="18"/>
        </w:rPr>
        <w:footnoteRef/>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Показаната диаграма е изготвена от всички измервания на качеството на атмосферния през 2016г., но и илюстрацията на средните стойности за няколко години също показва подобна връзка</w:t>
      </w:r>
      <w:r w:rsidRPr="005B2CAF">
        <w:rPr>
          <w:rFonts w:asciiTheme="minorHAnsi" w:hAnsiTheme="minorHAnsi" w:cstheme="minorHAnsi"/>
          <w:sz w:val="18"/>
          <w:szCs w:val="18"/>
          <w:lang w:val="ru-RU"/>
        </w:rPr>
        <w:t>.</w:t>
      </w:r>
    </w:p>
  </w:footnote>
  <w:footnote w:id="12">
    <w:p w14:paraId="578D6D07" w14:textId="2D9F3787" w:rsidR="00A310EE" w:rsidRPr="005B2CAF" w:rsidRDefault="00A310EE" w:rsidP="00E622B2">
      <w:pPr>
        <w:pStyle w:val="FootnoteText"/>
        <w:jc w:val="both"/>
        <w:rPr>
          <w:rFonts w:asciiTheme="minorHAnsi" w:hAnsiTheme="minorHAnsi" w:cstheme="minorHAnsi"/>
          <w:sz w:val="18"/>
          <w:szCs w:val="18"/>
          <w:lang w:val="ru-RU"/>
        </w:rPr>
      </w:pPr>
      <w:r w:rsidRPr="006912AC">
        <w:rPr>
          <w:rStyle w:val="FootnoteReference"/>
          <w:rFonts w:asciiTheme="minorHAnsi" w:hAnsiTheme="minorHAnsi" w:cstheme="minorHAnsi"/>
          <w:sz w:val="18"/>
          <w:szCs w:val="18"/>
        </w:rPr>
        <w:footnoteRef/>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 xml:space="preserve">Проучване на </w:t>
      </w:r>
      <w:r w:rsidRPr="00E34D7F">
        <w:rPr>
          <w:rFonts w:asciiTheme="minorHAnsi" w:hAnsiTheme="minorHAnsi" w:cstheme="minorHAnsi"/>
          <w:sz w:val="18"/>
          <w:szCs w:val="18"/>
          <w:lang w:val="bg-BG"/>
        </w:rPr>
        <w:t>Международен институт за анализ на приложните системи</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към Европейската комисия сочи, че общия средния принос, вкл. и трансграничния, към годишните емисии на ФПЧ</w:t>
      </w:r>
      <w:r w:rsidRPr="005B2CAF">
        <w:rPr>
          <w:rFonts w:asciiTheme="minorHAnsi" w:hAnsiTheme="minorHAnsi" w:cstheme="minorHAnsi"/>
          <w:sz w:val="18"/>
          <w:szCs w:val="18"/>
          <w:vertAlign w:val="subscript"/>
          <w:lang w:val="ru-RU"/>
        </w:rPr>
        <w:t>2.5</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 xml:space="preserve">в 14 пътни станции в България достига  </w:t>
      </w:r>
      <w:r w:rsidRPr="005B2CAF">
        <w:rPr>
          <w:rFonts w:asciiTheme="minorHAnsi" w:hAnsiTheme="minorHAnsi" w:cstheme="minorHAnsi"/>
          <w:sz w:val="18"/>
          <w:szCs w:val="18"/>
          <w:lang w:val="ru-RU"/>
        </w:rPr>
        <w:t xml:space="preserve"> ~ 6 µ</w:t>
      </w:r>
      <w:r w:rsidRPr="006912AC">
        <w:rPr>
          <w:rFonts w:asciiTheme="minorHAnsi" w:hAnsiTheme="minorHAnsi" w:cstheme="minorHAnsi"/>
          <w:sz w:val="18"/>
          <w:szCs w:val="18"/>
          <w:lang w:val="en-US"/>
        </w:rPr>
        <w:t>g</w:t>
      </w:r>
      <w:r w:rsidRPr="005B2CAF">
        <w:rPr>
          <w:rFonts w:asciiTheme="minorHAnsi" w:hAnsiTheme="minorHAnsi" w:cstheme="minorHAnsi"/>
          <w:sz w:val="18"/>
          <w:szCs w:val="18"/>
          <w:lang w:val="ru-RU"/>
        </w:rPr>
        <w:t>/</w:t>
      </w:r>
      <w:r>
        <w:rPr>
          <w:rFonts w:asciiTheme="minorHAnsi" w:hAnsiTheme="minorHAnsi" w:cstheme="minorHAnsi"/>
          <w:sz w:val="18"/>
          <w:szCs w:val="18"/>
          <w:lang w:val="en-US"/>
        </w:rPr>
        <w:t>m</w:t>
      </w:r>
      <w:r w:rsidRPr="005B2CAF">
        <w:rPr>
          <w:rFonts w:asciiTheme="minorHAnsi" w:hAnsiTheme="minorHAnsi" w:cstheme="minorHAnsi"/>
          <w:sz w:val="18"/>
          <w:szCs w:val="18"/>
          <w:vertAlign w:val="superscript"/>
          <w:lang w:val="ru-RU"/>
        </w:rPr>
        <w:t>3</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 xml:space="preserve">и че приносът на емисиите на страната от извънградските райони е допълнително още  </w:t>
      </w:r>
      <w:r w:rsidRPr="005B2CAF">
        <w:rPr>
          <w:rFonts w:asciiTheme="minorHAnsi" w:hAnsiTheme="minorHAnsi" w:cstheme="minorHAnsi"/>
          <w:sz w:val="18"/>
          <w:szCs w:val="18"/>
          <w:lang w:val="ru-RU"/>
        </w:rPr>
        <w:t>~10 µ</w:t>
      </w:r>
      <w:r w:rsidRPr="006912AC">
        <w:rPr>
          <w:rFonts w:asciiTheme="minorHAnsi" w:hAnsiTheme="minorHAnsi" w:cstheme="minorHAnsi"/>
          <w:sz w:val="18"/>
          <w:szCs w:val="18"/>
          <w:lang w:val="en-US"/>
        </w:rPr>
        <w:t>g</w:t>
      </w:r>
      <w:r w:rsidRPr="005B2CAF">
        <w:rPr>
          <w:rFonts w:asciiTheme="minorHAnsi" w:hAnsiTheme="minorHAnsi" w:cstheme="minorHAnsi"/>
          <w:sz w:val="18"/>
          <w:szCs w:val="18"/>
          <w:lang w:val="ru-RU"/>
        </w:rPr>
        <w:t>/</w:t>
      </w:r>
      <w:r w:rsidRPr="006912AC">
        <w:rPr>
          <w:rFonts w:asciiTheme="minorHAnsi" w:hAnsiTheme="minorHAnsi" w:cstheme="minorHAnsi"/>
          <w:sz w:val="18"/>
          <w:szCs w:val="18"/>
          <w:lang w:val="en-US"/>
        </w:rPr>
        <w:t>m</w:t>
      </w:r>
      <w:r w:rsidRPr="005B2CAF">
        <w:rPr>
          <w:rFonts w:asciiTheme="minorHAnsi" w:hAnsiTheme="minorHAnsi" w:cstheme="minorHAnsi"/>
          <w:sz w:val="18"/>
          <w:szCs w:val="18"/>
          <w:vertAlign w:val="superscript"/>
          <w:lang w:val="ru-RU"/>
        </w:rPr>
        <w:t>3</w:t>
      </w:r>
      <w:r>
        <w:rPr>
          <w:rFonts w:asciiTheme="minorHAnsi" w:hAnsiTheme="minorHAnsi" w:cstheme="minorHAnsi"/>
          <w:sz w:val="18"/>
          <w:szCs w:val="18"/>
          <w:lang w:val="bg-BG"/>
        </w:rPr>
        <w:t>, което дава общо</w:t>
      </w:r>
      <w:r w:rsidRPr="005B2CAF">
        <w:rPr>
          <w:rFonts w:asciiTheme="minorHAnsi" w:hAnsiTheme="minorHAnsi" w:cstheme="minorHAnsi"/>
          <w:sz w:val="18"/>
          <w:szCs w:val="18"/>
          <w:lang w:val="ru-RU"/>
        </w:rPr>
        <w:t xml:space="preserve"> ~16 µ</w:t>
      </w:r>
      <w:r w:rsidRPr="006912AC">
        <w:rPr>
          <w:rFonts w:asciiTheme="minorHAnsi" w:hAnsiTheme="minorHAnsi" w:cstheme="minorHAnsi"/>
          <w:sz w:val="18"/>
          <w:szCs w:val="18"/>
          <w:lang w:val="en-US"/>
        </w:rPr>
        <w:t>g</w:t>
      </w:r>
      <w:r w:rsidRPr="005B2CAF">
        <w:rPr>
          <w:rFonts w:asciiTheme="minorHAnsi" w:hAnsiTheme="minorHAnsi" w:cstheme="minorHAnsi"/>
          <w:sz w:val="18"/>
          <w:szCs w:val="18"/>
          <w:lang w:val="ru-RU"/>
        </w:rPr>
        <w:t>/</w:t>
      </w:r>
      <w:r>
        <w:rPr>
          <w:rFonts w:asciiTheme="minorHAnsi" w:hAnsiTheme="minorHAnsi" w:cstheme="minorHAnsi"/>
          <w:sz w:val="18"/>
          <w:szCs w:val="18"/>
          <w:lang w:val="en-US"/>
        </w:rPr>
        <w:t>m</w:t>
      </w:r>
      <w:r w:rsidRPr="005B2CAF">
        <w:rPr>
          <w:rFonts w:asciiTheme="minorHAnsi" w:hAnsiTheme="minorHAnsi" w:cstheme="minorHAnsi"/>
          <w:sz w:val="18"/>
          <w:szCs w:val="18"/>
          <w:vertAlign w:val="superscript"/>
          <w:lang w:val="ru-RU"/>
        </w:rPr>
        <w:t>3</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Проучването е публикувано на следната интернет страница</w:t>
      </w:r>
      <w:r w:rsidRPr="005B2CAF">
        <w:rPr>
          <w:rFonts w:asciiTheme="minorHAnsi" w:hAnsiTheme="minorHAnsi" w:cstheme="minorHAnsi"/>
          <w:sz w:val="18"/>
          <w:szCs w:val="18"/>
          <w:lang w:val="ru-RU"/>
        </w:rPr>
        <w:t xml:space="preserve">: </w:t>
      </w:r>
      <w:hyperlink r:id="rId5" w:history="1">
        <w:r w:rsidRPr="006912AC">
          <w:rPr>
            <w:rStyle w:val="Hyperlink"/>
            <w:rFonts w:asciiTheme="minorHAnsi" w:hAnsiTheme="minorHAnsi" w:cstheme="minorHAnsi"/>
            <w:sz w:val="18"/>
            <w:szCs w:val="18"/>
            <w:lang w:val="en-US"/>
          </w:rPr>
          <w:t>http</w:t>
        </w:r>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lang w:val="en-US"/>
          </w:rPr>
          <w:t>pure</w:t>
        </w:r>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lang w:val="en-US"/>
          </w:rPr>
          <w:t>iiasa</w:t>
        </w:r>
        <w:proofErr w:type="spellEnd"/>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lang w:val="en-US"/>
          </w:rPr>
          <w:t>ac</w:t>
        </w:r>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lang w:val="en-US"/>
          </w:rPr>
          <w:t>at</w:t>
        </w:r>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lang w:val="en-US"/>
          </w:rPr>
          <w:t>id</w:t>
        </w:r>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lang w:val="en-US"/>
          </w:rPr>
          <w:t>eprint</w:t>
        </w:r>
        <w:proofErr w:type="spellEnd"/>
        <w:r w:rsidRPr="005B2CAF">
          <w:rPr>
            <w:rStyle w:val="Hyperlink"/>
            <w:rFonts w:asciiTheme="minorHAnsi" w:hAnsiTheme="minorHAnsi" w:cstheme="minorHAnsi"/>
            <w:sz w:val="18"/>
            <w:szCs w:val="18"/>
            <w:lang w:val="ru-RU"/>
          </w:rPr>
          <w:t>/11152/1/</w:t>
        </w:r>
        <w:r w:rsidRPr="006912AC">
          <w:rPr>
            <w:rStyle w:val="Hyperlink"/>
            <w:rFonts w:asciiTheme="minorHAnsi" w:hAnsiTheme="minorHAnsi" w:cstheme="minorHAnsi"/>
            <w:sz w:val="18"/>
            <w:szCs w:val="18"/>
            <w:lang w:val="en-US"/>
          </w:rPr>
          <w:t>XO</w:t>
        </w:r>
        <w:r w:rsidRPr="005B2CAF">
          <w:rPr>
            <w:rStyle w:val="Hyperlink"/>
            <w:rFonts w:asciiTheme="minorHAnsi" w:hAnsiTheme="minorHAnsi" w:cstheme="minorHAnsi"/>
            <w:sz w:val="18"/>
            <w:szCs w:val="18"/>
            <w:lang w:val="ru-RU"/>
          </w:rPr>
          <w:t>-14-073.</w:t>
        </w:r>
        <w:r w:rsidRPr="006912AC">
          <w:rPr>
            <w:rStyle w:val="Hyperlink"/>
            <w:rFonts w:asciiTheme="minorHAnsi" w:hAnsiTheme="minorHAnsi" w:cstheme="minorHAnsi"/>
            <w:sz w:val="18"/>
            <w:szCs w:val="18"/>
            <w:lang w:val="en-US"/>
          </w:rPr>
          <w:t>pdf</w:t>
        </w:r>
      </w:hyperlink>
    </w:p>
  </w:footnote>
  <w:footnote w:id="13">
    <w:p w14:paraId="679C8467" w14:textId="77777777" w:rsidR="00A310EE" w:rsidRPr="005B2CAF" w:rsidRDefault="00A310EE" w:rsidP="00E622B2">
      <w:pPr>
        <w:pStyle w:val="FootnoteText"/>
        <w:jc w:val="both"/>
        <w:rPr>
          <w:rFonts w:asciiTheme="minorHAnsi" w:hAnsiTheme="minorHAnsi" w:cstheme="minorHAnsi"/>
          <w:sz w:val="18"/>
          <w:szCs w:val="18"/>
          <w:lang w:val="ru-RU"/>
        </w:rPr>
      </w:pPr>
      <w:r w:rsidRPr="006912AC">
        <w:rPr>
          <w:rStyle w:val="FootnoteReference"/>
          <w:rFonts w:asciiTheme="minorHAnsi" w:hAnsiTheme="minorHAnsi" w:cstheme="minorHAnsi"/>
          <w:sz w:val="18"/>
          <w:szCs w:val="18"/>
        </w:rPr>
        <w:footnoteRef/>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Изчислените от нас прогнозни данни се основават на непроменливо съотношение между ФПЧ</w:t>
      </w:r>
      <w:r w:rsidRPr="005B2CAF">
        <w:rPr>
          <w:rFonts w:asciiTheme="minorHAnsi" w:hAnsiTheme="minorHAnsi" w:cstheme="minorHAnsi"/>
          <w:sz w:val="18"/>
          <w:szCs w:val="18"/>
          <w:vertAlign w:val="subscript"/>
          <w:lang w:val="ru-RU"/>
        </w:rPr>
        <w:t>2.5</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и ФПЧ</w:t>
      </w:r>
      <w:r w:rsidRPr="005B2CAF">
        <w:rPr>
          <w:rFonts w:asciiTheme="minorHAnsi" w:hAnsiTheme="minorHAnsi" w:cstheme="minorHAnsi"/>
          <w:sz w:val="18"/>
          <w:szCs w:val="18"/>
          <w:vertAlign w:val="subscript"/>
          <w:lang w:val="ru-RU"/>
        </w:rPr>
        <w:t>10</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отделяни от битово отопление и сухопътен транспорт</w:t>
      </w:r>
      <w:r w:rsidRPr="005B2CAF">
        <w:rPr>
          <w:rFonts w:asciiTheme="minorHAnsi" w:hAnsiTheme="minorHAnsi" w:cstheme="minorHAnsi"/>
          <w:sz w:val="18"/>
          <w:szCs w:val="18"/>
          <w:lang w:val="ru-RU"/>
        </w:rPr>
        <w:t>.</w:t>
      </w:r>
    </w:p>
  </w:footnote>
  <w:footnote w:id="14">
    <w:p w14:paraId="7A9049FE" w14:textId="77777777" w:rsidR="00A310EE" w:rsidRPr="005B2CAF" w:rsidRDefault="00A310EE" w:rsidP="00E622B2">
      <w:pPr>
        <w:pStyle w:val="FootnoteText"/>
        <w:jc w:val="both"/>
        <w:rPr>
          <w:rFonts w:ascii="Calibri" w:hAnsi="Calibri" w:cs="Calibri"/>
          <w:sz w:val="18"/>
          <w:szCs w:val="18"/>
          <w:lang w:val="ru-RU"/>
        </w:rPr>
      </w:pPr>
      <w:r w:rsidRPr="006912AC">
        <w:rPr>
          <w:rStyle w:val="FootnoteReference"/>
          <w:rFonts w:ascii="Calibri" w:hAnsi="Calibri" w:cs="Calibri"/>
          <w:sz w:val="18"/>
          <w:szCs w:val="18"/>
        </w:rPr>
        <w:footnoteRef/>
      </w:r>
      <w:r w:rsidRPr="005B2CAF">
        <w:rPr>
          <w:rFonts w:ascii="Calibri" w:hAnsi="Calibri" w:cs="Calibri"/>
          <w:sz w:val="18"/>
          <w:szCs w:val="18"/>
          <w:lang w:val="ru-RU"/>
        </w:rPr>
        <w:t xml:space="preserve"> </w:t>
      </w:r>
      <w:r>
        <w:rPr>
          <w:rFonts w:ascii="Calibri" w:hAnsi="Calibri" w:cs="Calibri"/>
          <w:sz w:val="18"/>
          <w:szCs w:val="18"/>
          <w:lang w:val="bg-BG"/>
        </w:rPr>
        <w:t xml:space="preserve">Официалния проект на </w:t>
      </w:r>
      <w:r w:rsidRPr="00252F7C">
        <w:rPr>
          <w:rFonts w:ascii="Calibri" w:hAnsi="Calibri" w:cs="Calibri"/>
          <w:sz w:val="18"/>
          <w:szCs w:val="18"/>
          <w:lang w:val="bg-BG"/>
        </w:rPr>
        <w:t>НППКАВ</w:t>
      </w:r>
      <w:r>
        <w:rPr>
          <w:rFonts w:ascii="Calibri" w:hAnsi="Calibri" w:cs="Calibri"/>
          <w:sz w:val="18"/>
          <w:szCs w:val="18"/>
          <w:lang w:val="bg-BG"/>
        </w:rPr>
        <w:t xml:space="preserve"> е публикуван в интернет с цел провеждане на обществени консултации</w:t>
      </w:r>
      <w:r w:rsidRPr="005B2CAF">
        <w:rPr>
          <w:rFonts w:ascii="Calibri" w:hAnsi="Calibri" w:cs="Calibri"/>
          <w:sz w:val="18"/>
          <w:szCs w:val="18"/>
          <w:lang w:val="ru-RU"/>
        </w:rPr>
        <w:t xml:space="preserve">: </w:t>
      </w:r>
      <w:hyperlink r:id="rId6" w:history="1">
        <w:r w:rsidRPr="006912AC">
          <w:rPr>
            <w:rStyle w:val="Hyperlink"/>
            <w:rFonts w:ascii="Calibri" w:hAnsi="Calibri" w:cs="Calibri"/>
            <w:sz w:val="18"/>
            <w:szCs w:val="18"/>
            <w:lang w:val="en-US"/>
          </w:rPr>
          <w:t>http</w:t>
        </w:r>
        <w:r w:rsidRPr="005B2CAF">
          <w:rPr>
            <w:rStyle w:val="Hyperlink"/>
            <w:rFonts w:ascii="Calibri" w:hAnsi="Calibri" w:cs="Calibri"/>
            <w:sz w:val="18"/>
            <w:szCs w:val="18"/>
            <w:lang w:val="ru-RU"/>
          </w:rPr>
          <w:t>://</w:t>
        </w:r>
        <w:r w:rsidRPr="006912AC">
          <w:rPr>
            <w:rStyle w:val="Hyperlink"/>
            <w:rFonts w:ascii="Calibri" w:hAnsi="Calibri" w:cs="Calibri"/>
            <w:sz w:val="18"/>
            <w:szCs w:val="18"/>
            <w:lang w:val="en-US"/>
          </w:rPr>
          <w:t>www</w:t>
        </w:r>
        <w:r w:rsidRPr="005B2CAF">
          <w:rPr>
            <w:rStyle w:val="Hyperlink"/>
            <w:rFonts w:ascii="Calibri" w:hAnsi="Calibri" w:cs="Calibri"/>
            <w:sz w:val="18"/>
            <w:szCs w:val="18"/>
            <w:lang w:val="ru-RU"/>
          </w:rPr>
          <w:t>.</w:t>
        </w:r>
        <w:r w:rsidRPr="006912AC">
          <w:rPr>
            <w:rStyle w:val="Hyperlink"/>
            <w:rFonts w:ascii="Calibri" w:hAnsi="Calibri" w:cs="Calibri"/>
            <w:sz w:val="18"/>
            <w:szCs w:val="18"/>
            <w:lang w:val="en-US"/>
          </w:rPr>
          <w:t>strategy</w:t>
        </w:r>
        <w:r w:rsidRPr="005B2CAF">
          <w:rPr>
            <w:rStyle w:val="Hyperlink"/>
            <w:rFonts w:ascii="Calibri" w:hAnsi="Calibri" w:cs="Calibri"/>
            <w:sz w:val="18"/>
            <w:szCs w:val="18"/>
            <w:lang w:val="ru-RU"/>
          </w:rPr>
          <w:t>.</w:t>
        </w:r>
        <w:r w:rsidRPr="006912AC">
          <w:rPr>
            <w:rStyle w:val="Hyperlink"/>
            <w:rFonts w:ascii="Calibri" w:hAnsi="Calibri" w:cs="Calibri"/>
            <w:sz w:val="18"/>
            <w:szCs w:val="18"/>
            <w:lang w:val="en-US"/>
          </w:rPr>
          <w:t>bg</w:t>
        </w:r>
        <w:r w:rsidRPr="005B2CAF">
          <w:rPr>
            <w:rStyle w:val="Hyperlink"/>
            <w:rFonts w:ascii="Calibri" w:hAnsi="Calibri" w:cs="Calibri"/>
            <w:sz w:val="18"/>
            <w:szCs w:val="18"/>
            <w:lang w:val="ru-RU"/>
          </w:rPr>
          <w:t>/</w:t>
        </w:r>
        <w:r w:rsidRPr="006912AC">
          <w:rPr>
            <w:rStyle w:val="Hyperlink"/>
            <w:rFonts w:ascii="Calibri" w:hAnsi="Calibri" w:cs="Calibri"/>
            <w:sz w:val="18"/>
            <w:szCs w:val="18"/>
            <w:lang w:val="en-US"/>
          </w:rPr>
          <w:t>PublicConsultations</w:t>
        </w:r>
        <w:r w:rsidRPr="005B2CAF">
          <w:rPr>
            <w:rStyle w:val="Hyperlink"/>
            <w:rFonts w:ascii="Calibri" w:hAnsi="Calibri" w:cs="Calibri"/>
            <w:sz w:val="18"/>
            <w:szCs w:val="18"/>
            <w:lang w:val="ru-RU"/>
          </w:rPr>
          <w:t>/</w:t>
        </w:r>
        <w:r w:rsidRPr="006912AC">
          <w:rPr>
            <w:rStyle w:val="Hyperlink"/>
            <w:rFonts w:ascii="Calibri" w:hAnsi="Calibri" w:cs="Calibri"/>
            <w:sz w:val="18"/>
            <w:szCs w:val="18"/>
            <w:lang w:val="en-US"/>
          </w:rPr>
          <w:t>View</w:t>
        </w:r>
        <w:r w:rsidRPr="005B2CAF">
          <w:rPr>
            <w:rStyle w:val="Hyperlink"/>
            <w:rFonts w:ascii="Calibri" w:hAnsi="Calibri" w:cs="Calibri"/>
            <w:sz w:val="18"/>
            <w:szCs w:val="18"/>
            <w:lang w:val="ru-RU"/>
          </w:rPr>
          <w:t>.</w:t>
        </w:r>
        <w:r w:rsidRPr="006912AC">
          <w:rPr>
            <w:rStyle w:val="Hyperlink"/>
            <w:rFonts w:ascii="Calibri" w:hAnsi="Calibri" w:cs="Calibri"/>
            <w:sz w:val="18"/>
            <w:szCs w:val="18"/>
            <w:lang w:val="en-US"/>
          </w:rPr>
          <w:t>aspx</w:t>
        </w:r>
        <w:r w:rsidRPr="005B2CAF">
          <w:rPr>
            <w:rStyle w:val="Hyperlink"/>
            <w:rFonts w:ascii="Calibri" w:hAnsi="Calibri" w:cs="Calibri"/>
            <w:sz w:val="18"/>
            <w:szCs w:val="18"/>
            <w:lang w:val="ru-RU"/>
          </w:rPr>
          <w:t>?@</w:t>
        </w:r>
        <w:r w:rsidRPr="006912AC">
          <w:rPr>
            <w:rStyle w:val="Hyperlink"/>
            <w:rFonts w:ascii="Calibri" w:hAnsi="Calibri" w:cs="Calibri"/>
            <w:sz w:val="18"/>
            <w:szCs w:val="18"/>
            <w:lang w:val="en-US"/>
          </w:rPr>
          <w:t>lang</w:t>
        </w:r>
        <w:r w:rsidRPr="005B2CAF">
          <w:rPr>
            <w:rStyle w:val="Hyperlink"/>
            <w:rFonts w:ascii="Calibri" w:hAnsi="Calibri" w:cs="Calibri"/>
            <w:sz w:val="18"/>
            <w:szCs w:val="18"/>
            <w:lang w:val="ru-RU"/>
          </w:rPr>
          <w:t>=</w:t>
        </w:r>
        <w:r w:rsidRPr="006912AC">
          <w:rPr>
            <w:rStyle w:val="Hyperlink"/>
            <w:rFonts w:ascii="Calibri" w:hAnsi="Calibri" w:cs="Calibri"/>
            <w:sz w:val="18"/>
            <w:szCs w:val="18"/>
            <w:lang w:val="en-US"/>
          </w:rPr>
          <w:t>bg</w:t>
        </w:r>
        <w:r w:rsidRPr="005B2CAF">
          <w:rPr>
            <w:rStyle w:val="Hyperlink"/>
            <w:rFonts w:ascii="Calibri" w:hAnsi="Calibri" w:cs="Calibri"/>
            <w:sz w:val="18"/>
            <w:szCs w:val="18"/>
            <w:lang w:val="ru-RU"/>
          </w:rPr>
          <w:t>-</w:t>
        </w:r>
        <w:r w:rsidRPr="006912AC">
          <w:rPr>
            <w:rStyle w:val="Hyperlink"/>
            <w:rFonts w:ascii="Calibri" w:hAnsi="Calibri" w:cs="Calibri"/>
            <w:sz w:val="18"/>
            <w:szCs w:val="18"/>
            <w:lang w:val="en-US"/>
          </w:rPr>
          <w:t>BG</w:t>
        </w:r>
        <w:r w:rsidRPr="005B2CAF">
          <w:rPr>
            <w:rStyle w:val="Hyperlink"/>
            <w:rFonts w:ascii="Calibri" w:hAnsi="Calibri" w:cs="Calibri"/>
            <w:sz w:val="18"/>
            <w:szCs w:val="18"/>
            <w:lang w:val="ru-RU"/>
          </w:rPr>
          <w:t>&amp;</w:t>
        </w:r>
        <w:r w:rsidRPr="006912AC">
          <w:rPr>
            <w:rStyle w:val="Hyperlink"/>
            <w:rFonts w:ascii="Calibri" w:hAnsi="Calibri" w:cs="Calibri"/>
            <w:sz w:val="18"/>
            <w:szCs w:val="18"/>
            <w:lang w:val="en-US"/>
          </w:rPr>
          <w:t>Id</w:t>
        </w:r>
        <w:r w:rsidRPr="005B2CAF">
          <w:rPr>
            <w:rStyle w:val="Hyperlink"/>
            <w:rFonts w:ascii="Calibri" w:hAnsi="Calibri" w:cs="Calibri"/>
            <w:sz w:val="18"/>
            <w:szCs w:val="18"/>
            <w:lang w:val="ru-RU"/>
          </w:rPr>
          <w:t>=3846</w:t>
        </w:r>
      </w:hyperlink>
    </w:p>
  </w:footnote>
  <w:footnote w:id="15">
    <w:p w14:paraId="0C7388AB" w14:textId="77777777" w:rsidR="00A310EE" w:rsidRPr="005B2CAF" w:rsidRDefault="00A310EE" w:rsidP="00E622B2">
      <w:pPr>
        <w:pStyle w:val="FootnoteText"/>
        <w:jc w:val="both"/>
        <w:rPr>
          <w:rFonts w:ascii="Calibri" w:hAnsi="Calibri" w:cs="Calibri"/>
          <w:sz w:val="18"/>
          <w:szCs w:val="18"/>
          <w:lang w:val="ru-RU"/>
        </w:rPr>
      </w:pPr>
      <w:r w:rsidRPr="006912AC">
        <w:rPr>
          <w:rStyle w:val="FootnoteReference"/>
          <w:rFonts w:ascii="Calibri" w:hAnsi="Calibri" w:cs="Calibri"/>
          <w:sz w:val="18"/>
          <w:szCs w:val="18"/>
        </w:rPr>
        <w:footnoteRef/>
      </w:r>
      <w:r w:rsidRPr="005B2CAF">
        <w:rPr>
          <w:rFonts w:ascii="Calibri" w:hAnsi="Calibri" w:cs="Calibri"/>
          <w:sz w:val="18"/>
          <w:szCs w:val="18"/>
          <w:lang w:val="ru-RU"/>
        </w:rPr>
        <w:t xml:space="preserve"> </w:t>
      </w:r>
      <w:r>
        <w:rPr>
          <w:rFonts w:ascii="Calibri" w:hAnsi="Calibri" w:cs="Calibri"/>
          <w:sz w:val="18"/>
          <w:szCs w:val="18"/>
          <w:lang w:val="bg-BG"/>
        </w:rPr>
        <w:t>Като база при използваната методология за изчисление на прогнозните емисии и в настоящия анализ</w:t>
      </w:r>
      <w:r w:rsidRPr="00236942">
        <w:rPr>
          <w:rFonts w:ascii="Calibri" w:hAnsi="Calibri" w:cs="Calibri"/>
          <w:sz w:val="18"/>
          <w:szCs w:val="18"/>
          <w:lang w:val="bg-BG"/>
        </w:rPr>
        <w:t xml:space="preserve"> </w:t>
      </w:r>
      <w:r>
        <w:rPr>
          <w:rFonts w:ascii="Calibri" w:hAnsi="Calibri" w:cs="Calibri"/>
          <w:sz w:val="18"/>
          <w:szCs w:val="18"/>
          <w:lang w:val="bg-BG"/>
        </w:rPr>
        <w:t>е взето</w:t>
      </w:r>
      <w:r w:rsidRPr="00236942">
        <w:rPr>
          <w:rFonts w:ascii="Calibri" w:hAnsi="Calibri" w:cs="Calibri"/>
          <w:sz w:val="18"/>
          <w:szCs w:val="18"/>
          <w:lang w:val="bg-BG"/>
        </w:rPr>
        <w:t xml:space="preserve"> </w:t>
      </w:r>
      <w:r>
        <w:rPr>
          <w:rFonts w:ascii="Calibri" w:hAnsi="Calibri" w:cs="Calibri"/>
          <w:sz w:val="18"/>
          <w:szCs w:val="18"/>
          <w:lang w:val="bg-BG"/>
        </w:rPr>
        <w:t>постоянно съотношение между ФПЧ</w:t>
      </w:r>
      <w:r w:rsidRPr="005B2CAF">
        <w:rPr>
          <w:rFonts w:ascii="Calibri" w:hAnsi="Calibri" w:cs="Calibri"/>
          <w:sz w:val="18"/>
          <w:szCs w:val="18"/>
          <w:vertAlign w:val="subscript"/>
          <w:lang w:val="ru-RU"/>
        </w:rPr>
        <w:t>2.5</w:t>
      </w:r>
      <w:r w:rsidRPr="005B2CAF">
        <w:rPr>
          <w:rFonts w:ascii="Calibri" w:hAnsi="Calibri" w:cs="Calibri"/>
          <w:sz w:val="18"/>
          <w:szCs w:val="18"/>
          <w:lang w:val="ru-RU"/>
        </w:rPr>
        <w:t xml:space="preserve"> </w:t>
      </w:r>
      <w:r>
        <w:rPr>
          <w:rFonts w:ascii="Calibri" w:hAnsi="Calibri" w:cs="Calibri"/>
          <w:sz w:val="18"/>
          <w:szCs w:val="18"/>
          <w:lang w:val="bg-BG"/>
        </w:rPr>
        <w:t>и ФПЧ</w:t>
      </w:r>
      <w:r w:rsidRPr="005B2CAF">
        <w:rPr>
          <w:rFonts w:ascii="Calibri" w:hAnsi="Calibri" w:cs="Calibri"/>
          <w:sz w:val="18"/>
          <w:szCs w:val="18"/>
          <w:vertAlign w:val="subscript"/>
          <w:lang w:val="ru-RU"/>
        </w:rPr>
        <w:t>10</w:t>
      </w:r>
      <w:r w:rsidRPr="005B2CAF">
        <w:rPr>
          <w:rFonts w:ascii="Calibri" w:hAnsi="Calibri" w:cs="Calibri"/>
          <w:sz w:val="18"/>
          <w:szCs w:val="18"/>
          <w:lang w:val="ru-RU"/>
        </w:rPr>
        <w:t>.</w:t>
      </w:r>
    </w:p>
  </w:footnote>
  <w:footnote w:id="16">
    <w:p w14:paraId="474EB11B" w14:textId="4F72B3ED" w:rsidR="00A310EE" w:rsidRPr="006675DC" w:rsidRDefault="00A310EE" w:rsidP="00E622B2">
      <w:pPr>
        <w:pStyle w:val="FootnoteText"/>
        <w:jc w:val="both"/>
        <w:rPr>
          <w:rFonts w:ascii="Calibri" w:hAnsi="Calibri" w:cs="Calibri"/>
          <w:sz w:val="18"/>
          <w:szCs w:val="18"/>
          <w:lang w:val="bg-BG"/>
        </w:rPr>
      </w:pPr>
      <w:r w:rsidRPr="006912AC">
        <w:rPr>
          <w:rStyle w:val="FootnoteReference"/>
          <w:rFonts w:ascii="Calibri" w:hAnsi="Calibri" w:cs="Calibri"/>
          <w:sz w:val="18"/>
          <w:szCs w:val="18"/>
        </w:rPr>
        <w:footnoteRef/>
      </w:r>
      <w:r w:rsidRPr="005B2CAF">
        <w:rPr>
          <w:rFonts w:ascii="Calibri" w:hAnsi="Calibri" w:cs="Calibri"/>
          <w:sz w:val="18"/>
          <w:szCs w:val="18"/>
          <w:lang w:val="ru-RU"/>
        </w:rPr>
        <w:t xml:space="preserve"> </w:t>
      </w:r>
      <w:r>
        <w:rPr>
          <w:rFonts w:ascii="Calibri" w:hAnsi="Calibri" w:cs="Calibri"/>
          <w:sz w:val="18"/>
          <w:szCs w:val="18"/>
          <w:lang w:val="bg-BG"/>
        </w:rPr>
        <w:t xml:space="preserve">Анализ на ползите и разходите </w:t>
      </w:r>
      <w:r w:rsidRPr="005B2CAF">
        <w:rPr>
          <w:rFonts w:ascii="Calibri" w:hAnsi="Calibri" w:cs="Calibri"/>
          <w:sz w:val="18"/>
          <w:szCs w:val="18"/>
          <w:lang w:val="ru-RU"/>
        </w:rPr>
        <w:t>(</w:t>
      </w:r>
      <w:r>
        <w:rPr>
          <w:rFonts w:ascii="Calibri" w:hAnsi="Calibri" w:cs="Calibri"/>
          <w:sz w:val="18"/>
          <w:szCs w:val="18"/>
          <w:lang w:val="en-US"/>
        </w:rPr>
        <w:t>cost</w:t>
      </w:r>
      <w:r w:rsidRPr="005B2CAF">
        <w:rPr>
          <w:rFonts w:ascii="Calibri" w:hAnsi="Calibri" w:cs="Calibri"/>
          <w:sz w:val="18"/>
          <w:szCs w:val="18"/>
          <w:lang w:val="ru-RU"/>
        </w:rPr>
        <w:t>-</w:t>
      </w:r>
      <w:r>
        <w:rPr>
          <w:rFonts w:ascii="Calibri" w:hAnsi="Calibri" w:cs="Calibri"/>
          <w:sz w:val="18"/>
          <w:szCs w:val="18"/>
          <w:lang w:val="en-US"/>
        </w:rPr>
        <w:t>benefit</w:t>
      </w:r>
      <w:r w:rsidRPr="005B2CAF">
        <w:rPr>
          <w:rFonts w:ascii="Calibri" w:hAnsi="Calibri" w:cs="Calibri"/>
          <w:sz w:val="18"/>
          <w:szCs w:val="18"/>
          <w:lang w:val="ru-RU"/>
        </w:rPr>
        <w:t xml:space="preserve"> </w:t>
      </w:r>
      <w:r>
        <w:rPr>
          <w:rFonts w:ascii="Calibri" w:hAnsi="Calibri" w:cs="Calibri"/>
          <w:sz w:val="18"/>
          <w:szCs w:val="18"/>
          <w:lang w:val="en-US"/>
        </w:rPr>
        <w:t>analysis</w:t>
      </w:r>
      <w:r w:rsidRPr="005B2CAF">
        <w:rPr>
          <w:rFonts w:ascii="Calibri" w:hAnsi="Calibri" w:cs="Calibri"/>
          <w:sz w:val="18"/>
          <w:szCs w:val="18"/>
          <w:lang w:val="ru-RU"/>
        </w:rPr>
        <w:t>)</w:t>
      </w:r>
      <w:r>
        <w:rPr>
          <w:rFonts w:ascii="Calibri" w:hAnsi="Calibri" w:cs="Calibri"/>
          <w:sz w:val="18"/>
          <w:szCs w:val="18"/>
          <w:lang w:val="bg-BG"/>
        </w:rPr>
        <w:t>.</w:t>
      </w:r>
    </w:p>
  </w:footnote>
  <w:footnote w:id="17">
    <w:p w14:paraId="243962BD" w14:textId="79DAD1CF" w:rsidR="00A310EE" w:rsidRPr="002E761B" w:rsidRDefault="00A310EE" w:rsidP="006912AC">
      <w:pPr>
        <w:pStyle w:val="FootnoteText"/>
        <w:jc w:val="both"/>
        <w:rPr>
          <w:rFonts w:asciiTheme="minorHAnsi" w:hAnsiTheme="minorHAnsi" w:cstheme="minorHAnsi"/>
          <w:sz w:val="18"/>
          <w:szCs w:val="18"/>
          <w:lang w:val="bg-BG"/>
        </w:rPr>
      </w:pPr>
      <w:r w:rsidRPr="006912AC">
        <w:rPr>
          <w:rStyle w:val="FootnoteReference"/>
          <w:rFonts w:asciiTheme="minorHAnsi" w:hAnsiTheme="minorHAnsi" w:cstheme="minorHAnsi"/>
          <w:sz w:val="18"/>
          <w:szCs w:val="18"/>
        </w:rPr>
        <w:footnoteRef/>
      </w:r>
      <w:r w:rsidRPr="005B2CAF">
        <w:rPr>
          <w:rFonts w:asciiTheme="minorHAnsi" w:hAnsiTheme="minorHAnsi" w:cstheme="minorHAnsi"/>
          <w:sz w:val="18"/>
          <w:szCs w:val="18"/>
          <w:lang w:val="ru-RU"/>
        </w:rPr>
        <w:t xml:space="preserve"> </w:t>
      </w:r>
      <w:r w:rsidRPr="002E761B">
        <w:rPr>
          <w:rFonts w:asciiTheme="minorHAnsi" w:hAnsiTheme="minorHAnsi" w:cstheme="minorHAnsi"/>
          <w:sz w:val="18"/>
          <w:szCs w:val="18"/>
          <w:lang w:val="bg-BG"/>
        </w:rPr>
        <w:t xml:space="preserve">Емисиите на азотни оксиди и НМЛОС от земеделски източници не са взети предвид в общите стойности в тази таблица и </w:t>
      </w:r>
      <w:r>
        <w:rPr>
          <w:rFonts w:asciiTheme="minorHAnsi" w:hAnsiTheme="minorHAnsi" w:cstheme="minorHAnsi"/>
          <w:sz w:val="18"/>
          <w:szCs w:val="18"/>
          <w:lang w:val="bg-BG"/>
        </w:rPr>
        <w:t>фиг.</w:t>
      </w:r>
      <w:r w:rsidRPr="002E761B">
        <w:rPr>
          <w:rFonts w:asciiTheme="minorHAnsi" w:hAnsiTheme="minorHAnsi" w:cstheme="minorHAnsi"/>
          <w:sz w:val="18"/>
          <w:szCs w:val="18"/>
          <w:lang w:val="bg-BG"/>
        </w:rPr>
        <w:t xml:space="preserve"> 10 до 14. Емисиите на</w:t>
      </w:r>
      <w:r>
        <w:rPr>
          <w:rFonts w:asciiTheme="minorHAnsi" w:hAnsiTheme="minorHAnsi" w:cstheme="minorHAnsi"/>
          <w:sz w:val="18"/>
          <w:szCs w:val="18"/>
          <w:lang w:val="bg-BG"/>
        </w:rPr>
        <w:t xml:space="preserve"> серен диоксид</w:t>
      </w:r>
      <w:r w:rsidRPr="002E761B">
        <w:rPr>
          <w:rFonts w:asciiTheme="minorHAnsi" w:hAnsiTheme="minorHAnsi" w:cstheme="minorHAnsi"/>
          <w:sz w:val="18"/>
          <w:szCs w:val="18"/>
          <w:lang w:val="bg-BG"/>
        </w:rPr>
        <w:t xml:space="preserve"> през базисната 2005 г. се различават от последно публикуваната стойност в Националната инвентаризация на емисиите, поради причини обяснени в </w:t>
      </w:r>
      <w:r>
        <w:rPr>
          <w:rFonts w:asciiTheme="minorHAnsi" w:hAnsiTheme="minorHAnsi" w:cstheme="minorHAnsi"/>
          <w:sz w:val="18"/>
          <w:szCs w:val="18"/>
          <w:lang w:val="bg-BG"/>
        </w:rPr>
        <w:t>Приложение</w:t>
      </w:r>
      <w:r w:rsidRPr="002E761B">
        <w:rPr>
          <w:rFonts w:asciiTheme="minorHAnsi" w:hAnsiTheme="minorHAnsi" w:cstheme="minorHAnsi"/>
          <w:sz w:val="18"/>
          <w:szCs w:val="18"/>
          <w:lang w:val="bg-BG"/>
        </w:rPr>
        <w:t xml:space="preserve"> IV.</w:t>
      </w:r>
    </w:p>
  </w:footnote>
  <w:footnote w:id="18">
    <w:p w14:paraId="030764E1" w14:textId="4D5BC112" w:rsidR="00A310EE" w:rsidRPr="005B2CAF" w:rsidRDefault="00A310EE" w:rsidP="006912AC">
      <w:pPr>
        <w:pStyle w:val="FootnoteText"/>
        <w:jc w:val="both"/>
        <w:rPr>
          <w:rFonts w:asciiTheme="minorHAnsi" w:hAnsiTheme="minorHAnsi" w:cstheme="minorHAnsi"/>
          <w:sz w:val="18"/>
          <w:szCs w:val="18"/>
          <w:lang w:val="ru-RU"/>
        </w:rPr>
      </w:pPr>
      <w:r w:rsidRPr="006912AC">
        <w:rPr>
          <w:rStyle w:val="FootnoteReference"/>
          <w:rFonts w:asciiTheme="minorHAnsi" w:hAnsiTheme="minorHAnsi" w:cstheme="minorHAnsi"/>
          <w:sz w:val="18"/>
          <w:szCs w:val="18"/>
        </w:rPr>
        <w:footnoteRef/>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 xml:space="preserve">Източниците на данни за всички изчисления в Приложение </w:t>
      </w:r>
      <w:r w:rsidRPr="006912AC">
        <w:rPr>
          <w:rFonts w:asciiTheme="minorHAnsi" w:hAnsiTheme="minorHAnsi" w:cstheme="minorHAnsi"/>
          <w:sz w:val="18"/>
          <w:szCs w:val="18"/>
          <w:lang w:val="en-US"/>
        </w:rPr>
        <w:t>III</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 xml:space="preserve">са от Докладите за състоянието на околната среда за периода </w:t>
      </w:r>
      <w:r w:rsidRPr="005B2CAF">
        <w:rPr>
          <w:rFonts w:asciiTheme="minorHAnsi" w:hAnsiTheme="minorHAnsi" w:cstheme="minorHAnsi"/>
          <w:sz w:val="18"/>
          <w:szCs w:val="18"/>
          <w:lang w:val="ru-RU"/>
        </w:rPr>
        <w:t xml:space="preserve">2005-2016, </w:t>
      </w:r>
      <w:r>
        <w:rPr>
          <w:rFonts w:asciiTheme="minorHAnsi" w:hAnsiTheme="minorHAnsi" w:cstheme="minorHAnsi"/>
          <w:sz w:val="18"/>
          <w:szCs w:val="18"/>
          <w:lang w:val="bg-BG"/>
        </w:rPr>
        <w:t>публикуван тук</w:t>
      </w:r>
      <w:r w:rsidRPr="005B2CAF">
        <w:rPr>
          <w:rFonts w:asciiTheme="minorHAnsi" w:hAnsiTheme="minorHAnsi" w:cstheme="minorHAnsi"/>
          <w:sz w:val="18"/>
          <w:szCs w:val="18"/>
          <w:lang w:val="ru-RU"/>
        </w:rPr>
        <w:t xml:space="preserve">: </w:t>
      </w:r>
      <w:hyperlink r:id="rId7" w:history="1">
        <w:r w:rsidRPr="006912AC">
          <w:rPr>
            <w:rStyle w:val="Hyperlink"/>
            <w:rFonts w:asciiTheme="minorHAnsi" w:hAnsiTheme="minorHAnsi" w:cstheme="minorHAnsi"/>
            <w:sz w:val="18"/>
            <w:szCs w:val="18"/>
            <w:lang w:val="en-US"/>
          </w:rPr>
          <w:t>http</w:t>
        </w:r>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lang w:val="en-US"/>
          </w:rPr>
          <w:t>eea</w:t>
        </w:r>
        <w:proofErr w:type="spellEnd"/>
        <w:r w:rsidRPr="005B2CAF">
          <w:rPr>
            <w:rStyle w:val="Hyperlink"/>
            <w:rFonts w:asciiTheme="minorHAnsi" w:hAnsiTheme="minorHAnsi" w:cstheme="minorHAnsi"/>
            <w:sz w:val="18"/>
            <w:szCs w:val="18"/>
            <w:lang w:val="ru-RU"/>
          </w:rPr>
          <w:t>.</w:t>
        </w:r>
        <w:r w:rsidRPr="006912AC">
          <w:rPr>
            <w:rStyle w:val="Hyperlink"/>
            <w:rFonts w:asciiTheme="minorHAnsi" w:hAnsiTheme="minorHAnsi" w:cstheme="minorHAnsi"/>
            <w:sz w:val="18"/>
            <w:szCs w:val="18"/>
            <w:lang w:val="en-US"/>
          </w:rPr>
          <w:t>government</w:t>
        </w:r>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lang w:val="en-US"/>
          </w:rPr>
          <w:t>bg</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lang w:val="en-US"/>
          </w:rPr>
          <w:t>bg</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lang w:val="en-US"/>
          </w:rPr>
          <w:t>soer</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lang w:val="en-US"/>
          </w:rPr>
          <w:t>soer</w:t>
        </w:r>
        <w:proofErr w:type="spellEnd"/>
        <w:r w:rsidRPr="005B2CAF">
          <w:rPr>
            <w:rStyle w:val="Hyperlink"/>
            <w:rFonts w:asciiTheme="minorHAnsi" w:hAnsiTheme="minorHAnsi" w:cstheme="minorHAnsi"/>
            <w:sz w:val="18"/>
            <w:szCs w:val="18"/>
            <w:lang w:val="ru-RU"/>
          </w:rPr>
          <w:t>-</w:t>
        </w:r>
        <w:proofErr w:type="spellStart"/>
        <w:r w:rsidRPr="006912AC">
          <w:rPr>
            <w:rStyle w:val="Hyperlink"/>
            <w:rFonts w:asciiTheme="minorHAnsi" w:hAnsiTheme="minorHAnsi" w:cstheme="minorHAnsi"/>
            <w:sz w:val="18"/>
            <w:szCs w:val="18"/>
            <w:lang w:val="en-US"/>
          </w:rPr>
          <w:t>arhiv</w:t>
        </w:r>
        <w:proofErr w:type="spellEnd"/>
      </w:hyperlink>
      <w:r w:rsidRPr="005B2CAF">
        <w:rPr>
          <w:rFonts w:asciiTheme="minorHAnsi" w:hAnsiTheme="minorHAnsi" w:cstheme="minorHAnsi"/>
          <w:sz w:val="18"/>
          <w:szCs w:val="18"/>
          <w:lang w:val="ru-RU"/>
        </w:rPr>
        <w:t xml:space="preserve"> </w:t>
      </w:r>
    </w:p>
  </w:footnote>
  <w:footnote w:id="19">
    <w:p w14:paraId="3CC22EB3" w14:textId="012DA7C4" w:rsidR="00A310EE" w:rsidRPr="005B2CAF" w:rsidRDefault="00A310EE" w:rsidP="006912AC">
      <w:pPr>
        <w:pStyle w:val="ydpd120bb9yiv8700404296msonormal"/>
        <w:spacing w:before="0" w:beforeAutospacing="0" w:after="0" w:afterAutospacing="0"/>
        <w:jc w:val="both"/>
        <w:rPr>
          <w:rFonts w:ascii="Calibri" w:hAnsi="Calibri" w:cs="Calibri"/>
          <w:sz w:val="18"/>
          <w:szCs w:val="18"/>
          <w:lang w:val="ru-RU"/>
        </w:rPr>
      </w:pPr>
      <w:r w:rsidRPr="006912AC">
        <w:rPr>
          <w:rStyle w:val="FootnoteReference"/>
          <w:rFonts w:ascii="Calibri" w:hAnsi="Calibri" w:cs="Calibri"/>
          <w:sz w:val="18"/>
          <w:szCs w:val="18"/>
        </w:rPr>
        <w:footnoteRef/>
      </w:r>
      <w:r w:rsidRPr="005B2CAF">
        <w:rPr>
          <w:rFonts w:ascii="Calibri" w:hAnsi="Calibri" w:cs="Calibri"/>
          <w:sz w:val="18"/>
          <w:szCs w:val="18"/>
          <w:lang w:val="ru-RU"/>
        </w:rPr>
        <w:t xml:space="preserve"> </w:t>
      </w:r>
      <w:r>
        <w:rPr>
          <w:rFonts w:ascii="Calibri" w:hAnsi="Calibri" w:cs="Calibri"/>
          <w:sz w:val="18"/>
          <w:szCs w:val="18"/>
          <w:lang w:val="bg-BG"/>
        </w:rPr>
        <w:t xml:space="preserve">Националния план за действие за енергия от възобновяеми източници, приет с решение с протокол </w:t>
      </w:r>
      <w:r w:rsidRPr="006912AC">
        <w:rPr>
          <w:rFonts w:ascii="Calibri" w:hAnsi="Calibri" w:cs="Calibri"/>
          <w:sz w:val="18"/>
          <w:szCs w:val="18"/>
          <w:lang w:val="bg-BG"/>
        </w:rPr>
        <w:t>№ 1/09.01.2013</w:t>
      </w:r>
      <w:r>
        <w:rPr>
          <w:rFonts w:ascii="Calibri" w:hAnsi="Calibri" w:cs="Calibri"/>
          <w:sz w:val="18"/>
          <w:szCs w:val="18"/>
          <w:lang w:val="bg-BG"/>
        </w:rPr>
        <w:t xml:space="preserve"> от Министерски съвет</w:t>
      </w:r>
      <w:r w:rsidRPr="005B2CAF">
        <w:rPr>
          <w:rFonts w:ascii="Calibri" w:hAnsi="Calibri" w:cs="Calibri"/>
          <w:sz w:val="18"/>
          <w:szCs w:val="18"/>
          <w:lang w:val="ru-RU"/>
        </w:rPr>
        <w:t>.</w:t>
      </w:r>
    </w:p>
  </w:footnote>
  <w:footnote w:id="20">
    <w:p w14:paraId="34694977" w14:textId="1BC797FC" w:rsidR="00A310EE" w:rsidRPr="005B2CAF" w:rsidRDefault="00A310EE" w:rsidP="006912AC">
      <w:pPr>
        <w:pStyle w:val="FootnoteText"/>
        <w:jc w:val="both"/>
        <w:rPr>
          <w:rFonts w:ascii="Calibri" w:hAnsi="Calibri" w:cs="Calibri"/>
          <w:sz w:val="18"/>
          <w:szCs w:val="18"/>
          <w:lang w:val="ru-RU"/>
        </w:rPr>
      </w:pPr>
      <w:r w:rsidRPr="006912AC">
        <w:rPr>
          <w:rStyle w:val="FootnoteReference"/>
          <w:rFonts w:ascii="Calibri" w:hAnsi="Calibri" w:cs="Calibri"/>
          <w:sz w:val="18"/>
          <w:szCs w:val="18"/>
        </w:rPr>
        <w:footnoteRef/>
      </w:r>
      <w:r w:rsidRPr="005B2CAF">
        <w:rPr>
          <w:rFonts w:ascii="Calibri" w:hAnsi="Calibri" w:cs="Calibri"/>
          <w:sz w:val="18"/>
          <w:szCs w:val="18"/>
          <w:lang w:val="ru-RU"/>
        </w:rPr>
        <w:t xml:space="preserve"> </w:t>
      </w:r>
      <w:r>
        <w:rPr>
          <w:rFonts w:ascii="Calibri" w:hAnsi="Calibri" w:cs="Calibri"/>
          <w:sz w:val="18"/>
          <w:szCs w:val="18"/>
          <w:lang w:val="bg-BG"/>
        </w:rPr>
        <w:t>Факторът за преизчисляването на прогнозните емисии е определен като прогнозите за 2016 г. са направени с методите тип 1 и с тип 2</w:t>
      </w:r>
      <w:r w:rsidRPr="005B2CAF">
        <w:rPr>
          <w:rFonts w:asciiTheme="minorHAnsi" w:hAnsiTheme="minorHAnsi" w:cstheme="minorHAnsi"/>
          <w:sz w:val="18"/>
          <w:szCs w:val="18"/>
          <w:lang w:val="ru-RU"/>
        </w:rPr>
        <w:t>.</w:t>
      </w:r>
    </w:p>
  </w:footnote>
  <w:footnote w:id="21">
    <w:p w14:paraId="3A6D9A3E" w14:textId="1770D880" w:rsidR="00A310EE" w:rsidRPr="005B2CAF" w:rsidRDefault="00A310EE" w:rsidP="006912AC">
      <w:pPr>
        <w:pStyle w:val="FootnoteText"/>
        <w:jc w:val="both"/>
        <w:rPr>
          <w:rFonts w:asciiTheme="minorHAnsi" w:hAnsiTheme="minorHAnsi" w:cstheme="minorHAnsi"/>
          <w:sz w:val="18"/>
          <w:szCs w:val="18"/>
          <w:lang w:val="ru-RU"/>
        </w:rPr>
      </w:pPr>
      <w:r w:rsidRPr="006912AC">
        <w:rPr>
          <w:rStyle w:val="FootnoteReference"/>
          <w:rFonts w:asciiTheme="minorHAnsi" w:hAnsiTheme="minorHAnsi" w:cstheme="minorHAnsi"/>
          <w:sz w:val="18"/>
          <w:szCs w:val="18"/>
        </w:rPr>
        <w:footnoteRef/>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Средната концентрация на ФПЧ</w:t>
      </w:r>
      <w:r w:rsidRPr="005B2CAF">
        <w:rPr>
          <w:rFonts w:asciiTheme="minorHAnsi" w:hAnsiTheme="minorHAnsi" w:cstheme="minorHAnsi"/>
          <w:sz w:val="18"/>
          <w:szCs w:val="18"/>
          <w:vertAlign w:val="subscript"/>
          <w:lang w:val="ru-RU"/>
        </w:rPr>
        <w:t>10</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 xml:space="preserve">за София не включва данните от отдалечените станции на Копитото. Данните от концентрациите от Димитровград, Пазарджик, Плевен и Сливен са за </w:t>
      </w:r>
      <w:r w:rsidRPr="005B2CAF">
        <w:rPr>
          <w:rFonts w:asciiTheme="minorHAnsi" w:hAnsiTheme="minorHAnsi" w:cstheme="minorHAnsi"/>
          <w:sz w:val="18"/>
          <w:szCs w:val="18"/>
          <w:lang w:val="ru-RU"/>
        </w:rPr>
        <w:t>2015</w:t>
      </w:r>
      <w:r>
        <w:rPr>
          <w:rFonts w:asciiTheme="minorHAnsi" w:hAnsiTheme="minorHAnsi" w:cstheme="minorHAnsi"/>
          <w:sz w:val="18"/>
          <w:szCs w:val="18"/>
          <w:lang w:val="bg-BG"/>
        </w:rPr>
        <w:t xml:space="preserve"> г.</w:t>
      </w:r>
      <w:r w:rsidRPr="005B2CAF">
        <w:rPr>
          <w:rFonts w:asciiTheme="minorHAnsi" w:hAnsiTheme="minorHAnsi" w:cstheme="minorHAnsi"/>
          <w:sz w:val="18"/>
          <w:szCs w:val="18"/>
          <w:lang w:val="ru-RU"/>
        </w:rPr>
        <w:t xml:space="preserve"> – по</w:t>
      </w:r>
      <w:r>
        <w:rPr>
          <w:rFonts w:asciiTheme="minorHAnsi" w:hAnsiTheme="minorHAnsi" w:cstheme="minorHAnsi"/>
          <w:sz w:val="18"/>
          <w:szCs w:val="18"/>
          <w:lang w:val="bg-BG"/>
        </w:rPr>
        <w:t>следната година с пълни данни от наблюденията</w:t>
      </w:r>
      <w:r w:rsidRPr="005B2CAF">
        <w:rPr>
          <w:rFonts w:asciiTheme="minorHAnsi" w:hAnsiTheme="minorHAnsi" w:cstheme="minorHAnsi"/>
          <w:sz w:val="18"/>
          <w:szCs w:val="18"/>
          <w:lang w:val="ru-RU"/>
        </w:rPr>
        <w:t>.</w:t>
      </w:r>
    </w:p>
  </w:footnote>
  <w:footnote w:id="22">
    <w:p w14:paraId="02EDA1E5" w14:textId="77777777" w:rsidR="00A310EE" w:rsidRPr="005B2CAF" w:rsidRDefault="00A310EE" w:rsidP="00D8623F">
      <w:pPr>
        <w:pStyle w:val="FootnoteText"/>
        <w:jc w:val="both"/>
        <w:rPr>
          <w:rFonts w:asciiTheme="minorHAnsi" w:hAnsiTheme="minorHAnsi" w:cstheme="minorHAnsi"/>
          <w:sz w:val="18"/>
          <w:szCs w:val="18"/>
          <w:lang w:val="ru-RU"/>
        </w:rPr>
      </w:pPr>
      <w:r w:rsidRPr="006912AC">
        <w:rPr>
          <w:rStyle w:val="FootnoteReference"/>
          <w:rFonts w:asciiTheme="minorHAnsi" w:hAnsiTheme="minorHAnsi" w:cstheme="minorHAnsi"/>
          <w:sz w:val="18"/>
          <w:szCs w:val="18"/>
        </w:rPr>
        <w:footnoteRef/>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Асеновград</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Благоевград</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Бургас</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Девня</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Димитровград</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Добрич</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Гълъбово</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Горна Оряховица</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Хасково</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Кърджали</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Ловеч</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Монтана</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Несебър</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Пазарджик</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Перник</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Пирдоп</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Плевен</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Пловдив</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Русе</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Шумен</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Сливен</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Смолян</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София</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Стара Загора</w:t>
      </w:r>
      <w:r w:rsidRPr="005B2CAF">
        <w:rPr>
          <w:rFonts w:asciiTheme="minorHAnsi" w:hAnsiTheme="minorHAnsi" w:cstheme="minorHAnsi"/>
          <w:sz w:val="18"/>
          <w:szCs w:val="18"/>
          <w:lang w:val="ru-RU"/>
        </w:rPr>
        <w:t>,</w:t>
      </w:r>
      <w:r>
        <w:rPr>
          <w:rFonts w:asciiTheme="minorHAnsi" w:hAnsiTheme="minorHAnsi" w:cstheme="minorHAnsi"/>
          <w:sz w:val="18"/>
          <w:szCs w:val="18"/>
          <w:lang w:val="bg-BG"/>
        </w:rPr>
        <w:t>Варна</w:t>
      </w:r>
      <w:r w:rsidRPr="005B2CAF">
        <w:rPr>
          <w:rFonts w:asciiTheme="minorHAnsi" w:hAnsiTheme="minorHAnsi" w:cstheme="minorHAnsi"/>
          <w:sz w:val="18"/>
          <w:szCs w:val="18"/>
          <w:lang w:val="ru-RU"/>
        </w:rPr>
        <w:t>,</w:t>
      </w:r>
      <w:r>
        <w:rPr>
          <w:rFonts w:asciiTheme="minorHAnsi" w:hAnsiTheme="minorHAnsi" w:cstheme="minorHAnsi"/>
          <w:sz w:val="18"/>
          <w:szCs w:val="18"/>
          <w:lang w:val="bg-BG"/>
        </w:rPr>
        <w:t>Велико Търново</w:t>
      </w:r>
      <w:r w:rsidRPr="005B2CAF">
        <w:rPr>
          <w:rFonts w:asciiTheme="minorHAnsi" w:hAnsiTheme="minorHAnsi" w:cstheme="minorHAnsi"/>
          <w:sz w:val="18"/>
          <w:szCs w:val="18"/>
          <w:lang w:val="ru-RU"/>
        </w:rPr>
        <w:t xml:space="preserve">, </w:t>
      </w:r>
      <w:r>
        <w:rPr>
          <w:rFonts w:asciiTheme="minorHAnsi" w:hAnsiTheme="minorHAnsi" w:cstheme="minorHAnsi"/>
          <w:sz w:val="18"/>
          <w:szCs w:val="18"/>
          <w:lang w:val="bg-BG"/>
        </w:rPr>
        <w:t>Видин и Враца</w:t>
      </w:r>
      <w:r w:rsidRPr="005B2CAF">
        <w:rPr>
          <w:rFonts w:asciiTheme="minorHAnsi" w:hAnsiTheme="minorHAnsi" w:cstheme="minorHAnsi"/>
          <w:sz w:val="18"/>
          <w:szCs w:val="18"/>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16DE" w14:textId="3A104615" w:rsidR="00A310EE" w:rsidRPr="003F6C8A" w:rsidRDefault="00A310EE" w:rsidP="00AD2CB1">
    <w:pPr>
      <w:spacing w:after="240" w:line="270" w:lineRule="atLeast"/>
      <w:jc w:val="center"/>
      <w:rPr>
        <w:i/>
        <w:iCs/>
        <w:lang w:eastAsia="da-DK"/>
      </w:rPr>
    </w:pPr>
    <w:r>
      <w:rPr>
        <w:noProof/>
        <w:lang w:val="en-US" w:eastAsia="en-US"/>
      </w:rPr>
      <mc:AlternateContent>
        <mc:Choice Requires="wps">
          <w:drawing>
            <wp:anchor distT="0" distB="0" distL="114300" distR="114300" simplePos="0" relativeHeight="251649024" behindDoc="0" locked="0" layoutInCell="1" allowOverlap="1" wp14:anchorId="2ADB40F9" wp14:editId="38585325">
              <wp:simplePos x="0" y="0"/>
              <wp:positionH relativeFrom="column">
                <wp:posOffset>110490</wp:posOffset>
              </wp:positionH>
              <wp:positionV relativeFrom="paragraph">
                <wp:posOffset>-2922905</wp:posOffset>
              </wp:positionV>
              <wp:extent cx="845185" cy="526415"/>
              <wp:effectExtent l="0" t="0" r="0" b="0"/>
              <wp:wrapNone/>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5185" cy="52641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7A2CEC" id="Rectangle 9" o:spid="_x0000_s1026" style="position:absolute;margin-left:8.7pt;margin-top:-230.15pt;width:66.55pt;height:4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" filled="f" stroked="f">
              <o:lock v:ext="edit" aspectratio="t"/>
            </v:rect>
          </w:pict>
        </mc:Fallback>
      </mc:AlternateContent>
    </w:r>
    <w:r>
      <w:rPr>
        <w:i/>
        <w:iCs/>
        <w:lang w:eastAsia="da-DK"/>
      </w:rPr>
      <w:t xml:space="preserve">Reimbursable Advisory Service on Air Quality Management – Project P160312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0EE2B" w14:textId="418D2EF1" w:rsidR="00A310EE" w:rsidRPr="00314C4D" w:rsidRDefault="00A310EE" w:rsidP="00314C4D">
    <w:pPr>
      <w:tabs>
        <w:tab w:val="center" w:pos="4680"/>
        <w:tab w:val="right" w:pos="9360"/>
      </w:tabs>
      <w:spacing w:after="60" w:line="276" w:lineRule="auto"/>
      <w:jc w:val="center"/>
      <w:rPr>
        <w:rFonts w:asciiTheme="minorHAnsi" w:eastAsiaTheme="minorEastAsia" w:hAnsiTheme="minorHAnsi" w:cstheme="minorBidi"/>
        <w:sz w:val="18"/>
        <w:szCs w:val="18"/>
        <w:lang w:val="bg-BG" w:eastAsia="en-US"/>
      </w:rPr>
    </w:pPr>
    <w:r>
      <w:rPr>
        <w:rFonts w:asciiTheme="minorHAnsi" w:eastAsiaTheme="minorEastAsia" w:hAnsiTheme="minorHAnsi" w:cstheme="minorBidi"/>
        <w:i/>
        <w:sz w:val="18"/>
        <w:szCs w:val="18"/>
        <w:lang w:val="bg-BG" w:eastAsia="en-US"/>
      </w:rPr>
      <w:t xml:space="preserve">Споразумение за предоставяне на консултантски услуги за управление на качеството на въздуха </w:t>
    </w:r>
    <w:r w:rsidRPr="00CA1D2D">
      <w:rPr>
        <w:rFonts w:asciiTheme="minorHAnsi" w:eastAsiaTheme="minorEastAsia" w:hAnsiTheme="minorHAnsi" w:cstheme="minorBidi"/>
        <w:i/>
        <w:sz w:val="18"/>
        <w:szCs w:val="18"/>
        <w:lang w:val="ru-RU" w:eastAsia="en-US"/>
      </w:rPr>
      <w:t xml:space="preserve">– </w:t>
    </w:r>
    <w:r>
      <w:rPr>
        <w:rFonts w:asciiTheme="minorHAnsi" w:eastAsiaTheme="minorEastAsia" w:hAnsiTheme="minorHAnsi" w:cstheme="minorBidi"/>
        <w:i/>
        <w:sz w:val="18"/>
        <w:szCs w:val="18"/>
        <w:lang w:val="bg-BG" w:eastAsia="en-US"/>
      </w:rPr>
      <w:t xml:space="preserve">продукт </w:t>
    </w:r>
    <w:r w:rsidRPr="00CA1D2D">
      <w:rPr>
        <w:rFonts w:asciiTheme="minorHAnsi" w:eastAsiaTheme="minorEastAsia" w:hAnsiTheme="minorHAnsi" w:cstheme="minorBidi"/>
        <w:i/>
        <w:sz w:val="18"/>
        <w:szCs w:val="18"/>
        <w:lang w:val="ru-RU" w:eastAsia="en-US"/>
      </w:rPr>
      <w:t xml:space="preserve">7: </w:t>
    </w:r>
    <w:r>
      <w:rPr>
        <w:rFonts w:asciiTheme="minorHAnsi" w:eastAsiaTheme="minorEastAsia" w:hAnsiTheme="minorHAnsi" w:cstheme="minorBidi"/>
        <w:i/>
        <w:sz w:val="18"/>
        <w:szCs w:val="18"/>
        <w:lang w:val="bg-BG" w:eastAsia="en-US"/>
      </w:rPr>
      <w:t xml:space="preserve">Национална програма за контрол на замърсяването на въздуха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F4BF5" w14:textId="6D854AA1" w:rsidR="00A310EE" w:rsidRDefault="00A310E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AD922" w14:textId="53DC53FB" w:rsidR="00A310EE" w:rsidRDefault="00A310E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FB6EA" w14:textId="675570FC" w:rsidR="00A310EE" w:rsidRDefault="00A310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0DEA6" w14:textId="2926FD9F" w:rsidR="00A310EE" w:rsidRPr="001D17F6" w:rsidRDefault="00A310EE" w:rsidP="001D17F6">
    <w:pPr>
      <w:tabs>
        <w:tab w:val="center" w:pos="4680"/>
        <w:tab w:val="right" w:pos="9360"/>
      </w:tabs>
      <w:rPr>
        <w:rFonts w:asciiTheme="minorHAnsi" w:eastAsiaTheme="minorHAnsi" w:hAnsiTheme="minorHAnsi" w:cstheme="minorBidi"/>
        <w:sz w:val="22"/>
        <w:szCs w:val="22"/>
        <w:lang w:val="en-US" w:eastAsia="en-US"/>
      </w:rPr>
    </w:pPr>
    <w:r w:rsidRPr="001D17F6">
      <w:rPr>
        <w:rFonts w:asciiTheme="minorHAnsi" w:eastAsiaTheme="minorHAnsi" w:hAnsiTheme="minorHAnsi" w:cstheme="minorBidi"/>
        <w:noProof/>
        <w:sz w:val="22"/>
        <w:szCs w:val="22"/>
        <w:lang w:val="en-US" w:eastAsia="en-US"/>
      </w:rPr>
      <w:drawing>
        <wp:anchor distT="0" distB="0" distL="114300" distR="114300" simplePos="0" relativeHeight="251656192" behindDoc="0" locked="0" layoutInCell="1" allowOverlap="1" wp14:anchorId="791A3B20" wp14:editId="7E5B3CFF">
          <wp:simplePos x="0" y="0"/>
          <wp:positionH relativeFrom="column">
            <wp:posOffset>1</wp:posOffset>
          </wp:positionH>
          <wp:positionV relativeFrom="paragraph">
            <wp:posOffset>0</wp:posOffset>
          </wp:positionV>
          <wp:extent cx="1352550" cy="914400"/>
          <wp:effectExtent l="0" t="0" r="0" b="0"/>
          <wp:wrapNone/>
          <wp:docPr id="740" name="Picture 740" descr="cid:image004.jpg@01D2A7CD.B2AE5730"/>
          <wp:cNvGraphicFramePr/>
          <a:graphic xmlns:a="http://schemas.openxmlformats.org/drawingml/2006/main">
            <a:graphicData uri="http://schemas.openxmlformats.org/drawingml/2006/picture">
              <pic:pic xmlns:pic="http://schemas.openxmlformats.org/drawingml/2006/picture">
                <pic:nvPicPr>
                  <pic:cNvPr id="4" name="Picture 4" descr="cid:image004.jpg@01D2A7CD.B2AE573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17F6">
      <w:rPr>
        <w:rFonts w:asciiTheme="minorHAnsi" w:eastAsiaTheme="minorHAnsi" w:hAnsiTheme="minorHAnsi" w:cstheme="minorBidi"/>
        <w:noProof/>
        <w:sz w:val="22"/>
        <w:szCs w:val="22"/>
        <w:lang w:val="en-US" w:eastAsia="en-US"/>
      </w:rPr>
      <w:drawing>
        <wp:anchor distT="0" distB="0" distL="114300" distR="114300" simplePos="0" relativeHeight="251665408" behindDoc="0" locked="0" layoutInCell="1" allowOverlap="1" wp14:anchorId="0D4004F1" wp14:editId="6C0A403B">
          <wp:simplePos x="0" y="0"/>
          <wp:positionH relativeFrom="column">
            <wp:posOffset>4352925</wp:posOffset>
          </wp:positionH>
          <wp:positionV relativeFrom="paragraph">
            <wp:posOffset>1</wp:posOffset>
          </wp:positionV>
          <wp:extent cx="1259351" cy="801134"/>
          <wp:effectExtent l="0" t="0" r="0" b="0"/>
          <wp:wrapNone/>
          <wp:docPr id="741" name="Picture 741" descr="cid:image005.png@01D2A7CD.B2AE5730"/>
          <wp:cNvGraphicFramePr/>
          <a:graphic xmlns:a="http://schemas.openxmlformats.org/drawingml/2006/main">
            <a:graphicData uri="http://schemas.openxmlformats.org/drawingml/2006/picture">
              <pic:pic xmlns:pic="http://schemas.openxmlformats.org/drawingml/2006/picture">
                <pic:nvPicPr>
                  <pic:cNvPr id="5" name="Picture 5" descr="cid:image005.png@01D2A7CD.B2AE5730"/>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82579" cy="81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B09D7" w14:textId="42D2B999" w:rsidR="00A310EE" w:rsidRDefault="00A310EE" w:rsidP="003F6C8A">
    <w:pPr>
      <w:spacing w:after="360" w:line="270" w:lineRule="atLeast"/>
      <w:jc w:val="center"/>
    </w:pPr>
    <w:r>
      <w:rPr>
        <w:noProof/>
        <w:lang w:val="en-US" w:eastAsia="en-US"/>
      </w:rPr>
      <mc:AlternateContent>
        <mc:Choice Requires="wps">
          <w:drawing>
            <wp:anchor distT="0" distB="0" distL="114300" distR="114300" simplePos="0" relativeHeight="251652096" behindDoc="0" locked="0" layoutInCell="1" allowOverlap="1" wp14:anchorId="0CE2C6A2" wp14:editId="72EADCDC">
              <wp:simplePos x="0" y="0"/>
              <wp:positionH relativeFrom="column">
                <wp:posOffset>110490</wp:posOffset>
              </wp:positionH>
              <wp:positionV relativeFrom="paragraph">
                <wp:posOffset>-2922905</wp:posOffset>
              </wp:positionV>
              <wp:extent cx="845185" cy="526415"/>
              <wp:effectExtent l="0" t="0" r="0" b="0"/>
              <wp:wrapNone/>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5185" cy="52641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A2D032" id="Rectangle 7" o:spid="_x0000_s1026" style="position:absolute;margin-left:8.7pt;margin-top:-230.15pt;width:66.55pt;height:4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" filled="f" stroked="f">
              <o:lock v:ext="edit" aspectratio="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1559A" w14:textId="2157C7A2" w:rsidR="00A310EE" w:rsidRDefault="00A310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498FF" w14:textId="11975331" w:rsidR="00A310EE" w:rsidRPr="00CA1D2D" w:rsidRDefault="00A310EE" w:rsidP="006912AC">
    <w:pPr>
      <w:tabs>
        <w:tab w:val="center" w:pos="4680"/>
        <w:tab w:val="right" w:pos="9360"/>
      </w:tabs>
      <w:spacing w:after="60" w:line="276" w:lineRule="auto"/>
      <w:jc w:val="center"/>
      <w:rPr>
        <w:rFonts w:asciiTheme="minorHAnsi" w:eastAsiaTheme="minorEastAsia" w:hAnsiTheme="minorHAnsi" w:cstheme="minorBidi"/>
        <w:sz w:val="18"/>
        <w:szCs w:val="18"/>
        <w:lang w:val="ru-RU" w:eastAsia="en-US"/>
      </w:rPr>
    </w:pPr>
    <w:r>
      <w:rPr>
        <w:rFonts w:asciiTheme="minorHAnsi" w:eastAsiaTheme="minorEastAsia" w:hAnsiTheme="minorHAnsi" w:cstheme="minorBidi"/>
        <w:i/>
        <w:sz w:val="18"/>
        <w:szCs w:val="18"/>
        <w:lang w:val="bg-BG" w:eastAsia="en-US"/>
      </w:rPr>
      <w:t xml:space="preserve">Споразумение за предоставяне на консултантски услуги за управление на качеството на въздуха </w:t>
    </w:r>
    <w:r w:rsidRPr="00CA1D2D">
      <w:rPr>
        <w:rFonts w:asciiTheme="minorHAnsi" w:eastAsiaTheme="minorEastAsia" w:hAnsiTheme="minorHAnsi" w:cstheme="minorBidi"/>
        <w:i/>
        <w:sz w:val="18"/>
        <w:szCs w:val="18"/>
        <w:lang w:val="ru-RU" w:eastAsia="en-US"/>
      </w:rPr>
      <w:t xml:space="preserve">– </w:t>
    </w:r>
    <w:r>
      <w:rPr>
        <w:rFonts w:asciiTheme="minorHAnsi" w:eastAsiaTheme="minorEastAsia" w:hAnsiTheme="minorHAnsi" w:cstheme="minorBidi"/>
        <w:i/>
        <w:sz w:val="18"/>
        <w:szCs w:val="18"/>
        <w:lang w:val="bg-BG" w:eastAsia="en-US"/>
      </w:rPr>
      <w:t xml:space="preserve">продукт </w:t>
    </w:r>
    <w:r w:rsidRPr="00CA1D2D">
      <w:rPr>
        <w:rFonts w:asciiTheme="minorHAnsi" w:eastAsiaTheme="minorEastAsia" w:hAnsiTheme="minorHAnsi" w:cstheme="minorBidi"/>
        <w:i/>
        <w:sz w:val="18"/>
        <w:szCs w:val="18"/>
        <w:lang w:val="ru-RU" w:eastAsia="en-US"/>
      </w:rPr>
      <w:t xml:space="preserve">7: </w:t>
    </w:r>
    <w:r>
      <w:rPr>
        <w:rFonts w:asciiTheme="minorHAnsi" w:eastAsiaTheme="minorEastAsia" w:hAnsiTheme="minorHAnsi" w:cstheme="minorBidi"/>
        <w:i/>
        <w:sz w:val="18"/>
        <w:szCs w:val="18"/>
        <w:lang w:val="bg-BG" w:eastAsia="en-US"/>
      </w:rPr>
      <w:t xml:space="preserve">Национална програма за контрол на замърсяването на въздуха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A567C" w14:textId="1D5D5A24" w:rsidR="00A310EE" w:rsidRDefault="00A310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EE506" w14:textId="6B9101DE" w:rsidR="00A310EE" w:rsidRDefault="00A310EE">
    <w:pPr>
      <w:pStyle w:val="Header"/>
    </w:pPr>
    <w:r>
      <w:rPr>
        <w:noProof/>
        <w:lang w:val="en-US" w:eastAsia="en-US"/>
      </w:rPr>
      <mc:AlternateContent>
        <mc:Choice Requires="wps">
          <w:drawing>
            <wp:anchor distT="0" distB="0" distL="114300" distR="114300" simplePos="0" relativeHeight="251669504" behindDoc="1" locked="0" layoutInCell="0" allowOverlap="1" wp14:anchorId="5CB04A69" wp14:editId="11F127D0">
              <wp:simplePos x="0" y="0"/>
              <wp:positionH relativeFrom="margin">
                <wp:align>center</wp:align>
              </wp:positionH>
              <wp:positionV relativeFrom="margin">
                <wp:align>center</wp:align>
              </wp:positionV>
              <wp:extent cx="7787640" cy="1859280"/>
              <wp:effectExtent l="0" t="2333625" r="0" b="2036445"/>
              <wp:wrapNone/>
              <wp:docPr id="73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87640" cy="1859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31E869" w14:textId="77777777" w:rsidR="00A310EE" w:rsidRDefault="00A310EE" w:rsidP="000C7527">
                          <w:pPr>
                            <w:pStyle w:val="NormalWeb"/>
                            <w:jc w:val="center"/>
                          </w:pPr>
                          <w:r>
                            <w:rPr>
                              <w:rFonts w:ascii="Calibri" w:hAnsi="Calibri" w:cs="Calibri"/>
                              <w:color w:val="C0C0C0"/>
                              <w:sz w:val="240"/>
                              <w:szCs w:val="240"/>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B04A69" id="_x0000_t202" coordsize="21600,21600" o:spt="202" path="m,l,21600r21600,l21600,xe">
              <v:stroke joinstyle="miter"/>
              <v:path gradientshapeok="t" o:connecttype="rect"/>
            </v:shapetype>
            <v:shape id="WordArt 2" o:spid="_x0000_s1588" type="#_x0000_t202" style="position:absolute;margin-left:0;margin-top:0;width:613.2pt;height:146.4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" o:allowincell="f" filled="f" stroked="f">
              <v:stroke joinstyle="round"/>
              <o:lock v:ext="edit" shapetype="t"/>
              <v:textbox style="mso-fit-shape-to-text:t">
                <w:txbxContent>
                  <w:p w14:paraId="3D31E869" w14:textId="77777777" w:rsidR="00D83BC1" w:rsidRDefault="00D83BC1" w:rsidP="000C7527">
                    <w:pPr>
                      <w:pStyle w:val="NormalWeb"/>
                      <w:jc w:val="center"/>
                    </w:pPr>
                    <w:r>
                      <w:rPr>
                        <w:rFonts w:ascii="Calibri" w:hAnsi="Calibri" w:cs="Calibri"/>
                        <w:color w:val="C0C0C0"/>
                        <w:sz w:val="240"/>
                        <w:szCs w:val="240"/>
                        <w14:textFill>
                          <w14:solidFill>
                            <w14:srgbClr w14:val="C0C0C0">
                              <w14:alpha w14:val="50000"/>
                            </w14:srgbClr>
                          </w14:solidFill>
                        </w14:textFill>
                      </w:rPr>
                      <w:t>FIRST 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0173F" w14:textId="2C6459FC" w:rsidR="00A310EE" w:rsidRPr="00095A0F" w:rsidRDefault="00A310EE" w:rsidP="006912AC">
    <w:pPr>
      <w:tabs>
        <w:tab w:val="center" w:pos="4680"/>
        <w:tab w:val="right" w:pos="9360"/>
      </w:tabs>
      <w:spacing w:before="100" w:after="60" w:line="276" w:lineRule="auto"/>
      <w:jc w:val="center"/>
      <w:rPr>
        <w:rFonts w:asciiTheme="minorHAnsi" w:eastAsiaTheme="minorEastAsia" w:hAnsiTheme="minorHAnsi" w:cstheme="minorBidi"/>
        <w:sz w:val="18"/>
        <w:szCs w:val="18"/>
        <w:lang w:val="bg-BG" w:eastAsia="en-US"/>
      </w:rPr>
    </w:pPr>
    <w:r w:rsidRPr="00095A0F">
      <w:rPr>
        <w:rFonts w:asciiTheme="minorHAnsi" w:eastAsiaTheme="minorEastAsia" w:hAnsiTheme="minorHAnsi" w:cstheme="minorBidi"/>
        <w:i/>
        <w:sz w:val="18"/>
        <w:szCs w:val="18"/>
        <w:lang w:val="bg-BG" w:eastAsia="en-US"/>
      </w:rPr>
      <w:t>Споразумение за предоставяне на консултантски услуги за управление на качеството на въздуха – продукт 7: Национална програма за контрол на замърсяването на въздуха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C05CC" w14:textId="339C6817" w:rsidR="00A310EE" w:rsidRDefault="00A310EE">
    <w:pPr>
      <w:pStyle w:val="Header"/>
    </w:pPr>
    <w:r>
      <w:rPr>
        <w:noProof/>
        <w:lang w:val="en-US" w:eastAsia="en-US"/>
      </w:rPr>
      <mc:AlternateContent>
        <mc:Choice Requires="wps">
          <w:drawing>
            <wp:anchor distT="0" distB="0" distL="114300" distR="114300" simplePos="0" relativeHeight="251661312" behindDoc="1" locked="0" layoutInCell="0" allowOverlap="1" wp14:anchorId="72239102" wp14:editId="21EA466C">
              <wp:simplePos x="0" y="0"/>
              <wp:positionH relativeFrom="margin">
                <wp:align>center</wp:align>
              </wp:positionH>
              <wp:positionV relativeFrom="margin">
                <wp:align>center</wp:align>
              </wp:positionV>
              <wp:extent cx="7787640" cy="1859280"/>
              <wp:effectExtent l="0" t="2333625" r="0" b="2036445"/>
              <wp:wrapNone/>
              <wp:docPr id="73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87640" cy="18592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B95A89" w14:textId="77777777" w:rsidR="00A310EE" w:rsidRDefault="00A310EE" w:rsidP="000C7527">
                          <w:pPr>
                            <w:pStyle w:val="NormalWeb"/>
                            <w:jc w:val="center"/>
                          </w:pPr>
                          <w:r>
                            <w:rPr>
                              <w:rFonts w:ascii="Calibri" w:hAnsi="Calibri" w:cs="Calibri"/>
                              <w:color w:val="C0C0C0"/>
                              <w:sz w:val="240"/>
                              <w:szCs w:val="240"/>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239102" id="_x0000_t202" coordsize="21600,21600" o:spt="202" path="m,l,21600r21600,l21600,xe">
              <v:stroke joinstyle="miter"/>
              <v:path gradientshapeok="t" o:connecttype="rect"/>
            </v:shapetype>
            <v:shape id="WordArt 1" o:spid="_x0000_s1589" type="#_x0000_t202" style="position:absolute;margin-left:0;margin-top:0;width:613.2pt;height:146.4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" o:allowincell="f" filled="f" stroked="f">
              <v:stroke joinstyle="round"/>
              <o:lock v:ext="edit" shapetype="t"/>
              <v:textbox style="mso-fit-shape-to-text:t">
                <w:txbxContent>
                  <w:p w14:paraId="05B95A89" w14:textId="77777777" w:rsidR="00D83BC1" w:rsidRDefault="00D83BC1" w:rsidP="000C7527">
                    <w:pPr>
                      <w:pStyle w:val="NormalWeb"/>
                      <w:jc w:val="center"/>
                    </w:pPr>
                    <w:r>
                      <w:rPr>
                        <w:rFonts w:ascii="Calibri" w:hAnsi="Calibri" w:cs="Calibri"/>
                        <w:color w:val="C0C0C0"/>
                        <w:sz w:val="240"/>
                        <w:szCs w:val="240"/>
                        <w14:textFill>
                          <w14:solidFill>
                            <w14:srgbClr w14:val="C0C0C0">
                              <w14:alpha w14:val="50000"/>
                            </w14:srgbClr>
                          </w14:solidFill>
                        </w14:textFill>
                      </w:rPr>
                      <w:t>FIRST DRAFT</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315F0" w14:textId="2D8CE878" w:rsidR="00A310EE" w:rsidRDefault="00A310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1115"/>
    <w:multiLevelType w:val="hybridMultilevel"/>
    <w:tmpl w:val="1256BE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D079F6"/>
    <w:multiLevelType w:val="hybridMultilevel"/>
    <w:tmpl w:val="DB70D88C"/>
    <w:lvl w:ilvl="0" w:tplc="8C6CB100">
      <w:start w:val="2"/>
      <w:numFmt w:val="decimal"/>
      <w:lvlText w:val="%1."/>
      <w:lvlJc w:val="left"/>
      <w:pPr>
        <w:ind w:left="720" w:hanging="360"/>
      </w:pPr>
      <w:rPr>
        <w:rFonts w:asciiTheme="minorHAnsi" w:eastAsia="MS Mincho" w:hAnsiTheme="minorHAnsi" w:cstheme="minorBidi" w:hint="default"/>
        <w:color w:val="2E74B5"/>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D1063"/>
    <w:multiLevelType w:val="hybridMultilevel"/>
    <w:tmpl w:val="ACACE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5357080"/>
    <w:multiLevelType w:val="hybridMultilevel"/>
    <w:tmpl w:val="9AD20746"/>
    <w:lvl w:ilvl="0" w:tplc="E96EB412">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750FC8"/>
    <w:multiLevelType w:val="multilevel"/>
    <w:tmpl w:val="4DF88B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93141C1"/>
    <w:multiLevelType w:val="hybridMultilevel"/>
    <w:tmpl w:val="AB60F07A"/>
    <w:lvl w:ilvl="0" w:tplc="E96EB4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E764EA"/>
    <w:multiLevelType w:val="hybridMultilevel"/>
    <w:tmpl w:val="4CFCD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4E68E0"/>
    <w:multiLevelType w:val="hybridMultilevel"/>
    <w:tmpl w:val="2DB86888"/>
    <w:lvl w:ilvl="0" w:tplc="E96EB4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0410E1"/>
    <w:multiLevelType w:val="multilevel"/>
    <w:tmpl w:val="73B691A0"/>
    <w:lvl w:ilvl="0">
      <w:start w:val="1"/>
      <w:numFmt w:val="upperRoman"/>
      <w:lvlText w:val="ANNEX %1"/>
      <w:lvlJc w:val="left"/>
      <w:pPr>
        <w:ind w:left="720" w:hanging="360"/>
      </w:pPr>
      <w:rPr>
        <w:rFonts w:hint="default"/>
      </w:rPr>
    </w:lvl>
    <w:lvl w:ilvl="1">
      <w:start w:val="1"/>
      <w:numFmt w:val="decimal"/>
      <w:pStyle w:val="H2Annex"/>
      <w:lvlText w:val="%1.%2."/>
      <w:lvlJc w:val="left"/>
      <w:pPr>
        <w:ind w:left="360" w:firstLine="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06F1BDA"/>
    <w:multiLevelType w:val="multilevel"/>
    <w:tmpl w:val="0409001F"/>
    <w:styleLink w:val="Style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24B708C"/>
    <w:multiLevelType w:val="hybridMultilevel"/>
    <w:tmpl w:val="DA5A6E22"/>
    <w:lvl w:ilvl="0" w:tplc="05C252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2F32C7A"/>
    <w:multiLevelType w:val="hybridMultilevel"/>
    <w:tmpl w:val="DC5AF0DA"/>
    <w:lvl w:ilvl="0" w:tplc="AE42B26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21646B"/>
    <w:multiLevelType w:val="hybridMultilevel"/>
    <w:tmpl w:val="338E2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559323C"/>
    <w:multiLevelType w:val="hybridMultilevel"/>
    <w:tmpl w:val="C548F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15E82975"/>
    <w:multiLevelType w:val="hybridMultilevel"/>
    <w:tmpl w:val="312E03A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73038CC"/>
    <w:multiLevelType w:val="multilevel"/>
    <w:tmpl w:val="0409001F"/>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78802CE"/>
    <w:multiLevelType w:val="hybridMultilevel"/>
    <w:tmpl w:val="21FAB954"/>
    <w:lvl w:ilvl="0" w:tplc="E96EB412">
      <w:start w:val="1"/>
      <w:numFmt w:val="bullet"/>
      <w:lvlText w:val="-"/>
      <w:lvlJc w:val="left"/>
      <w:pPr>
        <w:ind w:left="360" w:hanging="360"/>
      </w:pPr>
      <w:rPr>
        <w:rFonts w:ascii="Calibri" w:eastAsiaTheme="minorHAnsi" w:hAnsi="Calibri" w:cs="Calibri" w:hint="default"/>
      </w:rPr>
    </w:lvl>
    <w:lvl w:ilvl="1" w:tplc="55869078">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A060218"/>
    <w:multiLevelType w:val="hybridMultilevel"/>
    <w:tmpl w:val="7AC085CC"/>
    <w:lvl w:ilvl="0" w:tplc="DF823576">
      <w:start w:val="27"/>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67053D"/>
    <w:multiLevelType w:val="hybridMultilevel"/>
    <w:tmpl w:val="6748CA7A"/>
    <w:lvl w:ilvl="0" w:tplc="AE42B268">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1BA130C9"/>
    <w:multiLevelType w:val="hybridMultilevel"/>
    <w:tmpl w:val="CC9E5DC0"/>
    <w:lvl w:ilvl="0" w:tplc="68F858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8A0AC4"/>
    <w:multiLevelType w:val="hybridMultilevel"/>
    <w:tmpl w:val="499C4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1DA56BD4"/>
    <w:multiLevelType w:val="hybridMultilevel"/>
    <w:tmpl w:val="0308C4E0"/>
    <w:lvl w:ilvl="0" w:tplc="E96EB412">
      <w:start w:val="1"/>
      <w:numFmt w:val="bullet"/>
      <w:lvlText w:val="-"/>
      <w:lvlJc w:val="left"/>
      <w:pPr>
        <w:ind w:left="804" w:hanging="360"/>
      </w:pPr>
      <w:rPr>
        <w:rFonts w:ascii="Calibri" w:eastAsiaTheme="minorHAnsi" w:hAnsi="Calibri" w:cs="Calibri"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2">
    <w:nsid w:val="1E1B3554"/>
    <w:multiLevelType w:val="hybridMultilevel"/>
    <w:tmpl w:val="315E6C98"/>
    <w:lvl w:ilvl="0" w:tplc="AE42B2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3507D82"/>
    <w:multiLevelType w:val="hybridMultilevel"/>
    <w:tmpl w:val="FAA06A16"/>
    <w:lvl w:ilvl="0" w:tplc="E96EB4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62D5060"/>
    <w:multiLevelType w:val="hybridMultilevel"/>
    <w:tmpl w:val="6AB08352"/>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2734376A"/>
    <w:multiLevelType w:val="multilevel"/>
    <w:tmpl w:val="0409001F"/>
    <w:styleLink w:val="Style6"/>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77D1BBA"/>
    <w:multiLevelType w:val="multilevel"/>
    <w:tmpl w:val="7E169F32"/>
    <w:lvl w:ilvl="0">
      <w:start w:val="1"/>
      <w:numFmt w:val="decimal"/>
      <w:suff w:val="space"/>
      <w:lvlText w:val="Раздел %1"/>
      <w:lvlJc w:val="left"/>
      <w:pPr>
        <w:ind w:left="502" w:hanging="360"/>
      </w:pPr>
      <w:rPr>
        <w:rFonts w:hint="default"/>
        <w:sz w:val="24"/>
        <w:szCs w:val="24"/>
      </w:rPr>
    </w:lvl>
    <w:lvl w:ilvl="1">
      <w:start w:val="1"/>
      <w:numFmt w:val="decimal"/>
      <w:pStyle w:val="H2AQ"/>
      <w:isLgl/>
      <w:lvlText w:val="%1.%2."/>
      <w:lvlJc w:val="left"/>
      <w:pPr>
        <w:ind w:left="655" w:hanging="720"/>
      </w:pPr>
      <w:rPr>
        <w:rFonts w:hint="default"/>
      </w:rPr>
    </w:lvl>
    <w:lvl w:ilvl="2">
      <w:start w:val="1"/>
      <w:numFmt w:val="decimal"/>
      <w:pStyle w:val="H3AQ"/>
      <w:isLgl/>
      <w:lvlText w:val="%1.%2.%3."/>
      <w:lvlJc w:val="left"/>
      <w:pPr>
        <w:ind w:left="579" w:hanging="720"/>
      </w:pPr>
      <w:rPr>
        <w:rFonts w:hint="default"/>
      </w:rPr>
    </w:lvl>
    <w:lvl w:ilvl="3">
      <w:start w:val="1"/>
      <w:numFmt w:val="decimal"/>
      <w:isLgl/>
      <w:lvlText w:val="%1.%2.%3.%4."/>
      <w:lvlJc w:val="left"/>
      <w:pPr>
        <w:ind w:left="1015" w:hanging="1080"/>
      </w:pPr>
      <w:rPr>
        <w:rFonts w:hint="default"/>
        <w:b w:val="0"/>
      </w:rPr>
    </w:lvl>
    <w:lvl w:ilvl="4">
      <w:start w:val="1"/>
      <w:numFmt w:val="decimal"/>
      <w:isLgl/>
      <w:lvlText w:val="%1.%2.%3.%4.%5."/>
      <w:lvlJc w:val="left"/>
      <w:pPr>
        <w:ind w:left="1015" w:hanging="1080"/>
      </w:pPr>
      <w:rPr>
        <w:rFonts w:hint="default"/>
      </w:rPr>
    </w:lvl>
    <w:lvl w:ilvl="5">
      <w:start w:val="1"/>
      <w:numFmt w:val="decimal"/>
      <w:isLgl/>
      <w:lvlText w:val="%1.%2.%3.%4.%5.%6."/>
      <w:lvlJc w:val="left"/>
      <w:pPr>
        <w:ind w:left="1375" w:hanging="1440"/>
      </w:pPr>
      <w:rPr>
        <w:rFonts w:hint="default"/>
      </w:rPr>
    </w:lvl>
    <w:lvl w:ilvl="6">
      <w:start w:val="1"/>
      <w:numFmt w:val="decimal"/>
      <w:isLgl/>
      <w:lvlText w:val="%1.%2.%3.%4.%5.%6.%7."/>
      <w:lvlJc w:val="left"/>
      <w:pPr>
        <w:ind w:left="1375" w:hanging="1440"/>
      </w:pPr>
      <w:rPr>
        <w:rFonts w:hint="default"/>
      </w:rPr>
    </w:lvl>
    <w:lvl w:ilvl="7">
      <w:start w:val="1"/>
      <w:numFmt w:val="decimal"/>
      <w:isLgl/>
      <w:lvlText w:val="%1.%2.%3.%4.%5.%6.%7.%8."/>
      <w:lvlJc w:val="left"/>
      <w:pPr>
        <w:ind w:left="1735" w:hanging="1800"/>
      </w:pPr>
      <w:rPr>
        <w:rFonts w:hint="default"/>
      </w:rPr>
    </w:lvl>
    <w:lvl w:ilvl="8">
      <w:start w:val="1"/>
      <w:numFmt w:val="decimal"/>
      <w:isLgl/>
      <w:lvlText w:val="%1.%2.%3.%4.%5.%6.%7.%8.%9."/>
      <w:lvlJc w:val="left"/>
      <w:pPr>
        <w:ind w:left="1735" w:hanging="1800"/>
      </w:pPr>
      <w:rPr>
        <w:rFonts w:hint="default"/>
      </w:rPr>
    </w:lvl>
  </w:abstractNum>
  <w:abstractNum w:abstractNumId="27">
    <w:nsid w:val="27D134A2"/>
    <w:multiLevelType w:val="hybridMultilevel"/>
    <w:tmpl w:val="F09888E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2886544C"/>
    <w:multiLevelType w:val="hybridMultilevel"/>
    <w:tmpl w:val="71BE068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2BE236A8"/>
    <w:multiLevelType w:val="multilevel"/>
    <w:tmpl w:val="DE3AD81C"/>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Char1"/>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30">
    <w:nsid w:val="2C963093"/>
    <w:multiLevelType w:val="multilevel"/>
    <w:tmpl w:val="0409001F"/>
    <w:styleLink w:val="Style7"/>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CA57DF8"/>
    <w:multiLevelType w:val="hybridMultilevel"/>
    <w:tmpl w:val="B57C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E692DE8"/>
    <w:multiLevelType w:val="hybridMultilevel"/>
    <w:tmpl w:val="FA32EC2A"/>
    <w:lvl w:ilvl="0" w:tplc="E96EB412">
      <w:start w:val="1"/>
      <w:numFmt w:val="bullet"/>
      <w:lvlText w:val="-"/>
      <w:lvlJc w:val="left"/>
      <w:pPr>
        <w:ind w:left="362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FBD1498"/>
    <w:multiLevelType w:val="hybridMultilevel"/>
    <w:tmpl w:val="7D94F87A"/>
    <w:lvl w:ilvl="0" w:tplc="E96EB412">
      <w:start w:val="1"/>
      <w:numFmt w:val="bullet"/>
      <w:lvlText w:val="-"/>
      <w:lvlJc w:val="left"/>
      <w:pPr>
        <w:ind w:left="360" w:hanging="360"/>
      </w:pPr>
      <w:rPr>
        <w:rFonts w:ascii="Calibri" w:eastAsiaTheme="minorHAnsi" w:hAnsi="Calibri" w:cs="Calibri" w:hint="default"/>
      </w:rPr>
    </w:lvl>
    <w:lvl w:ilvl="1" w:tplc="E96EB412">
      <w:start w:val="1"/>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054423B"/>
    <w:multiLevelType w:val="hybridMultilevel"/>
    <w:tmpl w:val="C1660622"/>
    <w:lvl w:ilvl="0" w:tplc="AE42B26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2F05B4A"/>
    <w:multiLevelType w:val="hybridMultilevel"/>
    <w:tmpl w:val="F8709DB4"/>
    <w:lvl w:ilvl="0" w:tplc="76703842">
      <w:start w:val="1"/>
      <w:numFmt w:val="bullet"/>
      <w:lvlText w:val="-"/>
      <w:lvlJc w:val="left"/>
      <w:pPr>
        <w:ind w:left="360" w:hanging="360"/>
      </w:pPr>
      <w:rPr>
        <w:rFonts w:ascii="Calibri" w:eastAsiaTheme="minorHAnsi" w:hAnsi="Calibri" w:cs="Calibri"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nsid w:val="33AD4270"/>
    <w:multiLevelType w:val="multilevel"/>
    <w:tmpl w:val="2B78105A"/>
    <w:styleLink w:val="Chapter1"/>
    <w:lvl w:ilvl="0">
      <w:start w:val="1"/>
      <w:numFmt w:val="decimal"/>
      <w:lvlText w:val="Chapter %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3488098D"/>
    <w:multiLevelType w:val="hybridMultilevel"/>
    <w:tmpl w:val="3CDC4CE6"/>
    <w:lvl w:ilvl="0" w:tplc="AE42B2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4C80B5C"/>
    <w:multiLevelType w:val="hybridMultilevel"/>
    <w:tmpl w:val="0C2AE2FA"/>
    <w:lvl w:ilvl="0" w:tplc="E96EB412">
      <w:start w:val="1"/>
      <w:numFmt w:val="bullet"/>
      <w:lvlText w:val="-"/>
      <w:lvlJc w:val="left"/>
      <w:pPr>
        <w:ind w:left="362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6EC39A4"/>
    <w:multiLevelType w:val="hybridMultilevel"/>
    <w:tmpl w:val="27BE038E"/>
    <w:lvl w:ilvl="0" w:tplc="7BB08F34">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9373BD6"/>
    <w:multiLevelType w:val="hybridMultilevel"/>
    <w:tmpl w:val="2B70B1E0"/>
    <w:lvl w:ilvl="0" w:tplc="E96EB4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C2D4576"/>
    <w:multiLevelType w:val="hybridMultilevel"/>
    <w:tmpl w:val="E6C829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C845733"/>
    <w:multiLevelType w:val="hybridMultilevel"/>
    <w:tmpl w:val="EEDC2648"/>
    <w:lvl w:ilvl="0" w:tplc="E96EB412">
      <w:start w:val="1"/>
      <w:numFmt w:val="bullet"/>
      <w:lvlText w:val="-"/>
      <w:lvlJc w:val="left"/>
      <w:pPr>
        <w:ind w:left="362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CF00E18"/>
    <w:multiLevelType w:val="singleLevel"/>
    <w:tmpl w:val="4E1A982C"/>
    <w:lvl w:ilvl="0">
      <w:start w:val="1"/>
      <w:numFmt w:val="bullet"/>
      <w:pStyle w:val="ListBullet"/>
      <w:lvlText w:val=""/>
      <w:lvlJc w:val="left"/>
      <w:pPr>
        <w:tabs>
          <w:tab w:val="num" w:pos="4023"/>
        </w:tabs>
        <w:ind w:left="4023" w:hanging="283"/>
      </w:pPr>
      <w:rPr>
        <w:rFonts w:ascii="Symbol" w:hAnsi="Symbol" w:cs="Symbol"/>
      </w:rPr>
    </w:lvl>
  </w:abstractNum>
  <w:abstractNum w:abstractNumId="44">
    <w:nsid w:val="3D430377"/>
    <w:multiLevelType w:val="hybridMultilevel"/>
    <w:tmpl w:val="59AC7418"/>
    <w:lvl w:ilvl="0" w:tplc="E96EB412">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F27731E"/>
    <w:multiLevelType w:val="hybridMultilevel"/>
    <w:tmpl w:val="30BAA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8214AC"/>
    <w:multiLevelType w:val="hybridMultilevel"/>
    <w:tmpl w:val="598E331A"/>
    <w:lvl w:ilvl="0" w:tplc="76703842">
      <w:start w:val="1"/>
      <w:numFmt w:val="bullet"/>
      <w:lvlText w:val="-"/>
      <w:lvlJc w:val="left"/>
      <w:pPr>
        <w:ind w:left="360" w:hanging="360"/>
      </w:pPr>
      <w:rPr>
        <w:rFonts w:ascii="Calibri" w:eastAsiaTheme="minorHAnsi"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0D27FA9"/>
    <w:multiLevelType w:val="multilevel"/>
    <w:tmpl w:val="0409001F"/>
    <w:styleLink w:val="Style8"/>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2AB5365"/>
    <w:multiLevelType w:val="hybridMultilevel"/>
    <w:tmpl w:val="A0AEC56C"/>
    <w:lvl w:ilvl="0" w:tplc="198EA3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43C071B"/>
    <w:multiLevelType w:val="hybridMultilevel"/>
    <w:tmpl w:val="86584AE6"/>
    <w:lvl w:ilvl="0" w:tplc="0809000F">
      <w:start w:val="1"/>
      <w:numFmt w:val="decimal"/>
      <w:lvlText w:val="%1."/>
      <w:lvlJc w:val="left"/>
      <w:pPr>
        <w:ind w:left="766" w:hanging="360"/>
      </w:p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50">
    <w:nsid w:val="46DB71F7"/>
    <w:multiLevelType w:val="hybridMultilevel"/>
    <w:tmpl w:val="2E5CEC1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7F71C7B"/>
    <w:multiLevelType w:val="hybridMultilevel"/>
    <w:tmpl w:val="ACCEE364"/>
    <w:lvl w:ilvl="0" w:tplc="D334E794">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496D204D"/>
    <w:multiLevelType w:val="hybridMultilevel"/>
    <w:tmpl w:val="C054D93E"/>
    <w:lvl w:ilvl="0" w:tplc="76703842">
      <w:start w:val="1"/>
      <w:numFmt w:val="bullet"/>
      <w:lvlText w:val="-"/>
      <w:lvlJc w:val="left"/>
      <w:pPr>
        <w:ind w:left="360" w:hanging="360"/>
      </w:pPr>
      <w:rPr>
        <w:rFonts w:ascii="Calibri" w:eastAsiaTheme="minorHAnsi" w:hAnsi="Calibri" w:cs="Calibri"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nsid w:val="49BD271D"/>
    <w:multiLevelType w:val="hybridMultilevel"/>
    <w:tmpl w:val="6546A66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CDF5921"/>
    <w:multiLevelType w:val="hybridMultilevel"/>
    <w:tmpl w:val="1B3E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0481422"/>
    <w:multiLevelType w:val="hybridMultilevel"/>
    <w:tmpl w:val="0C4E77A2"/>
    <w:lvl w:ilvl="0" w:tplc="1278F71C">
      <w:start w:val="1"/>
      <w:numFmt w:val="bullet"/>
      <w:pStyle w:val="1Char"/>
      <w:lvlText w:val=""/>
      <w:lvlJc w:val="left"/>
      <w:pPr>
        <w:tabs>
          <w:tab w:val="num" w:pos="360"/>
        </w:tabs>
        <w:ind w:left="340" w:hanging="34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3C45552"/>
    <w:multiLevelType w:val="hybridMultilevel"/>
    <w:tmpl w:val="CBF40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610641E"/>
    <w:multiLevelType w:val="hybridMultilevel"/>
    <w:tmpl w:val="34DE7D88"/>
    <w:lvl w:ilvl="0" w:tplc="E7FEA494">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6651E34"/>
    <w:multiLevelType w:val="hybridMultilevel"/>
    <w:tmpl w:val="30BAA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69F5DAA"/>
    <w:multiLevelType w:val="hybridMultilevel"/>
    <w:tmpl w:val="E22078FE"/>
    <w:lvl w:ilvl="0" w:tplc="76703842">
      <w:start w:val="1"/>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6EA0A64"/>
    <w:multiLevelType w:val="hybridMultilevel"/>
    <w:tmpl w:val="A9BC35B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nsid w:val="581B516C"/>
    <w:multiLevelType w:val="hybridMultilevel"/>
    <w:tmpl w:val="C08C70FC"/>
    <w:lvl w:ilvl="0" w:tplc="ED6CD4C2">
      <w:start w:val="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nsid w:val="58CA024B"/>
    <w:multiLevelType w:val="hybridMultilevel"/>
    <w:tmpl w:val="2E5CEC1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59002046"/>
    <w:multiLevelType w:val="hybridMultilevel"/>
    <w:tmpl w:val="9A9859E2"/>
    <w:lvl w:ilvl="0" w:tplc="AE42B26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59514305"/>
    <w:multiLevelType w:val="hybridMultilevel"/>
    <w:tmpl w:val="38847F92"/>
    <w:lvl w:ilvl="0" w:tplc="76703842">
      <w:start w:val="1"/>
      <w:numFmt w:val="bullet"/>
      <w:lvlText w:val="-"/>
      <w:lvlJc w:val="left"/>
      <w:pPr>
        <w:ind w:left="360" w:hanging="360"/>
      </w:pPr>
      <w:rPr>
        <w:rFonts w:ascii="Calibri" w:eastAsiaTheme="minorHAnsi" w:hAnsi="Calibri" w:cs="Calibri"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nsid w:val="5B7F672A"/>
    <w:multiLevelType w:val="hybridMultilevel"/>
    <w:tmpl w:val="C616EC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BC560BA"/>
    <w:multiLevelType w:val="hybridMultilevel"/>
    <w:tmpl w:val="30BAA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2B70D3"/>
    <w:multiLevelType w:val="hybridMultilevel"/>
    <w:tmpl w:val="BD4C8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EF8121B"/>
    <w:multiLevelType w:val="hybridMultilevel"/>
    <w:tmpl w:val="47342728"/>
    <w:lvl w:ilvl="0" w:tplc="86F84D50">
      <w:start w:val="2"/>
      <w:numFmt w:val="decimal"/>
      <w:lvlText w:val="%1."/>
      <w:lvlJc w:val="left"/>
      <w:pPr>
        <w:ind w:left="720" w:hanging="360"/>
      </w:pPr>
      <w:rPr>
        <w:rFonts w:asciiTheme="minorHAnsi" w:eastAsia="MS Mincho" w:hAnsiTheme="minorHAnsi" w:cstheme="minorBidi" w:hint="default"/>
        <w:color w:val="2E74B5"/>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00855E6"/>
    <w:multiLevelType w:val="hybridMultilevel"/>
    <w:tmpl w:val="1BDABA00"/>
    <w:lvl w:ilvl="0" w:tplc="E96EB412">
      <w:start w:val="1"/>
      <w:numFmt w:val="bullet"/>
      <w:lvlText w:val="-"/>
      <w:lvlJc w:val="left"/>
      <w:pPr>
        <w:ind w:left="36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0137D4A"/>
    <w:multiLevelType w:val="hybridMultilevel"/>
    <w:tmpl w:val="BB56720C"/>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1">
    <w:nsid w:val="611E77E0"/>
    <w:multiLevelType w:val="hybridMultilevel"/>
    <w:tmpl w:val="CBE47E5A"/>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72">
    <w:nsid w:val="61A94931"/>
    <w:multiLevelType w:val="hybridMultilevel"/>
    <w:tmpl w:val="29644648"/>
    <w:lvl w:ilvl="0" w:tplc="76703842">
      <w:start w:val="1"/>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254072F"/>
    <w:multiLevelType w:val="multilevel"/>
    <w:tmpl w:val="0409001F"/>
    <w:styleLink w:val="Style5"/>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2540D00"/>
    <w:multiLevelType w:val="hybridMultilevel"/>
    <w:tmpl w:val="F79E2A3C"/>
    <w:lvl w:ilvl="0" w:tplc="2312AA62">
      <w:start w:val="2"/>
      <w:numFmt w:val="decimal"/>
      <w:lvlText w:val="%1."/>
      <w:lvlJc w:val="left"/>
      <w:pPr>
        <w:ind w:left="720" w:hanging="360"/>
      </w:pPr>
      <w:rPr>
        <w:rFonts w:asciiTheme="minorHAnsi" w:eastAsia="MS Mincho" w:hAnsiTheme="minorHAnsi" w:cstheme="minorBidi" w:hint="default"/>
        <w:color w:val="2E74B5"/>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5497C9D"/>
    <w:multiLevelType w:val="hybridMultilevel"/>
    <w:tmpl w:val="E4AE6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5C326F5"/>
    <w:multiLevelType w:val="hybridMultilevel"/>
    <w:tmpl w:val="6DDAD91E"/>
    <w:lvl w:ilvl="0" w:tplc="68F8589C">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63E19A5"/>
    <w:multiLevelType w:val="hybridMultilevel"/>
    <w:tmpl w:val="02CC9FB2"/>
    <w:lvl w:ilvl="0" w:tplc="AE42B2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8845141"/>
    <w:multiLevelType w:val="hybridMultilevel"/>
    <w:tmpl w:val="CE448C44"/>
    <w:lvl w:ilvl="0" w:tplc="E96EB4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9F6636F"/>
    <w:multiLevelType w:val="hybridMultilevel"/>
    <w:tmpl w:val="CE60E8A4"/>
    <w:lvl w:ilvl="0" w:tplc="E4D2E1E0">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6BA604E2"/>
    <w:multiLevelType w:val="hybridMultilevel"/>
    <w:tmpl w:val="22D22824"/>
    <w:lvl w:ilvl="0" w:tplc="76703842">
      <w:start w:val="1"/>
      <w:numFmt w:val="bullet"/>
      <w:lvlText w:val="-"/>
      <w:lvlJc w:val="left"/>
      <w:pPr>
        <w:ind w:left="360" w:hanging="360"/>
      </w:pPr>
      <w:rPr>
        <w:rFonts w:ascii="Calibri" w:eastAsiaTheme="minorHAnsi" w:hAnsi="Calibri" w:cs="Calibri"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1">
    <w:nsid w:val="6C013C69"/>
    <w:multiLevelType w:val="hybridMultilevel"/>
    <w:tmpl w:val="83FA9FEC"/>
    <w:lvl w:ilvl="0" w:tplc="8A28882C">
      <w:start w:val="2"/>
      <w:numFmt w:val="decimal"/>
      <w:lvlText w:val="%1."/>
      <w:lvlJc w:val="left"/>
      <w:pPr>
        <w:ind w:left="720" w:hanging="360"/>
      </w:pPr>
      <w:rPr>
        <w:rFonts w:asciiTheme="minorHAnsi" w:eastAsia="MS Mincho" w:hAnsiTheme="minorHAnsi" w:cstheme="minorBidi" w:hint="default"/>
        <w:color w:val="2E74B5"/>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CF075D2"/>
    <w:multiLevelType w:val="hybridMultilevel"/>
    <w:tmpl w:val="972AD242"/>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3">
    <w:nsid w:val="6D4E0F28"/>
    <w:multiLevelType w:val="hybridMultilevel"/>
    <w:tmpl w:val="27E62792"/>
    <w:lvl w:ilvl="0" w:tplc="E96EB4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D8E3612"/>
    <w:multiLevelType w:val="hybridMultilevel"/>
    <w:tmpl w:val="0ACEE9C2"/>
    <w:lvl w:ilvl="0" w:tplc="E96EB4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2AD347A"/>
    <w:multiLevelType w:val="hybridMultilevel"/>
    <w:tmpl w:val="B41C2522"/>
    <w:lvl w:ilvl="0" w:tplc="AE42B2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3014A53"/>
    <w:multiLevelType w:val="hybridMultilevel"/>
    <w:tmpl w:val="2B688396"/>
    <w:lvl w:ilvl="0" w:tplc="E96EB4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5BB6B46"/>
    <w:multiLevelType w:val="multilevel"/>
    <w:tmpl w:val="0409001F"/>
    <w:styleLink w:val="Style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765B59BD"/>
    <w:multiLevelType w:val="hybridMultilevel"/>
    <w:tmpl w:val="A9BC35B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nsid w:val="76DA5015"/>
    <w:multiLevelType w:val="hybridMultilevel"/>
    <w:tmpl w:val="5FA0E2B8"/>
    <w:lvl w:ilvl="0" w:tplc="B5F05ED4">
      <w:start w:val="2"/>
      <w:numFmt w:val="decimal"/>
      <w:lvlText w:val="%1."/>
      <w:lvlJc w:val="left"/>
      <w:pPr>
        <w:ind w:left="720" w:hanging="360"/>
      </w:pPr>
      <w:rPr>
        <w:rFonts w:asciiTheme="minorHAnsi" w:eastAsia="MS Mincho" w:hAnsiTheme="minorHAnsi" w:cstheme="minorBidi" w:hint="default"/>
        <w:color w:val="2E74B5"/>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76955D7"/>
    <w:multiLevelType w:val="hybridMultilevel"/>
    <w:tmpl w:val="B5621F08"/>
    <w:lvl w:ilvl="0" w:tplc="D334E79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78214FFF"/>
    <w:multiLevelType w:val="hybridMultilevel"/>
    <w:tmpl w:val="9FE0D39C"/>
    <w:lvl w:ilvl="0" w:tplc="AE42B26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7AE74934"/>
    <w:multiLevelType w:val="hybridMultilevel"/>
    <w:tmpl w:val="03FC1BB2"/>
    <w:lvl w:ilvl="0" w:tplc="AE42B268">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7FB8188E"/>
    <w:multiLevelType w:val="hybridMultilevel"/>
    <w:tmpl w:val="33989F9E"/>
    <w:lvl w:ilvl="0" w:tplc="AE42B26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5"/>
  </w:num>
  <w:num w:numId="2">
    <w:abstractNumId w:val="43"/>
  </w:num>
  <w:num w:numId="3">
    <w:abstractNumId w:val="29"/>
  </w:num>
  <w:num w:numId="4">
    <w:abstractNumId w:val="15"/>
  </w:num>
  <w:num w:numId="5">
    <w:abstractNumId w:val="9"/>
  </w:num>
  <w:num w:numId="6">
    <w:abstractNumId w:val="87"/>
  </w:num>
  <w:num w:numId="7">
    <w:abstractNumId w:val="73"/>
  </w:num>
  <w:num w:numId="8">
    <w:abstractNumId w:val="25"/>
  </w:num>
  <w:num w:numId="9">
    <w:abstractNumId w:val="30"/>
  </w:num>
  <w:num w:numId="10">
    <w:abstractNumId w:val="47"/>
  </w:num>
  <w:num w:numId="11">
    <w:abstractNumId w:val="36"/>
  </w:num>
  <w:num w:numId="12">
    <w:abstractNumId w:val="26"/>
  </w:num>
  <w:num w:numId="13">
    <w:abstractNumId w:val="39"/>
  </w:num>
  <w:num w:numId="14">
    <w:abstractNumId w:val="57"/>
  </w:num>
  <w:num w:numId="15">
    <w:abstractNumId w:val="79"/>
  </w:num>
  <w:num w:numId="16">
    <w:abstractNumId w:val="60"/>
  </w:num>
  <w:num w:numId="17">
    <w:abstractNumId w:val="88"/>
  </w:num>
  <w:num w:numId="18">
    <w:abstractNumId w:val="0"/>
  </w:num>
  <w:num w:numId="19">
    <w:abstractNumId w:val="45"/>
  </w:num>
  <w:num w:numId="20">
    <w:abstractNumId w:val="66"/>
  </w:num>
  <w:num w:numId="21">
    <w:abstractNumId w:val="8"/>
  </w:num>
  <w:num w:numId="22">
    <w:abstractNumId w:val="90"/>
  </w:num>
  <w:num w:numId="23">
    <w:abstractNumId w:val="3"/>
  </w:num>
  <w:num w:numId="24">
    <w:abstractNumId w:val="86"/>
  </w:num>
  <w:num w:numId="25">
    <w:abstractNumId w:val="84"/>
  </w:num>
  <w:num w:numId="26">
    <w:abstractNumId w:val="19"/>
  </w:num>
  <w:num w:numId="27">
    <w:abstractNumId w:val="16"/>
  </w:num>
  <w:num w:numId="28">
    <w:abstractNumId w:val="32"/>
  </w:num>
  <w:num w:numId="29">
    <w:abstractNumId w:val="33"/>
  </w:num>
  <w:num w:numId="30">
    <w:abstractNumId w:val="44"/>
  </w:num>
  <w:num w:numId="31">
    <w:abstractNumId w:val="83"/>
  </w:num>
  <w:num w:numId="32">
    <w:abstractNumId w:val="40"/>
  </w:num>
  <w:num w:numId="33">
    <w:abstractNumId w:val="41"/>
  </w:num>
  <w:num w:numId="34">
    <w:abstractNumId w:val="53"/>
  </w:num>
  <w:num w:numId="35">
    <w:abstractNumId w:val="42"/>
  </w:num>
  <w:num w:numId="36">
    <w:abstractNumId w:val="38"/>
  </w:num>
  <w:num w:numId="37">
    <w:abstractNumId w:val="78"/>
  </w:num>
  <w:num w:numId="38">
    <w:abstractNumId w:val="64"/>
  </w:num>
  <w:num w:numId="39">
    <w:abstractNumId w:val="52"/>
  </w:num>
  <w:num w:numId="40">
    <w:abstractNumId w:val="35"/>
  </w:num>
  <w:num w:numId="41">
    <w:abstractNumId w:val="80"/>
  </w:num>
  <w:num w:numId="42">
    <w:abstractNumId w:val="51"/>
  </w:num>
  <w:num w:numId="43">
    <w:abstractNumId w:val="72"/>
  </w:num>
  <w:num w:numId="44">
    <w:abstractNumId w:val="59"/>
  </w:num>
  <w:num w:numId="45">
    <w:abstractNumId w:val="49"/>
  </w:num>
  <w:num w:numId="46">
    <w:abstractNumId w:val="69"/>
  </w:num>
  <w:num w:numId="47">
    <w:abstractNumId w:val="54"/>
  </w:num>
  <w:num w:numId="48">
    <w:abstractNumId w:val="46"/>
  </w:num>
  <w:num w:numId="49">
    <w:abstractNumId w:val="56"/>
  </w:num>
  <w:num w:numId="50">
    <w:abstractNumId w:val="27"/>
  </w:num>
  <w:num w:numId="51">
    <w:abstractNumId w:val="6"/>
  </w:num>
  <w:num w:numId="52">
    <w:abstractNumId w:val="2"/>
  </w:num>
  <w:num w:numId="53">
    <w:abstractNumId w:val="12"/>
  </w:num>
  <w:num w:numId="54">
    <w:abstractNumId w:val="75"/>
  </w:num>
  <w:num w:numId="55">
    <w:abstractNumId w:val="13"/>
  </w:num>
  <w:num w:numId="56">
    <w:abstractNumId w:val="20"/>
  </w:num>
  <w:num w:numId="57">
    <w:abstractNumId w:val="23"/>
  </w:num>
  <w:num w:numId="58">
    <w:abstractNumId w:val="76"/>
  </w:num>
  <w:num w:numId="59">
    <w:abstractNumId w:val="93"/>
  </w:num>
  <w:num w:numId="60">
    <w:abstractNumId w:val="24"/>
  </w:num>
  <w:num w:numId="61">
    <w:abstractNumId w:val="91"/>
  </w:num>
  <w:num w:numId="62">
    <w:abstractNumId w:val="63"/>
  </w:num>
  <w:num w:numId="63">
    <w:abstractNumId w:val="48"/>
  </w:num>
  <w:num w:numId="64">
    <w:abstractNumId w:val="71"/>
  </w:num>
  <w:num w:numId="65">
    <w:abstractNumId w:val="67"/>
  </w:num>
  <w:num w:numId="66">
    <w:abstractNumId w:val="92"/>
  </w:num>
  <w:num w:numId="67">
    <w:abstractNumId w:val="85"/>
  </w:num>
  <w:num w:numId="68">
    <w:abstractNumId w:val="14"/>
  </w:num>
  <w:num w:numId="69">
    <w:abstractNumId w:val="22"/>
  </w:num>
  <w:num w:numId="70">
    <w:abstractNumId w:val="34"/>
  </w:num>
  <w:num w:numId="71">
    <w:abstractNumId w:val="82"/>
  </w:num>
  <w:num w:numId="72">
    <w:abstractNumId w:val="18"/>
  </w:num>
  <w:num w:numId="73">
    <w:abstractNumId w:val="28"/>
  </w:num>
  <w:num w:numId="74">
    <w:abstractNumId w:val="37"/>
  </w:num>
  <w:num w:numId="75">
    <w:abstractNumId w:val="50"/>
  </w:num>
  <w:num w:numId="76">
    <w:abstractNumId w:val="10"/>
  </w:num>
  <w:num w:numId="77">
    <w:abstractNumId w:val="70"/>
  </w:num>
  <w:num w:numId="78">
    <w:abstractNumId w:val="77"/>
  </w:num>
  <w:num w:numId="79">
    <w:abstractNumId w:val="7"/>
  </w:num>
  <w:num w:numId="80">
    <w:abstractNumId w:val="11"/>
  </w:num>
  <w:num w:numId="81">
    <w:abstractNumId w:val="5"/>
  </w:num>
  <w:num w:numId="82">
    <w:abstractNumId w:val="32"/>
  </w:num>
  <w:num w:numId="83">
    <w:abstractNumId w:val="21"/>
  </w:num>
  <w:num w:numId="84">
    <w:abstractNumId w:val="58"/>
  </w:num>
  <w:num w:numId="85">
    <w:abstractNumId w:val="65"/>
  </w:num>
  <w:num w:numId="86">
    <w:abstractNumId w:val="31"/>
  </w:num>
  <w:num w:numId="87">
    <w:abstractNumId w:val="4"/>
  </w:num>
  <w:num w:numId="88">
    <w:abstractNumId w:val="62"/>
  </w:num>
  <w:num w:numId="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6"/>
  </w:num>
  <w:num w:numId="93">
    <w:abstractNumId w:val="26"/>
  </w:num>
  <w:num w:numId="94">
    <w:abstractNumId w:val="61"/>
  </w:num>
  <w:num w:numId="95">
    <w:abstractNumId w:val="17"/>
  </w:num>
  <w:num w:numId="96">
    <w:abstractNumId w:val="89"/>
  </w:num>
  <w:num w:numId="97">
    <w:abstractNumId w:val="1"/>
  </w:num>
  <w:num w:numId="98">
    <w:abstractNumId w:val="68"/>
  </w:num>
  <w:num w:numId="99">
    <w:abstractNumId w:val="74"/>
  </w:num>
  <w:num w:numId="100">
    <w:abstractNumId w:val="81"/>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sil Zlatev">
    <w15:presenceInfo w15:providerId="None" w15:userId="Vasil Zlatev"/>
  </w15:person>
  <w15:person w15:author="Valery Petkov">
    <w15:presenceInfo w15:providerId="None" w15:userId="Valery Petk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71A"/>
    <w:rsid w:val="00000099"/>
    <w:rsid w:val="00000366"/>
    <w:rsid w:val="0000044D"/>
    <w:rsid w:val="0000058C"/>
    <w:rsid w:val="00000D57"/>
    <w:rsid w:val="00000F5B"/>
    <w:rsid w:val="00000F90"/>
    <w:rsid w:val="000010D6"/>
    <w:rsid w:val="00001200"/>
    <w:rsid w:val="000013A6"/>
    <w:rsid w:val="000016BA"/>
    <w:rsid w:val="00001C70"/>
    <w:rsid w:val="00001E81"/>
    <w:rsid w:val="000022A1"/>
    <w:rsid w:val="000022F5"/>
    <w:rsid w:val="00002631"/>
    <w:rsid w:val="00002C0A"/>
    <w:rsid w:val="00002CD1"/>
    <w:rsid w:val="000030F9"/>
    <w:rsid w:val="0000313B"/>
    <w:rsid w:val="000032CB"/>
    <w:rsid w:val="00003775"/>
    <w:rsid w:val="000038B1"/>
    <w:rsid w:val="00003C59"/>
    <w:rsid w:val="00003C87"/>
    <w:rsid w:val="0000409C"/>
    <w:rsid w:val="0000416B"/>
    <w:rsid w:val="0000499D"/>
    <w:rsid w:val="00004BD1"/>
    <w:rsid w:val="00004DCC"/>
    <w:rsid w:val="00004EF9"/>
    <w:rsid w:val="00005506"/>
    <w:rsid w:val="00005684"/>
    <w:rsid w:val="00005752"/>
    <w:rsid w:val="000058F4"/>
    <w:rsid w:val="00005CFE"/>
    <w:rsid w:val="00005FE6"/>
    <w:rsid w:val="00006279"/>
    <w:rsid w:val="00006390"/>
    <w:rsid w:val="0000652C"/>
    <w:rsid w:val="00006773"/>
    <w:rsid w:val="00006ACD"/>
    <w:rsid w:val="0000700F"/>
    <w:rsid w:val="0000714B"/>
    <w:rsid w:val="00007176"/>
    <w:rsid w:val="000071A7"/>
    <w:rsid w:val="000071CF"/>
    <w:rsid w:val="000071E5"/>
    <w:rsid w:val="00007744"/>
    <w:rsid w:val="0001022F"/>
    <w:rsid w:val="00010499"/>
    <w:rsid w:val="0001050E"/>
    <w:rsid w:val="000105D8"/>
    <w:rsid w:val="00010B65"/>
    <w:rsid w:val="00010D03"/>
    <w:rsid w:val="00010DA2"/>
    <w:rsid w:val="00010F2B"/>
    <w:rsid w:val="00011398"/>
    <w:rsid w:val="0001153F"/>
    <w:rsid w:val="00011782"/>
    <w:rsid w:val="000118CF"/>
    <w:rsid w:val="00011C9E"/>
    <w:rsid w:val="00012203"/>
    <w:rsid w:val="00012372"/>
    <w:rsid w:val="0001259E"/>
    <w:rsid w:val="00012677"/>
    <w:rsid w:val="00012759"/>
    <w:rsid w:val="00012A9F"/>
    <w:rsid w:val="00013299"/>
    <w:rsid w:val="00013354"/>
    <w:rsid w:val="0001396E"/>
    <w:rsid w:val="00013E1B"/>
    <w:rsid w:val="00013EC0"/>
    <w:rsid w:val="000140D1"/>
    <w:rsid w:val="00014380"/>
    <w:rsid w:val="00014412"/>
    <w:rsid w:val="00014545"/>
    <w:rsid w:val="00014B6A"/>
    <w:rsid w:val="00014DC5"/>
    <w:rsid w:val="00015219"/>
    <w:rsid w:val="00015A1A"/>
    <w:rsid w:val="00015D6D"/>
    <w:rsid w:val="00016378"/>
    <w:rsid w:val="000164FF"/>
    <w:rsid w:val="00016783"/>
    <w:rsid w:val="000167E6"/>
    <w:rsid w:val="00016D86"/>
    <w:rsid w:val="00016DBE"/>
    <w:rsid w:val="0001703F"/>
    <w:rsid w:val="00017067"/>
    <w:rsid w:val="00017189"/>
    <w:rsid w:val="00017355"/>
    <w:rsid w:val="000174CE"/>
    <w:rsid w:val="0001758D"/>
    <w:rsid w:val="000175AB"/>
    <w:rsid w:val="00017A1A"/>
    <w:rsid w:val="00017C96"/>
    <w:rsid w:val="00020101"/>
    <w:rsid w:val="0002012B"/>
    <w:rsid w:val="000205AA"/>
    <w:rsid w:val="00020B10"/>
    <w:rsid w:val="00020B90"/>
    <w:rsid w:val="00020CBA"/>
    <w:rsid w:val="00021182"/>
    <w:rsid w:val="00021677"/>
    <w:rsid w:val="00021971"/>
    <w:rsid w:val="00021B05"/>
    <w:rsid w:val="00021D53"/>
    <w:rsid w:val="00021F5E"/>
    <w:rsid w:val="000222C4"/>
    <w:rsid w:val="000222D0"/>
    <w:rsid w:val="0002243B"/>
    <w:rsid w:val="00022553"/>
    <w:rsid w:val="000227A2"/>
    <w:rsid w:val="00022AD0"/>
    <w:rsid w:val="00022BB1"/>
    <w:rsid w:val="000230C9"/>
    <w:rsid w:val="00023B5C"/>
    <w:rsid w:val="00023E57"/>
    <w:rsid w:val="00023F99"/>
    <w:rsid w:val="00024168"/>
    <w:rsid w:val="00024301"/>
    <w:rsid w:val="0002450A"/>
    <w:rsid w:val="0002451D"/>
    <w:rsid w:val="000245F0"/>
    <w:rsid w:val="00024A8E"/>
    <w:rsid w:val="00024AC4"/>
    <w:rsid w:val="00024C51"/>
    <w:rsid w:val="00024CF1"/>
    <w:rsid w:val="00025075"/>
    <w:rsid w:val="000251B9"/>
    <w:rsid w:val="00025A6D"/>
    <w:rsid w:val="00025BE3"/>
    <w:rsid w:val="00025DC4"/>
    <w:rsid w:val="000262BA"/>
    <w:rsid w:val="00026355"/>
    <w:rsid w:val="00026906"/>
    <w:rsid w:val="0002695E"/>
    <w:rsid w:val="00026B9A"/>
    <w:rsid w:val="00026ED6"/>
    <w:rsid w:val="00027517"/>
    <w:rsid w:val="00027788"/>
    <w:rsid w:val="000278B0"/>
    <w:rsid w:val="000278F7"/>
    <w:rsid w:val="00027EA6"/>
    <w:rsid w:val="00027F49"/>
    <w:rsid w:val="00030028"/>
    <w:rsid w:val="00030249"/>
    <w:rsid w:val="0003024B"/>
    <w:rsid w:val="000305E9"/>
    <w:rsid w:val="0003061A"/>
    <w:rsid w:val="000306D2"/>
    <w:rsid w:val="00030724"/>
    <w:rsid w:val="00030B0E"/>
    <w:rsid w:val="00030C0B"/>
    <w:rsid w:val="00030FF6"/>
    <w:rsid w:val="000311F0"/>
    <w:rsid w:val="00031C0B"/>
    <w:rsid w:val="00031C48"/>
    <w:rsid w:val="00031CFD"/>
    <w:rsid w:val="0003253A"/>
    <w:rsid w:val="0003279C"/>
    <w:rsid w:val="000327F0"/>
    <w:rsid w:val="000329BE"/>
    <w:rsid w:val="00032AA3"/>
    <w:rsid w:val="00032C3A"/>
    <w:rsid w:val="00033028"/>
    <w:rsid w:val="0003306F"/>
    <w:rsid w:val="000330E9"/>
    <w:rsid w:val="000330F9"/>
    <w:rsid w:val="0003312F"/>
    <w:rsid w:val="000335AB"/>
    <w:rsid w:val="0003367F"/>
    <w:rsid w:val="00033B3E"/>
    <w:rsid w:val="00033C14"/>
    <w:rsid w:val="00033CC5"/>
    <w:rsid w:val="00033CEA"/>
    <w:rsid w:val="00034251"/>
    <w:rsid w:val="0003432E"/>
    <w:rsid w:val="0003470F"/>
    <w:rsid w:val="00034842"/>
    <w:rsid w:val="000348D4"/>
    <w:rsid w:val="0003496E"/>
    <w:rsid w:val="00034A5C"/>
    <w:rsid w:val="00034AC0"/>
    <w:rsid w:val="00034CAF"/>
    <w:rsid w:val="00035150"/>
    <w:rsid w:val="000352BB"/>
    <w:rsid w:val="0003531E"/>
    <w:rsid w:val="000353C2"/>
    <w:rsid w:val="00035564"/>
    <w:rsid w:val="00035773"/>
    <w:rsid w:val="00036A7A"/>
    <w:rsid w:val="00036B39"/>
    <w:rsid w:val="00036CAD"/>
    <w:rsid w:val="00036ECD"/>
    <w:rsid w:val="000370E8"/>
    <w:rsid w:val="00037541"/>
    <w:rsid w:val="00037725"/>
    <w:rsid w:val="00037AC3"/>
    <w:rsid w:val="00037B71"/>
    <w:rsid w:val="00037B82"/>
    <w:rsid w:val="000404D3"/>
    <w:rsid w:val="000407EE"/>
    <w:rsid w:val="00040C78"/>
    <w:rsid w:val="00040F61"/>
    <w:rsid w:val="000411A1"/>
    <w:rsid w:val="000417F8"/>
    <w:rsid w:val="0004183E"/>
    <w:rsid w:val="00041971"/>
    <w:rsid w:val="00041BFA"/>
    <w:rsid w:val="00041BFE"/>
    <w:rsid w:val="00041D91"/>
    <w:rsid w:val="00041D95"/>
    <w:rsid w:val="00041E61"/>
    <w:rsid w:val="00042034"/>
    <w:rsid w:val="00042437"/>
    <w:rsid w:val="000424DD"/>
    <w:rsid w:val="00042798"/>
    <w:rsid w:val="0004281F"/>
    <w:rsid w:val="000429B8"/>
    <w:rsid w:val="00042A27"/>
    <w:rsid w:val="00042AC8"/>
    <w:rsid w:val="00042D28"/>
    <w:rsid w:val="00042FC0"/>
    <w:rsid w:val="00042FC5"/>
    <w:rsid w:val="0004339E"/>
    <w:rsid w:val="000433CD"/>
    <w:rsid w:val="000435F2"/>
    <w:rsid w:val="0004377C"/>
    <w:rsid w:val="00043A1E"/>
    <w:rsid w:val="00043CED"/>
    <w:rsid w:val="00043F4C"/>
    <w:rsid w:val="00044167"/>
    <w:rsid w:val="00044325"/>
    <w:rsid w:val="0004441A"/>
    <w:rsid w:val="000444C6"/>
    <w:rsid w:val="00044714"/>
    <w:rsid w:val="0004472C"/>
    <w:rsid w:val="00044817"/>
    <w:rsid w:val="000448A6"/>
    <w:rsid w:val="00044C4E"/>
    <w:rsid w:val="00045D23"/>
    <w:rsid w:val="0004621D"/>
    <w:rsid w:val="00046A11"/>
    <w:rsid w:val="00047443"/>
    <w:rsid w:val="0004759C"/>
    <w:rsid w:val="00047777"/>
    <w:rsid w:val="0004791B"/>
    <w:rsid w:val="00047AC2"/>
    <w:rsid w:val="00047C24"/>
    <w:rsid w:val="00047E91"/>
    <w:rsid w:val="00050B7A"/>
    <w:rsid w:val="00050C60"/>
    <w:rsid w:val="00050D1F"/>
    <w:rsid w:val="000510E6"/>
    <w:rsid w:val="00051155"/>
    <w:rsid w:val="000515DC"/>
    <w:rsid w:val="000519E9"/>
    <w:rsid w:val="00051A20"/>
    <w:rsid w:val="00051B40"/>
    <w:rsid w:val="00051FAD"/>
    <w:rsid w:val="000520AE"/>
    <w:rsid w:val="00052359"/>
    <w:rsid w:val="00052388"/>
    <w:rsid w:val="0005253D"/>
    <w:rsid w:val="0005260E"/>
    <w:rsid w:val="0005262E"/>
    <w:rsid w:val="00052726"/>
    <w:rsid w:val="00052A47"/>
    <w:rsid w:val="00052D47"/>
    <w:rsid w:val="000531CF"/>
    <w:rsid w:val="000532BB"/>
    <w:rsid w:val="0005330A"/>
    <w:rsid w:val="0005344B"/>
    <w:rsid w:val="00053573"/>
    <w:rsid w:val="00053621"/>
    <w:rsid w:val="000541B7"/>
    <w:rsid w:val="000543B3"/>
    <w:rsid w:val="00054EF1"/>
    <w:rsid w:val="0005514B"/>
    <w:rsid w:val="0005545D"/>
    <w:rsid w:val="000558C8"/>
    <w:rsid w:val="00055A97"/>
    <w:rsid w:val="00055CF5"/>
    <w:rsid w:val="00055D45"/>
    <w:rsid w:val="00055E14"/>
    <w:rsid w:val="00055E98"/>
    <w:rsid w:val="00056042"/>
    <w:rsid w:val="000560B0"/>
    <w:rsid w:val="0005660C"/>
    <w:rsid w:val="00056A65"/>
    <w:rsid w:val="00057181"/>
    <w:rsid w:val="0005725A"/>
    <w:rsid w:val="000572E6"/>
    <w:rsid w:val="000577C7"/>
    <w:rsid w:val="00057AAA"/>
    <w:rsid w:val="00057B0D"/>
    <w:rsid w:val="00057B3B"/>
    <w:rsid w:val="00057F72"/>
    <w:rsid w:val="0006006F"/>
    <w:rsid w:val="000605C3"/>
    <w:rsid w:val="0006075C"/>
    <w:rsid w:val="00061039"/>
    <w:rsid w:val="000610B5"/>
    <w:rsid w:val="0006132A"/>
    <w:rsid w:val="0006144B"/>
    <w:rsid w:val="00061554"/>
    <w:rsid w:val="0006192A"/>
    <w:rsid w:val="00061D60"/>
    <w:rsid w:val="00061FC5"/>
    <w:rsid w:val="00062007"/>
    <w:rsid w:val="0006237B"/>
    <w:rsid w:val="0006238E"/>
    <w:rsid w:val="00062760"/>
    <w:rsid w:val="000628DF"/>
    <w:rsid w:val="00062904"/>
    <w:rsid w:val="00062945"/>
    <w:rsid w:val="00062BD0"/>
    <w:rsid w:val="00062BD3"/>
    <w:rsid w:val="00062CB0"/>
    <w:rsid w:val="00062FC2"/>
    <w:rsid w:val="00062FC7"/>
    <w:rsid w:val="00063070"/>
    <w:rsid w:val="000636DD"/>
    <w:rsid w:val="00063B93"/>
    <w:rsid w:val="00063D49"/>
    <w:rsid w:val="0006418B"/>
    <w:rsid w:val="00064288"/>
    <w:rsid w:val="00064545"/>
    <w:rsid w:val="000645B1"/>
    <w:rsid w:val="000648F4"/>
    <w:rsid w:val="00064CA4"/>
    <w:rsid w:val="00064CF9"/>
    <w:rsid w:val="00064D64"/>
    <w:rsid w:val="00064FB3"/>
    <w:rsid w:val="00065324"/>
    <w:rsid w:val="00065387"/>
    <w:rsid w:val="000655E2"/>
    <w:rsid w:val="000659B4"/>
    <w:rsid w:val="00065A2B"/>
    <w:rsid w:val="000665AD"/>
    <w:rsid w:val="000668B3"/>
    <w:rsid w:val="00066A5D"/>
    <w:rsid w:val="00066B92"/>
    <w:rsid w:val="00066C6D"/>
    <w:rsid w:val="000672C5"/>
    <w:rsid w:val="00067550"/>
    <w:rsid w:val="000675DD"/>
    <w:rsid w:val="00067BBC"/>
    <w:rsid w:val="00067C28"/>
    <w:rsid w:val="00067E37"/>
    <w:rsid w:val="000700A4"/>
    <w:rsid w:val="00070291"/>
    <w:rsid w:val="000702BF"/>
    <w:rsid w:val="00070680"/>
    <w:rsid w:val="00070AD4"/>
    <w:rsid w:val="0007114F"/>
    <w:rsid w:val="000711E2"/>
    <w:rsid w:val="000712DD"/>
    <w:rsid w:val="00071416"/>
    <w:rsid w:val="00071474"/>
    <w:rsid w:val="000714EF"/>
    <w:rsid w:val="0007187D"/>
    <w:rsid w:val="0007189C"/>
    <w:rsid w:val="0007196A"/>
    <w:rsid w:val="0007198B"/>
    <w:rsid w:val="00071D79"/>
    <w:rsid w:val="000720F3"/>
    <w:rsid w:val="00072113"/>
    <w:rsid w:val="000724CE"/>
    <w:rsid w:val="000729A5"/>
    <w:rsid w:val="00072B4C"/>
    <w:rsid w:val="00072D1A"/>
    <w:rsid w:val="00072E37"/>
    <w:rsid w:val="00072FEE"/>
    <w:rsid w:val="000730CB"/>
    <w:rsid w:val="00073277"/>
    <w:rsid w:val="00073D7A"/>
    <w:rsid w:val="0007427F"/>
    <w:rsid w:val="00074A14"/>
    <w:rsid w:val="00074BC1"/>
    <w:rsid w:val="00074BD4"/>
    <w:rsid w:val="00075440"/>
    <w:rsid w:val="0007554F"/>
    <w:rsid w:val="000756F0"/>
    <w:rsid w:val="00075766"/>
    <w:rsid w:val="0007587D"/>
    <w:rsid w:val="000762B2"/>
    <w:rsid w:val="00076548"/>
    <w:rsid w:val="000768CF"/>
    <w:rsid w:val="00076C01"/>
    <w:rsid w:val="00076C97"/>
    <w:rsid w:val="00077155"/>
    <w:rsid w:val="000772FC"/>
    <w:rsid w:val="000779BA"/>
    <w:rsid w:val="000779E1"/>
    <w:rsid w:val="00077F94"/>
    <w:rsid w:val="00080095"/>
    <w:rsid w:val="000805C4"/>
    <w:rsid w:val="00080A89"/>
    <w:rsid w:val="00080B5A"/>
    <w:rsid w:val="00080CC4"/>
    <w:rsid w:val="00080FEA"/>
    <w:rsid w:val="000812E5"/>
    <w:rsid w:val="0008140C"/>
    <w:rsid w:val="0008184E"/>
    <w:rsid w:val="00081FFE"/>
    <w:rsid w:val="0008247A"/>
    <w:rsid w:val="000825F3"/>
    <w:rsid w:val="00082D58"/>
    <w:rsid w:val="00082E7F"/>
    <w:rsid w:val="0008319E"/>
    <w:rsid w:val="0008328F"/>
    <w:rsid w:val="000836D7"/>
    <w:rsid w:val="00083729"/>
    <w:rsid w:val="000838AA"/>
    <w:rsid w:val="0008393A"/>
    <w:rsid w:val="00083A59"/>
    <w:rsid w:val="00083C73"/>
    <w:rsid w:val="00083EC6"/>
    <w:rsid w:val="00083FB8"/>
    <w:rsid w:val="00084144"/>
    <w:rsid w:val="0008415D"/>
    <w:rsid w:val="00084202"/>
    <w:rsid w:val="00084427"/>
    <w:rsid w:val="00084872"/>
    <w:rsid w:val="0008488B"/>
    <w:rsid w:val="000848E4"/>
    <w:rsid w:val="00084AF9"/>
    <w:rsid w:val="00084B29"/>
    <w:rsid w:val="00084BB9"/>
    <w:rsid w:val="00084D1E"/>
    <w:rsid w:val="00085042"/>
    <w:rsid w:val="000851E2"/>
    <w:rsid w:val="000855B4"/>
    <w:rsid w:val="00085D07"/>
    <w:rsid w:val="00086040"/>
    <w:rsid w:val="0008624D"/>
    <w:rsid w:val="0008658B"/>
    <w:rsid w:val="00086782"/>
    <w:rsid w:val="00086811"/>
    <w:rsid w:val="00086A03"/>
    <w:rsid w:val="00086EB1"/>
    <w:rsid w:val="00086FA0"/>
    <w:rsid w:val="0008731A"/>
    <w:rsid w:val="0008751D"/>
    <w:rsid w:val="00087D58"/>
    <w:rsid w:val="000900AF"/>
    <w:rsid w:val="00090170"/>
    <w:rsid w:val="000907E6"/>
    <w:rsid w:val="00090960"/>
    <w:rsid w:val="0009097B"/>
    <w:rsid w:val="00090984"/>
    <w:rsid w:val="00090B41"/>
    <w:rsid w:val="00090C38"/>
    <w:rsid w:val="00091375"/>
    <w:rsid w:val="000917DF"/>
    <w:rsid w:val="00092047"/>
    <w:rsid w:val="000924FD"/>
    <w:rsid w:val="000928C7"/>
    <w:rsid w:val="00092D74"/>
    <w:rsid w:val="00092DB3"/>
    <w:rsid w:val="000930C9"/>
    <w:rsid w:val="0009312A"/>
    <w:rsid w:val="000932B8"/>
    <w:rsid w:val="00093863"/>
    <w:rsid w:val="00093DF9"/>
    <w:rsid w:val="00093FF9"/>
    <w:rsid w:val="000943A6"/>
    <w:rsid w:val="0009482D"/>
    <w:rsid w:val="00095061"/>
    <w:rsid w:val="00095A0F"/>
    <w:rsid w:val="00095B2F"/>
    <w:rsid w:val="00095B8C"/>
    <w:rsid w:val="00095BAE"/>
    <w:rsid w:val="00095DAD"/>
    <w:rsid w:val="00095E35"/>
    <w:rsid w:val="00095EC0"/>
    <w:rsid w:val="00095EC6"/>
    <w:rsid w:val="00096106"/>
    <w:rsid w:val="000961AF"/>
    <w:rsid w:val="0009684F"/>
    <w:rsid w:val="000969B2"/>
    <w:rsid w:val="00096B03"/>
    <w:rsid w:val="00096C9E"/>
    <w:rsid w:val="00097382"/>
    <w:rsid w:val="000976D3"/>
    <w:rsid w:val="000978D5"/>
    <w:rsid w:val="00097D54"/>
    <w:rsid w:val="00097E9F"/>
    <w:rsid w:val="00097F1A"/>
    <w:rsid w:val="000A037E"/>
    <w:rsid w:val="000A09A3"/>
    <w:rsid w:val="000A104A"/>
    <w:rsid w:val="000A1110"/>
    <w:rsid w:val="000A16B9"/>
    <w:rsid w:val="000A17A9"/>
    <w:rsid w:val="000A1D09"/>
    <w:rsid w:val="000A22C5"/>
    <w:rsid w:val="000A26E9"/>
    <w:rsid w:val="000A280A"/>
    <w:rsid w:val="000A28EE"/>
    <w:rsid w:val="000A2977"/>
    <w:rsid w:val="000A2979"/>
    <w:rsid w:val="000A29E4"/>
    <w:rsid w:val="000A30DA"/>
    <w:rsid w:val="000A344D"/>
    <w:rsid w:val="000A3F45"/>
    <w:rsid w:val="000A46C1"/>
    <w:rsid w:val="000A4877"/>
    <w:rsid w:val="000A4882"/>
    <w:rsid w:val="000A4D24"/>
    <w:rsid w:val="000A4DEF"/>
    <w:rsid w:val="000A4FDA"/>
    <w:rsid w:val="000A5056"/>
    <w:rsid w:val="000A5093"/>
    <w:rsid w:val="000A50E6"/>
    <w:rsid w:val="000A52B9"/>
    <w:rsid w:val="000A5326"/>
    <w:rsid w:val="000A56CB"/>
    <w:rsid w:val="000A570E"/>
    <w:rsid w:val="000A691F"/>
    <w:rsid w:val="000A6F5A"/>
    <w:rsid w:val="000A73E2"/>
    <w:rsid w:val="000A74F2"/>
    <w:rsid w:val="000A754A"/>
    <w:rsid w:val="000A7863"/>
    <w:rsid w:val="000A7EB6"/>
    <w:rsid w:val="000B01E5"/>
    <w:rsid w:val="000B040F"/>
    <w:rsid w:val="000B0595"/>
    <w:rsid w:val="000B0AD3"/>
    <w:rsid w:val="000B11A0"/>
    <w:rsid w:val="000B1292"/>
    <w:rsid w:val="000B16B7"/>
    <w:rsid w:val="000B16DE"/>
    <w:rsid w:val="000B175F"/>
    <w:rsid w:val="000B18B5"/>
    <w:rsid w:val="000B1BC9"/>
    <w:rsid w:val="000B1DB3"/>
    <w:rsid w:val="000B1FCA"/>
    <w:rsid w:val="000B218B"/>
    <w:rsid w:val="000B2360"/>
    <w:rsid w:val="000B2BFA"/>
    <w:rsid w:val="000B2E33"/>
    <w:rsid w:val="000B2E96"/>
    <w:rsid w:val="000B2EB1"/>
    <w:rsid w:val="000B309E"/>
    <w:rsid w:val="000B3116"/>
    <w:rsid w:val="000B3227"/>
    <w:rsid w:val="000B32C8"/>
    <w:rsid w:val="000B3358"/>
    <w:rsid w:val="000B3DC5"/>
    <w:rsid w:val="000B4217"/>
    <w:rsid w:val="000B4872"/>
    <w:rsid w:val="000B4D61"/>
    <w:rsid w:val="000B533A"/>
    <w:rsid w:val="000B5424"/>
    <w:rsid w:val="000B55E7"/>
    <w:rsid w:val="000B5A26"/>
    <w:rsid w:val="000B5A32"/>
    <w:rsid w:val="000B5F65"/>
    <w:rsid w:val="000B62BA"/>
    <w:rsid w:val="000B62FE"/>
    <w:rsid w:val="000B6337"/>
    <w:rsid w:val="000B6727"/>
    <w:rsid w:val="000B6975"/>
    <w:rsid w:val="000B6CEC"/>
    <w:rsid w:val="000B6D1A"/>
    <w:rsid w:val="000B707A"/>
    <w:rsid w:val="000B77BF"/>
    <w:rsid w:val="000B782D"/>
    <w:rsid w:val="000B78F1"/>
    <w:rsid w:val="000B7A7B"/>
    <w:rsid w:val="000B7FB6"/>
    <w:rsid w:val="000C006A"/>
    <w:rsid w:val="000C08B9"/>
    <w:rsid w:val="000C097A"/>
    <w:rsid w:val="000C098F"/>
    <w:rsid w:val="000C0E2A"/>
    <w:rsid w:val="000C0FBE"/>
    <w:rsid w:val="000C15EC"/>
    <w:rsid w:val="000C166A"/>
    <w:rsid w:val="000C1A02"/>
    <w:rsid w:val="000C1D41"/>
    <w:rsid w:val="000C1E11"/>
    <w:rsid w:val="000C1F0B"/>
    <w:rsid w:val="000C2393"/>
    <w:rsid w:val="000C2799"/>
    <w:rsid w:val="000C2E51"/>
    <w:rsid w:val="000C3100"/>
    <w:rsid w:val="000C315B"/>
    <w:rsid w:val="000C3223"/>
    <w:rsid w:val="000C3453"/>
    <w:rsid w:val="000C3C98"/>
    <w:rsid w:val="000C3D61"/>
    <w:rsid w:val="000C4300"/>
    <w:rsid w:val="000C43CF"/>
    <w:rsid w:val="000C44EA"/>
    <w:rsid w:val="000C4548"/>
    <w:rsid w:val="000C454F"/>
    <w:rsid w:val="000C4588"/>
    <w:rsid w:val="000C458D"/>
    <w:rsid w:val="000C475A"/>
    <w:rsid w:val="000C484B"/>
    <w:rsid w:val="000C4973"/>
    <w:rsid w:val="000C4BD5"/>
    <w:rsid w:val="000C4DDB"/>
    <w:rsid w:val="000C4FE1"/>
    <w:rsid w:val="000C524F"/>
    <w:rsid w:val="000C57AF"/>
    <w:rsid w:val="000C5AC9"/>
    <w:rsid w:val="000C5F1B"/>
    <w:rsid w:val="000C5F4F"/>
    <w:rsid w:val="000C6100"/>
    <w:rsid w:val="000C622B"/>
    <w:rsid w:val="000C6316"/>
    <w:rsid w:val="000C65E9"/>
    <w:rsid w:val="000C67C4"/>
    <w:rsid w:val="000C6957"/>
    <w:rsid w:val="000C6A7B"/>
    <w:rsid w:val="000C6CBE"/>
    <w:rsid w:val="000C6F55"/>
    <w:rsid w:val="000C72A4"/>
    <w:rsid w:val="000C7527"/>
    <w:rsid w:val="000C760D"/>
    <w:rsid w:val="000C76ED"/>
    <w:rsid w:val="000C7CF6"/>
    <w:rsid w:val="000D00A5"/>
    <w:rsid w:val="000D0116"/>
    <w:rsid w:val="000D028C"/>
    <w:rsid w:val="000D048E"/>
    <w:rsid w:val="000D05B4"/>
    <w:rsid w:val="000D06C7"/>
    <w:rsid w:val="000D0A2C"/>
    <w:rsid w:val="000D0AC5"/>
    <w:rsid w:val="000D0B75"/>
    <w:rsid w:val="000D0E0C"/>
    <w:rsid w:val="000D1102"/>
    <w:rsid w:val="000D11B3"/>
    <w:rsid w:val="000D1244"/>
    <w:rsid w:val="000D1474"/>
    <w:rsid w:val="000D177A"/>
    <w:rsid w:val="000D19CB"/>
    <w:rsid w:val="000D1D8D"/>
    <w:rsid w:val="000D2351"/>
    <w:rsid w:val="000D287C"/>
    <w:rsid w:val="000D29CA"/>
    <w:rsid w:val="000D2A17"/>
    <w:rsid w:val="000D3039"/>
    <w:rsid w:val="000D308B"/>
    <w:rsid w:val="000D31BA"/>
    <w:rsid w:val="000D31FA"/>
    <w:rsid w:val="000D3926"/>
    <w:rsid w:val="000D3EC3"/>
    <w:rsid w:val="000D3F4E"/>
    <w:rsid w:val="000D4344"/>
    <w:rsid w:val="000D44C8"/>
    <w:rsid w:val="000D4673"/>
    <w:rsid w:val="000D477A"/>
    <w:rsid w:val="000D4960"/>
    <w:rsid w:val="000D4A8F"/>
    <w:rsid w:val="000D4CE3"/>
    <w:rsid w:val="000D4CF2"/>
    <w:rsid w:val="000D53EE"/>
    <w:rsid w:val="000D5804"/>
    <w:rsid w:val="000D5A28"/>
    <w:rsid w:val="000D5B7F"/>
    <w:rsid w:val="000D5BF7"/>
    <w:rsid w:val="000D64F7"/>
    <w:rsid w:val="000D6522"/>
    <w:rsid w:val="000D6742"/>
    <w:rsid w:val="000D6E89"/>
    <w:rsid w:val="000D6E8B"/>
    <w:rsid w:val="000D6F9E"/>
    <w:rsid w:val="000D75EE"/>
    <w:rsid w:val="000D78F6"/>
    <w:rsid w:val="000D798D"/>
    <w:rsid w:val="000E00CD"/>
    <w:rsid w:val="000E06C6"/>
    <w:rsid w:val="000E077C"/>
    <w:rsid w:val="000E135D"/>
    <w:rsid w:val="000E1921"/>
    <w:rsid w:val="000E1B8B"/>
    <w:rsid w:val="000E1BB4"/>
    <w:rsid w:val="000E1D82"/>
    <w:rsid w:val="000E1E1A"/>
    <w:rsid w:val="000E1F33"/>
    <w:rsid w:val="000E20A4"/>
    <w:rsid w:val="000E24B2"/>
    <w:rsid w:val="000E257D"/>
    <w:rsid w:val="000E269B"/>
    <w:rsid w:val="000E2716"/>
    <w:rsid w:val="000E29D2"/>
    <w:rsid w:val="000E2AA0"/>
    <w:rsid w:val="000E2FBF"/>
    <w:rsid w:val="000E306D"/>
    <w:rsid w:val="000E3202"/>
    <w:rsid w:val="000E355D"/>
    <w:rsid w:val="000E36B9"/>
    <w:rsid w:val="000E3B47"/>
    <w:rsid w:val="000E3D56"/>
    <w:rsid w:val="000E3EF9"/>
    <w:rsid w:val="000E3F8D"/>
    <w:rsid w:val="000E3FC0"/>
    <w:rsid w:val="000E47F4"/>
    <w:rsid w:val="000E4E4E"/>
    <w:rsid w:val="000E4FEA"/>
    <w:rsid w:val="000E5329"/>
    <w:rsid w:val="000E579B"/>
    <w:rsid w:val="000E588A"/>
    <w:rsid w:val="000E5DA7"/>
    <w:rsid w:val="000E5EF8"/>
    <w:rsid w:val="000E5F11"/>
    <w:rsid w:val="000E6153"/>
    <w:rsid w:val="000E652E"/>
    <w:rsid w:val="000E68EF"/>
    <w:rsid w:val="000E6DB4"/>
    <w:rsid w:val="000E6F65"/>
    <w:rsid w:val="000E76D4"/>
    <w:rsid w:val="000E76D5"/>
    <w:rsid w:val="000E7750"/>
    <w:rsid w:val="000E797B"/>
    <w:rsid w:val="000E79D5"/>
    <w:rsid w:val="000E7C59"/>
    <w:rsid w:val="000E7E6F"/>
    <w:rsid w:val="000E7FBE"/>
    <w:rsid w:val="000F03C3"/>
    <w:rsid w:val="000F05A3"/>
    <w:rsid w:val="000F0687"/>
    <w:rsid w:val="000F06D4"/>
    <w:rsid w:val="000F0857"/>
    <w:rsid w:val="000F09DB"/>
    <w:rsid w:val="000F0E7C"/>
    <w:rsid w:val="000F0F36"/>
    <w:rsid w:val="000F1242"/>
    <w:rsid w:val="000F15B3"/>
    <w:rsid w:val="000F1627"/>
    <w:rsid w:val="000F2171"/>
    <w:rsid w:val="000F2228"/>
    <w:rsid w:val="000F227F"/>
    <w:rsid w:val="000F24FA"/>
    <w:rsid w:val="000F265B"/>
    <w:rsid w:val="000F279D"/>
    <w:rsid w:val="000F279E"/>
    <w:rsid w:val="000F27B8"/>
    <w:rsid w:val="000F2C90"/>
    <w:rsid w:val="000F2E3F"/>
    <w:rsid w:val="000F3004"/>
    <w:rsid w:val="000F3036"/>
    <w:rsid w:val="000F31FA"/>
    <w:rsid w:val="000F3550"/>
    <w:rsid w:val="000F36F3"/>
    <w:rsid w:val="000F3ED8"/>
    <w:rsid w:val="000F41C8"/>
    <w:rsid w:val="000F436D"/>
    <w:rsid w:val="000F479E"/>
    <w:rsid w:val="000F4907"/>
    <w:rsid w:val="000F491B"/>
    <w:rsid w:val="000F4BB4"/>
    <w:rsid w:val="000F4D0C"/>
    <w:rsid w:val="000F4F3F"/>
    <w:rsid w:val="000F535E"/>
    <w:rsid w:val="000F5773"/>
    <w:rsid w:val="000F57EE"/>
    <w:rsid w:val="000F58B9"/>
    <w:rsid w:val="000F5B2E"/>
    <w:rsid w:val="000F5D0F"/>
    <w:rsid w:val="000F5F5F"/>
    <w:rsid w:val="000F5FC6"/>
    <w:rsid w:val="000F620E"/>
    <w:rsid w:val="000F625C"/>
    <w:rsid w:val="000F627C"/>
    <w:rsid w:val="000F62EC"/>
    <w:rsid w:val="000F65FB"/>
    <w:rsid w:val="000F6985"/>
    <w:rsid w:val="000F6B3C"/>
    <w:rsid w:val="000F756A"/>
    <w:rsid w:val="000F75C3"/>
    <w:rsid w:val="000F7D58"/>
    <w:rsid w:val="000F7D63"/>
    <w:rsid w:val="001000F8"/>
    <w:rsid w:val="0010035F"/>
    <w:rsid w:val="001003B3"/>
    <w:rsid w:val="00100653"/>
    <w:rsid w:val="00100942"/>
    <w:rsid w:val="00100F4A"/>
    <w:rsid w:val="001010FA"/>
    <w:rsid w:val="0010192C"/>
    <w:rsid w:val="00101A0D"/>
    <w:rsid w:val="00101B97"/>
    <w:rsid w:val="00101CBB"/>
    <w:rsid w:val="00101CDB"/>
    <w:rsid w:val="001022D9"/>
    <w:rsid w:val="00102338"/>
    <w:rsid w:val="001024AA"/>
    <w:rsid w:val="001029BD"/>
    <w:rsid w:val="00102A2F"/>
    <w:rsid w:val="00102A3D"/>
    <w:rsid w:val="00102BC2"/>
    <w:rsid w:val="00102DC3"/>
    <w:rsid w:val="00102E49"/>
    <w:rsid w:val="00102E6F"/>
    <w:rsid w:val="00103070"/>
    <w:rsid w:val="0010331D"/>
    <w:rsid w:val="00103536"/>
    <w:rsid w:val="0010365C"/>
    <w:rsid w:val="00103986"/>
    <w:rsid w:val="00103A27"/>
    <w:rsid w:val="00103BCE"/>
    <w:rsid w:val="00103DB0"/>
    <w:rsid w:val="00103FD1"/>
    <w:rsid w:val="0010404A"/>
    <w:rsid w:val="001041FE"/>
    <w:rsid w:val="001047C9"/>
    <w:rsid w:val="001048C0"/>
    <w:rsid w:val="00105015"/>
    <w:rsid w:val="00105681"/>
    <w:rsid w:val="001058B0"/>
    <w:rsid w:val="00105E5D"/>
    <w:rsid w:val="001065E8"/>
    <w:rsid w:val="001067EC"/>
    <w:rsid w:val="0010687D"/>
    <w:rsid w:val="00106E29"/>
    <w:rsid w:val="00106E33"/>
    <w:rsid w:val="00107005"/>
    <w:rsid w:val="00107036"/>
    <w:rsid w:val="00107393"/>
    <w:rsid w:val="001074D5"/>
    <w:rsid w:val="001076D0"/>
    <w:rsid w:val="001077FF"/>
    <w:rsid w:val="0010798A"/>
    <w:rsid w:val="00107F53"/>
    <w:rsid w:val="0011001A"/>
    <w:rsid w:val="0011008F"/>
    <w:rsid w:val="001103AA"/>
    <w:rsid w:val="001103B1"/>
    <w:rsid w:val="00111AE8"/>
    <w:rsid w:val="00111B20"/>
    <w:rsid w:val="00112075"/>
    <w:rsid w:val="001121D1"/>
    <w:rsid w:val="001122CB"/>
    <w:rsid w:val="001126DB"/>
    <w:rsid w:val="001127CC"/>
    <w:rsid w:val="00112868"/>
    <w:rsid w:val="00112C30"/>
    <w:rsid w:val="00112FB3"/>
    <w:rsid w:val="0011303C"/>
    <w:rsid w:val="00113254"/>
    <w:rsid w:val="00113266"/>
    <w:rsid w:val="001132C4"/>
    <w:rsid w:val="001132CA"/>
    <w:rsid w:val="001133D6"/>
    <w:rsid w:val="0011341A"/>
    <w:rsid w:val="001135D9"/>
    <w:rsid w:val="001135F4"/>
    <w:rsid w:val="001138DB"/>
    <w:rsid w:val="00113AAB"/>
    <w:rsid w:val="00113BDA"/>
    <w:rsid w:val="00113C30"/>
    <w:rsid w:val="00113C84"/>
    <w:rsid w:val="00113D72"/>
    <w:rsid w:val="00113FE6"/>
    <w:rsid w:val="0011420D"/>
    <w:rsid w:val="001142BE"/>
    <w:rsid w:val="00114396"/>
    <w:rsid w:val="0011473D"/>
    <w:rsid w:val="00115086"/>
    <w:rsid w:val="001156FC"/>
    <w:rsid w:val="00115881"/>
    <w:rsid w:val="00115DCE"/>
    <w:rsid w:val="00116219"/>
    <w:rsid w:val="0011631D"/>
    <w:rsid w:val="001164DC"/>
    <w:rsid w:val="001165E4"/>
    <w:rsid w:val="00116771"/>
    <w:rsid w:val="00116884"/>
    <w:rsid w:val="00116A80"/>
    <w:rsid w:val="00116C84"/>
    <w:rsid w:val="00116E1B"/>
    <w:rsid w:val="00117582"/>
    <w:rsid w:val="0011773B"/>
    <w:rsid w:val="00117756"/>
    <w:rsid w:val="001177D0"/>
    <w:rsid w:val="00117A05"/>
    <w:rsid w:val="00117A16"/>
    <w:rsid w:val="001201A8"/>
    <w:rsid w:val="001202E2"/>
    <w:rsid w:val="001203B4"/>
    <w:rsid w:val="001206E5"/>
    <w:rsid w:val="001210D0"/>
    <w:rsid w:val="00121124"/>
    <w:rsid w:val="00121653"/>
    <w:rsid w:val="00121874"/>
    <w:rsid w:val="00121896"/>
    <w:rsid w:val="00121AE0"/>
    <w:rsid w:val="00121C3F"/>
    <w:rsid w:val="00121F05"/>
    <w:rsid w:val="0012203A"/>
    <w:rsid w:val="001222C1"/>
    <w:rsid w:val="0012231D"/>
    <w:rsid w:val="0012240A"/>
    <w:rsid w:val="00122737"/>
    <w:rsid w:val="00122DB7"/>
    <w:rsid w:val="0012305E"/>
    <w:rsid w:val="0012371F"/>
    <w:rsid w:val="0012373A"/>
    <w:rsid w:val="00123875"/>
    <w:rsid w:val="00124367"/>
    <w:rsid w:val="0012451C"/>
    <w:rsid w:val="001249CC"/>
    <w:rsid w:val="00124E7C"/>
    <w:rsid w:val="00125336"/>
    <w:rsid w:val="0012561D"/>
    <w:rsid w:val="001257E7"/>
    <w:rsid w:val="00125B9C"/>
    <w:rsid w:val="001263EB"/>
    <w:rsid w:val="00126505"/>
    <w:rsid w:val="0012670D"/>
    <w:rsid w:val="001272A0"/>
    <w:rsid w:val="00127315"/>
    <w:rsid w:val="0012737B"/>
    <w:rsid w:val="001300B2"/>
    <w:rsid w:val="00130276"/>
    <w:rsid w:val="00130888"/>
    <w:rsid w:val="00130A53"/>
    <w:rsid w:val="00130B13"/>
    <w:rsid w:val="00130FC9"/>
    <w:rsid w:val="00131078"/>
    <w:rsid w:val="001310A4"/>
    <w:rsid w:val="001312E7"/>
    <w:rsid w:val="00131451"/>
    <w:rsid w:val="001315A4"/>
    <w:rsid w:val="001318B7"/>
    <w:rsid w:val="001319DB"/>
    <w:rsid w:val="00131A49"/>
    <w:rsid w:val="00131C63"/>
    <w:rsid w:val="00131F63"/>
    <w:rsid w:val="00132212"/>
    <w:rsid w:val="00132306"/>
    <w:rsid w:val="00132344"/>
    <w:rsid w:val="0013243E"/>
    <w:rsid w:val="001325AD"/>
    <w:rsid w:val="001326AA"/>
    <w:rsid w:val="001330B2"/>
    <w:rsid w:val="00133215"/>
    <w:rsid w:val="001332BB"/>
    <w:rsid w:val="001338CC"/>
    <w:rsid w:val="00133AF5"/>
    <w:rsid w:val="00133DD4"/>
    <w:rsid w:val="00134429"/>
    <w:rsid w:val="001349A0"/>
    <w:rsid w:val="00135345"/>
    <w:rsid w:val="00135714"/>
    <w:rsid w:val="0013612B"/>
    <w:rsid w:val="00136473"/>
    <w:rsid w:val="001364FF"/>
    <w:rsid w:val="0013668D"/>
    <w:rsid w:val="00136AEF"/>
    <w:rsid w:val="00136F99"/>
    <w:rsid w:val="001373F5"/>
    <w:rsid w:val="00137465"/>
    <w:rsid w:val="00137606"/>
    <w:rsid w:val="0013787D"/>
    <w:rsid w:val="001379D2"/>
    <w:rsid w:val="00137A79"/>
    <w:rsid w:val="00137CE4"/>
    <w:rsid w:val="00137E18"/>
    <w:rsid w:val="00137F15"/>
    <w:rsid w:val="0014038E"/>
    <w:rsid w:val="00140578"/>
    <w:rsid w:val="001406C4"/>
    <w:rsid w:val="00140914"/>
    <w:rsid w:val="00140936"/>
    <w:rsid w:val="0014095C"/>
    <w:rsid w:val="001409CF"/>
    <w:rsid w:val="00140A13"/>
    <w:rsid w:val="00140AB0"/>
    <w:rsid w:val="00140C0F"/>
    <w:rsid w:val="00140E6B"/>
    <w:rsid w:val="00141014"/>
    <w:rsid w:val="0014105C"/>
    <w:rsid w:val="00141345"/>
    <w:rsid w:val="0014137B"/>
    <w:rsid w:val="001414B4"/>
    <w:rsid w:val="001414DF"/>
    <w:rsid w:val="001416AB"/>
    <w:rsid w:val="0014185F"/>
    <w:rsid w:val="00141880"/>
    <w:rsid w:val="00141B4A"/>
    <w:rsid w:val="00141C1F"/>
    <w:rsid w:val="00141ED0"/>
    <w:rsid w:val="00141FF1"/>
    <w:rsid w:val="00142141"/>
    <w:rsid w:val="00142845"/>
    <w:rsid w:val="0014284F"/>
    <w:rsid w:val="0014286A"/>
    <w:rsid w:val="001428C6"/>
    <w:rsid w:val="00142950"/>
    <w:rsid w:val="0014299E"/>
    <w:rsid w:val="001431EB"/>
    <w:rsid w:val="00143288"/>
    <w:rsid w:val="00143CD1"/>
    <w:rsid w:val="00144538"/>
    <w:rsid w:val="00144AAF"/>
    <w:rsid w:val="00144CD1"/>
    <w:rsid w:val="001453B4"/>
    <w:rsid w:val="00145609"/>
    <w:rsid w:val="001457BF"/>
    <w:rsid w:val="001457C9"/>
    <w:rsid w:val="001458C7"/>
    <w:rsid w:val="00145ABD"/>
    <w:rsid w:val="001461BA"/>
    <w:rsid w:val="00146290"/>
    <w:rsid w:val="0014639A"/>
    <w:rsid w:val="001466A4"/>
    <w:rsid w:val="0014672E"/>
    <w:rsid w:val="00146953"/>
    <w:rsid w:val="00146F59"/>
    <w:rsid w:val="001470E6"/>
    <w:rsid w:val="001470EB"/>
    <w:rsid w:val="0014711C"/>
    <w:rsid w:val="00147121"/>
    <w:rsid w:val="00147178"/>
    <w:rsid w:val="001472F9"/>
    <w:rsid w:val="00147D6A"/>
    <w:rsid w:val="001504B0"/>
    <w:rsid w:val="00150532"/>
    <w:rsid w:val="00150596"/>
    <w:rsid w:val="0015070D"/>
    <w:rsid w:val="00150AE0"/>
    <w:rsid w:val="00150D04"/>
    <w:rsid w:val="001510A8"/>
    <w:rsid w:val="001514B0"/>
    <w:rsid w:val="001518E5"/>
    <w:rsid w:val="00151D50"/>
    <w:rsid w:val="00151F7B"/>
    <w:rsid w:val="00151FDC"/>
    <w:rsid w:val="00152303"/>
    <w:rsid w:val="00152899"/>
    <w:rsid w:val="0015289E"/>
    <w:rsid w:val="00152E44"/>
    <w:rsid w:val="00153219"/>
    <w:rsid w:val="001532F0"/>
    <w:rsid w:val="001537F9"/>
    <w:rsid w:val="00153A9D"/>
    <w:rsid w:val="00153CD3"/>
    <w:rsid w:val="00153E5E"/>
    <w:rsid w:val="00153E80"/>
    <w:rsid w:val="0015405E"/>
    <w:rsid w:val="00154157"/>
    <w:rsid w:val="001544CC"/>
    <w:rsid w:val="001544E4"/>
    <w:rsid w:val="00154FAC"/>
    <w:rsid w:val="0015522E"/>
    <w:rsid w:val="00155231"/>
    <w:rsid w:val="001553E6"/>
    <w:rsid w:val="001553FA"/>
    <w:rsid w:val="0015585C"/>
    <w:rsid w:val="001558CC"/>
    <w:rsid w:val="00155942"/>
    <w:rsid w:val="00155965"/>
    <w:rsid w:val="00155A78"/>
    <w:rsid w:val="00155C0C"/>
    <w:rsid w:val="00155F2A"/>
    <w:rsid w:val="00156AF3"/>
    <w:rsid w:val="00156D11"/>
    <w:rsid w:val="00156EE6"/>
    <w:rsid w:val="0015751C"/>
    <w:rsid w:val="001577CB"/>
    <w:rsid w:val="00160119"/>
    <w:rsid w:val="00160701"/>
    <w:rsid w:val="00160893"/>
    <w:rsid w:val="00160923"/>
    <w:rsid w:val="00160C36"/>
    <w:rsid w:val="00160D9C"/>
    <w:rsid w:val="00160EFD"/>
    <w:rsid w:val="00161009"/>
    <w:rsid w:val="00161371"/>
    <w:rsid w:val="001615E5"/>
    <w:rsid w:val="00161A04"/>
    <w:rsid w:val="00161EF4"/>
    <w:rsid w:val="00162273"/>
    <w:rsid w:val="00162276"/>
    <w:rsid w:val="00162479"/>
    <w:rsid w:val="00162641"/>
    <w:rsid w:val="00162B30"/>
    <w:rsid w:val="00162CEB"/>
    <w:rsid w:val="00162E89"/>
    <w:rsid w:val="00162F06"/>
    <w:rsid w:val="00163212"/>
    <w:rsid w:val="00163A72"/>
    <w:rsid w:val="001642B0"/>
    <w:rsid w:val="001645BE"/>
    <w:rsid w:val="001649AA"/>
    <w:rsid w:val="00164AD2"/>
    <w:rsid w:val="00164B2C"/>
    <w:rsid w:val="00164FB8"/>
    <w:rsid w:val="00165053"/>
    <w:rsid w:val="00165080"/>
    <w:rsid w:val="001650A2"/>
    <w:rsid w:val="00165426"/>
    <w:rsid w:val="00165931"/>
    <w:rsid w:val="0016595E"/>
    <w:rsid w:val="00165BAD"/>
    <w:rsid w:val="00165C05"/>
    <w:rsid w:val="00165D59"/>
    <w:rsid w:val="0016621B"/>
    <w:rsid w:val="001663BA"/>
    <w:rsid w:val="001666B1"/>
    <w:rsid w:val="001668CD"/>
    <w:rsid w:val="00166B2A"/>
    <w:rsid w:val="001674A5"/>
    <w:rsid w:val="00167A42"/>
    <w:rsid w:val="00167E8E"/>
    <w:rsid w:val="00167EBE"/>
    <w:rsid w:val="00167F2E"/>
    <w:rsid w:val="0017019B"/>
    <w:rsid w:val="001702F4"/>
    <w:rsid w:val="00170490"/>
    <w:rsid w:val="00170620"/>
    <w:rsid w:val="00170755"/>
    <w:rsid w:val="00170CE3"/>
    <w:rsid w:val="00170DE0"/>
    <w:rsid w:val="00170F52"/>
    <w:rsid w:val="00171023"/>
    <w:rsid w:val="00171848"/>
    <w:rsid w:val="00171F36"/>
    <w:rsid w:val="00172023"/>
    <w:rsid w:val="0017202D"/>
    <w:rsid w:val="001720D1"/>
    <w:rsid w:val="00172618"/>
    <w:rsid w:val="00172AC3"/>
    <w:rsid w:val="00172B72"/>
    <w:rsid w:val="00172B95"/>
    <w:rsid w:val="001730EA"/>
    <w:rsid w:val="001735D0"/>
    <w:rsid w:val="001736E9"/>
    <w:rsid w:val="00173787"/>
    <w:rsid w:val="00173978"/>
    <w:rsid w:val="00173A62"/>
    <w:rsid w:val="00173BD4"/>
    <w:rsid w:val="00173C61"/>
    <w:rsid w:val="00173CF5"/>
    <w:rsid w:val="00173DF7"/>
    <w:rsid w:val="00173F7C"/>
    <w:rsid w:val="0017421B"/>
    <w:rsid w:val="00174705"/>
    <w:rsid w:val="00174A62"/>
    <w:rsid w:val="00174D12"/>
    <w:rsid w:val="00174E1D"/>
    <w:rsid w:val="00175192"/>
    <w:rsid w:val="0017550F"/>
    <w:rsid w:val="0017560A"/>
    <w:rsid w:val="001756F9"/>
    <w:rsid w:val="00175793"/>
    <w:rsid w:val="00175D9C"/>
    <w:rsid w:val="00175F5F"/>
    <w:rsid w:val="0017623F"/>
    <w:rsid w:val="00176470"/>
    <w:rsid w:val="0017651D"/>
    <w:rsid w:val="00176964"/>
    <w:rsid w:val="001769BD"/>
    <w:rsid w:val="00176B89"/>
    <w:rsid w:val="00177039"/>
    <w:rsid w:val="00177050"/>
    <w:rsid w:val="0017765D"/>
    <w:rsid w:val="00177902"/>
    <w:rsid w:val="00177976"/>
    <w:rsid w:val="0018002C"/>
    <w:rsid w:val="001800EE"/>
    <w:rsid w:val="00180299"/>
    <w:rsid w:val="00180368"/>
    <w:rsid w:val="00180439"/>
    <w:rsid w:val="00180758"/>
    <w:rsid w:val="00180760"/>
    <w:rsid w:val="00180F69"/>
    <w:rsid w:val="00181237"/>
    <w:rsid w:val="001813EA"/>
    <w:rsid w:val="00181420"/>
    <w:rsid w:val="00181483"/>
    <w:rsid w:val="001814E3"/>
    <w:rsid w:val="00181512"/>
    <w:rsid w:val="001819A6"/>
    <w:rsid w:val="001819CD"/>
    <w:rsid w:val="00181A3C"/>
    <w:rsid w:val="00181B4F"/>
    <w:rsid w:val="00181F77"/>
    <w:rsid w:val="001821CD"/>
    <w:rsid w:val="00182238"/>
    <w:rsid w:val="00182741"/>
    <w:rsid w:val="0018283C"/>
    <w:rsid w:val="00183831"/>
    <w:rsid w:val="00183B50"/>
    <w:rsid w:val="00183D38"/>
    <w:rsid w:val="00184230"/>
    <w:rsid w:val="00184258"/>
    <w:rsid w:val="00184982"/>
    <w:rsid w:val="00184B96"/>
    <w:rsid w:val="00184C08"/>
    <w:rsid w:val="00185012"/>
    <w:rsid w:val="0018591E"/>
    <w:rsid w:val="00185BB8"/>
    <w:rsid w:val="00185CB0"/>
    <w:rsid w:val="00186020"/>
    <w:rsid w:val="00186115"/>
    <w:rsid w:val="00186131"/>
    <w:rsid w:val="00186187"/>
    <w:rsid w:val="00187120"/>
    <w:rsid w:val="001872EA"/>
    <w:rsid w:val="00187455"/>
    <w:rsid w:val="00187571"/>
    <w:rsid w:val="001876B0"/>
    <w:rsid w:val="0018791B"/>
    <w:rsid w:val="00187D1F"/>
    <w:rsid w:val="001901D6"/>
    <w:rsid w:val="00190340"/>
    <w:rsid w:val="0019038A"/>
    <w:rsid w:val="00190592"/>
    <w:rsid w:val="00190A4B"/>
    <w:rsid w:val="001914FC"/>
    <w:rsid w:val="00191A51"/>
    <w:rsid w:val="00191C22"/>
    <w:rsid w:val="00191FF0"/>
    <w:rsid w:val="0019285C"/>
    <w:rsid w:val="00193865"/>
    <w:rsid w:val="00193BCE"/>
    <w:rsid w:val="00193C2B"/>
    <w:rsid w:val="00193D77"/>
    <w:rsid w:val="00193E81"/>
    <w:rsid w:val="00193FBF"/>
    <w:rsid w:val="00194194"/>
    <w:rsid w:val="001941CA"/>
    <w:rsid w:val="0019446F"/>
    <w:rsid w:val="00194A8E"/>
    <w:rsid w:val="00194F9E"/>
    <w:rsid w:val="0019513B"/>
    <w:rsid w:val="00195373"/>
    <w:rsid w:val="00195881"/>
    <w:rsid w:val="001959DB"/>
    <w:rsid w:val="00195D2F"/>
    <w:rsid w:val="001961EE"/>
    <w:rsid w:val="0019641A"/>
    <w:rsid w:val="00196AF9"/>
    <w:rsid w:val="00196B21"/>
    <w:rsid w:val="0019704D"/>
    <w:rsid w:val="00197052"/>
    <w:rsid w:val="001974C9"/>
    <w:rsid w:val="00197581"/>
    <w:rsid w:val="0019766A"/>
    <w:rsid w:val="00197E57"/>
    <w:rsid w:val="001A0C4D"/>
    <w:rsid w:val="001A109D"/>
    <w:rsid w:val="001A167A"/>
    <w:rsid w:val="001A1C45"/>
    <w:rsid w:val="001A1C82"/>
    <w:rsid w:val="001A1DE6"/>
    <w:rsid w:val="001A1E16"/>
    <w:rsid w:val="001A2014"/>
    <w:rsid w:val="001A20BC"/>
    <w:rsid w:val="001A22E0"/>
    <w:rsid w:val="001A2323"/>
    <w:rsid w:val="001A2586"/>
    <w:rsid w:val="001A258B"/>
    <w:rsid w:val="001A25DE"/>
    <w:rsid w:val="001A274C"/>
    <w:rsid w:val="001A2946"/>
    <w:rsid w:val="001A2C34"/>
    <w:rsid w:val="001A2CBC"/>
    <w:rsid w:val="001A2F0F"/>
    <w:rsid w:val="001A3728"/>
    <w:rsid w:val="001A3B40"/>
    <w:rsid w:val="001A3CA7"/>
    <w:rsid w:val="001A3D04"/>
    <w:rsid w:val="001A3F24"/>
    <w:rsid w:val="001A4193"/>
    <w:rsid w:val="001A44AD"/>
    <w:rsid w:val="001A4553"/>
    <w:rsid w:val="001A4620"/>
    <w:rsid w:val="001A4670"/>
    <w:rsid w:val="001A475D"/>
    <w:rsid w:val="001A5615"/>
    <w:rsid w:val="001A57B1"/>
    <w:rsid w:val="001A5BA9"/>
    <w:rsid w:val="001A5FE2"/>
    <w:rsid w:val="001A625F"/>
    <w:rsid w:val="001A6754"/>
    <w:rsid w:val="001A6926"/>
    <w:rsid w:val="001A6ED5"/>
    <w:rsid w:val="001A6F15"/>
    <w:rsid w:val="001A713D"/>
    <w:rsid w:val="001A7412"/>
    <w:rsid w:val="001A7497"/>
    <w:rsid w:val="001A7538"/>
    <w:rsid w:val="001A754B"/>
    <w:rsid w:val="001A7809"/>
    <w:rsid w:val="001A796D"/>
    <w:rsid w:val="001A7AF0"/>
    <w:rsid w:val="001A7E5E"/>
    <w:rsid w:val="001B00D5"/>
    <w:rsid w:val="001B0263"/>
    <w:rsid w:val="001B0348"/>
    <w:rsid w:val="001B0410"/>
    <w:rsid w:val="001B0466"/>
    <w:rsid w:val="001B0684"/>
    <w:rsid w:val="001B07F1"/>
    <w:rsid w:val="001B0C14"/>
    <w:rsid w:val="001B0C71"/>
    <w:rsid w:val="001B0D0F"/>
    <w:rsid w:val="001B1173"/>
    <w:rsid w:val="001B1211"/>
    <w:rsid w:val="001B1695"/>
    <w:rsid w:val="001B1876"/>
    <w:rsid w:val="001B1966"/>
    <w:rsid w:val="001B1D55"/>
    <w:rsid w:val="001B1EC8"/>
    <w:rsid w:val="001B2578"/>
    <w:rsid w:val="001B2637"/>
    <w:rsid w:val="001B2AD3"/>
    <w:rsid w:val="001B2C8A"/>
    <w:rsid w:val="001B2D9B"/>
    <w:rsid w:val="001B2E83"/>
    <w:rsid w:val="001B2F0C"/>
    <w:rsid w:val="001B3171"/>
    <w:rsid w:val="001B3B52"/>
    <w:rsid w:val="001B3C5B"/>
    <w:rsid w:val="001B40B7"/>
    <w:rsid w:val="001B4365"/>
    <w:rsid w:val="001B4CF9"/>
    <w:rsid w:val="001B4D12"/>
    <w:rsid w:val="001B4E25"/>
    <w:rsid w:val="001B50AE"/>
    <w:rsid w:val="001B51F0"/>
    <w:rsid w:val="001B54EC"/>
    <w:rsid w:val="001B55D8"/>
    <w:rsid w:val="001B5CA0"/>
    <w:rsid w:val="001B5D9A"/>
    <w:rsid w:val="001B6BED"/>
    <w:rsid w:val="001B7302"/>
    <w:rsid w:val="001B73C6"/>
    <w:rsid w:val="001B746B"/>
    <w:rsid w:val="001B765E"/>
    <w:rsid w:val="001B78D9"/>
    <w:rsid w:val="001B7943"/>
    <w:rsid w:val="001B7B13"/>
    <w:rsid w:val="001B7D59"/>
    <w:rsid w:val="001C00B8"/>
    <w:rsid w:val="001C05A5"/>
    <w:rsid w:val="001C06AE"/>
    <w:rsid w:val="001C06D6"/>
    <w:rsid w:val="001C06F3"/>
    <w:rsid w:val="001C0C37"/>
    <w:rsid w:val="001C0E2F"/>
    <w:rsid w:val="001C0E4A"/>
    <w:rsid w:val="001C0E76"/>
    <w:rsid w:val="001C0EBE"/>
    <w:rsid w:val="001C0F03"/>
    <w:rsid w:val="001C110A"/>
    <w:rsid w:val="001C11CF"/>
    <w:rsid w:val="001C1455"/>
    <w:rsid w:val="001C1695"/>
    <w:rsid w:val="001C1749"/>
    <w:rsid w:val="001C18AD"/>
    <w:rsid w:val="001C19E8"/>
    <w:rsid w:val="001C1DEC"/>
    <w:rsid w:val="001C1F95"/>
    <w:rsid w:val="001C2585"/>
    <w:rsid w:val="001C263C"/>
    <w:rsid w:val="001C26B7"/>
    <w:rsid w:val="001C2C65"/>
    <w:rsid w:val="001C2C7E"/>
    <w:rsid w:val="001C36F3"/>
    <w:rsid w:val="001C36F4"/>
    <w:rsid w:val="001C376A"/>
    <w:rsid w:val="001C43A1"/>
    <w:rsid w:val="001C44C5"/>
    <w:rsid w:val="001C4760"/>
    <w:rsid w:val="001C483D"/>
    <w:rsid w:val="001C4C24"/>
    <w:rsid w:val="001C4EBD"/>
    <w:rsid w:val="001C4FEC"/>
    <w:rsid w:val="001C5107"/>
    <w:rsid w:val="001C520D"/>
    <w:rsid w:val="001C5217"/>
    <w:rsid w:val="001C5381"/>
    <w:rsid w:val="001C59BA"/>
    <w:rsid w:val="001C6605"/>
    <w:rsid w:val="001C665C"/>
    <w:rsid w:val="001C67E9"/>
    <w:rsid w:val="001C6DA0"/>
    <w:rsid w:val="001C7576"/>
    <w:rsid w:val="001C77A4"/>
    <w:rsid w:val="001C77D4"/>
    <w:rsid w:val="001C78F9"/>
    <w:rsid w:val="001C7A3D"/>
    <w:rsid w:val="001C7F49"/>
    <w:rsid w:val="001D0347"/>
    <w:rsid w:val="001D04C2"/>
    <w:rsid w:val="001D0713"/>
    <w:rsid w:val="001D080B"/>
    <w:rsid w:val="001D100D"/>
    <w:rsid w:val="001D107D"/>
    <w:rsid w:val="001D122A"/>
    <w:rsid w:val="001D13CB"/>
    <w:rsid w:val="001D171C"/>
    <w:rsid w:val="001D17F3"/>
    <w:rsid w:val="001D17F6"/>
    <w:rsid w:val="001D1819"/>
    <w:rsid w:val="001D181D"/>
    <w:rsid w:val="001D1C18"/>
    <w:rsid w:val="001D2136"/>
    <w:rsid w:val="001D2623"/>
    <w:rsid w:val="001D2749"/>
    <w:rsid w:val="001D28B4"/>
    <w:rsid w:val="001D2934"/>
    <w:rsid w:val="001D2BFE"/>
    <w:rsid w:val="001D2D0E"/>
    <w:rsid w:val="001D31B9"/>
    <w:rsid w:val="001D32D9"/>
    <w:rsid w:val="001D3313"/>
    <w:rsid w:val="001D33CE"/>
    <w:rsid w:val="001D34C1"/>
    <w:rsid w:val="001D389C"/>
    <w:rsid w:val="001D3BEB"/>
    <w:rsid w:val="001D3D28"/>
    <w:rsid w:val="001D3F99"/>
    <w:rsid w:val="001D402C"/>
    <w:rsid w:val="001D41BE"/>
    <w:rsid w:val="001D44D7"/>
    <w:rsid w:val="001D4903"/>
    <w:rsid w:val="001D4AF7"/>
    <w:rsid w:val="001D4B32"/>
    <w:rsid w:val="001D4BC8"/>
    <w:rsid w:val="001D4C06"/>
    <w:rsid w:val="001D4D43"/>
    <w:rsid w:val="001D4E71"/>
    <w:rsid w:val="001D507E"/>
    <w:rsid w:val="001D5085"/>
    <w:rsid w:val="001D51DD"/>
    <w:rsid w:val="001D5538"/>
    <w:rsid w:val="001D571B"/>
    <w:rsid w:val="001D58EA"/>
    <w:rsid w:val="001D59FA"/>
    <w:rsid w:val="001D6651"/>
    <w:rsid w:val="001D6CBD"/>
    <w:rsid w:val="001D76AE"/>
    <w:rsid w:val="001D78BC"/>
    <w:rsid w:val="001D7940"/>
    <w:rsid w:val="001D7F5E"/>
    <w:rsid w:val="001E0128"/>
    <w:rsid w:val="001E043A"/>
    <w:rsid w:val="001E0737"/>
    <w:rsid w:val="001E083F"/>
    <w:rsid w:val="001E0B5E"/>
    <w:rsid w:val="001E0D9C"/>
    <w:rsid w:val="001E1071"/>
    <w:rsid w:val="001E17B8"/>
    <w:rsid w:val="001E1927"/>
    <w:rsid w:val="001E1949"/>
    <w:rsid w:val="001E1A48"/>
    <w:rsid w:val="001E1C8C"/>
    <w:rsid w:val="001E1CB8"/>
    <w:rsid w:val="001E2073"/>
    <w:rsid w:val="001E22B5"/>
    <w:rsid w:val="001E24A5"/>
    <w:rsid w:val="001E26A4"/>
    <w:rsid w:val="001E2723"/>
    <w:rsid w:val="001E29AC"/>
    <w:rsid w:val="001E2C87"/>
    <w:rsid w:val="001E2CE2"/>
    <w:rsid w:val="001E2D9B"/>
    <w:rsid w:val="001E3268"/>
    <w:rsid w:val="001E3333"/>
    <w:rsid w:val="001E37B4"/>
    <w:rsid w:val="001E3FAE"/>
    <w:rsid w:val="001E4066"/>
    <w:rsid w:val="001E41A6"/>
    <w:rsid w:val="001E4204"/>
    <w:rsid w:val="001E45AB"/>
    <w:rsid w:val="001E4639"/>
    <w:rsid w:val="001E498E"/>
    <w:rsid w:val="001E4C48"/>
    <w:rsid w:val="001E4D23"/>
    <w:rsid w:val="001E4D69"/>
    <w:rsid w:val="001E5504"/>
    <w:rsid w:val="001E5506"/>
    <w:rsid w:val="001E5771"/>
    <w:rsid w:val="001E57D0"/>
    <w:rsid w:val="001E5B45"/>
    <w:rsid w:val="001E5C74"/>
    <w:rsid w:val="001E5D8B"/>
    <w:rsid w:val="001E5DA8"/>
    <w:rsid w:val="001E6507"/>
    <w:rsid w:val="001E6963"/>
    <w:rsid w:val="001E6A85"/>
    <w:rsid w:val="001E6AF2"/>
    <w:rsid w:val="001E6C02"/>
    <w:rsid w:val="001E6CB7"/>
    <w:rsid w:val="001E6D19"/>
    <w:rsid w:val="001E6FB0"/>
    <w:rsid w:val="001E720D"/>
    <w:rsid w:val="001E74C0"/>
    <w:rsid w:val="001E74E6"/>
    <w:rsid w:val="001E7A81"/>
    <w:rsid w:val="001E7AB0"/>
    <w:rsid w:val="001E7CA8"/>
    <w:rsid w:val="001E7E2A"/>
    <w:rsid w:val="001F01AE"/>
    <w:rsid w:val="001F04C1"/>
    <w:rsid w:val="001F0504"/>
    <w:rsid w:val="001F05A4"/>
    <w:rsid w:val="001F0733"/>
    <w:rsid w:val="001F0AD4"/>
    <w:rsid w:val="001F145E"/>
    <w:rsid w:val="001F14D1"/>
    <w:rsid w:val="001F14E8"/>
    <w:rsid w:val="001F198A"/>
    <w:rsid w:val="001F1A9D"/>
    <w:rsid w:val="001F1BCC"/>
    <w:rsid w:val="001F1CAE"/>
    <w:rsid w:val="001F1DD1"/>
    <w:rsid w:val="001F20BA"/>
    <w:rsid w:val="001F20FD"/>
    <w:rsid w:val="001F2531"/>
    <w:rsid w:val="001F293E"/>
    <w:rsid w:val="001F2A7D"/>
    <w:rsid w:val="001F2D92"/>
    <w:rsid w:val="001F2E57"/>
    <w:rsid w:val="001F2F5F"/>
    <w:rsid w:val="001F30A9"/>
    <w:rsid w:val="001F3452"/>
    <w:rsid w:val="001F38F5"/>
    <w:rsid w:val="001F3D72"/>
    <w:rsid w:val="001F3DF5"/>
    <w:rsid w:val="001F3E7B"/>
    <w:rsid w:val="001F3F79"/>
    <w:rsid w:val="001F403A"/>
    <w:rsid w:val="001F4394"/>
    <w:rsid w:val="001F4591"/>
    <w:rsid w:val="001F4600"/>
    <w:rsid w:val="001F4707"/>
    <w:rsid w:val="001F49EB"/>
    <w:rsid w:val="001F4C59"/>
    <w:rsid w:val="001F5292"/>
    <w:rsid w:val="001F5489"/>
    <w:rsid w:val="001F571C"/>
    <w:rsid w:val="001F5899"/>
    <w:rsid w:val="001F5966"/>
    <w:rsid w:val="001F59D8"/>
    <w:rsid w:val="001F5AC1"/>
    <w:rsid w:val="001F5F55"/>
    <w:rsid w:val="001F6056"/>
    <w:rsid w:val="001F607A"/>
    <w:rsid w:val="001F609C"/>
    <w:rsid w:val="001F64B3"/>
    <w:rsid w:val="001F6569"/>
    <w:rsid w:val="001F661C"/>
    <w:rsid w:val="001F666E"/>
    <w:rsid w:val="001F674F"/>
    <w:rsid w:val="001F6B73"/>
    <w:rsid w:val="001F71E0"/>
    <w:rsid w:val="001F73FA"/>
    <w:rsid w:val="001F760D"/>
    <w:rsid w:val="001F7851"/>
    <w:rsid w:val="001F7B3E"/>
    <w:rsid w:val="001F7C5D"/>
    <w:rsid w:val="001F7EDB"/>
    <w:rsid w:val="002001FF"/>
    <w:rsid w:val="00200324"/>
    <w:rsid w:val="00200D32"/>
    <w:rsid w:val="00200F12"/>
    <w:rsid w:val="00201A23"/>
    <w:rsid w:val="00201B7A"/>
    <w:rsid w:val="00201EF1"/>
    <w:rsid w:val="002025BC"/>
    <w:rsid w:val="00202784"/>
    <w:rsid w:val="002027F0"/>
    <w:rsid w:val="00202809"/>
    <w:rsid w:val="002028C2"/>
    <w:rsid w:val="002028E9"/>
    <w:rsid w:val="00202C3C"/>
    <w:rsid w:val="00202EF3"/>
    <w:rsid w:val="002030E3"/>
    <w:rsid w:val="00203295"/>
    <w:rsid w:val="00203468"/>
    <w:rsid w:val="0020358C"/>
    <w:rsid w:val="00203B11"/>
    <w:rsid w:val="00203C64"/>
    <w:rsid w:val="00203E68"/>
    <w:rsid w:val="002043CA"/>
    <w:rsid w:val="00204508"/>
    <w:rsid w:val="00204786"/>
    <w:rsid w:val="00204EF6"/>
    <w:rsid w:val="00204F12"/>
    <w:rsid w:val="00205002"/>
    <w:rsid w:val="00205083"/>
    <w:rsid w:val="002050F9"/>
    <w:rsid w:val="00205103"/>
    <w:rsid w:val="00205150"/>
    <w:rsid w:val="00205291"/>
    <w:rsid w:val="00205698"/>
    <w:rsid w:val="00205757"/>
    <w:rsid w:val="00205960"/>
    <w:rsid w:val="00205A6C"/>
    <w:rsid w:val="00205B4D"/>
    <w:rsid w:val="00206537"/>
    <w:rsid w:val="00206665"/>
    <w:rsid w:val="0020684D"/>
    <w:rsid w:val="002069C4"/>
    <w:rsid w:val="0020728C"/>
    <w:rsid w:val="00207306"/>
    <w:rsid w:val="00207792"/>
    <w:rsid w:val="0020784A"/>
    <w:rsid w:val="002100B5"/>
    <w:rsid w:val="002102C6"/>
    <w:rsid w:val="00210662"/>
    <w:rsid w:val="002106AD"/>
    <w:rsid w:val="002107E6"/>
    <w:rsid w:val="002108F1"/>
    <w:rsid w:val="00210A7E"/>
    <w:rsid w:val="00210C1E"/>
    <w:rsid w:val="00210F26"/>
    <w:rsid w:val="0021114E"/>
    <w:rsid w:val="002111F4"/>
    <w:rsid w:val="002114FC"/>
    <w:rsid w:val="00211621"/>
    <w:rsid w:val="002119AB"/>
    <w:rsid w:val="00211B0C"/>
    <w:rsid w:val="002120C3"/>
    <w:rsid w:val="002120ED"/>
    <w:rsid w:val="00212235"/>
    <w:rsid w:val="002124B7"/>
    <w:rsid w:val="0021279D"/>
    <w:rsid w:val="00212857"/>
    <w:rsid w:val="002128D3"/>
    <w:rsid w:val="00212A33"/>
    <w:rsid w:val="00212B7A"/>
    <w:rsid w:val="00212BB4"/>
    <w:rsid w:val="00212E30"/>
    <w:rsid w:val="00212EF8"/>
    <w:rsid w:val="002130D7"/>
    <w:rsid w:val="00213139"/>
    <w:rsid w:val="002132E8"/>
    <w:rsid w:val="00213317"/>
    <w:rsid w:val="0021345E"/>
    <w:rsid w:val="0021443E"/>
    <w:rsid w:val="00214835"/>
    <w:rsid w:val="002148E3"/>
    <w:rsid w:val="00214994"/>
    <w:rsid w:val="002149D0"/>
    <w:rsid w:val="00214BE6"/>
    <w:rsid w:val="0021536A"/>
    <w:rsid w:val="0021564A"/>
    <w:rsid w:val="00215BBE"/>
    <w:rsid w:val="00215C7A"/>
    <w:rsid w:val="0021661F"/>
    <w:rsid w:val="00216918"/>
    <w:rsid w:val="00216B5D"/>
    <w:rsid w:val="00216D52"/>
    <w:rsid w:val="00216E2B"/>
    <w:rsid w:val="00216FB3"/>
    <w:rsid w:val="0021729D"/>
    <w:rsid w:val="002173B4"/>
    <w:rsid w:val="002178AB"/>
    <w:rsid w:val="00217B29"/>
    <w:rsid w:val="00217BA8"/>
    <w:rsid w:val="00217ED0"/>
    <w:rsid w:val="00217F65"/>
    <w:rsid w:val="002201F5"/>
    <w:rsid w:val="0022024A"/>
    <w:rsid w:val="0022039B"/>
    <w:rsid w:val="002203BA"/>
    <w:rsid w:val="002203D1"/>
    <w:rsid w:val="002204C6"/>
    <w:rsid w:val="002209A7"/>
    <w:rsid w:val="00220C02"/>
    <w:rsid w:val="00220EA0"/>
    <w:rsid w:val="00220EA7"/>
    <w:rsid w:val="0022100F"/>
    <w:rsid w:val="00221111"/>
    <w:rsid w:val="002215C4"/>
    <w:rsid w:val="00221914"/>
    <w:rsid w:val="00221A3E"/>
    <w:rsid w:val="00221C3F"/>
    <w:rsid w:val="002220C6"/>
    <w:rsid w:val="00222104"/>
    <w:rsid w:val="00222227"/>
    <w:rsid w:val="0022222D"/>
    <w:rsid w:val="00222306"/>
    <w:rsid w:val="00222A11"/>
    <w:rsid w:val="002236FE"/>
    <w:rsid w:val="00223FB8"/>
    <w:rsid w:val="002241BC"/>
    <w:rsid w:val="002243B7"/>
    <w:rsid w:val="0022494A"/>
    <w:rsid w:val="00224A2B"/>
    <w:rsid w:val="00224B47"/>
    <w:rsid w:val="00224C22"/>
    <w:rsid w:val="00224F82"/>
    <w:rsid w:val="0022500A"/>
    <w:rsid w:val="00225080"/>
    <w:rsid w:val="002256EE"/>
    <w:rsid w:val="002258AD"/>
    <w:rsid w:val="00225DAB"/>
    <w:rsid w:val="0022605F"/>
    <w:rsid w:val="00226264"/>
    <w:rsid w:val="00226799"/>
    <w:rsid w:val="00226890"/>
    <w:rsid w:val="00226E55"/>
    <w:rsid w:val="00226EFB"/>
    <w:rsid w:val="002270DB"/>
    <w:rsid w:val="0022716E"/>
    <w:rsid w:val="002271FF"/>
    <w:rsid w:val="002272E6"/>
    <w:rsid w:val="00227350"/>
    <w:rsid w:val="0022744D"/>
    <w:rsid w:val="00227BB6"/>
    <w:rsid w:val="00227D28"/>
    <w:rsid w:val="00227F5A"/>
    <w:rsid w:val="00227F9A"/>
    <w:rsid w:val="002301A9"/>
    <w:rsid w:val="0023033B"/>
    <w:rsid w:val="002303D2"/>
    <w:rsid w:val="00230740"/>
    <w:rsid w:val="002308AB"/>
    <w:rsid w:val="00230B83"/>
    <w:rsid w:val="00230F0D"/>
    <w:rsid w:val="00231346"/>
    <w:rsid w:val="002313D4"/>
    <w:rsid w:val="00231535"/>
    <w:rsid w:val="002315D9"/>
    <w:rsid w:val="0023174E"/>
    <w:rsid w:val="00231FE7"/>
    <w:rsid w:val="0023208B"/>
    <w:rsid w:val="00232283"/>
    <w:rsid w:val="0023258D"/>
    <w:rsid w:val="002326C5"/>
    <w:rsid w:val="002326DF"/>
    <w:rsid w:val="0023272B"/>
    <w:rsid w:val="0023279F"/>
    <w:rsid w:val="002328AC"/>
    <w:rsid w:val="00232A3C"/>
    <w:rsid w:val="00232C78"/>
    <w:rsid w:val="00232DE4"/>
    <w:rsid w:val="0023332D"/>
    <w:rsid w:val="00233552"/>
    <w:rsid w:val="00233A9B"/>
    <w:rsid w:val="00233DAD"/>
    <w:rsid w:val="00234165"/>
    <w:rsid w:val="00234316"/>
    <w:rsid w:val="00234372"/>
    <w:rsid w:val="00234448"/>
    <w:rsid w:val="00234E1F"/>
    <w:rsid w:val="00234E88"/>
    <w:rsid w:val="00234F5C"/>
    <w:rsid w:val="002350D4"/>
    <w:rsid w:val="002353DF"/>
    <w:rsid w:val="002354B1"/>
    <w:rsid w:val="002356E0"/>
    <w:rsid w:val="00235825"/>
    <w:rsid w:val="00235E87"/>
    <w:rsid w:val="0023618F"/>
    <w:rsid w:val="0023619A"/>
    <w:rsid w:val="00236942"/>
    <w:rsid w:val="00236ABF"/>
    <w:rsid w:val="00236B8D"/>
    <w:rsid w:val="00236CB7"/>
    <w:rsid w:val="00236EA1"/>
    <w:rsid w:val="00236EFA"/>
    <w:rsid w:val="00237032"/>
    <w:rsid w:val="002372E6"/>
    <w:rsid w:val="00240076"/>
    <w:rsid w:val="002402FB"/>
    <w:rsid w:val="002403CB"/>
    <w:rsid w:val="00240404"/>
    <w:rsid w:val="00240654"/>
    <w:rsid w:val="002406C8"/>
    <w:rsid w:val="00240F3A"/>
    <w:rsid w:val="0024106F"/>
    <w:rsid w:val="002414A2"/>
    <w:rsid w:val="002414AE"/>
    <w:rsid w:val="002415CC"/>
    <w:rsid w:val="00241851"/>
    <w:rsid w:val="00241A0C"/>
    <w:rsid w:val="00242035"/>
    <w:rsid w:val="002420FE"/>
    <w:rsid w:val="00242241"/>
    <w:rsid w:val="002423E4"/>
    <w:rsid w:val="00242559"/>
    <w:rsid w:val="0024290C"/>
    <w:rsid w:val="00242952"/>
    <w:rsid w:val="00242AE5"/>
    <w:rsid w:val="002437B3"/>
    <w:rsid w:val="00243CAB"/>
    <w:rsid w:val="0024439F"/>
    <w:rsid w:val="00244940"/>
    <w:rsid w:val="00244963"/>
    <w:rsid w:val="00244F35"/>
    <w:rsid w:val="002450A0"/>
    <w:rsid w:val="00245545"/>
    <w:rsid w:val="002459AA"/>
    <w:rsid w:val="00245F84"/>
    <w:rsid w:val="00246299"/>
    <w:rsid w:val="00246698"/>
    <w:rsid w:val="00246731"/>
    <w:rsid w:val="0024684E"/>
    <w:rsid w:val="00246B00"/>
    <w:rsid w:val="00246E8D"/>
    <w:rsid w:val="00246F48"/>
    <w:rsid w:val="00247459"/>
    <w:rsid w:val="00247531"/>
    <w:rsid w:val="00247672"/>
    <w:rsid w:val="00247AFC"/>
    <w:rsid w:val="00250204"/>
    <w:rsid w:val="002503E2"/>
    <w:rsid w:val="002506DC"/>
    <w:rsid w:val="0025079E"/>
    <w:rsid w:val="00250A50"/>
    <w:rsid w:val="002510B7"/>
    <w:rsid w:val="00251439"/>
    <w:rsid w:val="002514F1"/>
    <w:rsid w:val="0025150C"/>
    <w:rsid w:val="00251AE1"/>
    <w:rsid w:val="00251C33"/>
    <w:rsid w:val="00251DA0"/>
    <w:rsid w:val="002525E6"/>
    <w:rsid w:val="00252677"/>
    <w:rsid w:val="0025271A"/>
    <w:rsid w:val="002529AC"/>
    <w:rsid w:val="00252A77"/>
    <w:rsid w:val="00252F7C"/>
    <w:rsid w:val="002533FB"/>
    <w:rsid w:val="00253596"/>
    <w:rsid w:val="00253700"/>
    <w:rsid w:val="002539FC"/>
    <w:rsid w:val="00253B4E"/>
    <w:rsid w:val="00253CAE"/>
    <w:rsid w:val="002546C7"/>
    <w:rsid w:val="00254B80"/>
    <w:rsid w:val="00254D4D"/>
    <w:rsid w:val="00254E1E"/>
    <w:rsid w:val="00254E3D"/>
    <w:rsid w:val="00254E3F"/>
    <w:rsid w:val="00255249"/>
    <w:rsid w:val="0025553C"/>
    <w:rsid w:val="00255783"/>
    <w:rsid w:val="00255C1E"/>
    <w:rsid w:val="00255FD5"/>
    <w:rsid w:val="00256605"/>
    <w:rsid w:val="00256630"/>
    <w:rsid w:val="002566F8"/>
    <w:rsid w:val="00256973"/>
    <w:rsid w:val="00256B76"/>
    <w:rsid w:val="00256BC0"/>
    <w:rsid w:val="00256F85"/>
    <w:rsid w:val="00256FB1"/>
    <w:rsid w:val="00257083"/>
    <w:rsid w:val="0025745A"/>
    <w:rsid w:val="0025758F"/>
    <w:rsid w:val="00257877"/>
    <w:rsid w:val="00257974"/>
    <w:rsid w:val="00257D3C"/>
    <w:rsid w:val="0026077E"/>
    <w:rsid w:val="002609AD"/>
    <w:rsid w:val="00260D70"/>
    <w:rsid w:val="00261021"/>
    <w:rsid w:val="002612BE"/>
    <w:rsid w:val="00261403"/>
    <w:rsid w:val="00261504"/>
    <w:rsid w:val="002616E2"/>
    <w:rsid w:val="00261AD1"/>
    <w:rsid w:val="00261F44"/>
    <w:rsid w:val="00261FF6"/>
    <w:rsid w:val="002622E2"/>
    <w:rsid w:val="00262699"/>
    <w:rsid w:val="00262928"/>
    <w:rsid w:val="0026296E"/>
    <w:rsid w:val="00262E00"/>
    <w:rsid w:val="0026313B"/>
    <w:rsid w:val="0026362F"/>
    <w:rsid w:val="00263784"/>
    <w:rsid w:val="00264076"/>
    <w:rsid w:val="00264083"/>
    <w:rsid w:val="0026438F"/>
    <w:rsid w:val="002643BC"/>
    <w:rsid w:val="00264ADC"/>
    <w:rsid w:val="00264D1A"/>
    <w:rsid w:val="0026502B"/>
    <w:rsid w:val="002650B1"/>
    <w:rsid w:val="00265216"/>
    <w:rsid w:val="002657FD"/>
    <w:rsid w:val="00265C51"/>
    <w:rsid w:val="00265D78"/>
    <w:rsid w:val="00265EE8"/>
    <w:rsid w:val="00265F47"/>
    <w:rsid w:val="002661EB"/>
    <w:rsid w:val="00266241"/>
    <w:rsid w:val="00266404"/>
    <w:rsid w:val="002666AA"/>
    <w:rsid w:val="00266A4A"/>
    <w:rsid w:val="00266AF4"/>
    <w:rsid w:val="00266BF5"/>
    <w:rsid w:val="00266F51"/>
    <w:rsid w:val="00266F96"/>
    <w:rsid w:val="002670A6"/>
    <w:rsid w:val="0026735B"/>
    <w:rsid w:val="00267C14"/>
    <w:rsid w:val="00267D73"/>
    <w:rsid w:val="00267E68"/>
    <w:rsid w:val="00267FF0"/>
    <w:rsid w:val="002701FB"/>
    <w:rsid w:val="0027053A"/>
    <w:rsid w:val="002705EC"/>
    <w:rsid w:val="0027076D"/>
    <w:rsid w:val="00270B43"/>
    <w:rsid w:val="00270B9B"/>
    <w:rsid w:val="002711EA"/>
    <w:rsid w:val="002714E2"/>
    <w:rsid w:val="0027180A"/>
    <w:rsid w:val="002719C0"/>
    <w:rsid w:val="00271AD9"/>
    <w:rsid w:val="00271B13"/>
    <w:rsid w:val="00272026"/>
    <w:rsid w:val="0027209E"/>
    <w:rsid w:val="002720B7"/>
    <w:rsid w:val="00272193"/>
    <w:rsid w:val="0027288F"/>
    <w:rsid w:val="0027290D"/>
    <w:rsid w:val="00272969"/>
    <w:rsid w:val="00272C4F"/>
    <w:rsid w:val="002730FA"/>
    <w:rsid w:val="00273AAE"/>
    <w:rsid w:val="0027433E"/>
    <w:rsid w:val="002744EC"/>
    <w:rsid w:val="002749D4"/>
    <w:rsid w:val="00274C10"/>
    <w:rsid w:val="00274C30"/>
    <w:rsid w:val="00274D9B"/>
    <w:rsid w:val="0027539F"/>
    <w:rsid w:val="002755A9"/>
    <w:rsid w:val="00275781"/>
    <w:rsid w:val="00275847"/>
    <w:rsid w:val="00275B66"/>
    <w:rsid w:val="0027606D"/>
    <w:rsid w:val="002760EC"/>
    <w:rsid w:val="00276266"/>
    <w:rsid w:val="002768C0"/>
    <w:rsid w:val="00276A89"/>
    <w:rsid w:val="002770D6"/>
    <w:rsid w:val="00277362"/>
    <w:rsid w:val="00277559"/>
    <w:rsid w:val="00277836"/>
    <w:rsid w:val="0027796A"/>
    <w:rsid w:val="00277F0F"/>
    <w:rsid w:val="00280076"/>
    <w:rsid w:val="002802F6"/>
    <w:rsid w:val="00280401"/>
    <w:rsid w:val="0028042D"/>
    <w:rsid w:val="002807A7"/>
    <w:rsid w:val="002809C9"/>
    <w:rsid w:val="002809F6"/>
    <w:rsid w:val="00280D32"/>
    <w:rsid w:val="00281417"/>
    <w:rsid w:val="002814CC"/>
    <w:rsid w:val="00281816"/>
    <w:rsid w:val="00281B8D"/>
    <w:rsid w:val="00281C95"/>
    <w:rsid w:val="002821B3"/>
    <w:rsid w:val="0028278C"/>
    <w:rsid w:val="00282AB3"/>
    <w:rsid w:val="00282BD2"/>
    <w:rsid w:val="00282E50"/>
    <w:rsid w:val="00282F70"/>
    <w:rsid w:val="00283B0E"/>
    <w:rsid w:val="00283D57"/>
    <w:rsid w:val="00284A09"/>
    <w:rsid w:val="00284AC4"/>
    <w:rsid w:val="00284BE3"/>
    <w:rsid w:val="00284D05"/>
    <w:rsid w:val="00284D09"/>
    <w:rsid w:val="00285264"/>
    <w:rsid w:val="00285612"/>
    <w:rsid w:val="00285A23"/>
    <w:rsid w:val="00285C4B"/>
    <w:rsid w:val="00285F9B"/>
    <w:rsid w:val="00286140"/>
    <w:rsid w:val="002863C4"/>
    <w:rsid w:val="002864C2"/>
    <w:rsid w:val="002867E6"/>
    <w:rsid w:val="00286963"/>
    <w:rsid w:val="00287631"/>
    <w:rsid w:val="00287929"/>
    <w:rsid w:val="00287B6C"/>
    <w:rsid w:val="00287CD6"/>
    <w:rsid w:val="00287F94"/>
    <w:rsid w:val="0029002B"/>
    <w:rsid w:val="00290159"/>
    <w:rsid w:val="0029042A"/>
    <w:rsid w:val="0029046E"/>
    <w:rsid w:val="0029050C"/>
    <w:rsid w:val="0029061E"/>
    <w:rsid w:val="002909CD"/>
    <w:rsid w:val="002909EA"/>
    <w:rsid w:val="00290A60"/>
    <w:rsid w:val="00290E6E"/>
    <w:rsid w:val="00291277"/>
    <w:rsid w:val="0029128D"/>
    <w:rsid w:val="0029162F"/>
    <w:rsid w:val="002922BE"/>
    <w:rsid w:val="00292315"/>
    <w:rsid w:val="002924FB"/>
    <w:rsid w:val="002925F7"/>
    <w:rsid w:val="00292C3C"/>
    <w:rsid w:val="00292ED7"/>
    <w:rsid w:val="002931CF"/>
    <w:rsid w:val="00293649"/>
    <w:rsid w:val="00293676"/>
    <w:rsid w:val="002938EA"/>
    <w:rsid w:val="00293BDE"/>
    <w:rsid w:val="00293FC0"/>
    <w:rsid w:val="0029458E"/>
    <w:rsid w:val="002945BB"/>
    <w:rsid w:val="00294796"/>
    <w:rsid w:val="00294AC3"/>
    <w:rsid w:val="00294F5D"/>
    <w:rsid w:val="00295117"/>
    <w:rsid w:val="00295497"/>
    <w:rsid w:val="00295649"/>
    <w:rsid w:val="00295ABE"/>
    <w:rsid w:val="00296011"/>
    <w:rsid w:val="002960BD"/>
    <w:rsid w:val="0029627C"/>
    <w:rsid w:val="002973BF"/>
    <w:rsid w:val="0029755C"/>
    <w:rsid w:val="00297757"/>
    <w:rsid w:val="00297769"/>
    <w:rsid w:val="00297812"/>
    <w:rsid w:val="002A0152"/>
    <w:rsid w:val="002A0A72"/>
    <w:rsid w:val="002A0B85"/>
    <w:rsid w:val="002A0D53"/>
    <w:rsid w:val="002A0F08"/>
    <w:rsid w:val="002A1054"/>
    <w:rsid w:val="002A14AE"/>
    <w:rsid w:val="002A1535"/>
    <w:rsid w:val="002A15D8"/>
    <w:rsid w:val="002A1658"/>
    <w:rsid w:val="002A18CC"/>
    <w:rsid w:val="002A1E65"/>
    <w:rsid w:val="002A28CD"/>
    <w:rsid w:val="002A290C"/>
    <w:rsid w:val="002A2B68"/>
    <w:rsid w:val="002A2BD0"/>
    <w:rsid w:val="002A3189"/>
    <w:rsid w:val="002A3290"/>
    <w:rsid w:val="002A342A"/>
    <w:rsid w:val="002A3618"/>
    <w:rsid w:val="002A36FF"/>
    <w:rsid w:val="002A3896"/>
    <w:rsid w:val="002A3C0A"/>
    <w:rsid w:val="002A3E1E"/>
    <w:rsid w:val="002A3E83"/>
    <w:rsid w:val="002A3F1B"/>
    <w:rsid w:val="002A4381"/>
    <w:rsid w:val="002A4592"/>
    <w:rsid w:val="002A4595"/>
    <w:rsid w:val="002A4696"/>
    <w:rsid w:val="002A4BEA"/>
    <w:rsid w:val="002A5131"/>
    <w:rsid w:val="002A51C4"/>
    <w:rsid w:val="002A5321"/>
    <w:rsid w:val="002A567E"/>
    <w:rsid w:val="002A59B9"/>
    <w:rsid w:val="002A5A1B"/>
    <w:rsid w:val="002A6185"/>
    <w:rsid w:val="002A619A"/>
    <w:rsid w:val="002A68FD"/>
    <w:rsid w:val="002A6CBC"/>
    <w:rsid w:val="002A6D1F"/>
    <w:rsid w:val="002A6D52"/>
    <w:rsid w:val="002A755C"/>
    <w:rsid w:val="002A7668"/>
    <w:rsid w:val="002A771D"/>
    <w:rsid w:val="002A77C3"/>
    <w:rsid w:val="002A7B6F"/>
    <w:rsid w:val="002A7C1B"/>
    <w:rsid w:val="002A7D0E"/>
    <w:rsid w:val="002A7D9B"/>
    <w:rsid w:val="002A7DF9"/>
    <w:rsid w:val="002B0080"/>
    <w:rsid w:val="002B02A7"/>
    <w:rsid w:val="002B04F3"/>
    <w:rsid w:val="002B06AD"/>
    <w:rsid w:val="002B11EF"/>
    <w:rsid w:val="002B17BE"/>
    <w:rsid w:val="002B17F8"/>
    <w:rsid w:val="002B19AE"/>
    <w:rsid w:val="002B1A36"/>
    <w:rsid w:val="002B1C22"/>
    <w:rsid w:val="002B1C4F"/>
    <w:rsid w:val="002B1DEC"/>
    <w:rsid w:val="002B1FD6"/>
    <w:rsid w:val="002B2520"/>
    <w:rsid w:val="002B278A"/>
    <w:rsid w:val="002B2803"/>
    <w:rsid w:val="002B29FE"/>
    <w:rsid w:val="002B2D4E"/>
    <w:rsid w:val="002B2FD3"/>
    <w:rsid w:val="002B3067"/>
    <w:rsid w:val="002B36AD"/>
    <w:rsid w:val="002B389A"/>
    <w:rsid w:val="002B38CF"/>
    <w:rsid w:val="002B39E3"/>
    <w:rsid w:val="002B3AB8"/>
    <w:rsid w:val="002B3F0A"/>
    <w:rsid w:val="002B4424"/>
    <w:rsid w:val="002B4901"/>
    <w:rsid w:val="002B4B0F"/>
    <w:rsid w:val="002B4E5B"/>
    <w:rsid w:val="002B4F82"/>
    <w:rsid w:val="002B54CD"/>
    <w:rsid w:val="002B5660"/>
    <w:rsid w:val="002B5723"/>
    <w:rsid w:val="002B5CF1"/>
    <w:rsid w:val="002B5F24"/>
    <w:rsid w:val="002B5F31"/>
    <w:rsid w:val="002B65DC"/>
    <w:rsid w:val="002B69C2"/>
    <w:rsid w:val="002B6A6E"/>
    <w:rsid w:val="002B6D14"/>
    <w:rsid w:val="002B6F54"/>
    <w:rsid w:val="002B7393"/>
    <w:rsid w:val="002B77E6"/>
    <w:rsid w:val="002B7963"/>
    <w:rsid w:val="002B7B67"/>
    <w:rsid w:val="002B7C20"/>
    <w:rsid w:val="002B7DD3"/>
    <w:rsid w:val="002C058A"/>
    <w:rsid w:val="002C073F"/>
    <w:rsid w:val="002C09E2"/>
    <w:rsid w:val="002C0CE6"/>
    <w:rsid w:val="002C0D9B"/>
    <w:rsid w:val="002C0DFE"/>
    <w:rsid w:val="002C120E"/>
    <w:rsid w:val="002C144F"/>
    <w:rsid w:val="002C1480"/>
    <w:rsid w:val="002C1847"/>
    <w:rsid w:val="002C25C8"/>
    <w:rsid w:val="002C29CC"/>
    <w:rsid w:val="002C37EC"/>
    <w:rsid w:val="002C3A4F"/>
    <w:rsid w:val="002C3FE1"/>
    <w:rsid w:val="002C4190"/>
    <w:rsid w:val="002C41CA"/>
    <w:rsid w:val="002C42C5"/>
    <w:rsid w:val="002C45FD"/>
    <w:rsid w:val="002C4637"/>
    <w:rsid w:val="002C46B9"/>
    <w:rsid w:val="002C48B3"/>
    <w:rsid w:val="002C4A7E"/>
    <w:rsid w:val="002C4B7F"/>
    <w:rsid w:val="002C4BFC"/>
    <w:rsid w:val="002C5931"/>
    <w:rsid w:val="002C5AF8"/>
    <w:rsid w:val="002C5B26"/>
    <w:rsid w:val="002C5D07"/>
    <w:rsid w:val="002C5EA3"/>
    <w:rsid w:val="002C5FF3"/>
    <w:rsid w:val="002C622D"/>
    <w:rsid w:val="002C62DC"/>
    <w:rsid w:val="002C6347"/>
    <w:rsid w:val="002C69A2"/>
    <w:rsid w:val="002C6E07"/>
    <w:rsid w:val="002C6F63"/>
    <w:rsid w:val="002C7133"/>
    <w:rsid w:val="002C77D6"/>
    <w:rsid w:val="002C78B2"/>
    <w:rsid w:val="002C7A47"/>
    <w:rsid w:val="002C7ADB"/>
    <w:rsid w:val="002C7BC6"/>
    <w:rsid w:val="002D06C9"/>
    <w:rsid w:val="002D073B"/>
    <w:rsid w:val="002D10BA"/>
    <w:rsid w:val="002D1214"/>
    <w:rsid w:val="002D14BE"/>
    <w:rsid w:val="002D16FA"/>
    <w:rsid w:val="002D1816"/>
    <w:rsid w:val="002D18D2"/>
    <w:rsid w:val="002D1AC9"/>
    <w:rsid w:val="002D1D27"/>
    <w:rsid w:val="002D22ED"/>
    <w:rsid w:val="002D2AA2"/>
    <w:rsid w:val="002D2EEC"/>
    <w:rsid w:val="002D30B1"/>
    <w:rsid w:val="002D31E0"/>
    <w:rsid w:val="002D3302"/>
    <w:rsid w:val="002D3509"/>
    <w:rsid w:val="002D3580"/>
    <w:rsid w:val="002D3B05"/>
    <w:rsid w:val="002D4282"/>
    <w:rsid w:val="002D4427"/>
    <w:rsid w:val="002D4504"/>
    <w:rsid w:val="002D4A32"/>
    <w:rsid w:val="002D4A3B"/>
    <w:rsid w:val="002D519E"/>
    <w:rsid w:val="002D5498"/>
    <w:rsid w:val="002D5902"/>
    <w:rsid w:val="002D59DF"/>
    <w:rsid w:val="002D5A1D"/>
    <w:rsid w:val="002D61C3"/>
    <w:rsid w:val="002D6484"/>
    <w:rsid w:val="002D65BB"/>
    <w:rsid w:val="002D667E"/>
    <w:rsid w:val="002D6813"/>
    <w:rsid w:val="002D6886"/>
    <w:rsid w:val="002D6A8B"/>
    <w:rsid w:val="002D7179"/>
    <w:rsid w:val="002D720E"/>
    <w:rsid w:val="002D7778"/>
    <w:rsid w:val="002D79FF"/>
    <w:rsid w:val="002D7AF5"/>
    <w:rsid w:val="002D7CC2"/>
    <w:rsid w:val="002D7F9F"/>
    <w:rsid w:val="002E04B4"/>
    <w:rsid w:val="002E0ACB"/>
    <w:rsid w:val="002E0C40"/>
    <w:rsid w:val="002E0F10"/>
    <w:rsid w:val="002E0F58"/>
    <w:rsid w:val="002E13B2"/>
    <w:rsid w:val="002E1852"/>
    <w:rsid w:val="002E1C6B"/>
    <w:rsid w:val="002E1D29"/>
    <w:rsid w:val="002E1ED0"/>
    <w:rsid w:val="002E20D2"/>
    <w:rsid w:val="002E243D"/>
    <w:rsid w:val="002E27A9"/>
    <w:rsid w:val="002E292A"/>
    <w:rsid w:val="002E2BBE"/>
    <w:rsid w:val="002E2D78"/>
    <w:rsid w:val="002E2F5E"/>
    <w:rsid w:val="002E2FC1"/>
    <w:rsid w:val="002E3170"/>
    <w:rsid w:val="002E3986"/>
    <w:rsid w:val="002E3BF2"/>
    <w:rsid w:val="002E3C2E"/>
    <w:rsid w:val="002E3DD4"/>
    <w:rsid w:val="002E3E5D"/>
    <w:rsid w:val="002E42D7"/>
    <w:rsid w:val="002E441E"/>
    <w:rsid w:val="002E4468"/>
    <w:rsid w:val="002E4552"/>
    <w:rsid w:val="002E4560"/>
    <w:rsid w:val="002E491A"/>
    <w:rsid w:val="002E4AEA"/>
    <w:rsid w:val="002E4CE6"/>
    <w:rsid w:val="002E4CE9"/>
    <w:rsid w:val="002E4D16"/>
    <w:rsid w:val="002E4DDC"/>
    <w:rsid w:val="002E4E88"/>
    <w:rsid w:val="002E54A0"/>
    <w:rsid w:val="002E5688"/>
    <w:rsid w:val="002E5A2B"/>
    <w:rsid w:val="002E5ABE"/>
    <w:rsid w:val="002E5ED6"/>
    <w:rsid w:val="002E5F10"/>
    <w:rsid w:val="002E61AE"/>
    <w:rsid w:val="002E6438"/>
    <w:rsid w:val="002E6520"/>
    <w:rsid w:val="002E659B"/>
    <w:rsid w:val="002E66F9"/>
    <w:rsid w:val="002E675F"/>
    <w:rsid w:val="002E67BC"/>
    <w:rsid w:val="002E699A"/>
    <w:rsid w:val="002E6E50"/>
    <w:rsid w:val="002E761B"/>
    <w:rsid w:val="002E7B17"/>
    <w:rsid w:val="002F0257"/>
    <w:rsid w:val="002F094F"/>
    <w:rsid w:val="002F0C40"/>
    <w:rsid w:val="002F0C91"/>
    <w:rsid w:val="002F0D53"/>
    <w:rsid w:val="002F0F03"/>
    <w:rsid w:val="002F10FF"/>
    <w:rsid w:val="002F1101"/>
    <w:rsid w:val="002F1368"/>
    <w:rsid w:val="002F1896"/>
    <w:rsid w:val="002F18E6"/>
    <w:rsid w:val="002F1B2F"/>
    <w:rsid w:val="002F201A"/>
    <w:rsid w:val="002F2063"/>
    <w:rsid w:val="002F2188"/>
    <w:rsid w:val="002F2250"/>
    <w:rsid w:val="002F29DA"/>
    <w:rsid w:val="002F2AF0"/>
    <w:rsid w:val="002F2C43"/>
    <w:rsid w:val="002F2D14"/>
    <w:rsid w:val="002F2E9A"/>
    <w:rsid w:val="002F320A"/>
    <w:rsid w:val="002F33BD"/>
    <w:rsid w:val="002F33F1"/>
    <w:rsid w:val="002F3705"/>
    <w:rsid w:val="002F3785"/>
    <w:rsid w:val="002F380A"/>
    <w:rsid w:val="002F3D80"/>
    <w:rsid w:val="002F40D4"/>
    <w:rsid w:val="002F432C"/>
    <w:rsid w:val="002F45E0"/>
    <w:rsid w:val="002F4AA9"/>
    <w:rsid w:val="002F4EFA"/>
    <w:rsid w:val="002F50E7"/>
    <w:rsid w:val="002F52DB"/>
    <w:rsid w:val="002F560F"/>
    <w:rsid w:val="002F5848"/>
    <w:rsid w:val="002F5C27"/>
    <w:rsid w:val="002F60AA"/>
    <w:rsid w:val="002F66E0"/>
    <w:rsid w:val="002F69E8"/>
    <w:rsid w:val="002F6F2A"/>
    <w:rsid w:val="002F7600"/>
    <w:rsid w:val="002F77AF"/>
    <w:rsid w:val="002F781C"/>
    <w:rsid w:val="002F7FBF"/>
    <w:rsid w:val="00300096"/>
    <w:rsid w:val="003003D2"/>
    <w:rsid w:val="0030054A"/>
    <w:rsid w:val="003009BE"/>
    <w:rsid w:val="00300AED"/>
    <w:rsid w:val="003011EE"/>
    <w:rsid w:val="003014D7"/>
    <w:rsid w:val="00301598"/>
    <w:rsid w:val="0030174E"/>
    <w:rsid w:val="003017B5"/>
    <w:rsid w:val="00301863"/>
    <w:rsid w:val="00301E96"/>
    <w:rsid w:val="00302234"/>
    <w:rsid w:val="00302256"/>
    <w:rsid w:val="00302619"/>
    <w:rsid w:val="00302982"/>
    <w:rsid w:val="00302C0E"/>
    <w:rsid w:val="00302C40"/>
    <w:rsid w:val="00302F17"/>
    <w:rsid w:val="003032B7"/>
    <w:rsid w:val="003039E8"/>
    <w:rsid w:val="00303D88"/>
    <w:rsid w:val="00303EA9"/>
    <w:rsid w:val="00303F4B"/>
    <w:rsid w:val="00303F9E"/>
    <w:rsid w:val="00304385"/>
    <w:rsid w:val="00304587"/>
    <w:rsid w:val="0030491E"/>
    <w:rsid w:val="003050D2"/>
    <w:rsid w:val="003052A1"/>
    <w:rsid w:val="00305BE7"/>
    <w:rsid w:val="00305C91"/>
    <w:rsid w:val="00305D37"/>
    <w:rsid w:val="00305E4E"/>
    <w:rsid w:val="00305F4B"/>
    <w:rsid w:val="0030606B"/>
    <w:rsid w:val="0030636B"/>
    <w:rsid w:val="0030640A"/>
    <w:rsid w:val="003065C0"/>
    <w:rsid w:val="0030661F"/>
    <w:rsid w:val="003067A8"/>
    <w:rsid w:val="00306A1D"/>
    <w:rsid w:val="00306A7E"/>
    <w:rsid w:val="00306B3A"/>
    <w:rsid w:val="00307167"/>
    <w:rsid w:val="0030782B"/>
    <w:rsid w:val="00307854"/>
    <w:rsid w:val="00307B81"/>
    <w:rsid w:val="00307D6B"/>
    <w:rsid w:val="00307DD1"/>
    <w:rsid w:val="00310127"/>
    <w:rsid w:val="00310A84"/>
    <w:rsid w:val="00310F70"/>
    <w:rsid w:val="00311055"/>
    <w:rsid w:val="00311B9E"/>
    <w:rsid w:val="00311C79"/>
    <w:rsid w:val="00311E99"/>
    <w:rsid w:val="00312225"/>
    <w:rsid w:val="00312314"/>
    <w:rsid w:val="0031265C"/>
    <w:rsid w:val="00312AC8"/>
    <w:rsid w:val="003137F0"/>
    <w:rsid w:val="00313A16"/>
    <w:rsid w:val="00313ADF"/>
    <w:rsid w:val="00313D5F"/>
    <w:rsid w:val="00313EF9"/>
    <w:rsid w:val="00314232"/>
    <w:rsid w:val="003146C3"/>
    <w:rsid w:val="00314B25"/>
    <w:rsid w:val="00314B85"/>
    <w:rsid w:val="00314C4D"/>
    <w:rsid w:val="00315DDB"/>
    <w:rsid w:val="00315F4C"/>
    <w:rsid w:val="0031606C"/>
    <w:rsid w:val="003160FC"/>
    <w:rsid w:val="0031611F"/>
    <w:rsid w:val="00316359"/>
    <w:rsid w:val="00316520"/>
    <w:rsid w:val="0031657C"/>
    <w:rsid w:val="00316B6B"/>
    <w:rsid w:val="0031718C"/>
    <w:rsid w:val="0031726E"/>
    <w:rsid w:val="00317494"/>
    <w:rsid w:val="0031752E"/>
    <w:rsid w:val="00317646"/>
    <w:rsid w:val="003178F6"/>
    <w:rsid w:val="00317985"/>
    <w:rsid w:val="003179CB"/>
    <w:rsid w:val="00317B46"/>
    <w:rsid w:val="003204E1"/>
    <w:rsid w:val="00320655"/>
    <w:rsid w:val="003206B3"/>
    <w:rsid w:val="003209A6"/>
    <w:rsid w:val="00320AC0"/>
    <w:rsid w:val="00320DC9"/>
    <w:rsid w:val="0032127A"/>
    <w:rsid w:val="00321692"/>
    <w:rsid w:val="003216A9"/>
    <w:rsid w:val="003219D8"/>
    <w:rsid w:val="003229F5"/>
    <w:rsid w:val="00322A3B"/>
    <w:rsid w:val="00322B95"/>
    <w:rsid w:val="00322E5F"/>
    <w:rsid w:val="003235B0"/>
    <w:rsid w:val="00323D47"/>
    <w:rsid w:val="00324074"/>
    <w:rsid w:val="003242DE"/>
    <w:rsid w:val="003247A2"/>
    <w:rsid w:val="003247F5"/>
    <w:rsid w:val="0032483C"/>
    <w:rsid w:val="003248AE"/>
    <w:rsid w:val="003248C1"/>
    <w:rsid w:val="003249C1"/>
    <w:rsid w:val="00324A2B"/>
    <w:rsid w:val="00324BA0"/>
    <w:rsid w:val="00324D4F"/>
    <w:rsid w:val="00325330"/>
    <w:rsid w:val="003255C4"/>
    <w:rsid w:val="00325A95"/>
    <w:rsid w:val="003261BC"/>
    <w:rsid w:val="00326665"/>
    <w:rsid w:val="003267B8"/>
    <w:rsid w:val="00326865"/>
    <w:rsid w:val="003268AD"/>
    <w:rsid w:val="00326D6A"/>
    <w:rsid w:val="003271C6"/>
    <w:rsid w:val="003271DD"/>
    <w:rsid w:val="00327B28"/>
    <w:rsid w:val="00327B65"/>
    <w:rsid w:val="00327C9E"/>
    <w:rsid w:val="00327F12"/>
    <w:rsid w:val="003304EA"/>
    <w:rsid w:val="00330673"/>
    <w:rsid w:val="003308D0"/>
    <w:rsid w:val="00330A98"/>
    <w:rsid w:val="00330D26"/>
    <w:rsid w:val="00331337"/>
    <w:rsid w:val="003318C2"/>
    <w:rsid w:val="00331F45"/>
    <w:rsid w:val="00332146"/>
    <w:rsid w:val="0033219C"/>
    <w:rsid w:val="003321F3"/>
    <w:rsid w:val="00332449"/>
    <w:rsid w:val="00332669"/>
    <w:rsid w:val="00332770"/>
    <w:rsid w:val="00332894"/>
    <w:rsid w:val="00332E6E"/>
    <w:rsid w:val="00332FED"/>
    <w:rsid w:val="00333251"/>
    <w:rsid w:val="003333EA"/>
    <w:rsid w:val="003334BB"/>
    <w:rsid w:val="00333519"/>
    <w:rsid w:val="00333525"/>
    <w:rsid w:val="00333682"/>
    <w:rsid w:val="00333C8A"/>
    <w:rsid w:val="00333CC9"/>
    <w:rsid w:val="00333DE7"/>
    <w:rsid w:val="00333EFE"/>
    <w:rsid w:val="003340FE"/>
    <w:rsid w:val="00334221"/>
    <w:rsid w:val="003342D1"/>
    <w:rsid w:val="00334B8D"/>
    <w:rsid w:val="00334E93"/>
    <w:rsid w:val="00335131"/>
    <w:rsid w:val="003351C4"/>
    <w:rsid w:val="003356FC"/>
    <w:rsid w:val="00335D7D"/>
    <w:rsid w:val="0033618A"/>
    <w:rsid w:val="00336236"/>
    <w:rsid w:val="003365CB"/>
    <w:rsid w:val="00336B1B"/>
    <w:rsid w:val="003372FF"/>
    <w:rsid w:val="00337456"/>
    <w:rsid w:val="00337987"/>
    <w:rsid w:val="00337A88"/>
    <w:rsid w:val="003404FB"/>
    <w:rsid w:val="00340E35"/>
    <w:rsid w:val="00341046"/>
    <w:rsid w:val="003411DC"/>
    <w:rsid w:val="00341441"/>
    <w:rsid w:val="0034177A"/>
    <w:rsid w:val="003418C0"/>
    <w:rsid w:val="00341A5F"/>
    <w:rsid w:val="003424DA"/>
    <w:rsid w:val="00342A35"/>
    <w:rsid w:val="00342AE5"/>
    <w:rsid w:val="003439B1"/>
    <w:rsid w:val="00343BAE"/>
    <w:rsid w:val="00343D91"/>
    <w:rsid w:val="00343F6D"/>
    <w:rsid w:val="0034453C"/>
    <w:rsid w:val="003448B1"/>
    <w:rsid w:val="00344A15"/>
    <w:rsid w:val="00344C35"/>
    <w:rsid w:val="00344F06"/>
    <w:rsid w:val="00344F13"/>
    <w:rsid w:val="00344F92"/>
    <w:rsid w:val="003459EB"/>
    <w:rsid w:val="003461C6"/>
    <w:rsid w:val="003464EF"/>
    <w:rsid w:val="0034661B"/>
    <w:rsid w:val="0034668E"/>
    <w:rsid w:val="00346986"/>
    <w:rsid w:val="00346DA3"/>
    <w:rsid w:val="00346F8A"/>
    <w:rsid w:val="00347100"/>
    <w:rsid w:val="003478CF"/>
    <w:rsid w:val="0034799E"/>
    <w:rsid w:val="00347AE5"/>
    <w:rsid w:val="003501C3"/>
    <w:rsid w:val="00350222"/>
    <w:rsid w:val="00350297"/>
    <w:rsid w:val="00350475"/>
    <w:rsid w:val="00350536"/>
    <w:rsid w:val="00350850"/>
    <w:rsid w:val="003509C2"/>
    <w:rsid w:val="00350BC2"/>
    <w:rsid w:val="00350E36"/>
    <w:rsid w:val="003510D0"/>
    <w:rsid w:val="0035158B"/>
    <w:rsid w:val="003516D6"/>
    <w:rsid w:val="00351874"/>
    <w:rsid w:val="003519EE"/>
    <w:rsid w:val="003520B1"/>
    <w:rsid w:val="00352278"/>
    <w:rsid w:val="00352549"/>
    <w:rsid w:val="00352643"/>
    <w:rsid w:val="00352666"/>
    <w:rsid w:val="003527A4"/>
    <w:rsid w:val="00352804"/>
    <w:rsid w:val="00352B9A"/>
    <w:rsid w:val="003531CF"/>
    <w:rsid w:val="00353D37"/>
    <w:rsid w:val="00353FA5"/>
    <w:rsid w:val="00353FE3"/>
    <w:rsid w:val="003540DB"/>
    <w:rsid w:val="003541F1"/>
    <w:rsid w:val="003545B9"/>
    <w:rsid w:val="00354765"/>
    <w:rsid w:val="00355061"/>
    <w:rsid w:val="00355064"/>
    <w:rsid w:val="00355677"/>
    <w:rsid w:val="003556C6"/>
    <w:rsid w:val="0035593B"/>
    <w:rsid w:val="00355A36"/>
    <w:rsid w:val="00355ABB"/>
    <w:rsid w:val="00355FCD"/>
    <w:rsid w:val="00356228"/>
    <w:rsid w:val="00356CD2"/>
    <w:rsid w:val="00356D27"/>
    <w:rsid w:val="00356EF0"/>
    <w:rsid w:val="00357540"/>
    <w:rsid w:val="00357DE9"/>
    <w:rsid w:val="00357E32"/>
    <w:rsid w:val="003607D2"/>
    <w:rsid w:val="0036089A"/>
    <w:rsid w:val="00360A45"/>
    <w:rsid w:val="00360AEA"/>
    <w:rsid w:val="00360E06"/>
    <w:rsid w:val="00361136"/>
    <w:rsid w:val="00361331"/>
    <w:rsid w:val="00361678"/>
    <w:rsid w:val="003617EA"/>
    <w:rsid w:val="00361858"/>
    <w:rsid w:val="00361ECA"/>
    <w:rsid w:val="00361F38"/>
    <w:rsid w:val="0036216B"/>
    <w:rsid w:val="00362629"/>
    <w:rsid w:val="0036264A"/>
    <w:rsid w:val="003626F0"/>
    <w:rsid w:val="00362732"/>
    <w:rsid w:val="00362FFB"/>
    <w:rsid w:val="003632D0"/>
    <w:rsid w:val="00363377"/>
    <w:rsid w:val="00363980"/>
    <w:rsid w:val="003639A0"/>
    <w:rsid w:val="00363B12"/>
    <w:rsid w:val="00363BA3"/>
    <w:rsid w:val="00363D5C"/>
    <w:rsid w:val="0036417B"/>
    <w:rsid w:val="0036427F"/>
    <w:rsid w:val="00364936"/>
    <w:rsid w:val="003651E0"/>
    <w:rsid w:val="0036552A"/>
    <w:rsid w:val="00366298"/>
    <w:rsid w:val="00366439"/>
    <w:rsid w:val="00366DC2"/>
    <w:rsid w:val="00366F7A"/>
    <w:rsid w:val="00367003"/>
    <w:rsid w:val="00367559"/>
    <w:rsid w:val="0036759F"/>
    <w:rsid w:val="00367B66"/>
    <w:rsid w:val="00367C31"/>
    <w:rsid w:val="00367C9B"/>
    <w:rsid w:val="00367EFA"/>
    <w:rsid w:val="00367FD8"/>
    <w:rsid w:val="00370454"/>
    <w:rsid w:val="0037060F"/>
    <w:rsid w:val="00370A45"/>
    <w:rsid w:val="00370A5F"/>
    <w:rsid w:val="00370E41"/>
    <w:rsid w:val="00371AC4"/>
    <w:rsid w:val="00371E6A"/>
    <w:rsid w:val="00371F03"/>
    <w:rsid w:val="00372107"/>
    <w:rsid w:val="00372112"/>
    <w:rsid w:val="00372162"/>
    <w:rsid w:val="0037236B"/>
    <w:rsid w:val="003731DA"/>
    <w:rsid w:val="00373395"/>
    <w:rsid w:val="0037348B"/>
    <w:rsid w:val="00373672"/>
    <w:rsid w:val="00373A1F"/>
    <w:rsid w:val="00373BA6"/>
    <w:rsid w:val="00373BE5"/>
    <w:rsid w:val="00373CC6"/>
    <w:rsid w:val="00373DB5"/>
    <w:rsid w:val="00373FCB"/>
    <w:rsid w:val="00374060"/>
    <w:rsid w:val="003742F0"/>
    <w:rsid w:val="00374327"/>
    <w:rsid w:val="00374872"/>
    <w:rsid w:val="00374C45"/>
    <w:rsid w:val="00374EF3"/>
    <w:rsid w:val="00375279"/>
    <w:rsid w:val="00375573"/>
    <w:rsid w:val="003756DE"/>
    <w:rsid w:val="003756EE"/>
    <w:rsid w:val="003758FA"/>
    <w:rsid w:val="00375ADA"/>
    <w:rsid w:val="00375C17"/>
    <w:rsid w:val="00375C34"/>
    <w:rsid w:val="00375D16"/>
    <w:rsid w:val="00375EA7"/>
    <w:rsid w:val="00375F2B"/>
    <w:rsid w:val="003760B4"/>
    <w:rsid w:val="0037648F"/>
    <w:rsid w:val="003764F9"/>
    <w:rsid w:val="00376536"/>
    <w:rsid w:val="0037654E"/>
    <w:rsid w:val="003766D4"/>
    <w:rsid w:val="00376742"/>
    <w:rsid w:val="00376783"/>
    <w:rsid w:val="003767BD"/>
    <w:rsid w:val="003769A1"/>
    <w:rsid w:val="00376AE5"/>
    <w:rsid w:val="00376EB9"/>
    <w:rsid w:val="00377430"/>
    <w:rsid w:val="0037771C"/>
    <w:rsid w:val="003802B0"/>
    <w:rsid w:val="00380800"/>
    <w:rsid w:val="00380D50"/>
    <w:rsid w:val="00380E12"/>
    <w:rsid w:val="00380F2A"/>
    <w:rsid w:val="00381FE1"/>
    <w:rsid w:val="003821B9"/>
    <w:rsid w:val="0038237C"/>
    <w:rsid w:val="0038241A"/>
    <w:rsid w:val="00382423"/>
    <w:rsid w:val="0038284E"/>
    <w:rsid w:val="00382AE6"/>
    <w:rsid w:val="0038332A"/>
    <w:rsid w:val="003835EA"/>
    <w:rsid w:val="00383686"/>
    <w:rsid w:val="00383709"/>
    <w:rsid w:val="003837C3"/>
    <w:rsid w:val="00383AC7"/>
    <w:rsid w:val="00383F07"/>
    <w:rsid w:val="0038415F"/>
    <w:rsid w:val="00384A55"/>
    <w:rsid w:val="00384ADA"/>
    <w:rsid w:val="00384AEC"/>
    <w:rsid w:val="00384F4C"/>
    <w:rsid w:val="0038508F"/>
    <w:rsid w:val="003850B3"/>
    <w:rsid w:val="00385116"/>
    <w:rsid w:val="00385477"/>
    <w:rsid w:val="003855F0"/>
    <w:rsid w:val="00385849"/>
    <w:rsid w:val="003858F7"/>
    <w:rsid w:val="00385F7A"/>
    <w:rsid w:val="00385F8E"/>
    <w:rsid w:val="0038627C"/>
    <w:rsid w:val="003864C5"/>
    <w:rsid w:val="00386DAA"/>
    <w:rsid w:val="00387155"/>
    <w:rsid w:val="003871D4"/>
    <w:rsid w:val="00387343"/>
    <w:rsid w:val="00387DD3"/>
    <w:rsid w:val="00390533"/>
    <w:rsid w:val="00390537"/>
    <w:rsid w:val="00390772"/>
    <w:rsid w:val="00390B01"/>
    <w:rsid w:val="00390B2A"/>
    <w:rsid w:val="003910C1"/>
    <w:rsid w:val="003911A3"/>
    <w:rsid w:val="00391311"/>
    <w:rsid w:val="0039149E"/>
    <w:rsid w:val="00391A68"/>
    <w:rsid w:val="00391A9B"/>
    <w:rsid w:val="00391B2F"/>
    <w:rsid w:val="00391D4E"/>
    <w:rsid w:val="00391DA3"/>
    <w:rsid w:val="00391FA5"/>
    <w:rsid w:val="003927C4"/>
    <w:rsid w:val="00393157"/>
    <w:rsid w:val="0039321A"/>
    <w:rsid w:val="0039327F"/>
    <w:rsid w:val="0039342A"/>
    <w:rsid w:val="00393866"/>
    <w:rsid w:val="003940A3"/>
    <w:rsid w:val="003942B3"/>
    <w:rsid w:val="003946ED"/>
    <w:rsid w:val="003949A5"/>
    <w:rsid w:val="003949F5"/>
    <w:rsid w:val="00395568"/>
    <w:rsid w:val="00395BC9"/>
    <w:rsid w:val="00396119"/>
    <w:rsid w:val="0039617C"/>
    <w:rsid w:val="003961D1"/>
    <w:rsid w:val="00396265"/>
    <w:rsid w:val="0039628A"/>
    <w:rsid w:val="003965B0"/>
    <w:rsid w:val="00397165"/>
    <w:rsid w:val="00397183"/>
    <w:rsid w:val="00397306"/>
    <w:rsid w:val="003977B3"/>
    <w:rsid w:val="003978BB"/>
    <w:rsid w:val="00397C8D"/>
    <w:rsid w:val="003A002F"/>
    <w:rsid w:val="003A0048"/>
    <w:rsid w:val="003A01C1"/>
    <w:rsid w:val="003A07BA"/>
    <w:rsid w:val="003A0902"/>
    <w:rsid w:val="003A0B8C"/>
    <w:rsid w:val="003A0C39"/>
    <w:rsid w:val="003A0C43"/>
    <w:rsid w:val="003A0DEE"/>
    <w:rsid w:val="003A0F64"/>
    <w:rsid w:val="003A1285"/>
    <w:rsid w:val="003A1314"/>
    <w:rsid w:val="003A1645"/>
    <w:rsid w:val="003A1976"/>
    <w:rsid w:val="003A1BB5"/>
    <w:rsid w:val="003A1BDB"/>
    <w:rsid w:val="003A1C8E"/>
    <w:rsid w:val="003A1D81"/>
    <w:rsid w:val="003A1F4E"/>
    <w:rsid w:val="003A280A"/>
    <w:rsid w:val="003A2911"/>
    <w:rsid w:val="003A2C1B"/>
    <w:rsid w:val="003A2D1D"/>
    <w:rsid w:val="003A2F62"/>
    <w:rsid w:val="003A3506"/>
    <w:rsid w:val="003A3AAE"/>
    <w:rsid w:val="003A43E5"/>
    <w:rsid w:val="003A4505"/>
    <w:rsid w:val="003A4594"/>
    <w:rsid w:val="003A45EC"/>
    <w:rsid w:val="003A48BA"/>
    <w:rsid w:val="003A4925"/>
    <w:rsid w:val="003A4945"/>
    <w:rsid w:val="003A4A07"/>
    <w:rsid w:val="003A4A52"/>
    <w:rsid w:val="003A4ABD"/>
    <w:rsid w:val="003A4CC6"/>
    <w:rsid w:val="003A4D33"/>
    <w:rsid w:val="003A53C2"/>
    <w:rsid w:val="003A5479"/>
    <w:rsid w:val="003A57C2"/>
    <w:rsid w:val="003A5993"/>
    <w:rsid w:val="003A5B3A"/>
    <w:rsid w:val="003A5BB0"/>
    <w:rsid w:val="003A5C1E"/>
    <w:rsid w:val="003A5E08"/>
    <w:rsid w:val="003A6492"/>
    <w:rsid w:val="003A68F6"/>
    <w:rsid w:val="003A6992"/>
    <w:rsid w:val="003A6C5F"/>
    <w:rsid w:val="003A6F2E"/>
    <w:rsid w:val="003A7860"/>
    <w:rsid w:val="003A78BA"/>
    <w:rsid w:val="003A7C5B"/>
    <w:rsid w:val="003B012A"/>
    <w:rsid w:val="003B0164"/>
    <w:rsid w:val="003B02E9"/>
    <w:rsid w:val="003B0452"/>
    <w:rsid w:val="003B05DC"/>
    <w:rsid w:val="003B0899"/>
    <w:rsid w:val="003B11F5"/>
    <w:rsid w:val="003B12CC"/>
    <w:rsid w:val="003B1547"/>
    <w:rsid w:val="003B200B"/>
    <w:rsid w:val="003B248E"/>
    <w:rsid w:val="003B2A0A"/>
    <w:rsid w:val="003B2B95"/>
    <w:rsid w:val="003B2F04"/>
    <w:rsid w:val="003B334A"/>
    <w:rsid w:val="003B33C8"/>
    <w:rsid w:val="003B3C2F"/>
    <w:rsid w:val="003B41F4"/>
    <w:rsid w:val="003B4A62"/>
    <w:rsid w:val="003B4BFF"/>
    <w:rsid w:val="003B5045"/>
    <w:rsid w:val="003B50ED"/>
    <w:rsid w:val="003B50EF"/>
    <w:rsid w:val="003B5469"/>
    <w:rsid w:val="003B57ED"/>
    <w:rsid w:val="003B5890"/>
    <w:rsid w:val="003B594D"/>
    <w:rsid w:val="003B5B35"/>
    <w:rsid w:val="003B5EFE"/>
    <w:rsid w:val="003B60A5"/>
    <w:rsid w:val="003B63BB"/>
    <w:rsid w:val="003B6709"/>
    <w:rsid w:val="003B68F0"/>
    <w:rsid w:val="003B6BEE"/>
    <w:rsid w:val="003B7189"/>
    <w:rsid w:val="003C002D"/>
    <w:rsid w:val="003C02CD"/>
    <w:rsid w:val="003C0424"/>
    <w:rsid w:val="003C04E0"/>
    <w:rsid w:val="003C0850"/>
    <w:rsid w:val="003C0AC8"/>
    <w:rsid w:val="003C0AFB"/>
    <w:rsid w:val="003C0B13"/>
    <w:rsid w:val="003C1040"/>
    <w:rsid w:val="003C11B8"/>
    <w:rsid w:val="003C1409"/>
    <w:rsid w:val="003C14AE"/>
    <w:rsid w:val="003C16AE"/>
    <w:rsid w:val="003C1746"/>
    <w:rsid w:val="003C1900"/>
    <w:rsid w:val="003C1912"/>
    <w:rsid w:val="003C1B37"/>
    <w:rsid w:val="003C1E16"/>
    <w:rsid w:val="003C1E3D"/>
    <w:rsid w:val="003C2142"/>
    <w:rsid w:val="003C22D9"/>
    <w:rsid w:val="003C243D"/>
    <w:rsid w:val="003C2D17"/>
    <w:rsid w:val="003C2D41"/>
    <w:rsid w:val="003C2FF7"/>
    <w:rsid w:val="003C31A9"/>
    <w:rsid w:val="003C32E0"/>
    <w:rsid w:val="003C3494"/>
    <w:rsid w:val="003C3622"/>
    <w:rsid w:val="003C36A0"/>
    <w:rsid w:val="003C382D"/>
    <w:rsid w:val="003C3B21"/>
    <w:rsid w:val="003C3B91"/>
    <w:rsid w:val="003C3CAC"/>
    <w:rsid w:val="003C4000"/>
    <w:rsid w:val="003C4157"/>
    <w:rsid w:val="003C4695"/>
    <w:rsid w:val="003C4B3E"/>
    <w:rsid w:val="003C50BC"/>
    <w:rsid w:val="003C51C5"/>
    <w:rsid w:val="003C60AE"/>
    <w:rsid w:val="003C66E3"/>
    <w:rsid w:val="003C6909"/>
    <w:rsid w:val="003C6C45"/>
    <w:rsid w:val="003C6CD9"/>
    <w:rsid w:val="003C6EC2"/>
    <w:rsid w:val="003C71D4"/>
    <w:rsid w:val="003C74CD"/>
    <w:rsid w:val="003C755C"/>
    <w:rsid w:val="003C7596"/>
    <w:rsid w:val="003C7AF6"/>
    <w:rsid w:val="003C7F15"/>
    <w:rsid w:val="003C7F28"/>
    <w:rsid w:val="003D0B0E"/>
    <w:rsid w:val="003D13AA"/>
    <w:rsid w:val="003D1490"/>
    <w:rsid w:val="003D1754"/>
    <w:rsid w:val="003D190A"/>
    <w:rsid w:val="003D1A4A"/>
    <w:rsid w:val="003D1AA6"/>
    <w:rsid w:val="003D1D15"/>
    <w:rsid w:val="003D2055"/>
    <w:rsid w:val="003D205A"/>
    <w:rsid w:val="003D2460"/>
    <w:rsid w:val="003D24C4"/>
    <w:rsid w:val="003D24E4"/>
    <w:rsid w:val="003D251C"/>
    <w:rsid w:val="003D2639"/>
    <w:rsid w:val="003D2E65"/>
    <w:rsid w:val="003D320D"/>
    <w:rsid w:val="003D361F"/>
    <w:rsid w:val="003D3C01"/>
    <w:rsid w:val="003D3FB7"/>
    <w:rsid w:val="003D465E"/>
    <w:rsid w:val="003D4848"/>
    <w:rsid w:val="003D48A4"/>
    <w:rsid w:val="003D48C1"/>
    <w:rsid w:val="003D4A02"/>
    <w:rsid w:val="003D4DD6"/>
    <w:rsid w:val="003D523A"/>
    <w:rsid w:val="003D5646"/>
    <w:rsid w:val="003D589C"/>
    <w:rsid w:val="003D59D6"/>
    <w:rsid w:val="003D5C5A"/>
    <w:rsid w:val="003D5D02"/>
    <w:rsid w:val="003D60A8"/>
    <w:rsid w:val="003D62DE"/>
    <w:rsid w:val="003D6788"/>
    <w:rsid w:val="003D68B0"/>
    <w:rsid w:val="003D6DCF"/>
    <w:rsid w:val="003D7210"/>
    <w:rsid w:val="003D76EA"/>
    <w:rsid w:val="003D790A"/>
    <w:rsid w:val="003D7948"/>
    <w:rsid w:val="003D7C07"/>
    <w:rsid w:val="003D7C5B"/>
    <w:rsid w:val="003E0876"/>
    <w:rsid w:val="003E0939"/>
    <w:rsid w:val="003E0A3D"/>
    <w:rsid w:val="003E0B4F"/>
    <w:rsid w:val="003E0C06"/>
    <w:rsid w:val="003E0CAE"/>
    <w:rsid w:val="003E0CF2"/>
    <w:rsid w:val="003E0DDE"/>
    <w:rsid w:val="003E1068"/>
    <w:rsid w:val="003E107D"/>
    <w:rsid w:val="003E161C"/>
    <w:rsid w:val="003E18DD"/>
    <w:rsid w:val="003E1A22"/>
    <w:rsid w:val="003E1B60"/>
    <w:rsid w:val="003E1EA7"/>
    <w:rsid w:val="003E23B9"/>
    <w:rsid w:val="003E256A"/>
    <w:rsid w:val="003E25C4"/>
    <w:rsid w:val="003E25E4"/>
    <w:rsid w:val="003E2681"/>
    <w:rsid w:val="003E2792"/>
    <w:rsid w:val="003E29DE"/>
    <w:rsid w:val="003E2B25"/>
    <w:rsid w:val="003E3BB7"/>
    <w:rsid w:val="003E3E2E"/>
    <w:rsid w:val="003E407A"/>
    <w:rsid w:val="003E414D"/>
    <w:rsid w:val="003E42FD"/>
    <w:rsid w:val="003E438B"/>
    <w:rsid w:val="003E4398"/>
    <w:rsid w:val="003E44B0"/>
    <w:rsid w:val="003E452D"/>
    <w:rsid w:val="003E51DB"/>
    <w:rsid w:val="003E53E2"/>
    <w:rsid w:val="003E5410"/>
    <w:rsid w:val="003E5507"/>
    <w:rsid w:val="003E552F"/>
    <w:rsid w:val="003E57D6"/>
    <w:rsid w:val="003E584F"/>
    <w:rsid w:val="003E5977"/>
    <w:rsid w:val="003E5C8E"/>
    <w:rsid w:val="003E60EF"/>
    <w:rsid w:val="003E634D"/>
    <w:rsid w:val="003E6447"/>
    <w:rsid w:val="003E64C3"/>
    <w:rsid w:val="003E664D"/>
    <w:rsid w:val="003E688D"/>
    <w:rsid w:val="003E6C7A"/>
    <w:rsid w:val="003E6EE6"/>
    <w:rsid w:val="003E701B"/>
    <w:rsid w:val="003E7215"/>
    <w:rsid w:val="003E732E"/>
    <w:rsid w:val="003E73AF"/>
    <w:rsid w:val="003E7504"/>
    <w:rsid w:val="003E76BE"/>
    <w:rsid w:val="003E7ABE"/>
    <w:rsid w:val="003E7FC4"/>
    <w:rsid w:val="003F06BF"/>
    <w:rsid w:val="003F08AC"/>
    <w:rsid w:val="003F09EB"/>
    <w:rsid w:val="003F0B84"/>
    <w:rsid w:val="003F0DAC"/>
    <w:rsid w:val="003F10D9"/>
    <w:rsid w:val="003F13D5"/>
    <w:rsid w:val="003F1556"/>
    <w:rsid w:val="003F1570"/>
    <w:rsid w:val="003F1575"/>
    <w:rsid w:val="003F1736"/>
    <w:rsid w:val="003F175F"/>
    <w:rsid w:val="003F198A"/>
    <w:rsid w:val="003F1C97"/>
    <w:rsid w:val="003F2361"/>
    <w:rsid w:val="003F23A7"/>
    <w:rsid w:val="003F258A"/>
    <w:rsid w:val="003F26DF"/>
    <w:rsid w:val="003F2734"/>
    <w:rsid w:val="003F2903"/>
    <w:rsid w:val="003F299A"/>
    <w:rsid w:val="003F2C41"/>
    <w:rsid w:val="003F2CD4"/>
    <w:rsid w:val="003F367D"/>
    <w:rsid w:val="003F3921"/>
    <w:rsid w:val="003F39CD"/>
    <w:rsid w:val="003F3A79"/>
    <w:rsid w:val="003F3A8C"/>
    <w:rsid w:val="003F3ADE"/>
    <w:rsid w:val="003F3D41"/>
    <w:rsid w:val="003F4395"/>
    <w:rsid w:val="003F5039"/>
    <w:rsid w:val="003F521B"/>
    <w:rsid w:val="003F59E4"/>
    <w:rsid w:val="003F6149"/>
    <w:rsid w:val="003F61AC"/>
    <w:rsid w:val="003F6751"/>
    <w:rsid w:val="003F67B4"/>
    <w:rsid w:val="003F6A6E"/>
    <w:rsid w:val="003F6C8A"/>
    <w:rsid w:val="003F6CE6"/>
    <w:rsid w:val="003F6F58"/>
    <w:rsid w:val="003F6FEA"/>
    <w:rsid w:val="003F74E0"/>
    <w:rsid w:val="003F754D"/>
    <w:rsid w:val="003F786A"/>
    <w:rsid w:val="003F7B10"/>
    <w:rsid w:val="003F7D1C"/>
    <w:rsid w:val="003F7DAF"/>
    <w:rsid w:val="003F7DBE"/>
    <w:rsid w:val="00400550"/>
    <w:rsid w:val="004005F1"/>
    <w:rsid w:val="0040066D"/>
    <w:rsid w:val="00400BE8"/>
    <w:rsid w:val="00400E70"/>
    <w:rsid w:val="00400F4A"/>
    <w:rsid w:val="00401005"/>
    <w:rsid w:val="004010D1"/>
    <w:rsid w:val="00401233"/>
    <w:rsid w:val="0040153C"/>
    <w:rsid w:val="0040161D"/>
    <w:rsid w:val="00401626"/>
    <w:rsid w:val="004016F3"/>
    <w:rsid w:val="00401716"/>
    <w:rsid w:val="00401783"/>
    <w:rsid w:val="00401C2E"/>
    <w:rsid w:val="004020B2"/>
    <w:rsid w:val="0040229C"/>
    <w:rsid w:val="004023DD"/>
    <w:rsid w:val="004024A1"/>
    <w:rsid w:val="0040297F"/>
    <w:rsid w:val="00402A34"/>
    <w:rsid w:val="00402BD5"/>
    <w:rsid w:val="00402F48"/>
    <w:rsid w:val="0040352E"/>
    <w:rsid w:val="00403986"/>
    <w:rsid w:val="00403BA0"/>
    <w:rsid w:val="00403CD3"/>
    <w:rsid w:val="004041B3"/>
    <w:rsid w:val="004042C7"/>
    <w:rsid w:val="0040463B"/>
    <w:rsid w:val="00404C63"/>
    <w:rsid w:val="00404CE8"/>
    <w:rsid w:val="00404F2B"/>
    <w:rsid w:val="00404F60"/>
    <w:rsid w:val="00405CFC"/>
    <w:rsid w:val="00405D9E"/>
    <w:rsid w:val="004062AB"/>
    <w:rsid w:val="00406645"/>
    <w:rsid w:val="00406E9A"/>
    <w:rsid w:val="00407072"/>
    <w:rsid w:val="00407250"/>
    <w:rsid w:val="004072C1"/>
    <w:rsid w:val="00407473"/>
    <w:rsid w:val="004078E3"/>
    <w:rsid w:val="00407B50"/>
    <w:rsid w:val="00407FF0"/>
    <w:rsid w:val="004108D1"/>
    <w:rsid w:val="00410A72"/>
    <w:rsid w:val="00410EAD"/>
    <w:rsid w:val="004112E8"/>
    <w:rsid w:val="0041166B"/>
    <w:rsid w:val="004116F9"/>
    <w:rsid w:val="004116FA"/>
    <w:rsid w:val="00411746"/>
    <w:rsid w:val="00411C56"/>
    <w:rsid w:val="00411EB5"/>
    <w:rsid w:val="004121ED"/>
    <w:rsid w:val="00412399"/>
    <w:rsid w:val="004123D9"/>
    <w:rsid w:val="0041255C"/>
    <w:rsid w:val="00412608"/>
    <w:rsid w:val="0041280E"/>
    <w:rsid w:val="00412E1E"/>
    <w:rsid w:val="00413006"/>
    <w:rsid w:val="00413254"/>
    <w:rsid w:val="00413804"/>
    <w:rsid w:val="00413906"/>
    <w:rsid w:val="0041399B"/>
    <w:rsid w:val="004139F4"/>
    <w:rsid w:val="00413B14"/>
    <w:rsid w:val="00413CED"/>
    <w:rsid w:val="00413DFF"/>
    <w:rsid w:val="004142E8"/>
    <w:rsid w:val="0041448C"/>
    <w:rsid w:val="004145EA"/>
    <w:rsid w:val="00414ABC"/>
    <w:rsid w:val="00414FD7"/>
    <w:rsid w:val="00415445"/>
    <w:rsid w:val="00416093"/>
    <w:rsid w:val="00416408"/>
    <w:rsid w:val="00416C1C"/>
    <w:rsid w:val="00416E71"/>
    <w:rsid w:val="00417873"/>
    <w:rsid w:val="00417BB1"/>
    <w:rsid w:val="00417DA7"/>
    <w:rsid w:val="00417EEA"/>
    <w:rsid w:val="00420424"/>
    <w:rsid w:val="004207D6"/>
    <w:rsid w:val="004207EF"/>
    <w:rsid w:val="00420991"/>
    <w:rsid w:val="00420B51"/>
    <w:rsid w:val="00420D79"/>
    <w:rsid w:val="00420DEB"/>
    <w:rsid w:val="00421722"/>
    <w:rsid w:val="004219B9"/>
    <w:rsid w:val="00421B2F"/>
    <w:rsid w:val="00421C52"/>
    <w:rsid w:val="00421C5A"/>
    <w:rsid w:val="00421DE8"/>
    <w:rsid w:val="00421EA2"/>
    <w:rsid w:val="00421EE4"/>
    <w:rsid w:val="00422096"/>
    <w:rsid w:val="00422679"/>
    <w:rsid w:val="00422817"/>
    <w:rsid w:val="00422B05"/>
    <w:rsid w:val="00422B82"/>
    <w:rsid w:val="00422C72"/>
    <w:rsid w:val="00422E8D"/>
    <w:rsid w:val="004232E1"/>
    <w:rsid w:val="00423338"/>
    <w:rsid w:val="0042388D"/>
    <w:rsid w:val="00423A64"/>
    <w:rsid w:val="00423BAB"/>
    <w:rsid w:val="00423BE8"/>
    <w:rsid w:val="00423C78"/>
    <w:rsid w:val="00423E8B"/>
    <w:rsid w:val="004240A5"/>
    <w:rsid w:val="004241DB"/>
    <w:rsid w:val="00424B65"/>
    <w:rsid w:val="00424C9C"/>
    <w:rsid w:val="00424F3F"/>
    <w:rsid w:val="00425957"/>
    <w:rsid w:val="00425B37"/>
    <w:rsid w:val="00425DB9"/>
    <w:rsid w:val="0042652F"/>
    <w:rsid w:val="004268A9"/>
    <w:rsid w:val="00426967"/>
    <w:rsid w:val="00426A26"/>
    <w:rsid w:val="004271EB"/>
    <w:rsid w:val="00427472"/>
    <w:rsid w:val="00427933"/>
    <w:rsid w:val="00427D7A"/>
    <w:rsid w:val="00427EB4"/>
    <w:rsid w:val="00427F65"/>
    <w:rsid w:val="004301D1"/>
    <w:rsid w:val="0043022D"/>
    <w:rsid w:val="0043023C"/>
    <w:rsid w:val="004302C0"/>
    <w:rsid w:val="004303CC"/>
    <w:rsid w:val="00430510"/>
    <w:rsid w:val="0043073C"/>
    <w:rsid w:val="004308F9"/>
    <w:rsid w:val="00430F72"/>
    <w:rsid w:val="004312BA"/>
    <w:rsid w:val="00431455"/>
    <w:rsid w:val="0043150C"/>
    <w:rsid w:val="0043153D"/>
    <w:rsid w:val="004316B2"/>
    <w:rsid w:val="0043176F"/>
    <w:rsid w:val="0043191C"/>
    <w:rsid w:val="0043194E"/>
    <w:rsid w:val="00431A33"/>
    <w:rsid w:val="00431B54"/>
    <w:rsid w:val="00431C8E"/>
    <w:rsid w:val="00431D30"/>
    <w:rsid w:val="00431E60"/>
    <w:rsid w:val="00432016"/>
    <w:rsid w:val="004320DE"/>
    <w:rsid w:val="004321E0"/>
    <w:rsid w:val="004328C5"/>
    <w:rsid w:val="00432C10"/>
    <w:rsid w:val="00432D18"/>
    <w:rsid w:val="00432D1C"/>
    <w:rsid w:val="00432E9F"/>
    <w:rsid w:val="00432EFC"/>
    <w:rsid w:val="00433032"/>
    <w:rsid w:val="004336A9"/>
    <w:rsid w:val="004339D1"/>
    <w:rsid w:val="00433C41"/>
    <w:rsid w:val="00433E46"/>
    <w:rsid w:val="00434074"/>
    <w:rsid w:val="0043416D"/>
    <w:rsid w:val="004342B6"/>
    <w:rsid w:val="0043437D"/>
    <w:rsid w:val="004344A9"/>
    <w:rsid w:val="00434AA7"/>
    <w:rsid w:val="00434BA8"/>
    <w:rsid w:val="0043511F"/>
    <w:rsid w:val="00435198"/>
    <w:rsid w:val="00435BFF"/>
    <w:rsid w:val="00435EFE"/>
    <w:rsid w:val="0043617D"/>
    <w:rsid w:val="00436243"/>
    <w:rsid w:val="00436644"/>
    <w:rsid w:val="004368AB"/>
    <w:rsid w:val="00436AD6"/>
    <w:rsid w:val="00436DDD"/>
    <w:rsid w:val="00436E37"/>
    <w:rsid w:val="004374D6"/>
    <w:rsid w:val="00437509"/>
    <w:rsid w:val="004377A9"/>
    <w:rsid w:val="00437AA6"/>
    <w:rsid w:val="00437D47"/>
    <w:rsid w:val="00440089"/>
    <w:rsid w:val="004406BA"/>
    <w:rsid w:val="00440874"/>
    <w:rsid w:val="004409F2"/>
    <w:rsid w:val="00440D95"/>
    <w:rsid w:val="0044169F"/>
    <w:rsid w:val="00441B63"/>
    <w:rsid w:val="00441BE5"/>
    <w:rsid w:val="00441C13"/>
    <w:rsid w:val="00441DFF"/>
    <w:rsid w:val="00441E64"/>
    <w:rsid w:val="00441EDB"/>
    <w:rsid w:val="004420B4"/>
    <w:rsid w:val="00442103"/>
    <w:rsid w:val="0044231B"/>
    <w:rsid w:val="004423DA"/>
    <w:rsid w:val="00442593"/>
    <w:rsid w:val="004426BA"/>
    <w:rsid w:val="004428A2"/>
    <w:rsid w:val="00442C4E"/>
    <w:rsid w:val="00442CA2"/>
    <w:rsid w:val="00442CE3"/>
    <w:rsid w:val="004432C3"/>
    <w:rsid w:val="00443C07"/>
    <w:rsid w:val="00443CF0"/>
    <w:rsid w:val="00443D54"/>
    <w:rsid w:val="00443DB3"/>
    <w:rsid w:val="00443FCB"/>
    <w:rsid w:val="004444DB"/>
    <w:rsid w:val="00444738"/>
    <w:rsid w:val="00444AA9"/>
    <w:rsid w:val="00444B7C"/>
    <w:rsid w:val="00444E01"/>
    <w:rsid w:val="004451C5"/>
    <w:rsid w:val="00445339"/>
    <w:rsid w:val="0044590D"/>
    <w:rsid w:val="00445B99"/>
    <w:rsid w:val="00445D87"/>
    <w:rsid w:val="00445DCD"/>
    <w:rsid w:val="00445FC0"/>
    <w:rsid w:val="0044636D"/>
    <w:rsid w:val="004464AA"/>
    <w:rsid w:val="0044673B"/>
    <w:rsid w:val="004467DB"/>
    <w:rsid w:val="00446845"/>
    <w:rsid w:val="0044699D"/>
    <w:rsid w:val="00446B40"/>
    <w:rsid w:val="00446B52"/>
    <w:rsid w:val="00446BDD"/>
    <w:rsid w:val="00446EBE"/>
    <w:rsid w:val="00446FD4"/>
    <w:rsid w:val="0044709E"/>
    <w:rsid w:val="004470CA"/>
    <w:rsid w:val="00447173"/>
    <w:rsid w:val="00447310"/>
    <w:rsid w:val="004473AE"/>
    <w:rsid w:val="00447982"/>
    <w:rsid w:val="00447AB9"/>
    <w:rsid w:val="004500F9"/>
    <w:rsid w:val="00450126"/>
    <w:rsid w:val="00450D71"/>
    <w:rsid w:val="00450EE6"/>
    <w:rsid w:val="00451195"/>
    <w:rsid w:val="004513A7"/>
    <w:rsid w:val="00451400"/>
    <w:rsid w:val="004514C3"/>
    <w:rsid w:val="004518DD"/>
    <w:rsid w:val="00451A05"/>
    <w:rsid w:val="00451A80"/>
    <w:rsid w:val="00451ECA"/>
    <w:rsid w:val="00451F71"/>
    <w:rsid w:val="00451F83"/>
    <w:rsid w:val="00451FEB"/>
    <w:rsid w:val="0045257B"/>
    <w:rsid w:val="00452623"/>
    <w:rsid w:val="00452BAB"/>
    <w:rsid w:val="00452BF4"/>
    <w:rsid w:val="00453232"/>
    <w:rsid w:val="004533D0"/>
    <w:rsid w:val="004535A4"/>
    <w:rsid w:val="004537DF"/>
    <w:rsid w:val="00453C6A"/>
    <w:rsid w:val="004546E0"/>
    <w:rsid w:val="00454815"/>
    <w:rsid w:val="004549E9"/>
    <w:rsid w:val="00454BF2"/>
    <w:rsid w:val="00454E03"/>
    <w:rsid w:val="00455F61"/>
    <w:rsid w:val="00456040"/>
    <w:rsid w:val="00456478"/>
    <w:rsid w:val="0045653A"/>
    <w:rsid w:val="004567B2"/>
    <w:rsid w:val="00456B14"/>
    <w:rsid w:val="00456E0D"/>
    <w:rsid w:val="00456EBD"/>
    <w:rsid w:val="0045728D"/>
    <w:rsid w:val="00457476"/>
    <w:rsid w:val="00457543"/>
    <w:rsid w:val="0045797B"/>
    <w:rsid w:val="00457BD1"/>
    <w:rsid w:val="00457D44"/>
    <w:rsid w:val="00457E65"/>
    <w:rsid w:val="00457EAA"/>
    <w:rsid w:val="0046003A"/>
    <w:rsid w:val="00460086"/>
    <w:rsid w:val="00460620"/>
    <w:rsid w:val="00460694"/>
    <w:rsid w:val="00460917"/>
    <w:rsid w:val="004609F5"/>
    <w:rsid w:val="00460B44"/>
    <w:rsid w:val="00460F56"/>
    <w:rsid w:val="0046100E"/>
    <w:rsid w:val="00461158"/>
    <w:rsid w:val="004615CE"/>
    <w:rsid w:val="00461719"/>
    <w:rsid w:val="004619AE"/>
    <w:rsid w:val="00462055"/>
    <w:rsid w:val="0046256A"/>
    <w:rsid w:val="0046263B"/>
    <w:rsid w:val="004626B3"/>
    <w:rsid w:val="004628E5"/>
    <w:rsid w:val="00462EF1"/>
    <w:rsid w:val="00462FDE"/>
    <w:rsid w:val="004640BF"/>
    <w:rsid w:val="004646D5"/>
    <w:rsid w:val="00464A8B"/>
    <w:rsid w:val="00464FA8"/>
    <w:rsid w:val="00465509"/>
    <w:rsid w:val="004657A2"/>
    <w:rsid w:val="00465B9D"/>
    <w:rsid w:val="00465E32"/>
    <w:rsid w:val="00466058"/>
    <w:rsid w:val="00466088"/>
    <w:rsid w:val="004661D1"/>
    <w:rsid w:val="00466628"/>
    <w:rsid w:val="00466765"/>
    <w:rsid w:val="00466901"/>
    <w:rsid w:val="00466AE0"/>
    <w:rsid w:val="004671ED"/>
    <w:rsid w:val="0046758C"/>
    <w:rsid w:val="004678DC"/>
    <w:rsid w:val="00467AD4"/>
    <w:rsid w:val="00467AE5"/>
    <w:rsid w:val="00467B5E"/>
    <w:rsid w:val="00467B95"/>
    <w:rsid w:val="00467BE1"/>
    <w:rsid w:val="00467C1D"/>
    <w:rsid w:val="00467DA3"/>
    <w:rsid w:val="00467DE7"/>
    <w:rsid w:val="00467E47"/>
    <w:rsid w:val="0047017D"/>
    <w:rsid w:val="004703A5"/>
    <w:rsid w:val="00470618"/>
    <w:rsid w:val="00470790"/>
    <w:rsid w:val="00470993"/>
    <w:rsid w:val="00470A44"/>
    <w:rsid w:val="00470AFC"/>
    <w:rsid w:val="00470BCF"/>
    <w:rsid w:val="00470C73"/>
    <w:rsid w:val="00470DCA"/>
    <w:rsid w:val="004710FD"/>
    <w:rsid w:val="00471373"/>
    <w:rsid w:val="00471453"/>
    <w:rsid w:val="004718F2"/>
    <w:rsid w:val="004719F0"/>
    <w:rsid w:val="00471EDB"/>
    <w:rsid w:val="00471FD1"/>
    <w:rsid w:val="00472083"/>
    <w:rsid w:val="00472592"/>
    <w:rsid w:val="00472BCD"/>
    <w:rsid w:val="00472F07"/>
    <w:rsid w:val="00473029"/>
    <w:rsid w:val="0047339C"/>
    <w:rsid w:val="00473459"/>
    <w:rsid w:val="004736FF"/>
    <w:rsid w:val="00473A2F"/>
    <w:rsid w:val="00474035"/>
    <w:rsid w:val="00474224"/>
    <w:rsid w:val="00474436"/>
    <w:rsid w:val="00474442"/>
    <w:rsid w:val="00474797"/>
    <w:rsid w:val="004747D5"/>
    <w:rsid w:val="00474B84"/>
    <w:rsid w:val="00474C04"/>
    <w:rsid w:val="00474F8F"/>
    <w:rsid w:val="00475039"/>
    <w:rsid w:val="00475427"/>
    <w:rsid w:val="0047573B"/>
    <w:rsid w:val="00475F80"/>
    <w:rsid w:val="00475FBC"/>
    <w:rsid w:val="004760D3"/>
    <w:rsid w:val="00476106"/>
    <w:rsid w:val="0047610B"/>
    <w:rsid w:val="004761F2"/>
    <w:rsid w:val="004761F5"/>
    <w:rsid w:val="00476A09"/>
    <w:rsid w:val="00476BF1"/>
    <w:rsid w:val="00476DD9"/>
    <w:rsid w:val="004771AE"/>
    <w:rsid w:val="004778F1"/>
    <w:rsid w:val="00477A13"/>
    <w:rsid w:val="00477A8E"/>
    <w:rsid w:val="00477C7C"/>
    <w:rsid w:val="00477D32"/>
    <w:rsid w:val="0048032B"/>
    <w:rsid w:val="00480792"/>
    <w:rsid w:val="00480C09"/>
    <w:rsid w:val="00480E1D"/>
    <w:rsid w:val="004810A9"/>
    <w:rsid w:val="00481390"/>
    <w:rsid w:val="004816D8"/>
    <w:rsid w:val="004819D1"/>
    <w:rsid w:val="00481C16"/>
    <w:rsid w:val="00481C2D"/>
    <w:rsid w:val="00481F02"/>
    <w:rsid w:val="004824D8"/>
    <w:rsid w:val="00482792"/>
    <w:rsid w:val="004829E5"/>
    <w:rsid w:val="00482ADF"/>
    <w:rsid w:val="00482B49"/>
    <w:rsid w:val="00482D3F"/>
    <w:rsid w:val="004833BE"/>
    <w:rsid w:val="004835E0"/>
    <w:rsid w:val="004838AB"/>
    <w:rsid w:val="00483DFB"/>
    <w:rsid w:val="00484261"/>
    <w:rsid w:val="004842B3"/>
    <w:rsid w:val="004842B7"/>
    <w:rsid w:val="004844DA"/>
    <w:rsid w:val="004847A6"/>
    <w:rsid w:val="0048494F"/>
    <w:rsid w:val="0048497A"/>
    <w:rsid w:val="00484A51"/>
    <w:rsid w:val="00484ACD"/>
    <w:rsid w:val="00484D9D"/>
    <w:rsid w:val="00485099"/>
    <w:rsid w:val="004854CE"/>
    <w:rsid w:val="00485CED"/>
    <w:rsid w:val="00486044"/>
    <w:rsid w:val="00486247"/>
    <w:rsid w:val="004863CA"/>
    <w:rsid w:val="00486AEE"/>
    <w:rsid w:val="00486D34"/>
    <w:rsid w:val="0048710B"/>
    <w:rsid w:val="00487351"/>
    <w:rsid w:val="004873FF"/>
    <w:rsid w:val="004878C5"/>
    <w:rsid w:val="00487AAA"/>
    <w:rsid w:val="00487EBA"/>
    <w:rsid w:val="0049026A"/>
    <w:rsid w:val="004906AB"/>
    <w:rsid w:val="00490801"/>
    <w:rsid w:val="004915FF"/>
    <w:rsid w:val="00491867"/>
    <w:rsid w:val="0049186C"/>
    <w:rsid w:val="00491903"/>
    <w:rsid w:val="00491EBF"/>
    <w:rsid w:val="00492761"/>
    <w:rsid w:val="0049286A"/>
    <w:rsid w:val="00492B50"/>
    <w:rsid w:val="00492B6B"/>
    <w:rsid w:val="00492CA5"/>
    <w:rsid w:val="00492CEC"/>
    <w:rsid w:val="00492FF6"/>
    <w:rsid w:val="0049343A"/>
    <w:rsid w:val="00493E1E"/>
    <w:rsid w:val="00493ED2"/>
    <w:rsid w:val="00494207"/>
    <w:rsid w:val="0049440F"/>
    <w:rsid w:val="00494549"/>
    <w:rsid w:val="00494763"/>
    <w:rsid w:val="00494788"/>
    <w:rsid w:val="0049484C"/>
    <w:rsid w:val="00494946"/>
    <w:rsid w:val="00494C8C"/>
    <w:rsid w:val="00494CBF"/>
    <w:rsid w:val="00494F1B"/>
    <w:rsid w:val="004950C2"/>
    <w:rsid w:val="004951A7"/>
    <w:rsid w:val="0049597B"/>
    <w:rsid w:val="00495AB0"/>
    <w:rsid w:val="00495DD7"/>
    <w:rsid w:val="00495FD3"/>
    <w:rsid w:val="00496116"/>
    <w:rsid w:val="0049640A"/>
    <w:rsid w:val="0049643F"/>
    <w:rsid w:val="004966FC"/>
    <w:rsid w:val="00496BE2"/>
    <w:rsid w:val="00496DD6"/>
    <w:rsid w:val="00496FEA"/>
    <w:rsid w:val="00497135"/>
    <w:rsid w:val="00497328"/>
    <w:rsid w:val="00497548"/>
    <w:rsid w:val="004976E9"/>
    <w:rsid w:val="0049785A"/>
    <w:rsid w:val="00497AB5"/>
    <w:rsid w:val="00497ADB"/>
    <w:rsid w:val="00497B79"/>
    <w:rsid w:val="00497DA4"/>
    <w:rsid w:val="00497DE9"/>
    <w:rsid w:val="00497EF6"/>
    <w:rsid w:val="004A0002"/>
    <w:rsid w:val="004A0620"/>
    <w:rsid w:val="004A067C"/>
    <w:rsid w:val="004A0688"/>
    <w:rsid w:val="004A077B"/>
    <w:rsid w:val="004A0DC4"/>
    <w:rsid w:val="004A159E"/>
    <w:rsid w:val="004A1B59"/>
    <w:rsid w:val="004A1EE3"/>
    <w:rsid w:val="004A1F5E"/>
    <w:rsid w:val="004A2163"/>
    <w:rsid w:val="004A2330"/>
    <w:rsid w:val="004A2841"/>
    <w:rsid w:val="004A2882"/>
    <w:rsid w:val="004A2F3B"/>
    <w:rsid w:val="004A31A6"/>
    <w:rsid w:val="004A32D0"/>
    <w:rsid w:val="004A37EB"/>
    <w:rsid w:val="004A39CB"/>
    <w:rsid w:val="004A3AB4"/>
    <w:rsid w:val="004A3B3E"/>
    <w:rsid w:val="004A3C36"/>
    <w:rsid w:val="004A3C82"/>
    <w:rsid w:val="004A3CF9"/>
    <w:rsid w:val="004A3EA0"/>
    <w:rsid w:val="004A4040"/>
    <w:rsid w:val="004A45A8"/>
    <w:rsid w:val="004A4794"/>
    <w:rsid w:val="004A499D"/>
    <w:rsid w:val="004A4B84"/>
    <w:rsid w:val="004A4CAE"/>
    <w:rsid w:val="004A4DEE"/>
    <w:rsid w:val="004A4F9D"/>
    <w:rsid w:val="004A512C"/>
    <w:rsid w:val="004A51E9"/>
    <w:rsid w:val="004A5315"/>
    <w:rsid w:val="004A54CC"/>
    <w:rsid w:val="004A5557"/>
    <w:rsid w:val="004A5719"/>
    <w:rsid w:val="004A5BE1"/>
    <w:rsid w:val="004A617B"/>
    <w:rsid w:val="004A67C1"/>
    <w:rsid w:val="004A67FD"/>
    <w:rsid w:val="004A6E6B"/>
    <w:rsid w:val="004A6FEC"/>
    <w:rsid w:val="004A7048"/>
    <w:rsid w:val="004A7088"/>
    <w:rsid w:val="004A72E5"/>
    <w:rsid w:val="004A73E9"/>
    <w:rsid w:val="004A7779"/>
    <w:rsid w:val="004A7E85"/>
    <w:rsid w:val="004A7F90"/>
    <w:rsid w:val="004B0022"/>
    <w:rsid w:val="004B013E"/>
    <w:rsid w:val="004B01F9"/>
    <w:rsid w:val="004B0485"/>
    <w:rsid w:val="004B0592"/>
    <w:rsid w:val="004B0642"/>
    <w:rsid w:val="004B0C50"/>
    <w:rsid w:val="004B0E46"/>
    <w:rsid w:val="004B108F"/>
    <w:rsid w:val="004B159A"/>
    <w:rsid w:val="004B16A0"/>
    <w:rsid w:val="004B171E"/>
    <w:rsid w:val="004B1A6F"/>
    <w:rsid w:val="004B1FF2"/>
    <w:rsid w:val="004B2065"/>
    <w:rsid w:val="004B20BE"/>
    <w:rsid w:val="004B2216"/>
    <w:rsid w:val="004B24B2"/>
    <w:rsid w:val="004B2687"/>
    <w:rsid w:val="004B2776"/>
    <w:rsid w:val="004B2811"/>
    <w:rsid w:val="004B29C9"/>
    <w:rsid w:val="004B2ADE"/>
    <w:rsid w:val="004B2B06"/>
    <w:rsid w:val="004B2BBF"/>
    <w:rsid w:val="004B2F9C"/>
    <w:rsid w:val="004B30C2"/>
    <w:rsid w:val="004B327F"/>
    <w:rsid w:val="004B3897"/>
    <w:rsid w:val="004B3AB8"/>
    <w:rsid w:val="004B3C88"/>
    <w:rsid w:val="004B414E"/>
    <w:rsid w:val="004B448F"/>
    <w:rsid w:val="004B457F"/>
    <w:rsid w:val="004B4AA5"/>
    <w:rsid w:val="004B51AB"/>
    <w:rsid w:val="004B5449"/>
    <w:rsid w:val="004B55D8"/>
    <w:rsid w:val="004B58AE"/>
    <w:rsid w:val="004B58FD"/>
    <w:rsid w:val="004B60F8"/>
    <w:rsid w:val="004B6CCF"/>
    <w:rsid w:val="004B6E54"/>
    <w:rsid w:val="004B6EB9"/>
    <w:rsid w:val="004B6EDE"/>
    <w:rsid w:val="004B6FEB"/>
    <w:rsid w:val="004B755B"/>
    <w:rsid w:val="004B7631"/>
    <w:rsid w:val="004B7A51"/>
    <w:rsid w:val="004B7ACA"/>
    <w:rsid w:val="004B7B50"/>
    <w:rsid w:val="004B7B7D"/>
    <w:rsid w:val="004B7C62"/>
    <w:rsid w:val="004B7D04"/>
    <w:rsid w:val="004B7D40"/>
    <w:rsid w:val="004C0029"/>
    <w:rsid w:val="004C028E"/>
    <w:rsid w:val="004C0400"/>
    <w:rsid w:val="004C0710"/>
    <w:rsid w:val="004C0B9E"/>
    <w:rsid w:val="004C0C3B"/>
    <w:rsid w:val="004C0E0D"/>
    <w:rsid w:val="004C12EA"/>
    <w:rsid w:val="004C13FC"/>
    <w:rsid w:val="004C15B4"/>
    <w:rsid w:val="004C18DC"/>
    <w:rsid w:val="004C1B8F"/>
    <w:rsid w:val="004C1CAD"/>
    <w:rsid w:val="004C1DEA"/>
    <w:rsid w:val="004C2014"/>
    <w:rsid w:val="004C22D0"/>
    <w:rsid w:val="004C26C3"/>
    <w:rsid w:val="004C26C8"/>
    <w:rsid w:val="004C2861"/>
    <w:rsid w:val="004C2892"/>
    <w:rsid w:val="004C28FE"/>
    <w:rsid w:val="004C2B8C"/>
    <w:rsid w:val="004C2CB7"/>
    <w:rsid w:val="004C2CCE"/>
    <w:rsid w:val="004C2E8F"/>
    <w:rsid w:val="004C30F8"/>
    <w:rsid w:val="004C31D9"/>
    <w:rsid w:val="004C3578"/>
    <w:rsid w:val="004C3BC8"/>
    <w:rsid w:val="004C3FA0"/>
    <w:rsid w:val="004C48FA"/>
    <w:rsid w:val="004C4A7D"/>
    <w:rsid w:val="004C4D02"/>
    <w:rsid w:val="004C4E30"/>
    <w:rsid w:val="004C4E5F"/>
    <w:rsid w:val="004C5211"/>
    <w:rsid w:val="004C55CE"/>
    <w:rsid w:val="004C5734"/>
    <w:rsid w:val="004C62DE"/>
    <w:rsid w:val="004C6590"/>
    <w:rsid w:val="004C67D3"/>
    <w:rsid w:val="004C6862"/>
    <w:rsid w:val="004C68D4"/>
    <w:rsid w:val="004C6DBA"/>
    <w:rsid w:val="004C72B3"/>
    <w:rsid w:val="004C741A"/>
    <w:rsid w:val="004C771D"/>
    <w:rsid w:val="004C78B2"/>
    <w:rsid w:val="004C78E6"/>
    <w:rsid w:val="004C7A4A"/>
    <w:rsid w:val="004D0619"/>
    <w:rsid w:val="004D081D"/>
    <w:rsid w:val="004D0988"/>
    <w:rsid w:val="004D0B08"/>
    <w:rsid w:val="004D0FEF"/>
    <w:rsid w:val="004D16CA"/>
    <w:rsid w:val="004D1729"/>
    <w:rsid w:val="004D19C0"/>
    <w:rsid w:val="004D1A99"/>
    <w:rsid w:val="004D1C41"/>
    <w:rsid w:val="004D1D29"/>
    <w:rsid w:val="004D20D8"/>
    <w:rsid w:val="004D214D"/>
    <w:rsid w:val="004D2BAA"/>
    <w:rsid w:val="004D2C89"/>
    <w:rsid w:val="004D33E8"/>
    <w:rsid w:val="004D36EF"/>
    <w:rsid w:val="004D3931"/>
    <w:rsid w:val="004D3C46"/>
    <w:rsid w:val="004D3EA4"/>
    <w:rsid w:val="004D3FB6"/>
    <w:rsid w:val="004D3FD2"/>
    <w:rsid w:val="004D4086"/>
    <w:rsid w:val="004D40DC"/>
    <w:rsid w:val="004D415E"/>
    <w:rsid w:val="004D4302"/>
    <w:rsid w:val="004D472E"/>
    <w:rsid w:val="004D47D3"/>
    <w:rsid w:val="004D4AED"/>
    <w:rsid w:val="004D4D31"/>
    <w:rsid w:val="004D4E68"/>
    <w:rsid w:val="004D503B"/>
    <w:rsid w:val="004D51E8"/>
    <w:rsid w:val="004D52B8"/>
    <w:rsid w:val="004D5441"/>
    <w:rsid w:val="004D5891"/>
    <w:rsid w:val="004D59DD"/>
    <w:rsid w:val="004D5BC9"/>
    <w:rsid w:val="004D5E15"/>
    <w:rsid w:val="004D65ED"/>
    <w:rsid w:val="004D6B16"/>
    <w:rsid w:val="004D6BD7"/>
    <w:rsid w:val="004D6C65"/>
    <w:rsid w:val="004D6CD9"/>
    <w:rsid w:val="004D6D00"/>
    <w:rsid w:val="004D7191"/>
    <w:rsid w:val="004D739A"/>
    <w:rsid w:val="004D75C0"/>
    <w:rsid w:val="004D777B"/>
    <w:rsid w:val="004D7A53"/>
    <w:rsid w:val="004D7BAE"/>
    <w:rsid w:val="004D7FFD"/>
    <w:rsid w:val="004E0A26"/>
    <w:rsid w:val="004E0AAE"/>
    <w:rsid w:val="004E0D09"/>
    <w:rsid w:val="004E0E26"/>
    <w:rsid w:val="004E0F3A"/>
    <w:rsid w:val="004E0FA8"/>
    <w:rsid w:val="004E10DC"/>
    <w:rsid w:val="004E1119"/>
    <w:rsid w:val="004E167F"/>
    <w:rsid w:val="004E1709"/>
    <w:rsid w:val="004E1B32"/>
    <w:rsid w:val="004E1B9D"/>
    <w:rsid w:val="004E1E08"/>
    <w:rsid w:val="004E1F48"/>
    <w:rsid w:val="004E1FE7"/>
    <w:rsid w:val="004E210C"/>
    <w:rsid w:val="004E2376"/>
    <w:rsid w:val="004E27D8"/>
    <w:rsid w:val="004E27F8"/>
    <w:rsid w:val="004E2BA6"/>
    <w:rsid w:val="004E2CEE"/>
    <w:rsid w:val="004E2D24"/>
    <w:rsid w:val="004E2D95"/>
    <w:rsid w:val="004E3014"/>
    <w:rsid w:val="004E3020"/>
    <w:rsid w:val="004E34AD"/>
    <w:rsid w:val="004E3AEE"/>
    <w:rsid w:val="004E3F2B"/>
    <w:rsid w:val="004E4037"/>
    <w:rsid w:val="004E4089"/>
    <w:rsid w:val="004E413E"/>
    <w:rsid w:val="004E42EF"/>
    <w:rsid w:val="004E435E"/>
    <w:rsid w:val="004E46A4"/>
    <w:rsid w:val="004E48EE"/>
    <w:rsid w:val="004E4D71"/>
    <w:rsid w:val="004E4E0E"/>
    <w:rsid w:val="004E4F1E"/>
    <w:rsid w:val="004E522C"/>
    <w:rsid w:val="004E5275"/>
    <w:rsid w:val="004E53CC"/>
    <w:rsid w:val="004E5583"/>
    <w:rsid w:val="004E57BE"/>
    <w:rsid w:val="004E5AFC"/>
    <w:rsid w:val="004E5FDD"/>
    <w:rsid w:val="004E6148"/>
    <w:rsid w:val="004E65D2"/>
    <w:rsid w:val="004E67D1"/>
    <w:rsid w:val="004E6A56"/>
    <w:rsid w:val="004E6BD2"/>
    <w:rsid w:val="004E6CE3"/>
    <w:rsid w:val="004E6CFE"/>
    <w:rsid w:val="004E71E5"/>
    <w:rsid w:val="004E721E"/>
    <w:rsid w:val="004E75F5"/>
    <w:rsid w:val="004E79DB"/>
    <w:rsid w:val="004E7D69"/>
    <w:rsid w:val="004E7EDD"/>
    <w:rsid w:val="004F0204"/>
    <w:rsid w:val="004F07F0"/>
    <w:rsid w:val="004F0883"/>
    <w:rsid w:val="004F0C9A"/>
    <w:rsid w:val="004F0D03"/>
    <w:rsid w:val="004F10B4"/>
    <w:rsid w:val="004F1169"/>
    <w:rsid w:val="004F1382"/>
    <w:rsid w:val="004F153C"/>
    <w:rsid w:val="004F1A05"/>
    <w:rsid w:val="004F1CE8"/>
    <w:rsid w:val="004F22D2"/>
    <w:rsid w:val="004F2B13"/>
    <w:rsid w:val="004F2B2B"/>
    <w:rsid w:val="004F2DAE"/>
    <w:rsid w:val="004F3097"/>
    <w:rsid w:val="004F31F1"/>
    <w:rsid w:val="004F3493"/>
    <w:rsid w:val="004F3830"/>
    <w:rsid w:val="004F4950"/>
    <w:rsid w:val="004F4EB9"/>
    <w:rsid w:val="004F4F75"/>
    <w:rsid w:val="004F4FE2"/>
    <w:rsid w:val="004F5088"/>
    <w:rsid w:val="004F510A"/>
    <w:rsid w:val="004F57B5"/>
    <w:rsid w:val="004F5D5B"/>
    <w:rsid w:val="004F6179"/>
    <w:rsid w:val="004F6262"/>
    <w:rsid w:val="004F6428"/>
    <w:rsid w:val="004F64F3"/>
    <w:rsid w:val="004F6755"/>
    <w:rsid w:val="004F6866"/>
    <w:rsid w:val="004F6C83"/>
    <w:rsid w:val="004F6D94"/>
    <w:rsid w:val="004F7640"/>
    <w:rsid w:val="004F779D"/>
    <w:rsid w:val="004F7E06"/>
    <w:rsid w:val="0050005D"/>
    <w:rsid w:val="0050043F"/>
    <w:rsid w:val="00500521"/>
    <w:rsid w:val="0050074B"/>
    <w:rsid w:val="00500A3F"/>
    <w:rsid w:val="00500A83"/>
    <w:rsid w:val="00500B86"/>
    <w:rsid w:val="00500D03"/>
    <w:rsid w:val="00500FF7"/>
    <w:rsid w:val="0050104D"/>
    <w:rsid w:val="00501147"/>
    <w:rsid w:val="005018D0"/>
    <w:rsid w:val="00501D45"/>
    <w:rsid w:val="00501DB3"/>
    <w:rsid w:val="0050216F"/>
    <w:rsid w:val="0050219B"/>
    <w:rsid w:val="005024F1"/>
    <w:rsid w:val="00502BC2"/>
    <w:rsid w:val="00503292"/>
    <w:rsid w:val="0050346F"/>
    <w:rsid w:val="005034F2"/>
    <w:rsid w:val="00503821"/>
    <w:rsid w:val="00503AB3"/>
    <w:rsid w:val="00503B3D"/>
    <w:rsid w:val="00503BD6"/>
    <w:rsid w:val="00503D3D"/>
    <w:rsid w:val="00503F08"/>
    <w:rsid w:val="00503F69"/>
    <w:rsid w:val="00504274"/>
    <w:rsid w:val="0050440B"/>
    <w:rsid w:val="005047A7"/>
    <w:rsid w:val="00504957"/>
    <w:rsid w:val="005049DD"/>
    <w:rsid w:val="00504A57"/>
    <w:rsid w:val="00504E83"/>
    <w:rsid w:val="00505195"/>
    <w:rsid w:val="00505592"/>
    <w:rsid w:val="00505916"/>
    <w:rsid w:val="00505AFE"/>
    <w:rsid w:val="00505CEF"/>
    <w:rsid w:val="00506301"/>
    <w:rsid w:val="00506341"/>
    <w:rsid w:val="00506670"/>
    <w:rsid w:val="0050671A"/>
    <w:rsid w:val="005067B7"/>
    <w:rsid w:val="0050686C"/>
    <w:rsid w:val="00506C4D"/>
    <w:rsid w:val="00506F04"/>
    <w:rsid w:val="00507049"/>
    <w:rsid w:val="00507249"/>
    <w:rsid w:val="005077FC"/>
    <w:rsid w:val="005079FD"/>
    <w:rsid w:val="00507BE8"/>
    <w:rsid w:val="00510081"/>
    <w:rsid w:val="00510198"/>
    <w:rsid w:val="0051061E"/>
    <w:rsid w:val="005109F8"/>
    <w:rsid w:val="00510D23"/>
    <w:rsid w:val="00510DEE"/>
    <w:rsid w:val="005110B9"/>
    <w:rsid w:val="00511111"/>
    <w:rsid w:val="0051121E"/>
    <w:rsid w:val="005112EC"/>
    <w:rsid w:val="005113C8"/>
    <w:rsid w:val="00511C0F"/>
    <w:rsid w:val="00511D17"/>
    <w:rsid w:val="00511FB8"/>
    <w:rsid w:val="0051232C"/>
    <w:rsid w:val="0051275B"/>
    <w:rsid w:val="0051293F"/>
    <w:rsid w:val="005129EA"/>
    <w:rsid w:val="00512F5A"/>
    <w:rsid w:val="005131AB"/>
    <w:rsid w:val="00513457"/>
    <w:rsid w:val="0051369F"/>
    <w:rsid w:val="005136E9"/>
    <w:rsid w:val="00513951"/>
    <w:rsid w:val="005139AE"/>
    <w:rsid w:val="005140C1"/>
    <w:rsid w:val="00514128"/>
    <w:rsid w:val="005148D6"/>
    <w:rsid w:val="00514ED3"/>
    <w:rsid w:val="00514F51"/>
    <w:rsid w:val="0051508F"/>
    <w:rsid w:val="0051516D"/>
    <w:rsid w:val="0051522B"/>
    <w:rsid w:val="0051529B"/>
    <w:rsid w:val="005155CB"/>
    <w:rsid w:val="00515FA9"/>
    <w:rsid w:val="0051610F"/>
    <w:rsid w:val="00516C4E"/>
    <w:rsid w:val="005170D4"/>
    <w:rsid w:val="005171FE"/>
    <w:rsid w:val="00517342"/>
    <w:rsid w:val="00517851"/>
    <w:rsid w:val="005178D3"/>
    <w:rsid w:val="00520AF7"/>
    <w:rsid w:val="00520BD1"/>
    <w:rsid w:val="00520D56"/>
    <w:rsid w:val="00520D82"/>
    <w:rsid w:val="00520DD8"/>
    <w:rsid w:val="005214EF"/>
    <w:rsid w:val="00521658"/>
    <w:rsid w:val="00521670"/>
    <w:rsid w:val="00521D05"/>
    <w:rsid w:val="00521F2D"/>
    <w:rsid w:val="005223C1"/>
    <w:rsid w:val="00522487"/>
    <w:rsid w:val="00522D2B"/>
    <w:rsid w:val="00523311"/>
    <w:rsid w:val="005233E9"/>
    <w:rsid w:val="0052370B"/>
    <w:rsid w:val="005237E6"/>
    <w:rsid w:val="00523A43"/>
    <w:rsid w:val="00523D46"/>
    <w:rsid w:val="00523DC2"/>
    <w:rsid w:val="00523FB7"/>
    <w:rsid w:val="005242A0"/>
    <w:rsid w:val="005246E3"/>
    <w:rsid w:val="00524A5E"/>
    <w:rsid w:val="00524BF4"/>
    <w:rsid w:val="00524C1B"/>
    <w:rsid w:val="005252A2"/>
    <w:rsid w:val="00525469"/>
    <w:rsid w:val="00525655"/>
    <w:rsid w:val="0052594C"/>
    <w:rsid w:val="00525ABD"/>
    <w:rsid w:val="00525BA5"/>
    <w:rsid w:val="00525C06"/>
    <w:rsid w:val="00525C80"/>
    <w:rsid w:val="00525D38"/>
    <w:rsid w:val="00525E7A"/>
    <w:rsid w:val="00526135"/>
    <w:rsid w:val="005261C8"/>
    <w:rsid w:val="005262DB"/>
    <w:rsid w:val="00526A0A"/>
    <w:rsid w:val="00527192"/>
    <w:rsid w:val="0052720E"/>
    <w:rsid w:val="00527A1C"/>
    <w:rsid w:val="00527DB1"/>
    <w:rsid w:val="005300A0"/>
    <w:rsid w:val="00530256"/>
    <w:rsid w:val="0053073A"/>
    <w:rsid w:val="00530933"/>
    <w:rsid w:val="0053114C"/>
    <w:rsid w:val="005312DD"/>
    <w:rsid w:val="00531463"/>
    <w:rsid w:val="0053149B"/>
    <w:rsid w:val="00531660"/>
    <w:rsid w:val="00531841"/>
    <w:rsid w:val="0053191D"/>
    <w:rsid w:val="00531924"/>
    <w:rsid w:val="00531AEA"/>
    <w:rsid w:val="00531AF8"/>
    <w:rsid w:val="0053205D"/>
    <w:rsid w:val="00532060"/>
    <w:rsid w:val="00532A4B"/>
    <w:rsid w:val="0053315C"/>
    <w:rsid w:val="0053336D"/>
    <w:rsid w:val="005333C6"/>
    <w:rsid w:val="00533D74"/>
    <w:rsid w:val="005340E5"/>
    <w:rsid w:val="00534230"/>
    <w:rsid w:val="00534706"/>
    <w:rsid w:val="005349A5"/>
    <w:rsid w:val="00534A46"/>
    <w:rsid w:val="00534F4E"/>
    <w:rsid w:val="005350D8"/>
    <w:rsid w:val="005357B1"/>
    <w:rsid w:val="00535A42"/>
    <w:rsid w:val="00535F7C"/>
    <w:rsid w:val="005364C5"/>
    <w:rsid w:val="00536687"/>
    <w:rsid w:val="00537072"/>
    <w:rsid w:val="005377BA"/>
    <w:rsid w:val="0053783A"/>
    <w:rsid w:val="0053784D"/>
    <w:rsid w:val="00537A08"/>
    <w:rsid w:val="00537C02"/>
    <w:rsid w:val="00537E18"/>
    <w:rsid w:val="005401C8"/>
    <w:rsid w:val="00540287"/>
    <w:rsid w:val="00540469"/>
    <w:rsid w:val="00540563"/>
    <w:rsid w:val="005409B7"/>
    <w:rsid w:val="00540A5A"/>
    <w:rsid w:val="00540B6D"/>
    <w:rsid w:val="005410E9"/>
    <w:rsid w:val="00541647"/>
    <w:rsid w:val="00541DBF"/>
    <w:rsid w:val="005420A1"/>
    <w:rsid w:val="0054214A"/>
    <w:rsid w:val="005422C9"/>
    <w:rsid w:val="00542362"/>
    <w:rsid w:val="00542B0D"/>
    <w:rsid w:val="00542B45"/>
    <w:rsid w:val="00542C6D"/>
    <w:rsid w:val="00542DA8"/>
    <w:rsid w:val="0054309C"/>
    <w:rsid w:val="0054327E"/>
    <w:rsid w:val="00543368"/>
    <w:rsid w:val="0054343F"/>
    <w:rsid w:val="005435B5"/>
    <w:rsid w:val="0054382B"/>
    <w:rsid w:val="00543974"/>
    <w:rsid w:val="00543C03"/>
    <w:rsid w:val="00543C37"/>
    <w:rsid w:val="00543E84"/>
    <w:rsid w:val="00543F69"/>
    <w:rsid w:val="00544046"/>
    <w:rsid w:val="005441FA"/>
    <w:rsid w:val="00544239"/>
    <w:rsid w:val="0054466E"/>
    <w:rsid w:val="00544895"/>
    <w:rsid w:val="00544961"/>
    <w:rsid w:val="005449AE"/>
    <w:rsid w:val="00544A2B"/>
    <w:rsid w:val="00544C41"/>
    <w:rsid w:val="00544ED0"/>
    <w:rsid w:val="005452FC"/>
    <w:rsid w:val="00545338"/>
    <w:rsid w:val="005456E7"/>
    <w:rsid w:val="00545892"/>
    <w:rsid w:val="0054604C"/>
    <w:rsid w:val="005460AB"/>
    <w:rsid w:val="00546181"/>
    <w:rsid w:val="005462FD"/>
    <w:rsid w:val="00546539"/>
    <w:rsid w:val="00546588"/>
    <w:rsid w:val="00546CA3"/>
    <w:rsid w:val="00546E93"/>
    <w:rsid w:val="00546ECF"/>
    <w:rsid w:val="005472A6"/>
    <w:rsid w:val="0054739C"/>
    <w:rsid w:val="005473BB"/>
    <w:rsid w:val="0054770B"/>
    <w:rsid w:val="00547A35"/>
    <w:rsid w:val="00547CFF"/>
    <w:rsid w:val="00547DB6"/>
    <w:rsid w:val="00550F0E"/>
    <w:rsid w:val="005515EE"/>
    <w:rsid w:val="005517E2"/>
    <w:rsid w:val="00551965"/>
    <w:rsid w:val="0055198B"/>
    <w:rsid w:val="005520F7"/>
    <w:rsid w:val="00552100"/>
    <w:rsid w:val="00552330"/>
    <w:rsid w:val="0055234E"/>
    <w:rsid w:val="00552512"/>
    <w:rsid w:val="0055259A"/>
    <w:rsid w:val="005526FE"/>
    <w:rsid w:val="0055284A"/>
    <w:rsid w:val="00552A53"/>
    <w:rsid w:val="00552DA4"/>
    <w:rsid w:val="00553629"/>
    <w:rsid w:val="00553645"/>
    <w:rsid w:val="005536D3"/>
    <w:rsid w:val="005538FC"/>
    <w:rsid w:val="00553B01"/>
    <w:rsid w:val="00553B6A"/>
    <w:rsid w:val="0055426A"/>
    <w:rsid w:val="0055445A"/>
    <w:rsid w:val="005547FD"/>
    <w:rsid w:val="0055489B"/>
    <w:rsid w:val="00554960"/>
    <w:rsid w:val="0055496D"/>
    <w:rsid w:val="00554C30"/>
    <w:rsid w:val="00555CC0"/>
    <w:rsid w:val="00555D73"/>
    <w:rsid w:val="00556000"/>
    <w:rsid w:val="005561B7"/>
    <w:rsid w:val="00556275"/>
    <w:rsid w:val="00556F00"/>
    <w:rsid w:val="00556F55"/>
    <w:rsid w:val="00557269"/>
    <w:rsid w:val="0055726C"/>
    <w:rsid w:val="00557519"/>
    <w:rsid w:val="0055761A"/>
    <w:rsid w:val="00557D11"/>
    <w:rsid w:val="00557EF8"/>
    <w:rsid w:val="00557FBE"/>
    <w:rsid w:val="00557FE8"/>
    <w:rsid w:val="00557FF6"/>
    <w:rsid w:val="00560468"/>
    <w:rsid w:val="00560956"/>
    <w:rsid w:val="00560A65"/>
    <w:rsid w:val="00560AD5"/>
    <w:rsid w:val="00560AEB"/>
    <w:rsid w:val="00560D90"/>
    <w:rsid w:val="00560D98"/>
    <w:rsid w:val="005611C1"/>
    <w:rsid w:val="00561282"/>
    <w:rsid w:val="0056131D"/>
    <w:rsid w:val="00561558"/>
    <w:rsid w:val="00561663"/>
    <w:rsid w:val="0056169D"/>
    <w:rsid w:val="0056197B"/>
    <w:rsid w:val="00561A4D"/>
    <w:rsid w:val="005625C2"/>
    <w:rsid w:val="0056295B"/>
    <w:rsid w:val="00562BD9"/>
    <w:rsid w:val="00562C3F"/>
    <w:rsid w:val="00562CD6"/>
    <w:rsid w:val="00562E8C"/>
    <w:rsid w:val="00563295"/>
    <w:rsid w:val="00563386"/>
    <w:rsid w:val="00563672"/>
    <w:rsid w:val="005638EC"/>
    <w:rsid w:val="00563E22"/>
    <w:rsid w:val="00563E3C"/>
    <w:rsid w:val="005640E9"/>
    <w:rsid w:val="005644B3"/>
    <w:rsid w:val="0056497C"/>
    <w:rsid w:val="00564E9D"/>
    <w:rsid w:val="00565019"/>
    <w:rsid w:val="00565042"/>
    <w:rsid w:val="005659EA"/>
    <w:rsid w:val="00565D46"/>
    <w:rsid w:val="00565D4B"/>
    <w:rsid w:val="00565E76"/>
    <w:rsid w:val="00566650"/>
    <w:rsid w:val="005666E5"/>
    <w:rsid w:val="005667A1"/>
    <w:rsid w:val="00566A0F"/>
    <w:rsid w:val="00566D27"/>
    <w:rsid w:val="00566E06"/>
    <w:rsid w:val="0056779B"/>
    <w:rsid w:val="005677F0"/>
    <w:rsid w:val="005703AC"/>
    <w:rsid w:val="00570687"/>
    <w:rsid w:val="00570724"/>
    <w:rsid w:val="00570748"/>
    <w:rsid w:val="00570784"/>
    <w:rsid w:val="005709E0"/>
    <w:rsid w:val="00570D72"/>
    <w:rsid w:val="00570FC0"/>
    <w:rsid w:val="0057120F"/>
    <w:rsid w:val="00571E79"/>
    <w:rsid w:val="00571EB4"/>
    <w:rsid w:val="00573234"/>
    <w:rsid w:val="00573BD3"/>
    <w:rsid w:val="00573DC3"/>
    <w:rsid w:val="00573E09"/>
    <w:rsid w:val="00573F60"/>
    <w:rsid w:val="00574029"/>
    <w:rsid w:val="0057470A"/>
    <w:rsid w:val="005748A7"/>
    <w:rsid w:val="00575137"/>
    <w:rsid w:val="005754B3"/>
    <w:rsid w:val="005758C6"/>
    <w:rsid w:val="00575B8A"/>
    <w:rsid w:val="00575F38"/>
    <w:rsid w:val="0057633A"/>
    <w:rsid w:val="005763EF"/>
    <w:rsid w:val="0057652D"/>
    <w:rsid w:val="00576643"/>
    <w:rsid w:val="00576C29"/>
    <w:rsid w:val="00576D73"/>
    <w:rsid w:val="00576EE1"/>
    <w:rsid w:val="00577066"/>
    <w:rsid w:val="00577129"/>
    <w:rsid w:val="00577298"/>
    <w:rsid w:val="005775BE"/>
    <w:rsid w:val="00577978"/>
    <w:rsid w:val="00577988"/>
    <w:rsid w:val="00577FDB"/>
    <w:rsid w:val="005803FA"/>
    <w:rsid w:val="0058052F"/>
    <w:rsid w:val="00580724"/>
    <w:rsid w:val="005807D6"/>
    <w:rsid w:val="00580A60"/>
    <w:rsid w:val="00580D40"/>
    <w:rsid w:val="00580F2F"/>
    <w:rsid w:val="00581407"/>
    <w:rsid w:val="0058142D"/>
    <w:rsid w:val="005814F3"/>
    <w:rsid w:val="00581550"/>
    <w:rsid w:val="005815F5"/>
    <w:rsid w:val="005817E4"/>
    <w:rsid w:val="00582C8E"/>
    <w:rsid w:val="0058309C"/>
    <w:rsid w:val="005835C4"/>
    <w:rsid w:val="0058400E"/>
    <w:rsid w:val="00584029"/>
    <w:rsid w:val="0058402B"/>
    <w:rsid w:val="00584083"/>
    <w:rsid w:val="005842CB"/>
    <w:rsid w:val="00584B05"/>
    <w:rsid w:val="00584C48"/>
    <w:rsid w:val="00585154"/>
    <w:rsid w:val="00585298"/>
    <w:rsid w:val="005852FB"/>
    <w:rsid w:val="00585375"/>
    <w:rsid w:val="0058592A"/>
    <w:rsid w:val="005859DE"/>
    <w:rsid w:val="00585F6B"/>
    <w:rsid w:val="00585FA5"/>
    <w:rsid w:val="00586202"/>
    <w:rsid w:val="00586349"/>
    <w:rsid w:val="00586993"/>
    <w:rsid w:val="00586FD1"/>
    <w:rsid w:val="00587027"/>
    <w:rsid w:val="0058708B"/>
    <w:rsid w:val="005872D6"/>
    <w:rsid w:val="00587455"/>
    <w:rsid w:val="005875C3"/>
    <w:rsid w:val="0058780D"/>
    <w:rsid w:val="00587CAA"/>
    <w:rsid w:val="00590003"/>
    <w:rsid w:val="005901D8"/>
    <w:rsid w:val="005901E4"/>
    <w:rsid w:val="00590467"/>
    <w:rsid w:val="005904C0"/>
    <w:rsid w:val="0059068C"/>
    <w:rsid w:val="00590927"/>
    <w:rsid w:val="00590D34"/>
    <w:rsid w:val="00590DC1"/>
    <w:rsid w:val="00590FB5"/>
    <w:rsid w:val="00590FE9"/>
    <w:rsid w:val="00591810"/>
    <w:rsid w:val="0059237F"/>
    <w:rsid w:val="00592473"/>
    <w:rsid w:val="0059283D"/>
    <w:rsid w:val="005933EC"/>
    <w:rsid w:val="005934B6"/>
    <w:rsid w:val="0059386A"/>
    <w:rsid w:val="00593C69"/>
    <w:rsid w:val="00593CA6"/>
    <w:rsid w:val="0059428B"/>
    <w:rsid w:val="0059449B"/>
    <w:rsid w:val="00594782"/>
    <w:rsid w:val="00594785"/>
    <w:rsid w:val="00594941"/>
    <w:rsid w:val="00594C28"/>
    <w:rsid w:val="00594D75"/>
    <w:rsid w:val="00594EAD"/>
    <w:rsid w:val="00594FE0"/>
    <w:rsid w:val="005956B0"/>
    <w:rsid w:val="00595B00"/>
    <w:rsid w:val="00595F22"/>
    <w:rsid w:val="00596388"/>
    <w:rsid w:val="0059645D"/>
    <w:rsid w:val="00596759"/>
    <w:rsid w:val="00596A57"/>
    <w:rsid w:val="0059752B"/>
    <w:rsid w:val="00597781"/>
    <w:rsid w:val="00597A47"/>
    <w:rsid w:val="00597D3E"/>
    <w:rsid w:val="005A015E"/>
    <w:rsid w:val="005A01C2"/>
    <w:rsid w:val="005A0413"/>
    <w:rsid w:val="005A0DCD"/>
    <w:rsid w:val="005A0E69"/>
    <w:rsid w:val="005A1067"/>
    <w:rsid w:val="005A1242"/>
    <w:rsid w:val="005A1AC5"/>
    <w:rsid w:val="005A1CE1"/>
    <w:rsid w:val="005A1F01"/>
    <w:rsid w:val="005A2227"/>
    <w:rsid w:val="005A24E6"/>
    <w:rsid w:val="005A256C"/>
    <w:rsid w:val="005A29BE"/>
    <w:rsid w:val="005A2B24"/>
    <w:rsid w:val="005A2D4B"/>
    <w:rsid w:val="005A3088"/>
    <w:rsid w:val="005A3311"/>
    <w:rsid w:val="005A346D"/>
    <w:rsid w:val="005A3739"/>
    <w:rsid w:val="005A38F5"/>
    <w:rsid w:val="005A3C7E"/>
    <w:rsid w:val="005A3E68"/>
    <w:rsid w:val="005A412D"/>
    <w:rsid w:val="005A460C"/>
    <w:rsid w:val="005A4B2F"/>
    <w:rsid w:val="005A4D63"/>
    <w:rsid w:val="005A5203"/>
    <w:rsid w:val="005A533D"/>
    <w:rsid w:val="005A580C"/>
    <w:rsid w:val="005A582C"/>
    <w:rsid w:val="005A583B"/>
    <w:rsid w:val="005A5986"/>
    <w:rsid w:val="005A5E0B"/>
    <w:rsid w:val="005A6693"/>
    <w:rsid w:val="005A6A10"/>
    <w:rsid w:val="005A6F56"/>
    <w:rsid w:val="005A72FA"/>
    <w:rsid w:val="005A7307"/>
    <w:rsid w:val="005A7530"/>
    <w:rsid w:val="005A78C9"/>
    <w:rsid w:val="005A79BC"/>
    <w:rsid w:val="005B07DA"/>
    <w:rsid w:val="005B0830"/>
    <w:rsid w:val="005B08F5"/>
    <w:rsid w:val="005B096C"/>
    <w:rsid w:val="005B14F1"/>
    <w:rsid w:val="005B1606"/>
    <w:rsid w:val="005B1A36"/>
    <w:rsid w:val="005B1A3C"/>
    <w:rsid w:val="005B1C49"/>
    <w:rsid w:val="005B1D27"/>
    <w:rsid w:val="005B1DEB"/>
    <w:rsid w:val="005B2147"/>
    <w:rsid w:val="005B23BE"/>
    <w:rsid w:val="005B2784"/>
    <w:rsid w:val="005B2974"/>
    <w:rsid w:val="005B2B20"/>
    <w:rsid w:val="005B2CAF"/>
    <w:rsid w:val="005B2E59"/>
    <w:rsid w:val="005B3126"/>
    <w:rsid w:val="005B338D"/>
    <w:rsid w:val="005B3EF2"/>
    <w:rsid w:val="005B3F62"/>
    <w:rsid w:val="005B42C7"/>
    <w:rsid w:val="005B4358"/>
    <w:rsid w:val="005B4779"/>
    <w:rsid w:val="005B4832"/>
    <w:rsid w:val="005B499D"/>
    <w:rsid w:val="005B4C8D"/>
    <w:rsid w:val="005B4D23"/>
    <w:rsid w:val="005B4F27"/>
    <w:rsid w:val="005B5575"/>
    <w:rsid w:val="005B5B5F"/>
    <w:rsid w:val="005B5D02"/>
    <w:rsid w:val="005B5E1F"/>
    <w:rsid w:val="005B5EBB"/>
    <w:rsid w:val="005B6355"/>
    <w:rsid w:val="005B63DD"/>
    <w:rsid w:val="005B66D9"/>
    <w:rsid w:val="005B68B2"/>
    <w:rsid w:val="005B6E02"/>
    <w:rsid w:val="005B7157"/>
    <w:rsid w:val="005B71EC"/>
    <w:rsid w:val="005B721A"/>
    <w:rsid w:val="005B7247"/>
    <w:rsid w:val="005B7349"/>
    <w:rsid w:val="005B75AD"/>
    <w:rsid w:val="005B78BC"/>
    <w:rsid w:val="005B78C0"/>
    <w:rsid w:val="005B7DA7"/>
    <w:rsid w:val="005C010D"/>
    <w:rsid w:val="005C0343"/>
    <w:rsid w:val="005C0CB8"/>
    <w:rsid w:val="005C1246"/>
    <w:rsid w:val="005C12EE"/>
    <w:rsid w:val="005C133C"/>
    <w:rsid w:val="005C188A"/>
    <w:rsid w:val="005C1DDF"/>
    <w:rsid w:val="005C2368"/>
    <w:rsid w:val="005C2475"/>
    <w:rsid w:val="005C24B2"/>
    <w:rsid w:val="005C2789"/>
    <w:rsid w:val="005C2D3B"/>
    <w:rsid w:val="005C2F57"/>
    <w:rsid w:val="005C3919"/>
    <w:rsid w:val="005C3C9E"/>
    <w:rsid w:val="005C3D37"/>
    <w:rsid w:val="005C3E2F"/>
    <w:rsid w:val="005C4214"/>
    <w:rsid w:val="005C4BE6"/>
    <w:rsid w:val="005C4CCC"/>
    <w:rsid w:val="005C4DC0"/>
    <w:rsid w:val="005C51C3"/>
    <w:rsid w:val="005C5207"/>
    <w:rsid w:val="005C54D0"/>
    <w:rsid w:val="005C5745"/>
    <w:rsid w:val="005C5772"/>
    <w:rsid w:val="005C5875"/>
    <w:rsid w:val="005C5C23"/>
    <w:rsid w:val="005C5C69"/>
    <w:rsid w:val="005C5F36"/>
    <w:rsid w:val="005C5F9F"/>
    <w:rsid w:val="005C61F0"/>
    <w:rsid w:val="005C6412"/>
    <w:rsid w:val="005C671B"/>
    <w:rsid w:val="005C6B19"/>
    <w:rsid w:val="005C6D56"/>
    <w:rsid w:val="005C7128"/>
    <w:rsid w:val="005C7217"/>
    <w:rsid w:val="005C774E"/>
    <w:rsid w:val="005C7814"/>
    <w:rsid w:val="005C7979"/>
    <w:rsid w:val="005C7A8F"/>
    <w:rsid w:val="005C7CDB"/>
    <w:rsid w:val="005D00B7"/>
    <w:rsid w:val="005D0597"/>
    <w:rsid w:val="005D05B5"/>
    <w:rsid w:val="005D06D9"/>
    <w:rsid w:val="005D0B1C"/>
    <w:rsid w:val="005D0CE7"/>
    <w:rsid w:val="005D106E"/>
    <w:rsid w:val="005D1377"/>
    <w:rsid w:val="005D1845"/>
    <w:rsid w:val="005D1DC2"/>
    <w:rsid w:val="005D22BC"/>
    <w:rsid w:val="005D22EE"/>
    <w:rsid w:val="005D250B"/>
    <w:rsid w:val="005D2834"/>
    <w:rsid w:val="005D2A40"/>
    <w:rsid w:val="005D2B34"/>
    <w:rsid w:val="005D325C"/>
    <w:rsid w:val="005D3493"/>
    <w:rsid w:val="005D380F"/>
    <w:rsid w:val="005D3AE1"/>
    <w:rsid w:val="005D3F64"/>
    <w:rsid w:val="005D439E"/>
    <w:rsid w:val="005D4838"/>
    <w:rsid w:val="005D4A45"/>
    <w:rsid w:val="005D4AAA"/>
    <w:rsid w:val="005D4B0E"/>
    <w:rsid w:val="005D4C68"/>
    <w:rsid w:val="005D4C87"/>
    <w:rsid w:val="005D51A0"/>
    <w:rsid w:val="005D521E"/>
    <w:rsid w:val="005D5231"/>
    <w:rsid w:val="005D547D"/>
    <w:rsid w:val="005D5481"/>
    <w:rsid w:val="005D54EE"/>
    <w:rsid w:val="005D5540"/>
    <w:rsid w:val="005D56F4"/>
    <w:rsid w:val="005D5B6A"/>
    <w:rsid w:val="005D5F3B"/>
    <w:rsid w:val="005D6564"/>
    <w:rsid w:val="005D667A"/>
    <w:rsid w:val="005D6722"/>
    <w:rsid w:val="005D6756"/>
    <w:rsid w:val="005D69A7"/>
    <w:rsid w:val="005D7029"/>
    <w:rsid w:val="005D70C3"/>
    <w:rsid w:val="005D7263"/>
    <w:rsid w:val="005D7361"/>
    <w:rsid w:val="005D7441"/>
    <w:rsid w:val="005D7939"/>
    <w:rsid w:val="005D7AB0"/>
    <w:rsid w:val="005D7D28"/>
    <w:rsid w:val="005E0107"/>
    <w:rsid w:val="005E01DA"/>
    <w:rsid w:val="005E07E6"/>
    <w:rsid w:val="005E0D0D"/>
    <w:rsid w:val="005E0D9E"/>
    <w:rsid w:val="005E1ED3"/>
    <w:rsid w:val="005E214A"/>
    <w:rsid w:val="005E2378"/>
    <w:rsid w:val="005E24B1"/>
    <w:rsid w:val="005E2718"/>
    <w:rsid w:val="005E295D"/>
    <w:rsid w:val="005E30AD"/>
    <w:rsid w:val="005E3253"/>
    <w:rsid w:val="005E356C"/>
    <w:rsid w:val="005E37CB"/>
    <w:rsid w:val="005E3E17"/>
    <w:rsid w:val="005E4049"/>
    <w:rsid w:val="005E4089"/>
    <w:rsid w:val="005E4372"/>
    <w:rsid w:val="005E46D7"/>
    <w:rsid w:val="005E46FC"/>
    <w:rsid w:val="005E4964"/>
    <w:rsid w:val="005E4AE2"/>
    <w:rsid w:val="005E4F44"/>
    <w:rsid w:val="005E4FFD"/>
    <w:rsid w:val="005E539B"/>
    <w:rsid w:val="005E5498"/>
    <w:rsid w:val="005E56A0"/>
    <w:rsid w:val="005E56D5"/>
    <w:rsid w:val="005E56E1"/>
    <w:rsid w:val="005E589D"/>
    <w:rsid w:val="005E5B32"/>
    <w:rsid w:val="005E5BD8"/>
    <w:rsid w:val="005E5E69"/>
    <w:rsid w:val="005E6530"/>
    <w:rsid w:val="005E6839"/>
    <w:rsid w:val="005E6859"/>
    <w:rsid w:val="005E6A03"/>
    <w:rsid w:val="005E6AC7"/>
    <w:rsid w:val="005E6ACE"/>
    <w:rsid w:val="005E6D49"/>
    <w:rsid w:val="005E75A2"/>
    <w:rsid w:val="005E795F"/>
    <w:rsid w:val="005E7DD3"/>
    <w:rsid w:val="005F035D"/>
    <w:rsid w:val="005F037B"/>
    <w:rsid w:val="005F07EF"/>
    <w:rsid w:val="005F09D7"/>
    <w:rsid w:val="005F0D3F"/>
    <w:rsid w:val="005F12A4"/>
    <w:rsid w:val="005F1665"/>
    <w:rsid w:val="005F1861"/>
    <w:rsid w:val="005F1CDC"/>
    <w:rsid w:val="005F1CE0"/>
    <w:rsid w:val="005F1CFC"/>
    <w:rsid w:val="005F20AE"/>
    <w:rsid w:val="005F214F"/>
    <w:rsid w:val="005F2175"/>
    <w:rsid w:val="005F24DE"/>
    <w:rsid w:val="005F2509"/>
    <w:rsid w:val="005F2A54"/>
    <w:rsid w:val="005F2C4D"/>
    <w:rsid w:val="005F2E94"/>
    <w:rsid w:val="005F3083"/>
    <w:rsid w:val="005F30EF"/>
    <w:rsid w:val="005F315E"/>
    <w:rsid w:val="005F330A"/>
    <w:rsid w:val="005F367F"/>
    <w:rsid w:val="005F3AB8"/>
    <w:rsid w:val="005F3D84"/>
    <w:rsid w:val="005F3DD6"/>
    <w:rsid w:val="005F3FA9"/>
    <w:rsid w:val="005F46F2"/>
    <w:rsid w:val="005F4868"/>
    <w:rsid w:val="005F5001"/>
    <w:rsid w:val="005F5183"/>
    <w:rsid w:val="005F51C6"/>
    <w:rsid w:val="005F526C"/>
    <w:rsid w:val="005F5644"/>
    <w:rsid w:val="005F5B88"/>
    <w:rsid w:val="005F5CE3"/>
    <w:rsid w:val="005F5D72"/>
    <w:rsid w:val="005F6401"/>
    <w:rsid w:val="005F6A54"/>
    <w:rsid w:val="005F6A80"/>
    <w:rsid w:val="005F6BBE"/>
    <w:rsid w:val="005F6CDF"/>
    <w:rsid w:val="005F709E"/>
    <w:rsid w:val="005F7468"/>
    <w:rsid w:val="005F7650"/>
    <w:rsid w:val="005F772E"/>
    <w:rsid w:val="005F7796"/>
    <w:rsid w:val="005F79FB"/>
    <w:rsid w:val="005F7DDF"/>
    <w:rsid w:val="005F7E31"/>
    <w:rsid w:val="005F7E5C"/>
    <w:rsid w:val="00600089"/>
    <w:rsid w:val="006000A6"/>
    <w:rsid w:val="006004B1"/>
    <w:rsid w:val="006006BA"/>
    <w:rsid w:val="00600BB1"/>
    <w:rsid w:val="00600E90"/>
    <w:rsid w:val="006011B5"/>
    <w:rsid w:val="006013A7"/>
    <w:rsid w:val="0060208C"/>
    <w:rsid w:val="00602212"/>
    <w:rsid w:val="0060224E"/>
    <w:rsid w:val="00602C0F"/>
    <w:rsid w:val="0060307D"/>
    <w:rsid w:val="00603324"/>
    <w:rsid w:val="006033C3"/>
    <w:rsid w:val="00603715"/>
    <w:rsid w:val="006037B4"/>
    <w:rsid w:val="006038F1"/>
    <w:rsid w:val="00603996"/>
    <w:rsid w:val="00603A15"/>
    <w:rsid w:val="00603A9F"/>
    <w:rsid w:val="00603B80"/>
    <w:rsid w:val="00603C9E"/>
    <w:rsid w:val="00603D53"/>
    <w:rsid w:val="00604EEC"/>
    <w:rsid w:val="006053EE"/>
    <w:rsid w:val="006056A1"/>
    <w:rsid w:val="006057E2"/>
    <w:rsid w:val="006058C1"/>
    <w:rsid w:val="00605941"/>
    <w:rsid w:val="00605960"/>
    <w:rsid w:val="006063D7"/>
    <w:rsid w:val="00606553"/>
    <w:rsid w:val="006065CA"/>
    <w:rsid w:val="006066DB"/>
    <w:rsid w:val="00606C41"/>
    <w:rsid w:val="006074D4"/>
    <w:rsid w:val="006074D6"/>
    <w:rsid w:val="0060760B"/>
    <w:rsid w:val="00607725"/>
    <w:rsid w:val="0061002C"/>
    <w:rsid w:val="006100B8"/>
    <w:rsid w:val="006100FD"/>
    <w:rsid w:val="006104EE"/>
    <w:rsid w:val="0061066B"/>
    <w:rsid w:val="0061094E"/>
    <w:rsid w:val="00611234"/>
    <w:rsid w:val="0061127D"/>
    <w:rsid w:val="006112F3"/>
    <w:rsid w:val="00611481"/>
    <w:rsid w:val="006114E8"/>
    <w:rsid w:val="00611547"/>
    <w:rsid w:val="006116EB"/>
    <w:rsid w:val="0061200A"/>
    <w:rsid w:val="006121ED"/>
    <w:rsid w:val="006122D4"/>
    <w:rsid w:val="006122DC"/>
    <w:rsid w:val="0061236C"/>
    <w:rsid w:val="006127D4"/>
    <w:rsid w:val="00612831"/>
    <w:rsid w:val="00612FEB"/>
    <w:rsid w:val="006131EF"/>
    <w:rsid w:val="0061360A"/>
    <w:rsid w:val="00613767"/>
    <w:rsid w:val="00613DEF"/>
    <w:rsid w:val="00613FF3"/>
    <w:rsid w:val="00614179"/>
    <w:rsid w:val="006142CB"/>
    <w:rsid w:val="0061446E"/>
    <w:rsid w:val="006146C3"/>
    <w:rsid w:val="006149E8"/>
    <w:rsid w:val="00614ACA"/>
    <w:rsid w:val="00614B9E"/>
    <w:rsid w:val="00614E04"/>
    <w:rsid w:val="00615001"/>
    <w:rsid w:val="00615D1A"/>
    <w:rsid w:val="00615DE2"/>
    <w:rsid w:val="00615E55"/>
    <w:rsid w:val="00615EFA"/>
    <w:rsid w:val="00616340"/>
    <w:rsid w:val="0061662F"/>
    <w:rsid w:val="0061669D"/>
    <w:rsid w:val="0061671A"/>
    <w:rsid w:val="0061673A"/>
    <w:rsid w:val="00616837"/>
    <w:rsid w:val="00616CDF"/>
    <w:rsid w:val="00616FCF"/>
    <w:rsid w:val="00617355"/>
    <w:rsid w:val="006173DA"/>
    <w:rsid w:val="0061743D"/>
    <w:rsid w:val="006176E9"/>
    <w:rsid w:val="0061779D"/>
    <w:rsid w:val="00617803"/>
    <w:rsid w:val="00620125"/>
    <w:rsid w:val="0062039E"/>
    <w:rsid w:val="00620573"/>
    <w:rsid w:val="00620639"/>
    <w:rsid w:val="0062068F"/>
    <w:rsid w:val="0062072C"/>
    <w:rsid w:val="00620CD1"/>
    <w:rsid w:val="006211E2"/>
    <w:rsid w:val="006211F7"/>
    <w:rsid w:val="006217DC"/>
    <w:rsid w:val="0062189A"/>
    <w:rsid w:val="00621A65"/>
    <w:rsid w:val="00621ADE"/>
    <w:rsid w:val="00621D5A"/>
    <w:rsid w:val="00621E13"/>
    <w:rsid w:val="00621E70"/>
    <w:rsid w:val="0062205A"/>
    <w:rsid w:val="00622501"/>
    <w:rsid w:val="006228E6"/>
    <w:rsid w:val="0062293C"/>
    <w:rsid w:val="00622E3B"/>
    <w:rsid w:val="006234CF"/>
    <w:rsid w:val="00623597"/>
    <w:rsid w:val="006236CF"/>
    <w:rsid w:val="00624503"/>
    <w:rsid w:val="006247FB"/>
    <w:rsid w:val="00624883"/>
    <w:rsid w:val="00624DFC"/>
    <w:rsid w:val="00624E85"/>
    <w:rsid w:val="006250D8"/>
    <w:rsid w:val="00625580"/>
    <w:rsid w:val="00625732"/>
    <w:rsid w:val="0062597D"/>
    <w:rsid w:val="00625D9F"/>
    <w:rsid w:val="0062603E"/>
    <w:rsid w:val="00626230"/>
    <w:rsid w:val="0062676D"/>
    <w:rsid w:val="006267D8"/>
    <w:rsid w:val="00626A0D"/>
    <w:rsid w:val="0062761D"/>
    <w:rsid w:val="00627770"/>
    <w:rsid w:val="006279A9"/>
    <w:rsid w:val="00627F77"/>
    <w:rsid w:val="00627F86"/>
    <w:rsid w:val="0063001D"/>
    <w:rsid w:val="0063066D"/>
    <w:rsid w:val="00630A93"/>
    <w:rsid w:val="00630DB3"/>
    <w:rsid w:val="00630DC7"/>
    <w:rsid w:val="00630E36"/>
    <w:rsid w:val="00630F10"/>
    <w:rsid w:val="00631543"/>
    <w:rsid w:val="00631769"/>
    <w:rsid w:val="00631F9F"/>
    <w:rsid w:val="006320CA"/>
    <w:rsid w:val="006324E8"/>
    <w:rsid w:val="00632C5C"/>
    <w:rsid w:val="00632CA4"/>
    <w:rsid w:val="00632EEC"/>
    <w:rsid w:val="0063370D"/>
    <w:rsid w:val="00633935"/>
    <w:rsid w:val="00633AC7"/>
    <w:rsid w:val="00633D92"/>
    <w:rsid w:val="00634114"/>
    <w:rsid w:val="00634410"/>
    <w:rsid w:val="0063454B"/>
    <w:rsid w:val="00634855"/>
    <w:rsid w:val="006349ED"/>
    <w:rsid w:val="00634D30"/>
    <w:rsid w:val="00635291"/>
    <w:rsid w:val="006354A7"/>
    <w:rsid w:val="006357E4"/>
    <w:rsid w:val="00635882"/>
    <w:rsid w:val="00635E4B"/>
    <w:rsid w:val="006360FD"/>
    <w:rsid w:val="006364C3"/>
    <w:rsid w:val="00636A57"/>
    <w:rsid w:val="00636ABD"/>
    <w:rsid w:val="00636AC4"/>
    <w:rsid w:val="00636C26"/>
    <w:rsid w:val="00636EFC"/>
    <w:rsid w:val="0063705D"/>
    <w:rsid w:val="00637207"/>
    <w:rsid w:val="00637626"/>
    <w:rsid w:val="0064011A"/>
    <w:rsid w:val="00640338"/>
    <w:rsid w:val="0064043B"/>
    <w:rsid w:val="006404EB"/>
    <w:rsid w:val="006409B0"/>
    <w:rsid w:val="006409FD"/>
    <w:rsid w:val="006410EC"/>
    <w:rsid w:val="006412AB"/>
    <w:rsid w:val="006414A4"/>
    <w:rsid w:val="00641637"/>
    <w:rsid w:val="006418DF"/>
    <w:rsid w:val="00641BAE"/>
    <w:rsid w:val="00641FD0"/>
    <w:rsid w:val="006420AA"/>
    <w:rsid w:val="0064229E"/>
    <w:rsid w:val="006424E7"/>
    <w:rsid w:val="0064266B"/>
    <w:rsid w:val="006428A6"/>
    <w:rsid w:val="00642CC4"/>
    <w:rsid w:val="00642EF2"/>
    <w:rsid w:val="00642EF9"/>
    <w:rsid w:val="006430F2"/>
    <w:rsid w:val="006437EA"/>
    <w:rsid w:val="00644306"/>
    <w:rsid w:val="0064479E"/>
    <w:rsid w:val="006447EE"/>
    <w:rsid w:val="00644829"/>
    <w:rsid w:val="006448D5"/>
    <w:rsid w:val="00644A4F"/>
    <w:rsid w:val="00644A60"/>
    <w:rsid w:val="00644AA5"/>
    <w:rsid w:val="0064535F"/>
    <w:rsid w:val="00645E04"/>
    <w:rsid w:val="00646103"/>
    <w:rsid w:val="0064629B"/>
    <w:rsid w:val="00646589"/>
    <w:rsid w:val="006466B1"/>
    <w:rsid w:val="00646C5A"/>
    <w:rsid w:val="00646FE1"/>
    <w:rsid w:val="006470E6"/>
    <w:rsid w:val="006471DC"/>
    <w:rsid w:val="00647408"/>
    <w:rsid w:val="0064755E"/>
    <w:rsid w:val="00647860"/>
    <w:rsid w:val="00647938"/>
    <w:rsid w:val="006479E5"/>
    <w:rsid w:val="00647BA4"/>
    <w:rsid w:val="00647E89"/>
    <w:rsid w:val="006500D1"/>
    <w:rsid w:val="00650ACA"/>
    <w:rsid w:val="00650B34"/>
    <w:rsid w:val="006511BE"/>
    <w:rsid w:val="00651394"/>
    <w:rsid w:val="00651838"/>
    <w:rsid w:val="00651913"/>
    <w:rsid w:val="00651BC3"/>
    <w:rsid w:val="00651C5A"/>
    <w:rsid w:val="0065263B"/>
    <w:rsid w:val="00652824"/>
    <w:rsid w:val="006529D2"/>
    <w:rsid w:val="00652A31"/>
    <w:rsid w:val="00652F97"/>
    <w:rsid w:val="00653494"/>
    <w:rsid w:val="0065349D"/>
    <w:rsid w:val="0065365B"/>
    <w:rsid w:val="0065375A"/>
    <w:rsid w:val="006539B6"/>
    <w:rsid w:val="00653AD3"/>
    <w:rsid w:val="0065408E"/>
    <w:rsid w:val="006540DB"/>
    <w:rsid w:val="006545C6"/>
    <w:rsid w:val="006545F6"/>
    <w:rsid w:val="006546C5"/>
    <w:rsid w:val="006546CE"/>
    <w:rsid w:val="00654960"/>
    <w:rsid w:val="00654FDC"/>
    <w:rsid w:val="0065514D"/>
    <w:rsid w:val="00655423"/>
    <w:rsid w:val="00655E1C"/>
    <w:rsid w:val="00655E61"/>
    <w:rsid w:val="00655F05"/>
    <w:rsid w:val="006560BB"/>
    <w:rsid w:val="0065618C"/>
    <w:rsid w:val="00656532"/>
    <w:rsid w:val="0065678D"/>
    <w:rsid w:val="00656D34"/>
    <w:rsid w:val="00656EF3"/>
    <w:rsid w:val="00656F7C"/>
    <w:rsid w:val="00657406"/>
    <w:rsid w:val="006602B9"/>
    <w:rsid w:val="0066066A"/>
    <w:rsid w:val="006607C1"/>
    <w:rsid w:val="00660D94"/>
    <w:rsid w:val="006612A1"/>
    <w:rsid w:val="006612CD"/>
    <w:rsid w:val="00661304"/>
    <w:rsid w:val="006614EC"/>
    <w:rsid w:val="0066185D"/>
    <w:rsid w:val="00661DED"/>
    <w:rsid w:val="0066216E"/>
    <w:rsid w:val="00662270"/>
    <w:rsid w:val="006626D9"/>
    <w:rsid w:val="006627E1"/>
    <w:rsid w:val="00662AA9"/>
    <w:rsid w:val="00662AD1"/>
    <w:rsid w:val="00662BB2"/>
    <w:rsid w:val="00662FD7"/>
    <w:rsid w:val="0066304F"/>
    <w:rsid w:val="006634DF"/>
    <w:rsid w:val="006635EF"/>
    <w:rsid w:val="006638D1"/>
    <w:rsid w:val="00663B63"/>
    <w:rsid w:val="00663CC7"/>
    <w:rsid w:val="00663F91"/>
    <w:rsid w:val="00663F9A"/>
    <w:rsid w:val="0066415B"/>
    <w:rsid w:val="00664754"/>
    <w:rsid w:val="00664B20"/>
    <w:rsid w:val="00664D40"/>
    <w:rsid w:val="00664EDE"/>
    <w:rsid w:val="00664FB3"/>
    <w:rsid w:val="006657A7"/>
    <w:rsid w:val="00665ADB"/>
    <w:rsid w:val="00665AE3"/>
    <w:rsid w:val="00665D1A"/>
    <w:rsid w:val="006665FF"/>
    <w:rsid w:val="00666790"/>
    <w:rsid w:val="00666AB3"/>
    <w:rsid w:val="00666D27"/>
    <w:rsid w:val="0066719A"/>
    <w:rsid w:val="00667391"/>
    <w:rsid w:val="00667532"/>
    <w:rsid w:val="006675DC"/>
    <w:rsid w:val="00667768"/>
    <w:rsid w:val="00667847"/>
    <w:rsid w:val="006679EA"/>
    <w:rsid w:val="00667A2E"/>
    <w:rsid w:val="00667EC8"/>
    <w:rsid w:val="00667F55"/>
    <w:rsid w:val="00670098"/>
    <w:rsid w:val="0067048C"/>
    <w:rsid w:val="0067095E"/>
    <w:rsid w:val="00670CC9"/>
    <w:rsid w:val="00670DAD"/>
    <w:rsid w:val="006710BC"/>
    <w:rsid w:val="0067135D"/>
    <w:rsid w:val="00671418"/>
    <w:rsid w:val="0067146C"/>
    <w:rsid w:val="006716D8"/>
    <w:rsid w:val="006719C7"/>
    <w:rsid w:val="00671BC5"/>
    <w:rsid w:val="00671F7F"/>
    <w:rsid w:val="00672014"/>
    <w:rsid w:val="0067217E"/>
    <w:rsid w:val="006724CC"/>
    <w:rsid w:val="0067256A"/>
    <w:rsid w:val="00672AFA"/>
    <w:rsid w:val="00672BE2"/>
    <w:rsid w:val="00672EEA"/>
    <w:rsid w:val="006730CF"/>
    <w:rsid w:val="0067327F"/>
    <w:rsid w:val="0067355A"/>
    <w:rsid w:val="00673718"/>
    <w:rsid w:val="00673722"/>
    <w:rsid w:val="00673D56"/>
    <w:rsid w:val="00673DE3"/>
    <w:rsid w:val="00673DE7"/>
    <w:rsid w:val="00673EB3"/>
    <w:rsid w:val="00673F98"/>
    <w:rsid w:val="0067499F"/>
    <w:rsid w:val="006749AD"/>
    <w:rsid w:val="00674CCD"/>
    <w:rsid w:val="006750D9"/>
    <w:rsid w:val="00675113"/>
    <w:rsid w:val="00675159"/>
    <w:rsid w:val="0067532D"/>
    <w:rsid w:val="00675585"/>
    <w:rsid w:val="00675668"/>
    <w:rsid w:val="00675911"/>
    <w:rsid w:val="006759CF"/>
    <w:rsid w:val="00676001"/>
    <w:rsid w:val="006764E1"/>
    <w:rsid w:val="006769BE"/>
    <w:rsid w:val="00676AA2"/>
    <w:rsid w:val="00676C12"/>
    <w:rsid w:val="0067704B"/>
    <w:rsid w:val="00677124"/>
    <w:rsid w:val="00677130"/>
    <w:rsid w:val="00677169"/>
    <w:rsid w:val="006772D3"/>
    <w:rsid w:val="0067739C"/>
    <w:rsid w:val="006775D8"/>
    <w:rsid w:val="00677949"/>
    <w:rsid w:val="00677AA4"/>
    <w:rsid w:val="00677C5C"/>
    <w:rsid w:val="00677E73"/>
    <w:rsid w:val="0068088B"/>
    <w:rsid w:val="0068097F"/>
    <w:rsid w:val="00680BD3"/>
    <w:rsid w:val="00680C3D"/>
    <w:rsid w:val="006811D8"/>
    <w:rsid w:val="006812EE"/>
    <w:rsid w:val="006813A1"/>
    <w:rsid w:val="0068166D"/>
    <w:rsid w:val="00681BC5"/>
    <w:rsid w:val="00681DF7"/>
    <w:rsid w:val="00681FC4"/>
    <w:rsid w:val="00682063"/>
    <w:rsid w:val="006820F2"/>
    <w:rsid w:val="00682186"/>
    <w:rsid w:val="006821AB"/>
    <w:rsid w:val="00682387"/>
    <w:rsid w:val="006828FE"/>
    <w:rsid w:val="00682BA8"/>
    <w:rsid w:val="00682C88"/>
    <w:rsid w:val="006831B7"/>
    <w:rsid w:val="006836AC"/>
    <w:rsid w:val="00683787"/>
    <w:rsid w:val="00683CF5"/>
    <w:rsid w:val="00683D9B"/>
    <w:rsid w:val="00683F2F"/>
    <w:rsid w:val="00684056"/>
    <w:rsid w:val="00684A9C"/>
    <w:rsid w:val="00684C4D"/>
    <w:rsid w:val="00684E04"/>
    <w:rsid w:val="00684ED8"/>
    <w:rsid w:val="00685257"/>
    <w:rsid w:val="0068526A"/>
    <w:rsid w:val="006852ED"/>
    <w:rsid w:val="006857C6"/>
    <w:rsid w:val="00685BD0"/>
    <w:rsid w:val="00685CFD"/>
    <w:rsid w:val="00685F37"/>
    <w:rsid w:val="00686064"/>
    <w:rsid w:val="0068614B"/>
    <w:rsid w:val="00686222"/>
    <w:rsid w:val="00686356"/>
    <w:rsid w:val="006863D0"/>
    <w:rsid w:val="00686943"/>
    <w:rsid w:val="00686A2F"/>
    <w:rsid w:val="00686A56"/>
    <w:rsid w:val="00686AD5"/>
    <w:rsid w:val="00686CA7"/>
    <w:rsid w:val="00686D5D"/>
    <w:rsid w:val="00686D62"/>
    <w:rsid w:val="00687335"/>
    <w:rsid w:val="006873C2"/>
    <w:rsid w:val="006877CE"/>
    <w:rsid w:val="00687B95"/>
    <w:rsid w:val="00687FC9"/>
    <w:rsid w:val="00690190"/>
    <w:rsid w:val="006903DC"/>
    <w:rsid w:val="006907E1"/>
    <w:rsid w:val="00690996"/>
    <w:rsid w:val="00690E5B"/>
    <w:rsid w:val="0069114F"/>
    <w:rsid w:val="006911E5"/>
    <w:rsid w:val="006912AC"/>
    <w:rsid w:val="006912E0"/>
    <w:rsid w:val="00691382"/>
    <w:rsid w:val="00691C62"/>
    <w:rsid w:val="00691C96"/>
    <w:rsid w:val="00691D54"/>
    <w:rsid w:val="006922FA"/>
    <w:rsid w:val="0069250F"/>
    <w:rsid w:val="006926AB"/>
    <w:rsid w:val="00692915"/>
    <w:rsid w:val="006929FD"/>
    <w:rsid w:val="00692C0A"/>
    <w:rsid w:val="00692DF2"/>
    <w:rsid w:val="00692F59"/>
    <w:rsid w:val="006930EA"/>
    <w:rsid w:val="00693180"/>
    <w:rsid w:val="0069392B"/>
    <w:rsid w:val="006939A2"/>
    <w:rsid w:val="00693A37"/>
    <w:rsid w:val="00693B63"/>
    <w:rsid w:val="00693F94"/>
    <w:rsid w:val="00694350"/>
    <w:rsid w:val="006949AA"/>
    <w:rsid w:val="00694C27"/>
    <w:rsid w:val="00694C60"/>
    <w:rsid w:val="00694C74"/>
    <w:rsid w:val="00694D5A"/>
    <w:rsid w:val="00695182"/>
    <w:rsid w:val="00695257"/>
    <w:rsid w:val="00695270"/>
    <w:rsid w:val="00695775"/>
    <w:rsid w:val="006958D8"/>
    <w:rsid w:val="00695C1E"/>
    <w:rsid w:val="00695EBF"/>
    <w:rsid w:val="00695F61"/>
    <w:rsid w:val="0069618F"/>
    <w:rsid w:val="00696193"/>
    <w:rsid w:val="0069630D"/>
    <w:rsid w:val="0069647A"/>
    <w:rsid w:val="006967CB"/>
    <w:rsid w:val="00696947"/>
    <w:rsid w:val="00696BBA"/>
    <w:rsid w:val="00696BDF"/>
    <w:rsid w:val="00696CD5"/>
    <w:rsid w:val="00696EC0"/>
    <w:rsid w:val="00697045"/>
    <w:rsid w:val="006970B5"/>
    <w:rsid w:val="00697126"/>
    <w:rsid w:val="006976D1"/>
    <w:rsid w:val="006979A5"/>
    <w:rsid w:val="00697A92"/>
    <w:rsid w:val="00697BB3"/>
    <w:rsid w:val="00697DCF"/>
    <w:rsid w:val="006A019E"/>
    <w:rsid w:val="006A038A"/>
    <w:rsid w:val="006A0A37"/>
    <w:rsid w:val="006A0D60"/>
    <w:rsid w:val="006A1363"/>
    <w:rsid w:val="006A1716"/>
    <w:rsid w:val="006A182C"/>
    <w:rsid w:val="006A18E6"/>
    <w:rsid w:val="006A1907"/>
    <w:rsid w:val="006A1F9C"/>
    <w:rsid w:val="006A2763"/>
    <w:rsid w:val="006A2CA9"/>
    <w:rsid w:val="006A2E51"/>
    <w:rsid w:val="006A3397"/>
    <w:rsid w:val="006A365E"/>
    <w:rsid w:val="006A39A1"/>
    <w:rsid w:val="006A3EF0"/>
    <w:rsid w:val="006A42E8"/>
    <w:rsid w:val="006A4788"/>
    <w:rsid w:val="006A4FA5"/>
    <w:rsid w:val="006A501A"/>
    <w:rsid w:val="006A5038"/>
    <w:rsid w:val="006A51CA"/>
    <w:rsid w:val="006A5218"/>
    <w:rsid w:val="006A5877"/>
    <w:rsid w:val="006A62B3"/>
    <w:rsid w:val="006A6928"/>
    <w:rsid w:val="006A6A61"/>
    <w:rsid w:val="006A6A96"/>
    <w:rsid w:val="006A6BE6"/>
    <w:rsid w:val="006A6D72"/>
    <w:rsid w:val="006A6E78"/>
    <w:rsid w:val="006A7134"/>
    <w:rsid w:val="006A7148"/>
    <w:rsid w:val="006A723A"/>
    <w:rsid w:val="006A723D"/>
    <w:rsid w:val="006A7628"/>
    <w:rsid w:val="006A7632"/>
    <w:rsid w:val="006A787F"/>
    <w:rsid w:val="006A7906"/>
    <w:rsid w:val="006A7939"/>
    <w:rsid w:val="006B00CD"/>
    <w:rsid w:val="006B0384"/>
    <w:rsid w:val="006B0426"/>
    <w:rsid w:val="006B0612"/>
    <w:rsid w:val="006B0A3B"/>
    <w:rsid w:val="006B0CCD"/>
    <w:rsid w:val="006B0DA8"/>
    <w:rsid w:val="006B0E37"/>
    <w:rsid w:val="006B0ED5"/>
    <w:rsid w:val="006B1288"/>
    <w:rsid w:val="006B13D6"/>
    <w:rsid w:val="006B1448"/>
    <w:rsid w:val="006B181A"/>
    <w:rsid w:val="006B1D64"/>
    <w:rsid w:val="006B24ED"/>
    <w:rsid w:val="006B2536"/>
    <w:rsid w:val="006B2674"/>
    <w:rsid w:val="006B2705"/>
    <w:rsid w:val="006B2837"/>
    <w:rsid w:val="006B2873"/>
    <w:rsid w:val="006B28BA"/>
    <w:rsid w:val="006B2A44"/>
    <w:rsid w:val="006B2AA1"/>
    <w:rsid w:val="006B2C72"/>
    <w:rsid w:val="006B2FFD"/>
    <w:rsid w:val="006B3212"/>
    <w:rsid w:val="006B325F"/>
    <w:rsid w:val="006B36C8"/>
    <w:rsid w:val="006B3A8B"/>
    <w:rsid w:val="006B3D08"/>
    <w:rsid w:val="006B4320"/>
    <w:rsid w:val="006B46EC"/>
    <w:rsid w:val="006B5284"/>
    <w:rsid w:val="006B52D4"/>
    <w:rsid w:val="006B5362"/>
    <w:rsid w:val="006B542E"/>
    <w:rsid w:val="006B5812"/>
    <w:rsid w:val="006B59E8"/>
    <w:rsid w:val="006B60CE"/>
    <w:rsid w:val="006B6676"/>
    <w:rsid w:val="006B6CAA"/>
    <w:rsid w:val="006B7124"/>
    <w:rsid w:val="006B72DF"/>
    <w:rsid w:val="006B7424"/>
    <w:rsid w:val="006B75B5"/>
    <w:rsid w:val="006B7703"/>
    <w:rsid w:val="006B7B0D"/>
    <w:rsid w:val="006B7CF4"/>
    <w:rsid w:val="006B7DB1"/>
    <w:rsid w:val="006B7E5E"/>
    <w:rsid w:val="006C0066"/>
    <w:rsid w:val="006C01C9"/>
    <w:rsid w:val="006C03BC"/>
    <w:rsid w:val="006C07C8"/>
    <w:rsid w:val="006C0806"/>
    <w:rsid w:val="006C0D44"/>
    <w:rsid w:val="006C0F71"/>
    <w:rsid w:val="006C157C"/>
    <w:rsid w:val="006C15EC"/>
    <w:rsid w:val="006C16AA"/>
    <w:rsid w:val="006C17A0"/>
    <w:rsid w:val="006C17F2"/>
    <w:rsid w:val="006C1F61"/>
    <w:rsid w:val="006C20D5"/>
    <w:rsid w:val="006C29D0"/>
    <w:rsid w:val="006C29F7"/>
    <w:rsid w:val="006C2D33"/>
    <w:rsid w:val="006C31F5"/>
    <w:rsid w:val="006C33F2"/>
    <w:rsid w:val="006C357E"/>
    <w:rsid w:val="006C36B5"/>
    <w:rsid w:val="006C37F0"/>
    <w:rsid w:val="006C3957"/>
    <w:rsid w:val="006C469C"/>
    <w:rsid w:val="006C47A4"/>
    <w:rsid w:val="006C4E02"/>
    <w:rsid w:val="006C52D9"/>
    <w:rsid w:val="006C532C"/>
    <w:rsid w:val="006C5369"/>
    <w:rsid w:val="006C6588"/>
    <w:rsid w:val="006C664F"/>
    <w:rsid w:val="006C678A"/>
    <w:rsid w:val="006C6919"/>
    <w:rsid w:val="006C6C85"/>
    <w:rsid w:val="006C6CC9"/>
    <w:rsid w:val="006C6CE1"/>
    <w:rsid w:val="006C6DC0"/>
    <w:rsid w:val="006C6F0D"/>
    <w:rsid w:val="006C6FCA"/>
    <w:rsid w:val="006C74F1"/>
    <w:rsid w:val="006C7889"/>
    <w:rsid w:val="006C78F2"/>
    <w:rsid w:val="006C796F"/>
    <w:rsid w:val="006C7973"/>
    <w:rsid w:val="006C7AB5"/>
    <w:rsid w:val="006C7D86"/>
    <w:rsid w:val="006C7E6B"/>
    <w:rsid w:val="006C7E80"/>
    <w:rsid w:val="006C7ED2"/>
    <w:rsid w:val="006C7FD7"/>
    <w:rsid w:val="006C7FEB"/>
    <w:rsid w:val="006D001B"/>
    <w:rsid w:val="006D0062"/>
    <w:rsid w:val="006D0745"/>
    <w:rsid w:val="006D0C2D"/>
    <w:rsid w:val="006D0E90"/>
    <w:rsid w:val="006D0FD7"/>
    <w:rsid w:val="006D17E7"/>
    <w:rsid w:val="006D1872"/>
    <w:rsid w:val="006D1B27"/>
    <w:rsid w:val="006D1BCB"/>
    <w:rsid w:val="006D1D6B"/>
    <w:rsid w:val="006D2282"/>
    <w:rsid w:val="006D2298"/>
    <w:rsid w:val="006D22CD"/>
    <w:rsid w:val="006D2589"/>
    <w:rsid w:val="006D2661"/>
    <w:rsid w:val="006D275E"/>
    <w:rsid w:val="006D293F"/>
    <w:rsid w:val="006D2BA1"/>
    <w:rsid w:val="006D2F13"/>
    <w:rsid w:val="006D34C6"/>
    <w:rsid w:val="006D3F85"/>
    <w:rsid w:val="006D41EC"/>
    <w:rsid w:val="006D43FB"/>
    <w:rsid w:val="006D4582"/>
    <w:rsid w:val="006D470C"/>
    <w:rsid w:val="006D4B74"/>
    <w:rsid w:val="006D4D57"/>
    <w:rsid w:val="006D5686"/>
    <w:rsid w:val="006D5780"/>
    <w:rsid w:val="006D5826"/>
    <w:rsid w:val="006D5879"/>
    <w:rsid w:val="006D589F"/>
    <w:rsid w:val="006D58A8"/>
    <w:rsid w:val="006D5908"/>
    <w:rsid w:val="006D59C5"/>
    <w:rsid w:val="006D5AA4"/>
    <w:rsid w:val="006D5BE3"/>
    <w:rsid w:val="006D5D3F"/>
    <w:rsid w:val="006D5DB1"/>
    <w:rsid w:val="006D5E28"/>
    <w:rsid w:val="006D60E5"/>
    <w:rsid w:val="006D672B"/>
    <w:rsid w:val="006D679B"/>
    <w:rsid w:val="006D6871"/>
    <w:rsid w:val="006D6BF5"/>
    <w:rsid w:val="006D6F41"/>
    <w:rsid w:val="006D7184"/>
    <w:rsid w:val="006D73AD"/>
    <w:rsid w:val="006D7820"/>
    <w:rsid w:val="006D7D69"/>
    <w:rsid w:val="006D7F07"/>
    <w:rsid w:val="006E00BF"/>
    <w:rsid w:val="006E0318"/>
    <w:rsid w:val="006E04F8"/>
    <w:rsid w:val="006E07B1"/>
    <w:rsid w:val="006E07E0"/>
    <w:rsid w:val="006E08A8"/>
    <w:rsid w:val="006E09AB"/>
    <w:rsid w:val="006E0D14"/>
    <w:rsid w:val="006E0FCD"/>
    <w:rsid w:val="006E1087"/>
    <w:rsid w:val="006E11F5"/>
    <w:rsid w:val="006E1589"/>
    <w:rsid w:val="006E1915"/>
    <w:rsid w:val="006E1E1B"/>
    <w:rsid w:val="006E1E93"/>
    <w:rsid w:val="006E20F7"/>
    <w:rsid w:val="006E221B"/>
    <w:rsid w:val="006E2410"/>
    <w:rsid w:val="006E2781"/>
    <w:rsid w:val="006E299D"/>
    <w:rsid w:val="006E2C1E"/>
    <w:rsid w:val="006E3097"/>
    <w:rsid w:val="006E30AA"/>
    <w:rsid w:val="006E32F2"/>
    <w:rsid w:val="006E3A0F"/>
    <w:rsid w:val="006E3E88"/>
    <w:rsid w:val="006E44A6"/>
    <w:rsid w:val="006E47C8"/>
    <w:rsid w:val="006E4CD9"/>
    <w:rsid w:val="006E4F38"/>
    <w:rsid w:val="006E520D"/>
    <w:rsid w:val="006E540E"/>
    <w:rsid w:val="006E55C3"/>
    <w:rsid w:val="006E56BA"/>
    <w:rsid w:val="006E5A3C"/>
    <w:rsid w:val="006E668A"/>
    <w:rsid w:val="006E68DF"/>
    <w:rsid w:val="006E6B88"/>
    <w:rsid w:val="006E6CB7"/>
    <w:rsid w:val="006E6D09"/>
    <w:rsid w:val="006E6E5D"/>
    <w:rsid w:val="006E6FE7"/>
    <w:rsid w:val="006E707E"/>
    <w:rsid w:val="006E7250"/>
    <w:rsid w:val="006E7347"/>
    <w:rsid w:val="006E7FEC"/>
    <w:rsid w:val="006F01C0"/>
    <w:rsid w:val="006F025B"/>
    <w:rsid w:val="006F0529"/>
    <w:rsid w:val="006F05B8"/>
    <w:rsid w:val="006F07CA"/>
    <w:rsid w:val="006F0A5E"/>
    <w:rsid w:val="006F0AE0"/>
    <w:rsid w:val="006F0C89"/>
    <w:rsid w:val="006F1029"/>
    <w:rsid w:val="006F1036"/>
    <w:rsid w:val="006F1373"/>
    <w:rsid w:val="006F137A"/>
    <w:rsid w:val="006F1D67"/>
    <w:rsid w:val="006F1EEF"/>
    <w:rsid w:val="006F1F86"/>
    <w:rsid w:val="006F21DE"/>
    <w:rsid w:val="006F22C9"/>
    <w:rsid w:val="006F242C"/>
    <w:rsid w:val="006F24B8"/>
    <w:rsid w:val="006F2613"/>
    <w:rsid w:val="006F2938"/>
    <w:rsid w:val="006F2BFC"/>
    <w:rsid w:val="006F2DDB"/>
    <w:rsid w:val="006F2ED3"/>
    <w:rsid w:val="006F2F2D"/>
    <w:rsid w:val="006F2F48"/>
    <w:rsid w:val="006F331A"/>
    <w:rsid w:val="006F3445"/>
    <w:rsid w:val="006F347F"/>
    <w:rsid w:val="006F3567"/>
    <w:rsid w:val="006F3768"/>
    <w:rsid w:val="006F3FAD"/>
    <w:rsid w:val="006F42E4"/>
    <w:rsid w:val="006F4438"/>
    <w:rsid w:val="006F4790"/>
    <w:rsid w:val="006F4B83"/>
    <w:rsid w:val="006F4EFD"/>
    <w:rsid w:val="006F4FB4"/>
    <w:rsid w:val="006F6310"/>
    <w:rsid w:val="006F63E3"/>
    <w:rsid w:val="006F65F1"/>
    <w:rsid w:val="006F6B02"/>
    <w:rsid w:val="006F6B68"/>
    <w:rsid w:val="006F6C5C"/>
    <w:rsid w:val="006F6E17"/>
    <w:rsid w:val="006F71FF"/>
    <w:rsid w:val="006F76E2"/>
    <w:rsid w:val="006F7F92"/>
    <w:rsid w:val="00700209"/>
    <w:rsid w:val="007002C5"/>
    <w:rsid w:val="007009DA"/>
    <w:rsid w:val="00700BB8"/>
    <w:rsid w:val="00700CF0"/>
    <w:rsid w:val="00700E01"/>
    <w:rsid w:val="00701030"/>
    <w:rsid w:val="00701A1E"/>
    <w:rsid w:val="00701A2E"/>
    <w:rsid w:val="00701E2D"/>
    <w:rsid w:val="00701FAE"/>
    <w:rsid w:val="007021B0"/>
    <w:rsid w:val="007022ED"/>
    <w:rsid w:val="00702384"/>
    <w:rsid w:val="00702506"/>
    <w:rsid w:val="00702AA7"/>
    <w:rsid w:val="007030A3"/>
    <w:rsid w:val="00703851"/>
    <w:rsid w:val="00703AC7"/>
    <w:rsid w:val="00703B0A"/>
    <w:rsid w:val="00703C95"/>
    <w:rsid w:val="00703D36"/>
    <w:rsid w:val="00703E3E"/>
    <w:rsid w:val="00704023"/>
    <w:rsid w:val="0070409B"/>
    <w:rsid w:val="007040B4"/>
    <w:rsid w:val="00704122"/>
    <w:rsid w:val="007041E7"/>
    <w:rsid w:val="007046E8"/>
    <w:rsid w:val="00704FB7"/>
    <w:rsid w:val="007050A0"/>
    <w:rsid w:val="007051E1"/>
    <w:rsid w:val="007057F1"/>
    <w:rsid w:val="00705E8F"/>
    <w:rsid w:val="007067B8"/>
    <w:rsid w:val="00706EB2"/>
    <w:rsid w:val="007073CB"/>
    <w:rsid w:val="0070770F"/>
    <w:rsid w:val="00707988"/>
    <w:rsid w:val="007079BB"/>
    <w:rsid w:val="007079F6"/>
    <w:rsid w:val="00707E3F"/>
    <w:rsid w:val="00707F84"/>
    <w:rsid w:val="007103CD"/>
    <w:rsid w:val="007104DC"/>
    <w:rsid w:val="00710618"/>
    <w:rsid w:val="00710D4C"/>
    <w:rsid w:val="0071110E"/>
    <w:rsid w:val="007111F0"/>
    <w:rsid w:val="00711350"/>
    <w:rsid w:val="0071153A"/>
    <w:rsid w:val="00711980"/>
    <w:rsid w:val="00711993"/>
    <w:rsid w:val="00711DE2"/>
    <w:rsid w:val="00712842"/>
    <w:rsid w:val="0071288B"/>
    <w:rsid w:val="007129EB"/>
    <w:rsid w:val="00712AAA"/>
    <w:rsid w:val="00712BE0"/>
    <w:rsid w:val="00712CA9"/>
    <w:rsid w:val="007133A2"/>
    <w:rsid w:val="007135EE"/>
    <w:rsid w:val="00713909"/>
    <w:rsid w:val="007148DE"/>
    <w:rsid w:val="00714A83"/>
    <w:rsid w:val="00714B5B"/>
    <w:rsid w:val="00714C2B"/>
    <w:rsid w:val="00714CE8"/>
    <w:rsid w:val="00714E55"/>
    <w:rsid w:val="007152C7"/>
    <w:rsid w:val="007156FF"/>
    <w:rsid w:val="00715772"/>
    <w:rsid w:val="0071582A"/>
    <w:rsid w:val="00715855"/>
    <w:rsid w:val="007159D8"/>
    <w:rsid w:val="00715ACA"/>
    <w:rsid w:val="00715E04"/>
    <w:rsid w:val="00716674"/>
    <w:rsid w:val="00716833"/>
    <w:rsid w:val="00716863"/>
    <w:rsid w:val="00716B5D"/>
    <w:rsid w:val="00716C46"/>
    <w:rsid w:val="00716C47"/>
    <w:rsid w:val="00717088"/>
    <w:rsid w:val="00717408"/>
    <w:rsid w:val="0071740C"/>
    <w:rsid w:val="00717BC0"/>
    <w:rsid w:val="00717BE5"/>
    <w:rsid w:val="00717CC0"/>
    <w:rsid w:val="00717DE3"/>
    <w:rsid w:val="00717FB2"/>
    <w:rsid w:val="00720006"/>
    <w:rsid w:val="00720253"/>
    <w:rsid w:val="0072060F"/>
    <w:rsid w:val="007206C9"/>
    <w:rsid w:val="00720E73"/>
    <w:rsid w:val="00721404"/>
    <w:rsid w:val="00721415"/>
    <w:rsid w:val="00721A17"/>
    <w:rsid w:val="00721A25"/>
    <w:rsid w:val="00721C9C"/>
    <w:rsid w:val="00721F82"/>
    <w:rsid w:val="0072205F"/>
    <w:rsid w:val="007220AF"/>
    <w:rsid w:val="007228EF"/>
    <w:rsid w:val="00722A6A"/>
    <w:rsid w:val="00722DBA"/>
    <w:rsid w:val="007231B5"/>
    <w:rsid w:val="00723431"/>
    <w:rsid w:val="007235BE"/>
    <w:rsid w:val="00724517"/>
    <w:rsid w:val="00724651"/>
    <w:rsid w:val="00724869"/>
    <w:rsid w:val="007248D4"/>
    <w:rsid w:val="00724912"/>
    <w:rsid w:val="00724A5D"/>
    <w:rsid w:val="00724A75"/>
    <w:rsid w:val="00724D57"/>
    <w:rsid w:val="00724DEF"/>
    <w:rsid w:val="00724FDA"/>
    <w:rsid w:val="00725102"/>
    <w:rsid w:val="0072532B"/>
    <w:rsid w:val="00725331"/>
    <w:rsid w:val="007253AC"/>
    <w:rsid w:val="007254EF"/>
    <w:rsid w:val="00725C63"/>
    <w:rsid w:val="00725E50"/>
    <w:rsid w:val="00725FC3"/>
    <w:rsid w:val="0072658C"/>
    <w:rsid w:val="00726927"/>
    <w:rsid w:val="00726C4D"/>
    <w:rsid w:val="00726D2E"/>
    <w:rsid w:val="00727154"/>
    <w:rsid w:val="0072792A"/>
    <w:rsid w:val="007279F8"/>
    <w:rsid w:val="00727A1D"/>
    <w:rsid w:val="00727EA0"/>
    <w:rsid w:val="007307A4"/>
    <w:rsid w:val="00730C6E"/>
    <w:rsid w:val="00730F92"/>
    <w:rsid w:val="007313D7"/>
    <w:rsid w:val="007314E4"/>
    <w:rsid w:val="00731720"/>
    <w:rsid w:val="00731762"/>
    <w:rsid w:val="00731C5C"/>
    <w:rsid w:val="00731E2F"/>
    <w:rsid w:val="00731E75"/>
    <w:rsid w:val="0073253D"/>
    <w:rsid w:val="0073282F"/>
    <w:rsid w:val="00732A25"/>
    <w:rsid w:val="00732C84"/>
    <w:rsid w:val="00732F3D"/>
    <w:rsid w:val="007330DE"/>
    <w:rsid w:val="007334B1"/>
    <w:rsid w:val="00733841"/>
    <w:rsid w:val="007338DC"/>
    <w:rsid w:val="0073392C"/>
    <w:rsid w:val="00733E81"/>
    <w:rsid w:val="00733ECC"/>
    <w:rsid w:val="0073468A"/>
    <w:rsid w:val="00734C0E"/>
    <w:rsid w:val="00734FDC"/>
    <w:rsid w:val="0073524A"/>
    <w:rsid w:val="007355A6"/>
    <w:rsid w:val="00735680"/>
    <w:rsid w:val="00735736"/>
    <w:rsid w:val="00735767"/>
    <w:rsid w:val="00735B8D"/>
    <w:rsid w:val="00735FBB"/>
    <w:rsid w:val="00736223"/>
    <w:rsid w:val="007366F8"/>
    <w:rsid w:val="00736B9F"/>
    <w:rsid w:val="00736F51"/>
    <w:rsid w:val="00736FE9"/>
    <w:rsid w:val="007371F1"/>
    <w:rsid w:val="0073721F"/>
    <w:rsid w:val="0073729A"/>
    <w:rsid w:val="00737616"/>
    <w:rsid w:val="0073799F"/>
    <w:rsid w:val="007379E6"/>
    <w:rsid w:val="00737A12"/>
    <w:rsid w:val="00737B47"/>
    <w:rsid w:val="00737C2C"/>
    <w:rsid w:val="00737E99"/>
    <w:rsid w:val="007403DA"/>
    <w:rsid w:val="007406B3"/>
    <w:rsid w:val="007406E6"/>
    <w:rsid w:val="007406EB"/>
    <w:rsid w:val="007407C6"/>
    <w:rsid w:val="00740D5F"/>
    <w:rsid w:val="00740E85"/>
    <w:rsid w:val="0074164E"/>
    <w:rsid w:val="007416B3"/>
    <w:rsid w:val="0074194C"/>
    <w:rsid w:val="0074195F"/>
    <w:rsid w:val="00741A72"/>
    <w:rsid w:val="00741B2A"/>
    <w:rsid w:val="00741FBE"/>
    <w:rsid w:val="007420FF"/>
    <w:rsid w:val="007421F9"/>
    <w:rsid w:val="0074269E"/>
    <w:rsid w:val="0074275F"/>
    <w:rsid w:val="00742B33"/>
    <w:rsid w:val="00742EEC"/>
    <w:rsid w:val="007431B8"/>
    <w:rsid w:val="007431DE"/>
    <w:rsid w:val="0074324F"/>
    <w:rsid w:val="00743275"/>
    <w:rsid w:val="0074330E"/>
    <w:rsid w:val="00743394"/>
    <w:rsid w:val="00743676"/>
    <w:rsid w:val="007438D8"/>
    <w:rsid w:val="00743AB8"/>
    <w:rsid w:val="0074413B"/>
    <w:rsid w:val="00744432"/>
    <w:rsid w:val="0074482F"/>
    <w:rsid w:val="007449D2"/>
    <w:rsid w:val="00744B03"/>
    <w:rsid w:val="00744CD0"/>
    <w:rsid w:val="00744E5D"/>
    <w:rsid w:val="00745134"/>
    <w:rsid w:val="007456F6"/>
    <w:rsid w:val="00745D4E"/>
    <w:rsid w:val="00745E7E"/>
    <w:rsid w:val="00745F7D"/>
    <w:rsid w:val="007460C7"/>
    <w:rsid w:val="007461EC"/>
    <w:rsid w:val="00746664"/>
    <w:rsid w:val="0074693C"/>
    <w:rsid w:val="0074694C"/>
    <w:rsid w:val="007469D3"/>
    <w:rsid w:val="00746D30"/>
    <w:rsid w:val="00747077"/>
    <w:rsid w:val="00747131"/>
    <w:rsid w:val="007473E0"/>
    <w:rsid w:val="00747432"/>
    <w:rsid w:val="007474BA"/>
    <w:rsid w:val="0074768B"/>
    <w:rsid w:val="00747753"/>
    <w:rsid w:val="007479A0"/>
    <w:rsid w:val="00750040"/>
    <w:rsid w:val="0075040C"/>
    <w:rsid w:val="00750525"/>
    <w:rsid w:val="007505BA"/>
    <w:rsid w:val="00750656"/>
    <w:rsid w:val="0075092D"/>
    <w:rsid w:val="00750A75"/>
    <w:rsid w:val="00750A7A"/>
    <w:rsid w:val="00750BD2"/>
    <w:rsid w:val="00750C86"/>
    <w:rsid w:val="00750D94"/>
    <w:rsid w:val="00750F0A"/>
    <w:rsid w:val="00750F48"/>
    <w:rsid w:val="00751956"/>
    <w:rsid w:val="00751B7E"/>
    <w:rsid w:val="00751C82"/>
    <w:rsid w:val="0075206D"/>
    <w:rsid w:val="00752501"/>
    <w:rsid w:val="00752AA5"/>
    <w:rsid w:val="00752AB7"/>
    <w:rsid w:val="00752F1B"/>
    <w:rsid w:val="00752FDC"/>
    <w:rsid w:val="00752FF6"/>
    <w:rsid w:val="0075317C"/>
    <w:rsid w:val="007535C2"/>
    <w:rsid w:val="00753958"/>
    <w:rsid w:val="00753BD2"/>
    <w:rsid w:val="00753D36"/>
    <w:rsid w:val="007540A4"/>
    <w:rsid w:val="00754202"/>
    <w:rsid w:val="00754316"/>
    <w:rsid w:val="00754623"/>
    <w:rsid w:val="00754737"/>
    <w:rsid w:val="00754A28"/>
    <w:rsid w:val="00754BC0"/>
    <w:rsid w:val="007550A0"/>
    <w:rsid w:val="0075542D"/>
    <w:rsid w:val="00755699"/>
    <w:rsid w:val="0075575C"/>
    <w:rsid w:val="00755ED2"/>
    <w:rsid w:val="0075615F"/>
    <w:rsid w:val="007563AD"/>
    <w:rsid w:val="007567BD"/>
    <w:rsid w:val="00756CFE"/>
    <w:rsid w:val="00757670"/>
    <w:rsid w:val="00757BDF"/>
    <w:rsid w:val="00757C66"/>
    <w:rsid w:val="00757D42"/>
    <w:rsid w:val="00757D5C"/>
    <w:rsid w:val="00760769"/>
    <w:rsid w:val="007608C8"/>
    <w:rsid w:val="0076119D"/>
    <w:rsid w:val="0076191B"/>
    <w:rsid w:val="00762146"/>
    <w:rsid w:val="007621B3"/>
    <w:rsid w:val="00762453"/>
    <w:rsid w:val="0076273D"/>
    <w:rsid w:val="00762760"/>
    <w:rsid w:val="0076292D"/>
    <w:rsid w:val="00762991"/>
    <w:rsid w:val="00762CB5"/>
    <w:rsid w:val="007641B9"/>
    <w:rsid w:val="007642DF"/>
    <w:rsid w:val="0076570A"/>
    <w:rsid w:val="00765750"/>
    <w:rsid w:val="007658AD"/>
    <w:rsid w:val="00766674"/>
    <w:rsid w:val="007668F5"/>
    <w:rsid w:val="00766D6D"/>
    <w:rsid w:val="00766DE6"/>
    <w:rsid w:val="00767153"/>
    <w:rsid w:val="00767460"/>
    <w:rsid w:val="007676D5"/>
    <w:rsid w:val="00767840"/>
    <w:rsid w:val="00767A2F"/>
    <w:rsid w:val="00767E39"/>
    <w:rsid w:val="00767FB1"/>
    <w:rsid w:val="00770554"/>
    <w:rsid w:val="0077068F"/>
    <w:rsid w:val="007707E3"/>
    <w:rsid w:val="00770B0C"/>
    <w:rsid w:val="00770BCA"/>
    <w:rsid w:val="00770BDE"/>
    <w:rsid w:val="00771205"/>
    <w:rsid w:val="00771A2B"/>
    <w:rsid w:val="00771C0D"/>
    <w:rsid w:val="00771E93"/>
    <w:rsid w:val="00771F7E"/>
    <w:rsid w:val="00772669"/>
    <w:rsid w:val="0077270A"/>
    <w:rsid w:val="00772715"/>
    <w:rsid w:val="00772CFC"/>
    <w:rsid w:val="007730A2"/>
    <w:rsid w:val="00773691"/>
    <w:rsid w:val="007737A9"/>
    <w:rsid w:val="00773863"/>
    <w:rsid w:val="00773B52"/>
    <w:rsid w:val="00773E58"/>
    <w:rsid w:val="0077445A"/>
    <w:rsid w:val="007745D8"/>
    <w:rsid w:val="00774FD6"/>
    <w:rsid w:val="00775043"/>
    <w:rsid w:val="0077518E"/>
    <w:rsid w:val="007753AD"/>
    <w:rsid w:val="0077551F"/>
    <w:rsid w:val="0077555B"/>
    <w:rsid w:val="00775EE0"/>
    <w:rsid w:val="00775F76"/>
    <w:rsid w:val="0077611E"/>
    <w:rsid w:val="007761D9"/>
    <w:rsid w:val="007761EA"/>
    <w:rsid w:val="00776739"/>
    <w:rsid w:val="007769DF"/>
    <w:rsid w:val="00776C71"/>
    <w:rsid w:val="00776E60"/>
    <w:rsid w:val="00776FA5"/>
    <w:rsid w:val="0077704E"/>
    <w:rsid w:val="007770D7"/>
    <w:rsid w:val="007773EE"/>
    <w:rsid w:val="00777507"/>
    <w:rsid w:val="00777782"/>
    <w:rsid w:val="00777918"/>
    <w:rsid w:val="00777943"/>
    <w:rsid w:val="00777E9D"/>
    <w:rsid w:val="00780176"/>
    <w:rsid w:val="007802A0"/>
    <w:rsid w:val="00780BB3"/>
    <w:rsid w:val="00780D71"/>
    <w:rsid w:val="007812DC"/>
    <w:rsid w:val="00781348"/>
    <w:rsid w:val="0078177F"/>
    <w:rsid w:val="007823FE"/>
    <w:rsid w:val="0078267D"/>
    <w:rsid w:val="007827CC"/>
    <w:rsid w:val="0078321D"/>
    <w:rsid w:val="0078347A"/>
    <w:rsid w:val="00783BFE"/>
    <w:rsid w:val="007840BA"/>
    <w:rsid w:val="00784334"/>
    <w:rsid w:val="0078447D"/>
    <w:rsid w:val="00784BAE"/>
    <w:rsid w:val="00784DD9"/>
    <w:rsid w:val="00785183"/>
    <w:rsid w:val="0078547E"/>
    <w:rsid w:val="007858CF"/>
    <w:rsid w:val="00786015"/>
    <w:rsid w:val="007866E2"/>
    <w:rsid w:val="00786A47"/>
    <w:rsid w:val="00786F63"/>
    <w:rsid w:val="00787040"/>
    <w:rsid w:val="007871D8"/>
    <w:rsid w:val="00787325"/>
    <w:rsid w:val="0078783E"/>
    <w:rsid w:val="00790124"/>
    <w:rsid w:val="00790B08"/>
    <w:rsid w:val="00790E00"/>
    <w:rsid w:val="00790E27"/>
    <w:rsid w:val="00790E2C"/>
    <w:rsid w:val="00790F93"/>
    <w:rsid w:val="007910CE"/>
    <w:rsid w:val="007915C1"/>
    <w:rsid w:val="007916DC"/>
    <w:rsid w:val="007918E9"/>
    <w:rsid w:val="00791B48"/>
    <w:rsid w:val="00791E1D"/>
    <w:rsid w:val="00791FD2"/>
    <w:rsid w:val="007922F5"/>
    <w:rsid w:val="00792582"/>
    <w:rsid w:val="0079294A"/>
    <w:rsid w:val="00792B47"/>
    <w:rsid w:val="00792D9C"/>
    <w:rsid w:val="00793071"/>
    <w:rsid w:val="00793292"/>
    <w:rsid w:val="00794223"/>
    <w:rsid w:val="00794486"/>
    <w:rsid w:val="007945CD"/>
    <w:rsid w:val="00794AA0"/>
    <w:rsid w:val="00794B33"/>
    <w:rsid w:val="00794D19"/>
    <w:rsid w:val="00794F84"/>
    <w:rsid w:val="0079534C"/>
    <w:rsid w:val="00795A6B"/>
    <w:rsid w:val="00795B99"/>
    <w:rsid w:val="00795FCC"/>
    <w:rsid w:val="007967DA"/>
    <w:rsid w:val="007968EF"/>
    <w:rsid w:val="00796A0F"/>
    <w:rsid w:val="00796A87"/>
    <w:rsid w:val="00796AA8"/>
    <w:rsid w:val="00796AC1"/>
    <w:rsid w:val="00796DA6"/>
    <w:rsid w:val="0079701A"/>
    <w:rsid w:val="00797040"/>
    <w:rsid w:val="00797398"/>
    <w:rsid w:val="00797439"/>
    <w:rsid w:val="00797486"/>
    <w:rsid w:val="00797538"/>
    <w:rsid w:val="007975F5"/>
    <w:rsid w:val="007979BC"/>
    <w:rsid w:val="007A0568"/>
    <w:rsid w:val="007A0985"/>
    <w:rsid w:val="007A111C"/>
    <w:rsid w:val="007A121A"/>
    <w:rsid w:val="007A1265"/>
    <w:rsid w:val="007A154F"/>
    <w:rsid w:val="007A18DA"/>
    <w:rsid w:val="007A21CE"/>
    <w:rsid w:val="007A24ED"/>
    <w:rsid w:val="007A2751"/>
    <w:rsid w:val="007A321E"/>
    <w:rsid w:val="007A32B1"/>
    <w:rsid w:val="007A364D"/>
    <w:rsid w:val="007A3B06"/>
    <w:rsid w:val="007A3C5F"/>
    <w:rsid w:val="007A3CAE"/>
    <w:rsid w:val="007A3ED0"/>
    <w:rsid w:val="007A3F4A"/>
    <w:rsid w:val="007A4099"/>
    <w:rsid w:val="007A4686"/>
    <w:rsid w:val="007A4B41"/>
    <w:rsid w:val="007A5002"/>
    <w:rsid w:val="007A5059"/>
    <w:rsid w:val="007A5618"/>
    <w:rsid w:val="007A5A47"/>
    <w:rsid w:val="007A5C5C"/>
    <w:rsid w:val="007A5C5E"/>
    <w:rsid w:val="007A5CA4"/>
    <w:rsid w:val="007A5F4B"/>
    <w:rsid w:val="007A60C3"/>
    <w:rsid w:val="007A61C0"/>
    <w:rsid w:val="007A631B"/>
    <w:rsid w:val="007A6820"/>
    <w:rsid w:val="007A6A1A"/>
    <w:rsid w:val="007A6A80"/>
    <w:rsid w:val="007A6FAB"/>
    <w:rsid w:val="007A6FE7"/>
    <w:rsid w:val="007A70A8"/>
    <w:rsid w:val="007A7231"/>
    <w:rsid w:val="007A752A"/>
    <w:rsid w:val="007A77ED"/>
    <w:rsid w:val="007A78CA"/>
    <w:rsid w:val="007A7AF1"/>
    <w:rsid w:val="007A7F30"/>
    <w:rsid w:val="007B02FA"/>
    <w:rsid w:val="007B0413"/>
    <w:rsid w:val="007B04B5"/>
    <w:rsid w:val="007B079F"/>
    <w:rsid w:val="007B0806"/>
    <w:rsid w:val="007B0F9A"/>
    <w:rsid w:val="007B154F"/>
    <w:rsid w:val="007B165D"/>
    <w:rsid w:val="007B1D2C"/>
    <w:rsid w:val="007B1DD6"/>
    <w:rsid w:val="007B226D"/>
    <w:rsid w:val="007B22B3"/>
    <w:rsid w:val="007B255E"/>
    <w:rsid w:val="007B2719"/>
    <w:rsid w:val="007B2775"/>
    <w:rsid w:val="007B2966"/>
    <w:rsid w:val="007B2C4A"/>
    <w:rsid w:val="007B2E16"/>
    <w:rsid w:val="007B35C0"/>
    <w:rsid w:val="007B3EA5"/>
    <w:rsid w:val="007B3F20"/>
    <w:rsid w:val="007B3F65"/>
    <w:rsid w:val="007B3FBD"/>
    <w:rsid w:val="007B408B"/>
    <w:rsid w:val="007B49E1"/>
    <w:rsid w:val="007B4A62"/>
    <w:rsid w:val="007B4E74"/>
    <w:rsid w:val="007B5825"/>
    <w:rsid w:val="007B5D26"/>
    <w:rsid w:val="007B5EB0"/>
    <w:rsid w:val="007B5EEC"/>
    <w:rsid w:val="007B5F1C"/>
    <w:rsid w:val="007B60C3"/>
    <w:rsid w:val="007B6583"/>
    <w:rsid w:val="007B674C"/>
    <w:rsid w:val="007B69E2"/>
    <w:rsid w:val="007B6B10"/>
    <w:rsid w:val="007B6B64"/>
    <w:rsid w:val="007B6D0B"/>
    <w:rsid w:val="007B6EE4"/>
    <w:rsid w:val="007B7193"/>
    <w:rsid w:val="007B7735"/>
    <w:rsid w:val="007C000F"/>
    <w:rsid w:val="007C02FF"/>
    <w:rsid w:val="007C03EE"/>
    <w:rsid w:val="007C08CD"/>
    <w:rsid w:val="007C099E"/>
    <w:rsid w:val="007C0C42"/>
    <w:rsid w:val="007C0CD3"/>
    <w:rsid w:val="007C1ACC"/>
    <w:rsid w:val="007C1B20"/>
    <w:rsid w:val="007C1C59"/>
    <w:rsid w:val="007C206C"/>
    <w:rsid w:val="007C2E01"/>
    <w:rsid w:val="007C2EB4"/>
    <w:rsid w:val="007C3033"/>
    <w:rsid w:val="007C3120"/>
    <w:rsid w:val="007C32AB"/>
    <w:rsid w:val="007C33BF"/>
    <w:rsid w:val="007C346D"/>
    <w:rsid w:val="007C373A"/>
    <w:rsid w:val="007C3911"/>
    <w:rsid w:val="007C3B5F"/>
    <w:rsid w:val="007C3BEF"/>
    <w:rsid w:val="007C3E32"/>
    <w:rsid w:val="007C3E7C"/>
    <w:rsid w:val="007C3E82"/>
    <w:rsid w:val="007C445F"/>
    <w:rsid w:val="007C47A5"/>
    <w:rsid w:val="007C4913"/>
    <w:rsid w:val="007C4C49"/>
    <w:rsid w:val="007C4D38"/>
    <w:rsid w:val="007C4D74"/>
    <w:rsid w:val="007C4E34"/>
    <w:rsid w:val="007C54D0"/>
    <w:rsid w:val="007C5B59"/>
    <w:rsid w:val="007C600E"/>
    <w:rsid w:val="007C61AA"/>
    <w:rsid w:val="007C6266"/>
    <w:rsid w:val="007C6486"/>
    <w:rsid w:val="007C6661"/>
    <w:rsid w:val="007C6DA9"/>
    <w:rsid w:val="007C7219"/>
    <w:rsid w:val="007C7624"/>
    <w:rsid w:val="007C77D4"/>
    <w:rsid w:val="007C7CE1"/>
    <w:rsid w:val="007D0149"/>
    <w:rsid w:val="007D03F9"/>
    <w:rsid w:val="007D0995"/>
    <w:rsid w:val="007D0D62"/>
    <w:rsid w:val="007D10AF"/>
    <w:rsid w:val="007D11B0"/>
    <w:rsid w:val="007D1304"/>
    <w:rsid w:val="007D14E9"/>
    <w:rsid w:val="007D158F"/>
    <w:rsid w:val="007D1AD2"/>
    <w:rsid w:val="007D1B09"/>
    <w:rsid w:val="007D24A5"/>
    <w:rsid w:val="007D27A5"/>
    <w:rsid w:val="007D2AB6"/>
    <w:rsid w:val="007D2C4B"/>
    <w:rsid w:val="007D3156"/>
    <w:rsid w:val="007D33F0"/>
    <w:rsid w:val="007D358F"/>
    <w:rsid w:val="007D3854"/>
    <w:rsid w:val="007D3AF9"/>
    <w:rsid w:val="007D3C36"/>
    <w:rsid w:val="007D3D79"/>
    <w:rsid w:val="007D408F"/>
    <w:rsid w:val="007D409B"/>
    <w:rsid w:val="007D4481"/>
    <w:rsid w:val="007D471D"/>
    <w:rsid w:val="007D489B"/>
    <w:rsid w:val="007D48BD"/>
    <w:rsid w:val="007D49B3"/>
    <w:rsid w:val="007D4A0D"/>
    <w:rsid w:val="007D520E"/>
    <w:rsid w:val="007D551E"/>
    <w:rsid w:val="007D55C6"/>
    <w:rsid w:val="007D5C39"/>
    <w:rsid w:val="007D60FF"/>
    <w:rsid w:val="007D61FE"/>
    <w:rsid w:val="007D6303"/>
    <w:rsid w:val="007D6925"/>
    <w:rsid w:val="007D693B"/>
    <w:rsid w:val="007D6DFF"/>
    <w:rsid w:val="007D7513"/>
    <w:rsid w:val="007D76E9"/>
    <w:rsid w:val="007D7803"/>
    <w:rsid w:val="007D7C64"/>
    <w:rsid w:val="007D7F4C"/>
    <w:rsid w:val="007E0291"/>
    <w:rsid w:val="007E02F1"/>
    <w:rsid w:val="007E0D72"/>
    <w:rsid w:val="007E0D7D"/>
    <w:rsid w:val="007E0D8B"/>
    <w:rsid w:val="007E1768"/>
    <w:rsid w:val="007E185B"/>
    <w:rsid w:val="007E1AF8"/>
    <w:rsid w:val="007E1D7E"/>
    <w:rsid w:val="007E1EFC"/>
    <w:rsid w:val="007E1F9C"/>
    <w:rsid w:val="007E263B"/>
    <w:rsid w:val="007E2C98"/>
    <w:rsid w:val="007E2EB5"/>
    <w:rsid w:val="007E30AF"/>
    <w:rsid w:val="007E34D1"/>
    <w:rsid w:val="007E3B8E"/>
    <w:rsid w:val="007E4025"/>
    <w:rsid w:val="007E431D"/>
    <w:rsid w:val="007E435B"/>
    <w:rsid w:val="007E4CA9"/>
    <w:rsid w:val="007E4D56"/>
    <w:rsid w:val="007E4FB8"/>
    <w:rsid w:val="007E533C"/>
    <w:rsid w:val="007E55E0"/>
    <w:rsid w:val="007E578E"/>
    <w:rsid w:val="007E5883"/>
    <w:rsid w:val="007E5978"/>
    <w:rsid w:val="007E5A05"/>
    <w:rsid w:val="007E5A6A"/>
    <w:rsid w:val="007E5BD4"/>
    <w:rsid w:val="007E5F65"/>
    <w:rsid w:val="007E5FC0"/>
    <w:rsid w:val="007E611C"/>
    <w:rsid w:val="007E622D"/>
    <w:rsid w:val="007E63B6"/>
    <w:rsid w:val="007E64C2"/>
    <w:rsid w:val="007E6990"/>
    <w:rsid w:val="007E6A23"/>
    <w:rsid w:val="007E6CAF"/>
    <w:rsid w:val="007E6EF2"/>
    <w:rsid w:val="007E6F0B"/>
    <w:rsid w:val="007E7207"/>
    <w:rsid w:val="007E7475"/>
    <w:rsid w:val="007E7951"/>
    <w:rsid w:val="007E7AAC"/>
    <w:rsid w:val="007E7CC0"/>
    <w:rsid w:val="007F02D7"/>
    <w:rsid w:val="007F0317"/>
    <w:rsid w:val="007F0B4A"/>
    <w:rsid w:val="007F134F"/>
    <w:rsid w:val="007F165B"/>
    <w:rsid w:val="007F16AA"/>
    <w:rsid w:val="007F1AF7"/>
    <w:rsid w:val="007F1B93"/>
    <w:rsid w:val="007F1BA8"/>
    <w:rsid w:val="007F1CB0"/>
    <w:rsid w:val="007F1E1C"/>
    <w:rsid w:val="007F2204"/>
    <w:rsid w:val="007F23FF"/>
    <w:rsid w:val="007F2506"/>
    <w:rsid w:val="007F258C"/>
    <w:rsid w:val="007F2605"/>
    <w:rsid w:val="007F2713"/>
    <w:rsid w:val="007F2720"/>
    <w:rsid w:val="007F2A75"/>
    <w:rsid w:val="007F2D1C"/>
    <w:rsid w:val="007F2D75"/>
    <w:rsid w:val="007F3201"/>
    <w:rsid w:val="007F345E"/>
    <w:rsid w:val="007F348A"/>
    <w:rsid w:val="007F3AAC"/>
    <w:rsid w:val="007F3E30"/>
    <w:rsid w:val="007F3F5A"/>
    <w:rsid w:val="007F4335"/>
    <w:rsid w:val="007F4481"/>
    <w:rsid w:val="007F483E"/>
    <w:rsid w:val="007F485D"/>
    <w:rsid w:val="007F4CAB"/>
    <w:rsid w:val="007F570C"/>
    <w:rsid w:val="007F5861"/>
    <w:rsid w:val="007F5AAA"/>
    <w:rsid w:val="007F5CA5"/>
    <w:rsid w:val="007F5E69"/>
    <w:rsid w:val="007F60F6"/>
    <w:rsid w:val="007F6347"/>
    <w:rsid w:val="007F65C5"/>
    <w:rsid w:val="007F67B5"/>
    <w:rsid w:val="007F6E6E"/>
    <w:rsid w:val="007F70A3"/>
    <w:rsid w:val="007F70DD"/>
    <w:rsid w:val="007F7159"/>
    <w:rsid w:val="007F7484"/>
    <w:rsid w:val="007F768E"/>
    <w:rsid w:val="007F7CB1"/>
    <w:rsid w:val="008000A5"/>
    <w:rsid w:val="00800431"/>
    <w:rsid w:val="0080087A"/>
    <w:rsid w:val="00800DF2"/>
    <w:rsid w:val="00800EB0"/>
    <w:rsid w:val="00800EEF"/>
    <w:rsid w:val="008010E7"/>
    <w:rsid w:val="0080112E"/>
    <w:rsid w:val="00801206"/>
    <w:rsid w:val="00801EE6"/>
    <w:rsid w:val="00801FB8"/>
    <w:rsid w:val="008023B8"/>
    <w:rsid w:val="0080280E"/>
    <w:rsid w:val="008028F0"/>
    <w:rsid w:val="00802E5E"/>
    <w:rsid w:val="00802FE3"/>
    <w:rsid w:val="00803026"/>
    <w:rsid w:val="00803FE7"/>
    <w:rsid w:val="008040C8"/>
    <w:rsid w:val="00804C68"/>
    <w:rsid w:val="00804DB7"/>
    <w:rsid w:val="008057E3"/>
    <w:rsid w:val="00805893"/>
    <w:rsid w:val="00805942"/>
    <w:rsid w:val="00805A89"/>
    <w:rsid w:val="00805E98"/>
    <w:rsid w:val="00805EA9"/>
    <w:rsid w:val="00805F59"/>
    <w:rsid w:val="008060B1"/>
    <w:rsid w:val="008060F1"/>
    <w:rsid w:val="008060FB"/>
    <w:rsid w:val="00806148"/>
    <w:rsid w:val="00806258"/>
    <w:rsid w:val="008069FE"/>
    <w:rsid w:val="00806B8D"/>
    <w:rsid w:val="00806BC1"/>
    <w:rsid w:val="00806BDD"/>
    <w:rsid w:val="008072AE"/>
    <w:rsid w:val="008073BD"/>
    <w:rsid w:val="008074DF"/>
    <w:rsid w:val="00807578"/>
    <w:rsid w:val="0080760D"/>
    <w:rsid w:val="00807773"/>
    <w:rsid w:val="00807D9E"/>
    <w:rsid w:val="00807F1B"/>
    <w:rsid w:val="008105EB"/>
    <w:rsid w:val="00810737"/>
    <w:rsid w:val="008107E4"/>
    <w:rsid w:val="008108F5"/>
    <w:rsid w:val="00810B4D"/>
    <w:rsid w:val="008116A6"/>
    <w:rsid w:val="008116D4"/>
    <w:rsid w:val="008118D8"/>
    <w:rsid w:val="00811FB1"/>
    <w:rsid w:val="008122C6"/>
    <w:rsid w:val="0081286B"/>
    <w:rsid w:val="00812BC1"/>
    <w:rsid w:val="00812E71"/>
    <w:rsid w:val="00813078"/>
    <w:rsid w:val="00813275"/>
    <w:rsid w:val="008133A3"/>
    <w:rsid w:val="00813878"/>
    <w:rsid w:val="00813DDD"/>
    <w:rsid w:val="00814008"/>
    <w:rsid w:val="00814016"/>
    <w:rsid w:val="00814068"/>
    <w:rsid w:val="00814161"/>
    <w:rsid w:val="00814DB6"/>
    <w:rsid w:val="00815716"/>
    <w:rsid w:val="00815757"/>
    <w:rsid w:val="00815F81"/>
    <w:rsid w:val="0081602D"/>
    <w:rsid w:val="00816A3B"/>
    <w:rsid w:val="00816AEA"/>
    <w:rsid w:val="00816BB3"/>
    <w:rsid w:val="0081707D"/>
    <w:rsid w:val="008170DA"/>
    <w:rsid w:val="0081719B"/>
    <w:rsid w:val="00817396"/>
    <w:rsid w:val="00817625"/>
    <w:rsid w:val="0081762C"/>
    <w:rsid w:val="00817D45"/>
    <w:rsid w:val="008201A9"/>
    <w:rsid w:val="0082038E"/>
    <w:rsid w:val="00820829"/>
    <w:rsid w:val="008208BB"/>
    <w:rsid w:val="00820B8F"/>
    <w:rsid w:val="008212AE"/>
    <w:rsid w:val="00821847"/>
    <w:rsid w:val="00821E77"/>
    <w:rsid w:val="00822020"/>
    <w:rsid w:val="0082224A"/>
    <w:rsid w:val="00822444"/>
    <w:rsid w:val="008228CD"/>
    <w:rsid w:val="00822AD4"/>
    <w:rsid w:val="00822EDD"/>
    <w:rsid w:val="00823075"/>
    <w:rsid w:val="00823845"/>
    <w:rsid w:val="00823A02"/>
    <w:rsid w:val="00823F6D"/>
    <w:rsid w:val="00823F90"/>
    <w:rsid w:val="008240BD"/>
    <w:rsid w:val="0082412E"/>
    <w:rsid w:val="008241E6"/>
    <w:rsid w:val="0082430A"/>
    <w:rsid w:val="00824457"/>
    <w:rsid w:val="00824712"/>
    <w:rsid w:val="008247C4"/>
    <w:rsid w:val="00824930"/>
    <w:rsid w:val="00824B31"/>
    <w:rsid w:val="00825231"/>
    <w:rsid w:val="0082532A"/>
    <w:rsid w:val="008257CF"/>
    <w:rsid w:val="00825829"/>
    <w:rsid w:val="00825A8B"/>
    <w:rsid w:val="00825B5D"/>
    <w:rsid w:val="00826020"/>
    <w:rsid w:val="008262F0"/>
    <w:rsid w:val="008264AB"/>
    <w:rsid w:val="00826CF4"/>
    <w:rsid w:val="00827035"/>
    <w:rsid w:val="0082710C"/>
    <w:rsid w:val="008278D9"/>
    <w:rsid w:val="00830409"/>
    <w:rsid w:val="008306F4"/>
    <w:rsid w:val="008307FE"/>
    <w:rsid w:val="00830A92"/>
    <w:rsid w:val="00830C20"/>
    <w:rsid w:val="00830ECA"/>
    <w:rsid w:val="00830FB1"/>
    <w:rsid w:val="00831030"/>
    <w:rsid w:val="0083198B"/>
    <w:rsid w:val="00831E8D"/>
    <w:rsid w:val="00832266"/>
    <w:rsid w:val="00832377"/>
    <w:rsid w:val="0083258C"/>
    <w:rsid w:val="00833097"/>
    <w:rsid w:val="008330A2"/>
    <w:rsid w:val="00833716"/>
    <w:rsid w:val="00833A2E"/>
    <w:rsid w:val="00833A49"/>
    <w:rsid w:val="00833EC7"/>
    <w:rsid w:val="00833EED"/>
    <w:rsid w:val="00834162"/>
    <w:rsid w:val="008341FE"/>
    <w:rsid w:val="00834264"/>
    <w:rsid w:val="00834384"/>
    <w:rsid w:val="00834425"/>
    <w:rsid w:val="00834473"/>
    <w:rsid w:val="008345DA"/>
    <w:rsid w:val="0083467E"/>
    <w:rsid w:val="008346F9"/>
    <w:rsid w:val="00834DC9"/>
    <w:rsid w:val="00834ED6"/>
    <w:rsid w:val="00834F30"/>
    <w:rsid w:val="00835650"/>
    <w:rsid w:val="00835C30"/>
    <w:rsid w:val="00836269"/>
    <w:rsid w:val="008362FF"/>
    <w:rsid w:val="00836374"/>
    <w:rsid w:val="00836392"/>
    <w:rsid w:val="008368B8"/>
    <w:rsid w:val="00836AFF"/>
    <w:rsid w:val="00836B18"/>
    <w:rsid w:val="00836CBA"/>
    <w:rsid w:val="00836DAC"/>
    <w:rsid w:val="00836EDE"/>
    <w:rsid w:val="00836F82"/>
    <w:rsid w:val="00836FB4"/>
    <w:rsid w:val="008371BA"/>
    <w:rsid w:val="008378A8"/>
    <w:rsid w:val="00837970"/>
    <w:rsid w:val="00837C21"/>
    <w:rsid w:val="00837C8E"/>
    <w:rsid w:val="00837F98"/>
    <w:rsid w:val="00837FA9"/>
    <w:rsid w:val="00840434"/>
    <w:rsid w:val="00840464"/>
    <w:rsid w:val="008404AB"/>
    <w:rsid w:val="008406BA"/>
    <w:rsid w:val="008407E7"/>
    <w:rsid w:val="00840DCD"/>
    <w:rsid w:val="00840E3D"/>
    <w:rsid w:val="00840FBF"/>
    <w:rsid w:val="008411C2"/>
    <w:rsid w:val="008415BF"/>
    <w:rsid w:val="00841793"/>
    <w:rsid w:val="00841888"/>
    <w:rsid w:val="00841BA6"/>
    <w:rsid w:val="00841BDA"/>
    <w:rsid w:val="00841C5F"/>
    <w:rsid w:val="0084231E"/>
    <w:rsid w:val="0084233C"/>
    <w:rsid w:val="008426D6"/>
    <w:rsid w:val="00842906"/>
    <w:rsid w:val="008429BE"/>
    <w:rsid w:val="008429E7"/>
    <w:rsid w:val="00843014"/>
    <w:rsid w:val="008430E8"/>
    <w:rsid w:val="0084334F"/>
    <w:rsid w:val="00843351"/>
    <w:rsid w:val="00843366"/>
    <w:rsid w:val="008433C3"/>
    <w:rsid w:val="008436E0"/>
    <w:rsid w:val="00843B33"/>
    <w:rsid w:val="008442FA"/>
    <w:rsid w:val="00844A3B"/>
    <w:rsid w:val="00844AB8"/>
    <w:rsid w:val="00844E75"/>
    <w:rsid w:val="00844EFE"/>
    <w:rsid w:val="00844F75"/>
    <w:rsid w:val="00845044"/>
    <w:rsid w:val="00845322"/>
    <w:rsid w:val="0084554D"/>
    <w:rsid w:val="0084571A"/>
    <w:rsid w:val="008457D9"/>
    <w:rsid w:val="00845C44"/>
    <w:rsid w:val="00845CF2"/>
    <w:rsid w:val="00846119"/>
    <w:rsid w:val="0084632E"/>
    <w:rsid w:val="00846916"/>
    <w:rsid w:val="00846ACC"/>
    <w:rsid w:val="00846BB3"/>
    <w:rsid w:val="00846ECB"/>
    <w:rsid w:val="00846F4E"/>
    <w:rsid w:val="00846F7B"/>
    <w:rsid w:val="00847CED"/>
    <w:rsid w:val="00847EAB"/>
    <w:rsid w:val="008500CF"/>
    <w:rsid w:val="00850788"/>
    <w:rsid w:val="00850A4E"/>
    <w:rsid w:val="00850C59"/>
    <w:rsid w:val="00850CD6"/>
    <w:rsid w:val="00850DE0"/>
    <w:rsid w:val="00850F08"/>
    <w:rsid w:val="00850F7E"/>
    <w:rsid w:val="008512E6"/>
    <w:rsid w:val="00851890"/>
    <w:rsid w:val="00851935"/>
    <w:rsid w:val="00852139"/>
    <w:rsid w:val="0085226E"/>
    <w:rsid w:val="00852589"/>
    <w:rsid w:val="008525F7"/>
    <w:rsid w:val="0085278C"/>
    <w:rsid w:val="008527F5"/>
    <w:rsid w:val="0085289B"/>
    <w:rsid w:val="008528BD"/>
    <w:rsid w:val="00852C12"/>
    <w:rsid w:val="00852D9A"/>
    <w:rsid w:val="00852E55"/>
    <w:rsid w:val="00853080"/>
    <w:rsid w:val="00853321"/>
    <w:rsid w:val="00853353"/>
    <w:rsid w:val="008536FF"/>
    <w:rsid w:val="008538D4"/>
    <w:rsid w:val="008543A5"/>
    <w:rsid w:val="0085478C"/>
    <w:rsid w:val="00854AB5"/>
    <w:rsid w:val="00854D8B"/>
    <w:rsid w:val="00855061"/>
    <w:rsid w:val="008550E5"/>
    <w:rsid w:val="008556F0"/>
    <w:rsid w:val="00855F37"/>
    <w:rsid w:val="00856788"/>
    <w:rsid w:val="00856E4D"/>
    <w:rsid w:val="00857003"/>
    <w:rsid w:val="00857079"/>
    <w:rsid w:val="008574AA"/>
    <w:rsid w:val="008574EE"/>
    <w:rsid w:val="008575AE"/>
    <w:rsid w:val="0086021A"/>
    <w:rsid w:val="008603F8"/>
    <w:rsid w:val="00860D47"/>
    <w:rsid w:val="00860E1F"/>
    <w:rsid w:val="0086123D"/>
    <w:rsid w:val="00861258"/>
    <w:rsid w:val="00861899"/>
    <w:rsid w:val="0086189E"/>
    <w:rsid w:val="008619B2"/>
    <w:rsid w:val="00861AE3"/>
    <w:rsid w:val="00861B47"/>
    <w:rsid w:val="0086231D"/>
    <w:rsid w:val="008624F6"/>
    <w:rsid w:val="00862B3F"/>
    <w:rsid w:val="00862CBE"/>
    <w:rsid w:val="00862DAD"/>
    <w:rsid w:val="00862E2A"/>
    <w:rsid w:val="00862E34"/>
    <w:rsid w:val="00862F7E"/>
    <w:rsid w:val="00863A54"/>
    <w:rsid w:val="00863DE1"/>
    <w:rsid w:val="00863E19"/>
    <w:rsid w:val="00863EF0"/>
    <w:rsid w:val="00864376"/>
    <w:rsid w:val="00864596"/>
    <w:rsid w:val="008649F3"/>
    <w:rsid w:val="00864AA5"/>
    <w:rsid w:val="00864BDC"/>
    <w:rsid w:val="00864EC6"/>
    <w:rsid w:val="0086520D"/>
    <w:rsid w:val="00865446"/>
    <w:rsid w:val="00865669"/>
    <w:rsid w:val="008656DC"/>
    <w:rsid w:val="0086577E"/>
    <w:rsid w:val="00865F35"/>
    <w:rsid w:val="008660C2"/>
    <w:rsid w:val="008662F5"/>
    <w:rsid w:val="00866955"/>
    <w:rsid w:val="00866C56"/>
    <w:rsid w:val="00866E95"/>
    <w:rsid w:val="00866F73"/>
    <w:rsid w:val="0086740C"/>
    <w:rsid w:val="0086767E"/>
    <w:rsid w:val="00867EFE"/>
    <w:rsid w:val="00870016"/>
    <w:rsid w:val="008700A0"/>
    <w:rsid w:val="00870305"/>
    <w:rsid w:val="0087042B"/>
    <w:rsid w:val="0087044C"/>
    <w:rsid w:val="00870570"/>
    <w:rsid w:val="008705A8"/>
    <w:rsid w:val="00870631"/>
    <w:rsid w:val="008707D7"/>
    <w:rsid w:val="00870980"/>
    <w:rsid w:val="00870D7A"/>
    <w:rsid w:val="008711E0"/>
    <w:rsid w:val="00871289"/>
    <w:rsid w:val="008717D7"/>
    <w:rsid w:val="00871C45"/>
    <w:rsid w:val="00872678"/>
    <w:rsid w:val="00872A2A"/>
    <w:rsid w:val="00872A39"/>
    <w:rsid w:val="00872C81"/>
    <w:rsid w:val="00872D36"/>
    <w:rsid w:val="00873317"/>
    <w:rsid w:val="00873928"/>
    <w:rsid w:val="00873B99"/>
    <w:rsid w:val="00873E87"/>
    <w:rsid w:val="0087409B"/>
    <w:rsid w:val="008741CB"/>
    <w:rsid w:val="008745AC"/>
    <w:rsid w:val="00874601"/>
    <w:rsid w:val="00874853"/>
    <w:rsid w:val="008748D7"/>
    <w:rsid w:val="008749D0"/>
    <w:rsid w:val="00874BE9"/>
    <w:rsid w:val="00874C23"/>
    <w:rsid w:val="00874E34"/>
    <w:rsid w:val="00874E90"/>
    <w:rsid w:val="00874F34"/>
    <w:rsid w:val="00874FE3"/>
    <w:rsid w:val="00875035"/>
    <w:rsid w:val="0087560F"/>
    <w:rsid w:val="00875A6F"/>
    <w:rsid w:val="00875C74"/>
    <w:rsid w:val="00875D74"/>
    <w:rsid w:val="00875FE2"/>
    <w:rsid w:val="008761AA"/>
    <w:rsid w:val="0087633E"/>
    <w:rsid w:val="008767CF"/>
    <w:rsid w:val="00876AF3"/>
    <w:rsid w:val="00876E45"/>
    <w:rsid w:val="00876EFD"/>
    <w:rsid w:val="00876F05"/>
    <w:rsid w:val="008770B6"/>
    <w:rsid w:val="00877102"/>
    <w:rsid w:val="008772B7"/>
    <w:rsid w:val="00877850"/>
    <w:rsid w:val="008779C4"/>
    <w:rsid w:val="00880488"/>
    <w:rsid w:val="0088060F"/>
    <w:rsid w:val="008808EE"/>
    <w:rsid w:val="00880AE1"/>
    <w:rsid w:val="00880B17"/>
    <w:rsid w:val="00880D98"/>
    <w:rsid w:val="00881205"/>
    <w:rsid w:val="008812A6"/>
    <w:rsid w:val="00881771"/>
    <w:rsid w:val="00881A8B"/>
    <w:rsid w:val="00881B50"/>
    <w:rsid w:val="00881EE1"/>
    <w:rsid w:val="00881F5B"/>
    <w:rsid w:val="008828FD"/>
    <w:rsid w:val="008829E6"/>
    <w:rsid w:val="00883219"/>
    <w:rsid w:val="0088326B"/>
    <w:rsid w:val="008834E3"/>
    <w:rsid w:val="0088358F"/>
    <w:rsid w:val="008837C1"/>
    <w:rsid w:val="0088382E"/>
    <w:rsid w:val="0088397A"/>
    <w:rsid w:val="00883A16"/>
    <w:rsid w:val="00883FCB"/>
    <w:rsid w:val="008845F6"/>
    <w:rsid w:val="008846A6"/>
    <w:rsid w:val="008850F3"/>
    <w:rsid w:val="008854A7"/>
    <w:rsid w:val="00885620"/>
    <w:rsid w:val="0088576B"/>
    <w:rsid w:val="00885807"/>
    <w:rsid w:val="00885EF2"/>
    <w:rsid w:val="008860AB"/>
    <w:rsid w:val="00886167"/>
    <w:rsid w:val="00886193"/>
    <w:rsid w:val="00886504"/>
    <w:rsid w:val="0088661E"/>
    <w:rsid w:val="008869D7"/>
    <w:rsid w:val="00886B34"/>
    <w:rsid w:val="00886FE8"/>
    <w:rsid w:val="008871DA"/>
    <w:rsid w:val="00887359"/>
    <w:rsid w:val="00887583"/>
    <w:rsid w:val="00887812"/>
    <w:rsid w:val="00887B27"/>
    <w:rsid w:val="00887C1D"/>
    <w:rsid w:val="00887C85"/>
    <w:rsid w:val="00887E18"/>
    <w:rsid w:val="00887FEC"/>
    <w:rsid w:val="008900FA"/>
    <w:rsid w:val="00890402"/>
    <w:rsid w:val="00890BEF"/>
    <w:rsid w:val="0089137B"/>
    <w:rsid w:val="008917F6"/>
    <w:rsid w:val="0089189D"/>
    <w:rsid w:val="00891E07"/>
    <w:rsid w:val="00891E6D"/>
    <w:rsid w:val="00892016"/>
    <w:rsid w:val="00892503"/>
    <w:rsid w:val="00892668"/>
    <w:rsid w:val="008926CB"/>
    <w:rsid w:val="00892802"/>
    <w:rsid w:val="00892943"/>
    <w:rsid w:val="00892D68"/>
    <w:rsid w:val="008930D1"/>
    <w:rsid w:val="0089338B"/>
    <w:rsid w:val="008933B4"/>
    <w:rsid w:val="0089346F"/>
    <w:rsid w:val="008936E4"/>
    <w:rsid w:val="008939C6"/>
    <w:rsid w:val="00893C7F"/>
    <w:rsid w:val="0089409C"/>
    <w:rsid w:val="00894436"/>
    <w:rsid w:val="00894731"/>
    <w:rsid w:val="00894817"/>
    <w:rsid w:val="0089495D"/>
    <w:rsid w:val="00894A81"/>
    <w:rsid w:val="00894ABC"/>
    <w:rsid w:val="0089528F"/>
    <w:rsid w:val="00895860"/>
    <w:rsid w:val="008958A6"/>
    <w:rsid w:val="00895D85"/>
    <w:rsid w:val="00895FB9"/>
    <w:rsid w:val="0089681C"/>
    <w:rsid w:val="00896D46"/>
    <w:rsid w:val="00896E3C"/>
    <w:rsid w:val="00896E45"/>
    <w:rsid w:val="00896EAF"/>
    <w:rsid w:val="00897122"/>
    <w:rsid w:val="00897454"/>
    <w:rsid w:val="00897527"/>
    <w:rsid w:val="008976F0"/>
    <w:rsid w:val="0089792B"/>
    <w:rsid w:val="00897A3D"/>
    <w:rsid w:val="00897FA1"/>
    <w:rsid w:val="008A002A"/>
    <w:rsid w:val="008A017A"/>
    <w:rsid w:val="008A0588"/>
    <w:rsid w:val="008A08DA"/>
    <w:rsid w:val="008A098A"/>
    <w:rsid w:val="008A24F4"/>
    <w:rsid w:val="008A29CE"/>
    <w:rsid w:val="008A2A21"/>
    <w:rsid w:val="008A2B64"/>
    <w:rsid w:val="008A2C50"/>
    <w:rsid w:val="008A3121"/>
    <w:rsid w:val="008A34DC"/>
    <w:rsid w:val="008A3AA6"/>
    <w:rsid w:val="008A3BD7"/>
    <w:rsid w:val="008A3D2F"/>
    <w:rsid w:val="008A3EE2"/>
    <w:rsid w:val="008A4212"/>
    <w:rsid w:val="008A4333"/>
    <w:rsid w:val="008A43CF"/>
    <w:rsid w:val="008A4631"/>
    <w:rsid w:val="008A48A0"/>
    <w:rsid w:val="008A4D08"/>
    <w:rsid w:val="008A4DBE"/>
    <w:rsid w:val="008A4DD0"/>
    <w:rsid w:val="008A4E6E"/>
    <w:rsid w:val="008A4FDF"/>
    <w:rsid w:val="008A4FF0"/>
    <w:rsid w:val="008A5441"/>
    <w:rsid w:val="008A54CD"/>
    <w:rsid w:val="008A5AC8"/>
    <w:rsid w:val="008A5C25"/>
    <w:rsid w:val="008A5CB3"/>
    <w:rsid w:val="008A5CCC"/>
    <w:rsid w:val="008A5F80"/>
    <w:rsid w:val="008A6874"/>
    <w:rsid w:val="008A6B61"/>
    <w:rsid w:val="008A6C15"/>
    <w:rsid w:val="008A6D23"/>
    <w:rsid w:val="008A7285"/>
    <w:rsid w:val="008A734F"/>
    <w:rsid w:val="008A7BEC"/>
    <w:rsid w:val="008A7D62"/>
    <w:rsid w:val="008A7DB5"/>
    <w:rsid w:val="008B084F"/>
    <w:rsid w:val="008B092E"/>
    <w:rsid w:val="008B0A60"/>
    <w:rsid w:val="008B0D68"/>
    <w:rsid w:val="008B0F55"/>
    <w:rsid w:val="008B104E"/>
    <w:rsid w:val="008B12E9"/>
    <w:rsid w:val="008B13EB"/>
    <w:rsid w:val="008B19CA"/>
    <w:rsid w:val="008B1C39"/>
    <w:rsid w:val="008B1C9C"/>
    <w:rsid w:val="008B1EB0"/>
    <w:rsid w:val="008B2041"/>
    <w:rsid w:val="008B2086"/>
    <w:rsid w:val="008B275B"/>
    <w:rsid w:val="008B2A2D"/>
    <w:rsid w:val="008B2E46"/>
    <w:rsid w:val="008B31ED"/>
    <w:rsid w:val="008B320F"/>
    <w:rsid w:val="008B372C"/>
    <w:rsid w:val="008B397A"/>
    <w:rsid w:val="008B3B85"/>
    <w:rsid w:val="008B3E6C"/>
    <w:rsid w:val="008B3F6E"/>
    <w:rsid w:val="008B429D"/>
    <w:rsid w:val="008B4651"/>
    <w:rsid w:val="008B47E7"/>
    <w:rsid w:val="008B5121"/>
    <w:rsid w:val="008B54A2"/>
    <w:rsid w:val="008B56B5"/>
    <w:rsid w:val="008B57AD"/>
    <w:rsid w:val="008B590C"/>
    <w:rsid w:val="008B5963"/>
    <w:rsid w:val="008B5B10"/>
    <w:rsid w:val="008B5C08"/>
    <w:rsid w:val="008B5E5F"/>
    <w:rsid w:val="008B5EBF"/>
    <w:rsid w:val="008B63C2"/>
    <w:rsid w:val="008B6579"/>
    <w:rsid w:val="008B65D5"/>
    <w:rsid w:val="008B69B4"/>
    <w:rsid w:val="008B69C0"/>
    <w:rsid w:val="008B6C47"/>
    <w:rsid w:val="008B6D57"/>
    <w:rsid w:val="008B7039"/>
    <w:rsid w:val="008B712F"/>
    <w:rsid w:val="008B7858"/>
    <w:rsid w:val="008B7D01"/>
    <w:rsid w:val="008B7D3C"/>
    <w:rsid w:val="008C0169"/>
    <w:rsid w:val="008C0A2E"/>
    <w:rsid w:val="008C0DB1"/>
    <w:rsid w:val="008C12FB"/>
    <w:rsid w:val="008C135F"/>
    <w:rsid w:val="008C1B49"/>
    <w:rsid w:val="008C1D55"/>
    <w:rsid w:val="008C1F87"/>
    <w:rsid w:val="008C2341"/>
    <w:rsid w:val="008C23C7"/>
    <w:rsid w:val="008C2704"/>
    <w:rsid w:val="008C2731"/>
    <w:rsid w:val="008C2788"/>
    <w:rsid w:val="008C2B18"/>
    <w:rsid w:val="008C2B92"/>
    <w:rsid w:val="008C2C14"/>
    <w:rsid w:val="008C2E38"/>
    <w:rsid w:val="008C3161"/>
    <w:rsid w:val="008C333B"/>
    <w:rsid w:val="008C3544"/>
    <w:rsid w:val="008C35A2"/>
    <w:rsid w:val="008C394A"/>
    <w:rsid w:val="008C3956"/>
    <w:rsid w:val="008C3B47"/>
    <w:rsid w:val="008C410F"/>
    <w:rsid w:val="008C423F"/>
    <w:rsid w:val="008C42FB"/>
    <w:rsid w:val="008C44B5"/>
    <w:rsid w:val="008C468A"/>
    <w:rsid w:val="008C5808"/>
    <w:rsid w:val="008C5A78"/>
    <w:rsid w:val="008C5A92"/>
    <w:rsid w:val="008C5C52"/>
    <w:rsid w:val="008C5D8B"/>
    <w:rsid w:val="008C682E"/>
    <w:rsid w:val="008C690A"/>
    <w:rsid w:val="008C6A3A"/>
    <w:rsid w:val="008C6CCE"/>
    <w:rsid w:val="008C6D37"/>
    <w:rsid w:val="008C6D5C"/>
    <w:rsid w:val="008C6E32"/>
    <w:rsid w:val="008C6F53"/>
    <w:rsid w:val="008C7269"/>
    <w:rsid w:val="008C76C8"/>
    <w:rsid w:val="008C7727"/>
    <w:rsid w:val="008D01D6"/>
    <w:rsid w:val="008D0303"/>
    <w:rsid w:val="008D0E48"/>
    <w:rsid w:val="008D1001"/>
    <w:rsid w:val="008D1157"/>
    <w:rsid w:val="008D117E"/>
    <w:rsid w:val="008D11CF"/>
    <w:rsid w:val="008D143E"/>
    <w:rsid w:val="008D16A5"/>
    <w:rsid w:val="008D170E"/>
    <w:rsid w:val="008D18C1"/>
    <w:rsid w:val="008D1989"/>
    <w:rsid w:val="008D1BDB"/>
    <w:rsid w:val="008D1C3B"/>
    <w:rsid w:val="008D1C96"/>
    <w:rsid w:val="008D1F51"/>
    <w:rsid w:val="008D21B1"/>
    <w:rsid w:val="008D267E"/>
    <w:rsid w:val="008D2A05"/>
    <w:rsid w:val="008D2F99"/>
    <w:rsid w:val="008D3088"/>
    <w:rsid w:val="008D333F"/>
    <w:rsid w:val="008D3360"/>
    <w:rsid w:val="008D3646"/>
    <w:rsid w:val="008D3704"/>
    <w:rsid w:val="008D38E3"/>
    <w:rsid w:val="008D399E"/>
    <w:rsid w:val="008D3F28"/>
    <w:rsid w:val="008D401B"/>
    <w:rsid w:val="008D418C"/>
    <w:rsid w:val="008D442E"/>
    <w:rsid w:val="008D4A74"/>
    <w:rsid w:val="008D502D"/>
    <w:rsid w:val="008D54B5"/>
    <w:rsid w:val="008D5561"/>
    <w:rsid w:val="008D5BF7"/>
    <w:rsid w:val="008D5D94"/>
    <w:rsid w:val="008D6058"/>
    <w:rsid w:val="008D6197"/>
    <w:rsid w:val="008D64A7"/>
    <w:rsid w:val="008D64F5"/>
    <w:rsid w:val="008D68EC"/>
    <w:rsid w:val="008D6D5C"/>
    <w:rsid w:val="008D7351"/>
    <w:rsid w:val="008D7500"/>
    <w:rsid w:val="008D7513"/>
    <w:rsid w:val="008D762C"/>
    <w:rsid w:val="008D78B7"/>
    <w:rsid w:val="008D799F"/>
    <w:rsid w:val="008D79AB"/>
    <w:rsid w:val="008D7C5C"/>
    <w:rsid w:val="008D7E43"/>
    <w:rsid w:val="008D7EB9"/>
    <w:rsid w:val="008D7ECD"/>
    <w:rsid w:val="008E03EA"/>
    <w:rsid w:val="008E05D6"/>
    <w:rsid w:val="008E0737"/>
    <w:rsid w:val="008E074C"/>
    <w:rsid w:val="008E07BD"/>
    <w:rsid w:val="008E0AB6"/>
    <w:rsid w:val="008E0BF6"/>
    <w:rsid w:val="008E0F21"/>
    <w:rsid w:val="008E14BA"/>
    <w:rsid w:val="008E15A0"/>
    <w:rsid w:val="008E1617"/>
    <w:rsid w:val="008E172B"/>
    <w:rsid w:val="008E198E"/>
    <w:rsid w:val="008E1A0C"/>
    <w:rsid w:val="008E1A14"/>
    <w:rsid w:val="008E1D4E"/>
    <w:rsid w:val="008E1F02"/>
    <w:rsid w:val="008E2124"/>
    <w:rsid w:val="008E2568"/>
    <w:rsid w:val="008E26D6"/>
    <w:rsid w:val="008E34C7"/>
    <w:rsid w:val="008E36AF"/>
    <w:rsid w:val="008E38DF"/>
    <w:rsid w:val="008E3A97"/>
    <w:rsid w:val="008E401A"/>
    <w:rsid w:val="008E4254"/>
    <w:rsid w:val="008E4460"/>
    <w:rsid w:val="008E4A29"/>
    <w:rsid w:val="008E4C67"/>
    <w:rsid w:val="008E526E"/>
    <w:rsid w:val="008E542C"/>
    <w:rsid w:val="008E5875"/>
    <w:rsid w:val="008E5B91"/>
    <w:rsid w:val="008E5E08"/>
    <w:rsid w:val="008E62D2"/>
    <w:rsid w:val="008E6537"/>
    <w:rsid w:val="008E660A"/>
    <w:rsid w:val="008E6613"/>
    <w:rsid w:val="008E6716"/>
    <w:rsid w:val="008E6C5C"/>
    <w:rsid w:val="008E6CD2"/>
    <w:rsid w:val="008E6D8A"/>
    <w:rsid w:val="008E6EFB"/>
    <w:rsid w:val="008E7034"/>
    <w:rsid w:val="008E7323"/>
    <w:rsid w:val="008E7449"/>
    <w:rsid w:val="008E747A"/>
    <w:rsid w:val="008E78AA"/>
    <w:rsid w:val="008E7E80"/>
    <w:rsid w:val="008E7EC4"/>
    <w:rsid w:val="008F0159"/>
    <w:rsid w:val="008F06C9"/>
    <w:rsid w:val="008F09AD"/>
    <w:rsid w:val="008F0E10"/>
    <w:rsid w:val="008F0E7E"/>
    <w:rsid w:val="008F0EC1"/>
    <w:rsid w:val="008F1075"/>
    <w:rsid w:val="008F11C1"/>
    <w:rsid w:val="008F1933"/>
    <w:rsid w:val="008F1ABA"/>
    <w:rsid w:val="008F1BE2"/>
    <w:rsid w:val="008F1C4F"/>
    <w:rsid w:val="008F1CBB"/>
    <w:rsid w:val="008F1FA9"/>
    <w:rsid w:val="008F1FB9"/>
    <w:rsid w:val="008F1FD7"/>
    <w:rsid w:val="008F22ED"/>
    <w:rsid w:val="008F230D"/>
    <w:rsid w:val="008F25E6"/>
    <w:rsid w:val="008F2B88"/>
    <w:rsid w:val="008F2C7E"/>
    <w:rsid w:val="008F2E74"/>
    <w:rsid w:val="008F374D"/>
    <w:rsid w:val="008F3750"/>
    <w:rsid w:val="008F37CB"/>
    <w:rsid w:val="008F3A26"/>
    <w:rsid w:val="008F3B1D"/>
    <w:rsid w:val="008F3EDA"/>
    <w:rsid w:val="008F3F5B"/>
    <w:rsid w:val="008F4452"/>
    <w:rsid w:val="008F46FA"/>
    <w:rsid w:val="008F4B22"/>
    <w:rsid w:val="008F4D36"/>
    <w:rsid w:val="008F4D55"/>
    <w:rsid w:val="008F4F24"/>
    <w:rsid w:val="008F53C4"/>
    <w:rsid w:val="008F549C"/>
    <w:rsid w:val="008F5A0E"/>
    <w:rsid w:val="008F5D7E"/>
    <w:rsid w:val="008F642C"/>
    <w:rsid w:val="008F679B"/>
    <w:rsid w:val="008F67DC"/>
    <w:rsid w:val="008F6809"/>
    <w:rsid w:val="008F68A2"/>
    <w:rsid w:val="008F6B46"/>
    <w:rsid w:val="008F6D49"/>
    <w:rsid w:val="008F6F93"/>
    <w:rsid w:val="008F7199"/>
    <w:rsid w:val="008F72B7"/>
    <w:rsid w:val="008F77E6"/>
    <w:rsid w:val="008F77FA"/>
    <w:rsid w:val="008F7808"/>
    <w:rsid w:val="008F7B86"/>
    <w:rsid w:val="008F7FCF"/>
    <w:rsid w:val="00900177"/>
    <w:rsid w:val="00900242"/>
    <w:rsid w:val="0090064B"/>
    <w:rsid w:val="00900752"/>
    <w:rsid w:val="00900894"/>
    <w:rsid w:val="00900B75"/>
    <w:rsid w:val="00900D8E"/>
    <w:rsid w:val="00900FD4"/>
    <w:rsid w:val="0090141F"/>
    <w:rsid w:val="0090147B"/>
    <w:rsid w:val="009016CB"/>
    <w:rsid w:val="00901AC1"/>
    <w:rsid w:val="00901B76"/>
    <w:rsid w:val="00901DA2"/>
    <w:rsid w:val="00902030"/>
    <w:rsid w:val="0090222D"/>
    <w:rsid w:val="00902265"/>
    <w:rsid w:val="00902649"/>
    <w:rsid w:val="0090270A"/>
    <w:rsid w:val="009030C0"/>
    <w:rsid w:val="0090337C"/>
    <w:rsid w:val="009036DA"/>
    <w:rsid w:val="00903AB5"/>
    <w:rsid w:val="00903B4C"/>
    <w:rsid w:val="00903D85"/>
    <w:rsid w:val="00903E88"/>
    <w:rsid w:val="009046CA"/>
    <w:rsid w:val="009046FA"/>
    <w:rsid w:val="009047D7"/>
    <w:rsid w:val="00904ACD"/>
    <w:rsid w:val="00904AFA"/>
    <w:rsid w:val="00904B34"/>
    <w:rsid w:val="009053D1"/>
    <w:rsid w:val="009056E1"/>
    <w:rsid w:val="009057D4"/>
    <w:rsid w:val="009057D8"/>
    <w:rsid w:val="00905ECA"/>
    <w:rsid w:val="009061B4"/>
    <w:rsid w:val="009061D6"/>
    <w:rsid w:val="009061E5"/>
    <w:rsid w:val="009063BB"/>
    <w:rsid w:val="0090695F"/>
    <w:rsid w:val="009069E1"/>
    <w:rsid w:val="00906BCF"/>
    <w:rsid w:val="00906C18"/>
    <w:rsid w:val="00906CA7"/>
    <w:rsid w:val="00906D33"/>
    <w:rsid w:val="00906EEF"/>
    <w:rsid w:val="00906EF7"/>
    <w:rsid w:val="00907A56"/>
    <w:rsid w:val="00907C36"/>
    <w:rsid w:val="00907D68"/>
    <w:rsid w:val="00907EE8"/>
    <w:rsid w:val="00907FE1"/>
    <w:rsid w:val="00910429"/>
    <w:rsid w:val="00910859"/>
    <w:rsid w:val="00910C3E"/>
    <w:rsid w:val="00910F3F"/>
    <w:rsid w:val="00911448"/>
    <w:rsid w:val="009116BB"/>
    <w:rsid w:val="009117BF"/>
    <w:rsid w:val="00911843"/>
    <w:rsid w:val="00911D5B"/>
    <w:rsid w:val="00911E08"/>
    <w:rsid w:val="00912C0A"/>
    <w:rsid w:val="00912D04"/>
    <w:rsid w:val="009134C6"/>
    <w:rsid w:val="009136D1"/>
    <w:rsid w:val="00913A23"/>
    <w:rsid w:val="00913F30"/>
    <w:rsid w:val="009142A0"/>
    <w:rsid w:val="00914DB1"/>
    <w:rsid w:val="00914EFC"/>
    <w:rsid w:val="00914F3A"/>
    <w:rsid w:val="00914FE7"/>
    <w:rsid w:val="009151C2"/>
    <w:rsid w:val="009154C5"/>
    <w:rsid w:val="00915D2C"/>
    <w:rsid w:val="00915EB7"/>
    <w:rsid w:val="009162A8"/>
    <w:rsid w:val="00916513"/>
    <w:rsid w:val="009166D6"/>
    <w:rsid w:val="0091680E"/>
    <w:rsid w:val="0091686B"/>
    <w:rsid w:val="00916926"/>
    <w:rsid w:val="00916980"/>
    <w:rsid w:val="00916B98"/>
    <w:rsid w:val="009174B9"/>
    <w:rsid w:val="009175AF"/>
    <w:rsid w:val="00917934"/>
    <w:rsid w:val="00920673"/>
    <w:rsid w:val="009208D3"/>
    <w:rsid w:val="00920B7B"/>
    <w:rsid w:val="00920BE8"/>
    <w:rsid w:val="009212C6"/>
    <w:rsid w:val="0092136C"/>
    <w:rsid w:val="00921472"/>
    <w:rsid w:val="00921498"/>
    <w:rsid w:val="0092171A"/>
    <w:rsid w:val="00921807"/>
    <w:rsid w:val="00922186"/>
    <w:rsid w:val="00922639"/>
    <w:rsid w:val="00922958"/>
    <w:rsid w:val="00922B71"/>
    <w:rsid w:val="00922D57"/>
    <w:rsid w:val="00922DDB"/>
    <w:rsid w:val="00922E57"/>
    <w:rsid w:val="00922F5B"/>
    <w:rsid w:val="009231EE"/>
    <w:rsid w:val="00923854"/>
    <w:rsid w:val="00923FDE"/>
    <w:rsid w:val="00923FE7"/>
    <w:rsid w:val="009242C9"/>
    <w:rsid w:val="0092430F"/>
    <w:rsid w:val="009245AA"/>
    <w:rsid w:val="009245C5"/>
    <w:rsid w:val="00924651"/>
    <w:rsid w:val="00924BCA"/>
    <w:rsid w:val="00924BD4"/>
    <w:rsid w:val="00924FB6"/>
    <w:rsid w:val="009251DD"/>
    <w:rsid w:val="00925383"/>
    <w:rsid w:val="0092546B"/>
    <w:rsid w:val="009258B8"/>
    <w:rsid w:val="00925C0C"/>
    <w:rsid w:val="009261CC"/>
    <w:rsid w:val="009262CF"/>
    <w:rsid w:val="00926EC2"/>
    <w:rsid w:val="00927502"/>
    <w:rsid w:val="00927C41"/>
    <w:rsid w:val="00927F12"/>
    <w:rsid w:val="00930372"/>
    <w:rsid w:val="00930562"/>
    <w:rsid w:val="0093086E"/>
    <w:rsid w:val="00930919"/>
    <w:rsid w:val="009309DB"/>
    <w:rsid w:val="00931F02"/>
    <w:rsid w:val="00932086"/>
    <w:rsid w:val="00932332"/>
    <w:rsid w:val="009324F0"/>
    <w:rsid w:val="009324F5"/>
    <w:rsid w:val="0093252B"/>
    <w:rsid w:val="009328B7"/>
    <w:rsid w:val="0093292E"/>
    <w:rsid w:val="009329A4"/>
    <w:rsid w:val="00932DCB"/>
    <w:rsid w:val="00932F1E"/>
    <w:rsid w:val="0093312B"/>
    <w:rsid w:val="00933A17"/>
    <w:rsid w:val="00933A2D"/>
    <w:rsid w:val="00933E49"/>
    <w:rsid w:val="00933EAB"/>
    <w:rsid w:val="009345F1"/>
    <w:rsid w:val="00934BE8"/>
    <w:rsid w:val="00934F8B"/>
    <w:rsid w:val="00935144"/>
    <w:rsid w:val="0093523C"/>
    <w:rsid w:val="009352A1"/>
    <w:rsid w:val="009352BA"/>
    <w:rsid w:val="009355B4"/>
    <w:rsid w:val="00935A1B"/>
    <w:rsid w:val="00935BEB"/>
    <w:rsid w:val="00936480"/>
    <w:rsid w:val="009369C7"/>
    <w:rsid w:val="00936B4F"/>
    <w:rsid w:val="00936DCB"/>
    <w:rsid w:val="00936EC7"/>
    <w:rsid w:val="00937030"/>
    <w:rsid w:val="009378FF"/>
    <w:rsid w:val="0094022A"/>
    <w:rsid w:val="009402A6"/>
    <w:rsid w:val="009403BF"/>
    <w:rsid w:val="009405F9"/>
    <w:rsid w:val="009407B3"/>
    <w:rsid w:val="009415FE"/>
    <w:rsid w:val="00941679"/>
    <w:rsid w:val="009419EB"/>
    <w:rsid w:val="00941C9C"/>
    <w:rsid w:val="00941E65"/>
    <w:rsid w:val="00942172"/>
    <w:rsid w:val="009427BA"/>
    <w:rsid w:val="00942A03"/>
    <w:rsid w:val="00942D65"/>
    <w:rsid w:val="00942E9F"/>
    <w:rsid w:val="00942EF9"/>
    <w:rsid w:val="0094312A"/>
    <w:rsid w:val="0094338C"/>
    <w:rsid w:val="00943642"/>
    <w:rsid w:val="009436ED"/>
    <w:rsid w:val="00943980"/>
    <w:rsid w:val="00943B2A"/>
    <w:rsid w:val="00944077"/>
    <w:rsid w:val="00944399"/>
    <w:rsid w:val="009449A7"/>
    <w:rsid w:val="00944A31"/>
    <w:rsid w:val="00944B55"/>
    <w:rsid w:val="00944C07"/>
    <w:rsid w:val="00944E54"/>
    <w:rsid w:val="0094552D"/>
    <w:rsid w:val="0094565C"/>
    <w:rsid w:val="009456C1"/>
    <w:rsid w:val="00945831"/>
    <w:rsid w:val="009460DE"/>
    <w:rsid w:val="0094649E"/>
    <w:rsid w:val="009465A6"/>
    <w:rsid w:val="00946AFD"/>
    <w:rsid w:val="00946D5F"/>
    <w:rsid w:val="00946F25"/>
    <w:rsid w:val="00946F3A"/>
    <w:rsid w:val="00947061"/>
    <w:rsid w:val="00947567"/>
    <w:rsid w:val="009475CD"/>
    <w:rsid w:val="0094767C"/>
    <w:rsid w:val="009477B1"/>
    <w:rsid w:val="00947AD8"/>
    <w:rsid w:val="00947B69"/>
    <w:rsid w:val="00947B89"/>
    <w:rsid w:val="00947C16"/>
    <w:rsid w:val="00947FE6"/>
    <w:rsid w:val="00950289"/>
    <w:rsid w:val="00950297"/>
    <w:rsid w:val="009502DA"/>
    <w:rsid w:val="00950EF0"/>
    <w:rsid w:val="00951924"/>
    <w:rsid w:val="00951E0D"/>
    <w:rsid w:val="009520B6"/>
    <w:rsid w:val="009524CF"/>
    <w:rsid w:val="00952710"/>
    <w:rsid w:val="009527C6"/>
    <w:rsid w:val="00952A65"/>
    <w:rsid w:val="00952BBB"/>
    <w:rsid w:val="00952C71"/>
    <w:rsid w:val="00952CD8"/>
    <w:rsid w:val="00952CFA"/>
    <w:rsid w:val="00952F33"/>
    <w:rsid w:val="009533C5"/>
    <w:rsid w:val="009534A9"/>
    <w:rsid w:val="009534EF"/>
    <w:rsid w:val="0095375C"/>
    <w:rsid w:val="0095379D"/>
    <w:rsid w:val="00954071"/>
    <w:rsid w:val="009541A9"/>
    <w:rsid w:val="0095428B"/>
    <w:rsid w:val="009545C8"/>
    <w:rsid w:val="0095463E"/>
    <w:rsid w:val="0095487A"/>
    <w:rsid w:val="0095493E"/>
    <w:rsid w:val="009549C8"/>
    <w:rsid w:val="00954B52"/>
    <w:rsid w:val="00954C92"/>
    <w:rsid w:val="00954CD3"/>
    <w:rsid w:val="00954EDE"/>
    <w:rsid w:val="0095539F"/>
    <w:rsid w:val="009556F0"/>
    <w:rsid w:val="0095572F"/>
    <w:rsid w:val="00955983"/>
    <w:rsid w:val="00955C24"/>
    <w:rsid w:val="00955C9B"/>
    <w:rsid w:val="00955DAA"/>
    <w:rsid w:val="00955DE8"/>
    <w:rsid w:val="00955FD2"/>
    <w:rsid w:val="0095610E"/>
    <w:rsid w:val="009562C5"/>
    <w:rsid w:val="0095652C"/>
    <w:rsid w:val="009568E8"/>
    <w:rsid w:val="00957279"/>
    <w:rsid w:val="00957734"/>
    <w:rsid w:val="00957C9A"/>
    <w:rsid w:val="00957C9B"/>
    <w:rsid w:val="00961767"/>
    <w:rsid w:val="0096176F"/>
    <w:rsid w:val="0096180A"/>
    <w:rsid w:val="009618E7"/>
    <w:rsid w:val="00961AC8"/>
    <w:rsid w:val="00961DBA"/>
    <w:rsid w:val="00961F6A"/>
    <w:rsid w:val="00961F8B"/>
    <w:rsid w:val="00961FE6"/>
    <w:rsid w:val="0096205A"/>
    <w:rsid w:val="009620C1"/>
    <w:rsid w:val="0096236A"/>
    <w:rsid w:val="00962500"/>
    <w:rsid w:val="0096281E"/>
    <w:rsid w:val="00962B92"/>
    <w:rsid w:val="00963097"/>
    <w:rsid w:val="009632AA"/>
    <w:rsid w:val="0096352D"/>
    <w:rsid w:val="009635D2"/>
    <w:rsid w:val="00963620"/>
    <w:rsid w:val="00963EDA"/>
    <w:rsid w:val="009640BD"/>
    <w:rsid w:val="00964402"/>
    <w:rsid w:val="00964661"/>
    <w:rsid w:val="0096487E"/>
    <w:rsid w:val="009653CB"/>
    <w:rsid w:val="009654C9"/>
    <w:rsid w:val="009655B1"/>
    <w:rsid w:val="00965749"/>
    <w:rsid w:val="00965942"/>
    <w:rsid w:val="00965BC2"/>
    <w:rsid w:val="00965F12"/>
    <w:rsid w:val="00966173"/>
    <w:rsid w:val="009661E2"/>
    <w:rsid w:val="00966387"/>
    <w:rsid w:val="009663DC"/>
    <w:rsid w:val="00966607"/>
    <w:rsid w:val="009667FD"/>
    <w:rsid w:val="00966C53"/>
    <w:rsid w:val="00967520"/>
    <w:rsid w:val="00967743"/>
    <w:rsid w:val="00967752"/>
    <w:rsid w:val="009679DC"/>
    <w:rsid w:val="00967ED8"/>
    <w:rsid w:val="0097035B"/>
    <w:rsid w:val="00970683"/>
    <w:rsid w:val="00970A2F"/>
    <w:rsid w:val="00970CBE"/>
    <w:rsid w:val="00970F63"/>
    <w:rsid w:val="009717B6"/>
    <w:rsid w:val="009717D4"/>
    <w:rsid w:val="0097225E"/>
    <w:rsid w:val="00972674"/>
    <w:rsid w:val="00972903"/>
    <w:rsid w:val="00972C18"/>
    <w:rsid w:val="00972D46"/>
    <w:rsid w:val="00973506"/>
    <w:rsid w:val="00973585"/>
    <w:rsid w:val="00973B1D"/>
    <w:rsid w:val="00973BBB"/>
    <w:rsid w:val="00973F71"/>
    <w:rsid w:val="00974135"/>
    <w:rsid w:val="0097415B"/>
    <w:rsid w:val="0097417D"/>
    <w:rsid w:val="009745FA"/>
    <w:rsid w:val="0097481F"/>
    <w:rsid w:val="00974FB9"/>
    <w:rsid w:val="00975158"/>
    <w:rsid w:val="00975534"/>
    <w:rsid w:val="00975568"/>
    <w:rsid w:val="009758E0"/>
    <w:rsid w:val="00975944"/>
    <w:rsid w:val="00975A57"/>
    <w:rsid w:val="00975D3D"/>
    <w:rsid w:val="00975E83"/>
    <w:rsid w:val="00976132"/>
    <w:rsid w:val="00976255"/>
    <w:rsid w:val="00976990"/>
    <w:rsid w:val="00976E96"/>
    <w:rsid w:val="00977230"/>
    <w:rsid w:val="00977379"/>
    <w:rsid w:val="00977681"/>
    <w:rsid w:val="00977708"/>
    <w:rsid w:val="009778B4"/>
    <w:rsid w:val="00977B79"/>
    <w:rsid w:val="00977D64"/>
    <w:rsid w:val="00977E6E"/>
    <w:rsid w:val="009800E5"/>
    <w:rsid w:val="009801A3"/>
    <w:rsid w:val="009801E8"/>
    <w:rsid w:val="0098069A"/>
    <w:rsid w:val="00980755"/>
    <w:rsid w:val="0098144B"/>
    <w:rsid w:val="00981ACA"/>
    <w:rsid w:val="00981CE9"/>
    <w:rsid w:val="00981DBA"/>
    <w:rsid w:val="00982344"/>
    <w:rsid w:val="009825C2"/>
    <w:rsid w:val="00982745"/>
    <w:rsid w:val="0098294E"/>
    <w:rsid w:val="00982A08"/>
    <w:rsid w:val="00982C09"/>
    <w:rsid w:val="00982D52"/>
    <w:rsid w:val="0098312B"/>
    <w:rsid w:val="0098318C"/>
    <w:rsid w:val="0098342E"/>
    <w:rsid w:val="009835C2"/>
    <w:rsid w:val="0098387B"/>
    <w:rsid w:val="009839AF"/>
    <w:rsid w:val="00983AD1"/>
    <w:rsid w:val="00983FDC"/>
    <w:rsid w:val="00984567"/>
    <w:rsid w:val="00984817"/>
    <w:rsid w:val="00984CE3"/>
    <w:rsid w:val="0098512C"/>
    <w:rsid w:val="009851B7"/>
    <w:rsid w:val="00985C83"/>
    <w:rsid w:val="00985F3B"/>
    <w:rsid w:val="00985FC0"/>
    <w:rsid w:val="0098604D"/>
    <w:rsid w:val="009863FA"/>
    <w:rsid w:val="0098658A"/>
    <w:rsid w:val="00986E1D"/>
    <w:rsid w:val="009872D3"/>
    <w:rsid w:val="0098736D"/>
    <w:rsid w:val="0098762B"/>
    <w:rsid w:val="00987A09"/>
    <w:rsid w:val="00987A7D"/>
    <w:rsid w:val="00987E9E"/>
    <w:rsid w:val="00990815"/>
    <w:rsid w:val="00990A5A"/>
    <w:rsid w:val="00990C98"/>
    <w:rsid w:val="00990DE0"/>
    <w:rsid w:val="0099102B"/>
    <w:rsid w:val="00991042"/>
    <w:rsid w:val="00991424"/>
    <w:rsid w:val="009918AE"/>
    <w:rsid w:val="00991B32"/>
    <w:rsid w:val="00991BCE"/>
    <w:rsid w:val="00992641"/>
    <w:rsid w:val="00992977"/>
    <w:rsid w:val="00992BE7"/>
    <w:rsid w:val="00992FBD"/>
    <w:rsid w:val="00993081"/>
    <w:rsid w:val="009931DC"/>
    <w:rsid w:val="009940D8"/>
    <w:rsid w:val="009944F8"/>
    <w:rsid w:val="009945E0"/>
    <w:rsid w:val="0099489F"/>
    <w:rsid w:val="00994F0C"/>
    <w:rsid w:val="00995184"/>
    <w:rsid w:val="009954A6"/>
    <w:rsid w:val="009955E5"/>
    <w:rsid w:val="009957D1"/>
    <w:rsid w:val="0099581B"/>
    <w:rsid w:val="00995AC2"/>
    <w:rsid w:val="00995DAE"/>
    <w:rsid w:val="00996037"/>
    <w:rsid w:val="00996060"/>
    <w:rsid w:val="00996277"/>
    <w:rsid w:val="0099651C"/>
    <w:rsid w:val="00996817"/>
    <w:rsid w:val="0099693C"/>
    <w:rsid w:val="00996961"/>
    <w:rsid w:val="00996DE9"/>
    <w:rsid w:val="0099718A"/>
    <w:rsid w:val="00997281"/>
    <w:rsid w:val="009972E2"/>
    <w:rsid w:val="009975E4"/>
    <w:rsid w:val="0099767E"/>
    <w:rsid w:val="009976ED"/>
    <w:rsid w:val="009979EE"/>
    <w:rsid w:val="00997A72"/>
    <w:rsid w:val="00997B69"/>
    <w:rsid w:val="00997D4A"/>
    <w:rsid w:val="009A057D"/>
    <w:rsid w:val="009A057E"/>
    <w:rsid w:val="009A0999"/>
    <w:rsid w:val="009A0A86"/>
    <w:rsid w:val="009A0AA3"/>
    <w:rsid w:val="009A0AF0"/>
    <w:rsid w:val="009A0E34"/>
    <w:rsid w:val="009A0F78"/>
    <w:rsid w:val="009A11D4"/>
    <w:rsid w:val="009A11F0"/>
    <w:rsid w:val="009A129E"/>
    <w:rsid w:val="009A1570"/>
    <w:rsid w:val="009A1A50"/>
    <w:rsid w:val="009A1D92"/>
    <w:rsid w:val="009A1D9B"/>
    <w:rsid w:val="009A1FE6"/>
    <w:rsid w:val="009A21D5"/>
    <w:rsid w:val="009A22D5"/>
    <w:rsid w:val="009A23CE"/>
    <w:rsid w:val="009A25D8"/>
    <w:rsid w:val="009A262C"/>
    <w:rsid w:val="009A2731"/>
    <w:rsid w:val="009A2896"/>
    <w:rsid w:val="009A2A9E"/>
    <w:rsid w:val="009A2BC4"/>
    <w:rsid w:val="009A2E50"/>
    <w:rsid w:val="009A3065"/>
    <w:rsid w:val="009A320B"/>
    <w:rsid w:val="009A3998"/>
    <w:rsid w:val="009A3C9A"/>
    <w:rsid w:val="009A3DFC"/>
    <w:rsid w:val="009A3F5E"/>
    <w:rsid w:val="009A41CF"/>
    <w:rsid w:val="009A4364"/>
    <w:rsid w:val="009A44BC"/>
    <w:rsid w:val="009A47E4"/>
    <w:rsid w:val="009A4B59"/>
    <w:rsid w:val="009A4F08"/>
    <w:rsid w:val="009A6149"/>
    <w:rsid w:val="009A624D"/>
    <w:rsid w:val="009A6336"/>
    <w:rsid w:val="009A6669"/>
    <w:rsid w:val="009A680F"/>
    <w:rsid w:val="009A697D"/>
    <w:rsid w:val="009A6BC4"/>
    <w:rsid w:val="009A70B9"/>
    <w:rsid w:val="009A75FB"/>
    <w:rsid w:val="009A796D"/>
    <w:rsid w:val="009A797E"/>
    <w:rsid w:val="009A79E9"/>
    <w:rsid w:val="009A7B28"/>
    <w:rsid w:val="009A7BDC"/>
    <w:rsid w:val="009A7C58"/>
    <w:rsid w:val="009B0246"/>
    <w:rsid w:val="009B03C3"/>
    <w:rsid w:val="009B0A07"/>
    <w:rsid w:val="009B100C"/>
    <w:rsid w:val="009B153E"/>
    <w:rsid w:val="009B1694"/>
    <w:rsid w:val="009B18AA"/>
    <w:rsid w:val="009B1B6C"/>
    <w:rsid w:val="009B1C94"/>
    <w:rsid w:val="009B1E1A"/>
    <w:rsid w:val="009B1FDF"/>
    <w:rsid w:val="009B207D"/>
    <w:rsid w:val="009B21D7"/>
    <w:rsid w:val="009B2704"/>
    <w:rsid w:val="009B2811"/>
    <w:rsid w:val="009B281D"/>
    <w:rsid w:val="009B2966"/>
    <w:rsid w:val="009B2B94"/>
    <w:rsid w:val="009B309F"/>
    <w:rsid w:val="009B31BE"/>
    <w:rsid w:val="009B34FC"/>
    <w:rsid w:val="009B3728"/>
    <w:rsid w:val="009B3C53"/>
    <w:rsid w:val="009B3E1A"/>
    <w:rsid w:val="009B4183"/>
    <w:rsid w:val="009B4504"/>
    <w:rsid w:val="009B455A"/>
    <w:rsid w:val="009B485E"/>
    <w:rsid w:val="009B48C4"/>
    <w:rsid w:val="009B4B2A"/>
    <w:rsid w:val="009B5180"/>
    <w:rsid w:val="009B529C"/>
    <w:rsid w:val="009B5326"/>
    <w:rsid w:val="009B55A4"/>
    <w:rsid w:val="009B5A89"/>
    <w:rsid w:val="009B5E9D"/>
    <w:rsid w:val="009B675E"/>
    <w:rsid w:val="009B6D80"/>
    <w:rsid w:val="009B73FE"/>
    <w:rsid w:val="009B77CC"/>
    <w:rsid w:val="009C05B7"/>
    <w:rsid w:val="009C068D"/>
    <w:rsid w:val="009C0F1F"/>
    <w:rsid w:val="009C1108"/>
    <w:rsid w:val="009C17AF"/>
    <w:rsid w:val="009C17FA"/>
    <w:rsid w:val="009C1AD8"/>
    <w:rsid w:val="009C1C9E"/>
    <w:rsid w:val="009C2849"/>
    <w:rsid w:val="009C295C"/>
    <w:rsid w:val="009C2A9C"/>
    <w:rsid w:val="009C2C2F"/>
    <w:rsid w:val="009C2C8C"/>
    <w:rsid w:val="009C2DB3"/>
    <w:rsid w:val="009C3003"/>
    <w:rsid w:val="009C3466"/>
    <w:rsid w:val="009C348F"/>
    <w:rsid w:val="009C35EA"/>
    <w:rsid w:val="009C3892"/>
    <w:rsid w:val="009C39C3"/>
    <w:rsid w:val="009C3D95"/>
    <w:rsid w:val="009C3DD3"/>
    <w:rsid w:val="009C4AAB"/>
    <w:rsid w:val="009C4B1B"/>
    <w:rsid w:val="009C51A2"/>
    <w:rsid w:val="009C51D2"/>
    <w:rsid w:val="009C5644"/>
    <w:rsid w:val="009C58B2"/>
    <w:rsid w:val="009C5976"/>
    <w:rsid w:val="009C5BA4"/>
    <w:rsid w:val="009C5F15"/>
    <w:rsid w:val="009C60B1"/>
    <w:rsid w:val="009C6BA8"/>
    <w:rsid w:val="009C6C71"/>
    <w:rsid w:val="009C727B"/>
    <w:rsid w:val="009C72E5"/>
    <w:rsid w:val="009C7648"/>
    <w:rsid w:val="009C76F4"/>
    <w:rsid w:val="009C78B4"/>
    <w:rsid w:val="009C7906"/>
    <w:rsid w:val="009C7D7F"/>
    <w:rsid w:val="009D031D"/>
    <w:rsid w:val="009D05B4"/>
    <w:rsid w:val="009D078D"/>
    <w:rsid w:val="009D097F"/>
    <w:rsid w:val="009D0AAC"/>
    <w:rsid w:val="009D0E0C"/>
    <w:rsid w:val="009D0F31"/>
    <w:rsid w:val="009D1288"/>
    <w:rsid w:val="009D137E"/>
    <w:rsid w:val="009D1507"/>
    <w:rsid w:val="009D1E6A"/>
    <w:rsid w:val="009D1FB4"/>
    <w:rsid w:val="009D20B1"/>
    <w:rsid w:val="009D2291"/>
    <w:rsid w:val="009D26FE"/>
    <w:rsid w:val="009D2986"/>
    <w:rsid w:val="009D2D21"/>
    <w:rsid w:val="009D2DBA"/>
    <w:rsid w:val="009D2F47"/>
    <w:rsid w:val="009D300A"/>
    <w:rsid w:val="009D33F5"/>
    <w:rsid w:val="009D3A2A"/>
    <w:rsid w:val="009D3CE8"/>
    <w:rsid w:val="009D456C"/>
    <w:rsid w:val="009D45CF"/>
    <w:rsid w:val="009D4774"/>
    <w:rsid w:val="009D49F0"/>
    <w:rsid w:val="009D4AEA"/>
    <w:rsid w:val="009D4E72"/>
    <w:rsid w:val="009D5029"/>
    <w:rsid w:val="009D5204"/>
    <w:rsid w:val="009D5291"/>
    <w:rsid w:val="009D53F2"/>
    <w:rsid w:val="009D5D85"/>
    <w:rsid w:val="009D6715"/>
    <w:rsid w:val="009D68E9"/>
    <w:rsid w:val="009D6B2E"/>
    <w:rsid w:val="009D6B5D"/>
    <w:rsid w:val="009D6EA3"/>
    <w:rsid w:val="009D7159"/>
    <w:rsid w:val="009D72C2"/>
    <w:rsid w:val="009D7330"/>
    <w:rsid w:val="009D744A"/>
    <w:rsid w:val="009D772E"/>
    <w:rsid w:val="009D7858"/>
    <w:rsid w:val="009D7CE9"/>
    <w:rsid w:val="009E03BE"/>
    <w:rsid w:val="009E050E"/>
    <w:rsid w:val="009E0A70"/>
    <w:rsid w:val="009E0CAF"/>
    <w:rsid w:val="009E0D4A"/>
    <w:rsid w:val="009E0DAE"/>
    <w:rsid w:val="009E115F"/>
    <w:rsid w:val="009E11A2"/>
    <w:rsid w:val="009E1662"/>
    <w:rsid w:val="009E19A5"/>
    <w:rsid w:val="009E19EC"/>
    <w:rsid w:val="009E1AEF"/>
    <w:rsid w:val="009E1BAC"/>
    <w:rsid w:val="009E1CE6"/>
    <w:rsid w:val="009E1EB7"/>
    <w:rsid w:val="009E207B"/>
    <w:rsid w:val="009E21A6"/>
    <w:rsid w:val="009E2321"/>
    <w:rsid w:val="009E25D9"/>
    <w:rsid w:val="009E26F9"/>
    <w:rsid w:val="009E2926"/>
    <w:rsid w:val="009E2930"/>
    <w:rsid w:val="009E29AF"/>
    <w:rsid w:val="009E2A32"/>
    <w:rsid w:val="009E32B6"/>
    <w:rsid w:val="009E331B"/>
    <w:rsid w:val="009E3818"/>
    <w:rsid w:val="009E3822"/>
    <w:rsid w:val="009E3937"/>
    <w:rsid w:val="009E3947"/>
    <w:rsid w:val="009E3DF7"/>
    <w:rsid w:val="009E3EA8"/>
    <w:rsid w:val="009E3ED6"/>
    <w:rsid w:val="009E40A3"/>
    <w:rsid w:val="009E41C7"/>
    <w:rsid w:val="009E42C0"/>
    <w:rsid w:val="009E44ED"/>
    <w:rsid w:val="009E4525"/>
    <w:rsid w:val="009E4573"/>
    <w:rsid w:val="009E4594"/>
    <w:rsid w:val="009E49C5"/>
    <w:rsid w:val="009E49EA"/>
    <w:rsid w:val="009E4ADF"/>
    <w:rsid w:val="009E4BDE"/>
    <w:rsid w:val="009E4E17"/>
    <w:rsid w:val="009E5341"/>
    <w:rsid w:val="009E538B"/>
    <w:rsid w:val="009E5657"/>
    <w:rsid w:val="009E57B0"/>
    <w:rsid w:val="009E5882"/>
    <w:rsid w:val="009E5B12"/>
    <w:rsid w:val="009E5CDA"/>
    <w:rsid w:val="009E5F44"/>
    <w:rsid w:val="009E643C"/>
    <w:rsid w:val="009E6768"/>
    <w:rsid w:val="009E6C68"/>
    <w:rsid w:val="009E700A"/>
    <w:rsid w:val="009E7069"/>
    <w:rsid w:val="009E70D7"/>
    <w:rsid w:val="009E7431"/>
    <w:rsid w:val="009E74D4"/>
    <w:rsid w:val="009E79E2"/>
    <w:rsid w:val="009E7A46"/>
    <w:rsid w:val="009E7A6F"/>
    <w:rsid w:val="009E7E42"/>
    <w:rsid w:val="009F0176"/>
    <w:rsid w:val="009F02A6"/>
    <w:rsid w:val="009F0498"/>
    <w:rsid w:val="009F05E2"/>
    <w:rsid w:val="009F0D47"/>
    <w:rsid w:val="009F0DB6"/>
    <w:rsid w:val="009F0E8A"/>
    <w:rsid w:val="009F1443"/>
    <w:rsid w:val="009F147E"/>
    <w:rsid w:val="009F1673"/>
    <w:rsid w:val="009F171D"/>
    <w:rsid w:val="009F2143"/>
    <w:rsid w:val="009F2214"/>
    <w:rsid w:val="009F22F2"/>
    <w:rsid w:val="009F26CA"/>
    <w:rsid w:val="009F2816"/>
    <w:rsid w:val="009F2B1D"/>
    <w:rsid w:val="009F2D60"/>
    <w:rsid w:val="009F2DFF"/>
    <w:rsid w:val="009F3349"/>
    <w:rsid w:val="009F33D3"/>
    <w:rsid w:val="009F33F5"/>
    <w:rsid w:val="009F40A8"/>
    <w:rsid w:val="009F4672"/>
    <w:rsid w:val="009F467B"/>
    <w:rsid w:val="009F47FC"/>
    <w:rsid w:val="009F4830"/>
    <w:rsid w:val="009F48B7"/>
    <w:rsid w:val="009F4CDA"/>
    <w:rsid w:val="009F4D92"/>
    <w:rsid w:val="009F4EB1"/>
    <w:rsid w:val="009F53A8"/>
    <w:rsid w:val="009F53AD"/>
    <w:rsid w:val="009F5884"/>
    <w:rsid w:val="009F58C5"/>
    <w:rsid w:val="009F5A3E"/>
    <w:rsid w:val="009F5AA4"/>
    <w:rsid w:val="009F5B9A"/>
    <w:rsid w:val="009F616F"/>
    <w:rsid w:val="009F6563"/>
    <w:rsid w:val="009F657F"/>
    <w:rsid w:val="009F65BD"/>
    <w:rsid w:val="009F66DA"/>
    <w:rsid w:val="009F6A21"/>
    <w:rsid w:val="009F6B12"/>
    <w:rsid w:val="009F70DA"/>
    <w:rsid w:val="009F7722"/>
    <w:rsid w:val="009F7994"/>
    <w:rsid w:val="009F7B71"/>
    <w:rsid w:val="00A00061"/>
    <w:rsid w:val="00A000D7"/>
    <w:rsid w:val="00A004A6"/>
    <w:rsid w:val="00A00B16"/>
    <w:rsid w:val="00A00B5B"/>
    <w:rsid w:val="00A00D84"/>
    <w:rsid w:val="00A00FD3"/>
    <w:rsid w:val="00A010AA"/>
    <w:rsid w:val="00A01143"/>
    <w:rsid w:val="00A01232"/>
    <w:rsid w:val="00A01A48"/>
    <w:rsid w:val="00A01D45"/>
    <w:rsid w:val="00A01E91"/>
    <w:rsid w:val="00A02346"/>
    <w:rsid w:val="00A0243B"/>
    <w:rsid w:val="00A027E1"/>
    <w:rsid w:val="00A02833"/>
    <w:rsid w:val="00A02C79"/>
    <w:rsid w:val="00A0307E"/>
    <w:rsid w:val="00A0334E"/>
    <w:rsid w:val="00A03476"/>
    <w:rsid w:val="00A03494"/>
    <w:rsid w:val="00A03706"/>
    <w:rsid w:val="00A03720"/>
    <w:rsid w:val="00A03739"/>
    <w:rsid w:val="00A038D6"/>
    <w:rsid w:val="00A03A47"/>
    <w:rsid w:val="00A03D36"/>
    <w:rsid w:val="00A0489E"/>
    <w:rsid w:val="00A04A06"/>
    <w:rsid w:val="00A05099"/>
    <w:rsid w:val="00A051F7"/>
    <w:rsid w:val="00A0582E"/>
    <w:rsid w:val="00A05BCD"/>
    <w:rsid w:val="00A05D16"/>
    <w:rsid w:val="00A062F6"/>
    <w:rsid w:val="00A063F4"/>
    <w:rsid w:val="00A064BE"/>
    <w:rsid w:val="00A065A0"/>
    <w:rsid w:val="00A06815"/>
    <w:rsid w:val="00A069A8"/>
    <w:rsid w:val="00A06DE1"/>
    <w:rsid w:val="00A06FAC"/>
    <w:rsid w:val="00A072E5"/>
    <w:rsid w:val="00A073AA"/>
    <w:rsid w:val="00A07515"/>
    <w:rsid w:val="00A075F0"/>
    <w:rsid w:val="00A0767A"/>
    <w:rsid w:val="00A07968"/>
    <w:rsid w:val="00A07A80"/>
    <w:rsid w:val="00A07BF6"/>
    <w:rsid w:val="00A07F08"/>
    <w:rsid w:val="00A104A5"/>
    <w:rsid w:val="00A1059C"/>
    <w:rsid w:val="00A107F8"/>
    <w:rsid w:val="00A10A5C"/>
    <w:rsid w:val="00A10ACD"/>
    <w:rsid w:val="00A10B3D"/>
    <w:rsid w:val="00A10EE6"/>
    <w:rsid w:val="00A10F7E"/>
    <w:rsid w:val="00A10F8F"/>
    <w:rsid w:val="00A110E3"/>
    <w:rsid w:val="00A11223"/>
    <w:rsid w:val="00A114A2"/>
    <w:rsid w:val="00A1165E"/>
    <w:rsid w:val="00A11CFF"/>
    <w:rsid w:val="00A11D3F"/>
    <w:rsid w:val="00A11DD1"/>
    <w:rsid w:val="00A12023"/>
    <w:rsid w:val="00A12140"/>
    <w:rsid w:val="00A124FA"/>
    <w:rsid w:val="00A1268F"/>
    <w:rsid w:val="00A12972"/>
    <w:rsid w:val="00A12B10"/>
    <w:rsid w:val="00A12B28"/>
    <w:rsid w:val="00A12EB6"/>
    <w:rsid w:val="00A12ED8"/>
    <w:rsid w:val="00A13099"/>
    <w:rsid w:val="00A132EE"/>
    <w:rsid w:val="00A13F94"/>
    <w:rsid w:val="00A14349"/>
    <w:rsid w:val="00A143D1"/>
    <w:rsid w:val="00A14649"/>
    <w:rsid w:val="00A1482C"/>
    <w:rsid w:val="00A14A5E"/>
    <w:rsid w:val="00A14EF3"/>
    <w:rsid w:val="00A1536F"/>
    <w:rsid w:val="00A153DF"/>
    <w:rsid w:val="00A154D5"/>
    <w:rsid w:val="00A15503"/>
    <w:rsid w:val="00A158C6"/>
    <w:rsid w:val="00A15BD1"/>
    <w:rsid w:val="00A15DBC"/>
    <w:rsid w:val="00A15E88"/>
    <w:rsid w:val="00A15F1C"/>
    <w:rsid w:val="00A1644E"/>
    <w:rsid w:val="00A164AE"/>
    <w:rsid w:val="00A164F2"/>
    <w:rsid w:val="00A169D8"/>
    <w:rsid w:val="00A16ED1"/>
    <w:rsid w:val="00A16FC8"/>
    <w:rsid w:val="00A170C0"/>
    <w:rsid w:val="00A1761A"/>
    <w:rsid w:val="00A176B5"/>
    <w:rsid w:val="00A179D2"/>
    <w:rsid w:val="00A17B87"/>
    <w:rsid w:val="00A17FD2"/>
    <w:rsid w:val="00A20520"/>
    <w:rsid w:val="00A20B0C"/>
    <w:rsid w:val="00A21674"/>
    <w:rsid w:val="00A217E5"/>
    <w:rsid w:val="00A21F29"/>
    <w:rsid w:val="00A220A9"/>
    <w:rsid w:val="00A22231"/>
    <w:rsid w:val="00A2229E"/>
    <w:rsid w:val="00A22455"/>
    <w:rsid w:val="00A22486"/>
    <w:rsid w:val="00A224A3"/>
    <w:rsid w:val="00A226A8"/>
    <w:rsid w:val="00A22A14"/>
    <w:rsid w:val="00A22C9B"/>
    <w:rsid w:val="00A232B1"/>
    <w:rsid w:val="00A232B7"/>
    <w:rsid w:val="00A23497"/>
    <w:rsid w:val="00A234D5"/>
    <w:rsid w:val="00A235F9"/>
    <w:rsid w:val="00A239D0"/>
    <w:rsid w:val="00A23AC4"/>
    <w:rsid w:val="00A23DE2"/>
    <w:rsid w:val="00A23EB3"/>
    <w:rsid w:val="00A24011"/>
    <w:rsid w:val="00A2403D"/>
    <w:rsid w:val="00A24453"/>
    <w:rsid w:val="00A2480B"/>
    <w:rsid w:val="00A24B76"/>
    <w:rsid w:val="00A24BBE"/>
    <w:rsid w:val="00A24E4C"/>
    <w:rsid w:val="00A24F18"/>
    <w:rsid w:val="00A24F4F"/>
    <w:rsid w:val="00A25110"/>
    <w:rsid w:val="00A2513C"/>
    <w:rsid w:val="00A25911"/>
    <w:rsid w:val="00A259F3"/>
    <w:rsid w:val="00A25A8F"/>
    <w:rsid w:val="00A25BBA"/>
    <w:rsid w:val="00A25CB3"/>
    <w:rsid w:val="00A25D01"/>
    <w:rsid w:val="00A265AA"/>
    <w:rsid w:val="00A27365"/>
    <w:rsid w:val="00A274D6"/>
    <w:rsid w:val="00A27BCD"/>
    <w:rsid w:val="00A27D90"/>
    <w:rsid w:val="00A27EB9"/>
    <w:rsid w:val="00A27F64"/>
    <w:rsid w:val="00A301DE"/>
    <w:rsid w:val="00A3077D"/>
    <w:rsid w:val="00A3077E"/>
    <w:rsid w:val="00A30899"/>
    <w:rsid w:val="00A310EE"/>
    <w:rsid w:val="00A310F4"/>
    <w:rsid w:val="00A31357"/>
    <w:rsid w:val="00A31521"/>
    <w:rsid w:val="00A3160D"/>
    <w:rsid w:val="00A3165D"/>
    <w:rsid w:val="00A316FB"/>
    <w:rsid w:val="00A31D92"/>
    <w:rsid w:val="00A32038"/>
    <w:rsid w:val="00A32252"/>
    <w:rsid w:val="00A3247D"/>
    <w:rsid w:val="00A327BF"/>
    <w:rsid w:val="00A32807"/>
    <w:rsid w:val="00A329D6"/>
    <w:rsid w:val="00A32D4B"/>
    <w:rsid w:val="00A333C7"/>
    <w:rsid w:val="00A337F4"/>
    <w:rsid w:val="00A33B3F"/>
    <w:rsid w:val="00A34297"/>
    <w:rsid w:val="00A344E0"/>
    <w:rsid w:val="00A345B4"/>
    <w:rsid w:val="00A34CFB"/>
    <w:rsid w:val="00A34E2C"/>
    <w:rsid w:val="00A34F12"/>
    <w:rsid w:val="00A34F45"/>
    <w:rsid w:val="00A3538B"/>
    <w:rsid w:val="00A35413"/>
    <w:rsid w:val="00A354FC"/>
    <w:rsid w:val="00A35630"/>
    <w:rsid w:val="00A357B2"/>
    <w:rsid w:val="00A358D7"/>
    <w:rsid w:val="00A35A4C"/>
    <w:rsid w:val="00A35B43"/>
    <w:rsid w:val="00A35FAD"/>
    <w:rsid w:val="00A3602F"/>
    <w:rsid w:val="00A36136"/>
    <w:rsid w:val="00A3619E"/>
    <w:rsid w:val="00A36683"/>
    <w:rsid w:val="00A36D09"/>
    <w:rsid w:val="00A36DD1"/>
    <w:rsid w:val="00A36E8B"/>
    <w:rsid w:val="00A372B8"/>
    <w:rsid w:val="00A37467"/>
    <w:rsid w:val="00A37560"/>
    <w:rsid w:val="00A3775C"/>
    <w:rsid w:val="00A378F3"/>
    <w:rsid w:val="00A3798F"/>
    <w:rsid w:val="00A37B76"/>
    <w:rsid w:val="00A37DF0"/>
    <w:rsid w:val="00A37E88"/>
    <w:rsid w:val="00A37E91"/>
    <w:rsid w:val="00A40156"/>
    <w:rsid w:val="00A40282"/>
    <w:rsid w:val="00A4040F"/>
    <w:rsid w:val="00A408BF"/>
    <w:rsid w:val="00A40B07"/>
    <w:rsid w:val="00A40C3E"/>
    <w:rsid w:val="00A40CDF"/>
    <w:rsid w:val="00A412A5"/>
    <w:rsid w:val="00A4139B"/>
    <w:rsid w:val="00A41968"/>
    <w:rsid w:val="00A41B06"/>
    <w:rsid w:val="00A41B37"/>
    <w:rsid w:val="00A421C2"/>
    <w:rsid w:val="00A423D6"/>
    <w:rsid w:val="00A4299E"/>
    <w:rsid w:val="00A42CEC"/>
    <w:rsid w:val="00A42E83"/>
    <w:rsid w:val="00A430C3"/>
    <w:rsid w:val="00A43108"/>
    <w:rsid w:val="00A43122"/>
    <w:rsid w:val="00A4368A"/>
    <w:rsid w:val="00A43A78"/>
    <w:rsid w:val="00A43C48"/>
    <w:rsid w:val="00A44050"/>
    <w:rsid w:val="00A441FB"/>
    <w:rsid w:val="00A442B4"/>
    <w:rsid w:val="00A442E4"/>
    <w:rsid w:val="00A44300"/>
    <w:rsid w:val="00A44787"/>
    <w:rsid w:val="00A4481E"/>
    <w:rsid w:val="00A44865"/>
    <w:rsid w:val="00A44F6C"/>
    <w:rsid w:val="00A44FC2"/>
    <w:rsid w:val="00A45532"/>
    <w:rsid w:val="00A459E1"/>
    <w:rsid w:val="00A46314"/>
    <w:rsid w:val="00A46443"/>
    <w:rsid w:val="00A46570"/>
    <w:rsid w:val="00A468EC"/>
    <w:rsid w:val="00A46A94"/>
    <w:rsid w:val="00A46B83"/>
    <w:rsid w:val="00A472D8"/>
    <w:rsid w:val="00A4737E"/>
    <w:rsid w:val="00A473EF"/>
    <w:rsid w:val="00A47BF5"/>
    <w:rsid w:val="00A47FB3"/>
    <w:rsid w:val="00A47FFD"/>
    <w:rsid w:val="00A500BE"/>
    <w:rsid w:val="00A506B5"/>
    <w:rsid w:val="00A51968"/>
    <w:rsid w:val="00A51A22"/>
    <w:rsid w:val="00A520BF"/>
    <w:rsid w:val="00A52350"/>
    <w:rsid w:val="00A523ED"/>
    <w:rsid w:val="00A5276D"/>
    <w:rsid w:val="00A52849"/>
    <w:rsid w:val="00A52931"/>
    <w:rsid w:val="00A52A2A"/>
    <w:rsid w:val="00A530B8"/>
    <w:rsid w:val="00A53186"/>
    <w:rsid w:val="00A53A4C"/>
    <w:rsid w:val="00A53A74"/>
    <w:rsid w:val="00A53A7B"/>
    <w:rsid w:val="00A53C65"/>
    <w:rsid w:val="00A53F74"/>
    <w:rsid w:val="00A5408B"/>
    <w:rsid w:val="00A5423E"/>
    <w:rsid w:val="00A54554"/>
    <w:rsid w:val="00A54B06"/>
    <w:rsid w:val="00A54CB7"/>
    <w:rsid w:val="00A5548A"/>
    <w:rsid w:val="00A55548"/>
    <w:rsid w:val="00A55760"/>
    <w:rsid w:val="00A55B33"/>
    <w:rsid w:val="00A55C80"/>
    <w:rsid w:val="00A55CF1"/>
    <w:rsid w:val="00A55D9E"/>
    <w:rsid w:val="00A5636E"/>
    <w:rsid w:val="00A56874"/>
    <w:rsid w:val="00A568BA"/>
    <w:rsid w:val="00A56D4E"/>
    <w:rsid w:val="00A5703E"/>
    <w:rsid w:val="00A570E0"/>
    <w:rsid w:val="00A571D1"/>
    <w:rsid w:val="00A5721C"/>
    <w:rsid w:val="00A57313"/>
    <w:rsid w:val="00A57995"/>
    <w:rsid w:val="00A57C71"/>
    <w:rsid w:val="00A600C1"/>
    <w:rsid w:val="00A601D6"/>
    <w:rsid w:val="00A60391"/>
    <w:rsid w:val="00A60568"/>
    <w:rsid w:val="00A6060D"/>
    <w:rsid w:val="00A6070F"/>
    <w:rsid w:val="00A608B3"/>
    <w:rsid w:val="00A60ACD"/>
    <w:rsid w:val="00A60B38"/>
    <w:rsid w:val="00A60B70"/>
    <w:rsid w:val="00A60C9E"/>
    <w:rsid w:val="00A60E0F"/>
    <w:rsid w:val="00A60E71"/>
    <w:rsid w:val="00A6115F"/>
    <w:rsid w:val="00A612AD"/>
    <w:rsid w:val="00A61388"/>
    <w:rsid w:val="00A615F9"/>
    <w:rsid w:val="00A61CCE"/>
    <w:rsid w:val="00A61D4C"/>
    <w:rsid w:val="00A62528"/>
    <w:rsid w:val="00A628F7"/>
    <w:rsid w:val="00A62A19"/>
    <w:rsid w:val="00A62A26"/>
    <w:rsid w:val="00A62CBD"/>
    <w:rsid w:val="00A62F19"/>
    <w:rsid w:val="00A630CE"/>
    <w:rsid w:val="00A636F2"/>
    <w:rsid w:val="00A638DF"/>
    <w:rsid w:val="00A63EA4"/>
    <w:rsid w:val="00A6432C"/>
    <w:rsid w:val="00A64879"/>
    <w:rsid w:val="00A64A0F"/>
    <w:rsid w:val="00A64B61"/>
    <w:rsid w:val="00A64B7C"/>
    <w:rsid w:val="00A64C97"/>
    <w:rsid w:val="00A64DDB"/>
    <w:rsid w:val="00A64F6A"/>
    <w:rsid w:val="00A65336"/>
    <w:rsid w:val="00A65338"/>
    <w:rsid w:val="00A653E6"/>
    <w:rsid w:val="00A6568B"/>
    <w:rsid w:val="00A658AF"/>
    <w:rsid w:val="00A65985"/>
    <w:rsid w:val="00A6602F"/>
    <w:rsid w:val="00A6624A"/>
    <w:rsid w:val="00A669B6"/>
    <w:rsid w:val="00A66F69"/>
    <w:rsid w:val="00A6738E"/>
    <w:rsid w:val="00A67C79"/>
    <w:rsid w:val="00A67D17"/>
    <w:rsid w:val="00A70100"/>
    <w:rsid w:val="00A70175"/>
    <w:rsid w:val="00A70231"/>
    <w:rsid w:val="00A7053A"/>
    <w:rsid w:val="00A706C5"/>
    <w:rsid w:val="00A709DE"/>
    <w:rsid w:val="00A70B7A"/>
    <w:rsid w:val="00A70D7F"/>
    <w:rsid w:val="00A70D90"/>
    <w:rsid w:val="00A710FE"/>
    <w:rsid w:val="00A7115F"/>
    <w:rsid w:val="00A7141C"/>
    <w:rsid w:val="00A71788"/>
    <w:rsid w:val="00A71865"/>
    <w:rsid w:val="00A71A2C"/>
    <w:rsid w:val="00A71E9B"/>
    <w:rsid w:val="00A72002"/>
    <w:rsid w:val="00A72049"/>
    <w:rsid w:val="00A722C2"/>
    <w:rsid w:val="00A723C1"/>
    <w:rsid w:val="00A723F3"/>
    <w:rsid w:val="00A7275F"/>
    <w:rsid w:val="00A72767"/>
    <w:rsid w:val="00A72912"/>
    <w:rsid w:val="00A72A58"/>
    <w:rsid w:val="00A72E82"/>
    <w:rsid w:val="00A732EC"/>
    <w:rsid w:val="00A7331D"/>
    <w:rsid w:val="00A7341D"/>
    <w:rsid w:val="00A734E5"/>
    <w:rsid w:val="00A734ED"/>
    <w:rsid w:val="00A737D7"/>
    <w:rsid w:val="00A73A54"/>
    <w:rsid w:val="00A73B26"/>
    <w:rsid w:val="00A73BF6"/>
    <w:rsid w:val="00A73FFE"/>
    <w:rsid w:val="00A741B8"/>
    <w:rsid w:val="00A74D77"/>
    <w:rsid w:val="00A74E47"/>
    <w:rsid w:val="00A74E6A"/>
    <w:rsid w:val="00A75664"/>
    <w:rsid w:val="00A756A2"/>
    <w:rsid w:val="00A75783"/>
    <w:rsid w:val="00A7593A"/>
    <w:rsid w:val="00A75B6B"/>
    <w:rsid w:val="00A75E0D"/>
    <w:rsid w:val="00A75E5C"/>
    <w:rsid w:val="00A76078"/>
    <w:rsid w:val="00A761D0"/>
    <w:rsid w:val="00A76246"/>
    <w:rsid w:val="00A768AD"/>
    <w:rsid w:val="00A772FF"/>
    <w:rsid w:val="00A77912"/>
    <w:rsid w:val="00A77C3A"/>
    <w:rsid w:val="00A77CCE"/>
    <w:rsid w:val="00A77D37"/>
    <w:rsid w:val="00A80362"/>
    <w:rsid w:val="00A80956"/>
    <w:rsid w:val="00A80F17"/>
    <w:rsid w:val="00A81A90"/>
    <w:rsid w:val="00A81ACC"/>
    <w:rsid w:val="00A81D36"/>
    <w:rsid w:val="00A81DED"/>
    <w:rsid w:val="00A81E4A"/>
    <w:rsid w:val="00A824BF"/>
    <w:rsid w:val="00A83C75"/>
    <w:rsid w:val="00A841FF"/>
    <w:rsid w:val="00A84275"/>
    <w:rsid w:val="00A8433A"/>
    <w:rsid w:val="00A849CE"/>
    <w:rsid w:val="00A84EAE"/>
    <w:rsid w:val="00A85BA2"/>
    <w:rsid w:val="00A86026"/>
    <w:rsid w:val="00A86048"/>
    <w:rsid w:val="00A86A27"/>
    <w:rsid w:val="00A86F95"/>
    <w:rsid w:val="00A86FEC"/>
    <w:rsid w:val="00A87487"/>
    <w:rsid w:val="00A8759D"/>
    <w:rsid w:val="00A87AB0"/>
    <w:rsid w:val="00A87B16"/>
    <w:rsid w:val="00A9002B"/>
    <w:rsid w:val="00A900D7"/>
    <w:rsid w:val="00A904C9"/>
    <w:rsid w:val="00A90914"/>
    <w:rsid w:val="00A90B5D"/>
    <w:rsid w:val="00A90F59"/>
    <w:rsid w:val="00A91499"/>
    <w:rsid w:val="00A92527"/>
    <w:rsid w:val="00A92659"/>
    <w:rsid w:val="00A92F27"/>
    <w:rsid w:val="00A92F3B"/>
    <w:rsid w:val="00A93231"/>
    <w:rsid w:val="00A93559"/>
    <w:rsid w:val="00A937D4"/>
    <w:rsid w:val="00A93C79"/>
    <w:rsid w:val="00A945BA"/>
    <w:rsid w:val="00A947D4"/>
    <w:rsid w:val="00A94998"/>
    <w:rsid w:val="00A94C29"/>
    <w:rsid w:val="00A957D0"/>
    <w:rsid w:val="00A95913"/>
    <w:rsid w:val="00A9599E"/>
    <w:rsid w:val="00A959C6"/>
    <w:rsid w:val="00A95A5A"/>
    <w:rsid w:val="00A95B53"/>
    <w:rsid w:val="00A96069"/>
    <w:rsid w:val="00A96217"/>
    <w:rsid w:val="00A96540"/>
    <w:rsid w:val="00A96707"/>
    <w:rsid w:val="00A968A3"/>
    <w:rsid w:val="00A96BF4"/>
    <w:rsid w:val="00A96EC7"/>
    <w:rsid w:val="00A97124"/>
    <w:rsid w:val="00A972E5"/>
    <w:rsid w:val="00A974E1"/>
    <w:rsid w:val="00A976DA"/>
    <w:rsid w:val="00A9773A"/>
    <w:rsid w:val="00A9775E"/>
    <w:rsid w:val="00A97A1C"/>
    <w:rsid w:val="00A97F78"/>
    <w:rsid w:val="00AA009E"/>
    <w:rsid w:val="00AA052E"/>
    <w:rsid w:val="00AA1363"/>
    <w:rsid w:val="00AA196E"/>
    <w:rsid w:val="00AA241A"/>
    <w:rsid w:val="00AA2A58"/>
    <w:rsid w:val="00AA2B13"/>
    <w:rsid w:val="00AA36ED"/>
    <w:rsid w:val="00AA3A08"/>
    <w:rsid w:val="00AA3AF7"/>
    <w:rsid w:val="00AA3D07"/>
    <w:rsid w:val="00AA3EDA"/>
    <w:rsid w:val="00AA431D"/>
    <w:rsid w:val="00AA4852"/>
    <w:rsid w:val="00AA4B10"/>
    <w:rsid w:val="00AA5C33"/>
    <w:rsid w:val="00AA6058"/>
    <w:rsid w:val="00AA6261"/>
    <w:rsid w:val="00AA6384"/>
    <w:rsid w:val="00AA6495"/>
    <w:rsid w:val="00AA65C5"/>
    <w:rsid w:val="00AA6A5C"/>
    <w:rsid w:val="00AA6B08"/>
    <w:rsid w:val="00AA6EB9"/>
    <w:rsid w:val="00AA7004"/>
    <w:rsid w:val="00AA78D4"/>
    <w:rsid w:val="00AA7F7D"/>
    <w:rsid w:val="00AB1160"/>
    <w:rsid w:val="00AB14BB"/>
    <w:rsid w:val="00AB16F7"/>
    <w:rsid w:val="00AB177A"/>
    <w:rsid w:val="00AB1DC7"/>
    <w:rsid w:val="00AB1F78"/>
    <w:rsid w:val="00AB27E5"/>
    <w:rsid w:val="00AB2BED"/>
    <w:rsid w:val="00AB2C81"/>
    <w:rsid w:val="00AB2E24"/>
    <w:rsid w:val="00AB3035"/>
    <w:rsid w:val="00AB30F5"/>
    <w:rsid w:val="00AB3358"/>
    <w:rsid w:val="00AB3596"/>
    <w:rsid w:val="00AB3672"/>
    <w:rsid w:val="00AB3693"/>
    <w:rsid w:val="00AB3705"/>
    <w:rsid w:val="00AB3870"/>
    <w:rsid w:val="00AB3B1D"/>
    <w:rsid w:val="00AB3F91"/>
    <w:rsid w:val="00AB41D8"/>
    <w:rsid w:val="00AB4472"/>
    <w:rsid w:val="00AB46F0"/>
    <w:rsid w:val="00AB4C86"/>
    <w:rsid w:val="00AB4D55"/>
    <w:rsid w:val="00AB4D66"/>
    <w:rsid w:val="00AB4F91"/>
    <w:rsid w:val="00AB51A5"/>
    <w:rsid w:val="00AB52BD"/>
    <w:rsid w:val="00AB5DD1"/>
    <w:rsid w:val="00AB5FAE"/>
    <w:rsid w:val="00AB6B39"/>
    <w:rsid w:val="00AB6C3B"/>
    <w:rsid w:val="00AB6D80"/>
    <w:rsid w:val="00AB7032"/>
    <w:rsid w:val="00AB7049"/>
    <w:rsid w:val="00AB72A6"/>
    <w:rsid w:val="00AB7661"/>
    <w:rsid w:val="00AB775E"/>
    <w:rsid w:val="00AB78D2"/>
    <w:rsid w:val="00AB7C09"/>
    <w:rsid w:val="00AB7CAC"/>
    <w:rsid w:val="00AB7CC9"/>
    <w:rsid w:val="00AB7DF4"/>
    <w:rsid w:val="00AC0194"/>
    <w:rsid w:val="00AC0787"/>
    <w:rsid w:val="00AC07DF"/>
    <w:rsid w:val="00AC08CF"/>
    <w:rsid w:val="00AC0C3E"/>
    <w:rsid w:val="00AC131A"/>
    <w:rsid w:val="00AC15A6"/>
    <w:rsid w:val="00AC1733"/>
    <w:rsid w:val="00AC174B"/>
    <w:rsid w:val="00AC1BB2"/>
    <w:rsid w:val="00AC1EF7"/>
    <w:rsid w:val="00AC23A7"/>
    <w:rsid w:val="00AC2664"/>
    <w:rsid w:val="00AC29E7"/>
    <w:rsid w:val="00AC2F0D"/>
    <w:rsid w:val="00AC3100"/>
    <w:rsid w:val="00AC34CF"/>
    <w:rsid w:val="00AC350D"/>
    <w:rsid w:val="00AC3A0F"/>
    <w:rsid w:val="00AC3C00"/>
    <w:rsid w:val="00AC3FD0"/>
    <w:rsid w:val="00AC4069"/>
    <w:rsid w:val="00AC47C1"/>
    <w:rsid w:val="00AC4FE8"/>
    <w:rsid w:val="00AC51B3"/>
    <w:rsid w:val="00AC54D6"/>
    <w:rsid w:val="00AC574E"/>
    <w:rsid w:val="00AC6039"/>
    <w:rsid w:val="00AC610B"/>
    <w:rsid w:val="00AC6302"/>
    <w:rsid w:val="00AC64A5"/>
    <w:rsid w:val="00AC64F7"/>
    <w:rsid w:val="00AC6885"/>
    <w:rsid w:val="00AC6965"/>
    <w:rsid w:val="00AC6BF4"/>
    <w:rsid w:val="00AC6D9C"/>
    <w:rsid w:val="00AC7478"/>
    <w:rsid w:val="00AC7ECB"/>
    <w:rsid w:val="00AD0077"/>
    <w:rsid w:val="00AD04A4"/>
    <w:rsid w:val="00AD065C"/>
    <w:rsid w:val="00AD0A00"/>
    <w:rsid w:val="00AD0F9B"/>
    <w:rsid w:val="00AD109F"/>
    <w:rsid w:val="00AD11E0"/>
    <w:rsid w:val="00AD1388"/>
    <w:rsid w:val="00AD1872"/>
    <w:rsid w:val="00AD1A53"/>
    <w:rsid w:val="00AD1DBA"/>
    <w:rsid w:val="00AD255A"/>
    <w:rsid w:val="00AD268D"/>
    <w:rsid w:val="00AD274E"/>
    <w:rsid w:val="00AD28E9"/>
    <w:rsid w:val="00AD2BCD"/>
    <w:rsid w:val="00AD2CB1"/>
    <w:rsid w:val="00AD31AC"/>
    <w:rsid w:val="00AD341B"/>
    <w:rsid w:val="00AD3531"/>
    <w:rsid w:val="00AD4054"/>
    <w:rsid w:val="00AD4215"/>
    <w:rsid w:val="00AD4622"/>
    <w:rsid w:val="00AD4A36"/>
    <w:rsid w:val="00AD4D36"/>
    <w:rsid w:val="00AD4E9A"/>
    <w:rsid w:val="00AD5578"/>
    <w:rsid w:val="00AD5CB7"/>
    <w:rsid w:val="00AD62D8"/>
    <w:rsid w:val="00AD684E"/>
    <w:rsid w:val="00AD69B5"/>
    <w:rsid w:val="00AD6A4D"/>
    <w:rsid w:val="00AD6D62"/>
    <w:rsid w:val="00AD7099"/>
    <w:rsid w:val="00AD7175"/>
    <w:rsid w:val="00AD7215"/>
    <w:rsid w:val="00AD73D5"/>
    <w:rsid w:val="00AD774A"/>
    <w:rsid w:val="00AE011C"/>
    <w:rsid w:val="00AE0D2C"/>
    <w:rsid w:val="00AE12CC"/>
    <w:rsid w:val="00AE173E"/>
    <w:rsid w:val="00AE1ABB"/>
    <w:rsid w:val="00AE1BF9"/>
    <w:rsid w:val="00AE1C0A"/>
    <w:rsid w:val="00AE1EBF"/>
    <w:rsid w:val="00AE2278"/>
    <w:rsid w:val="00AE22FF"/>
    <w:rsid w:val="00AE2A0D"/>
    <w:rsid w:val="00AE30D4"/>
    <w:rsid w:val="00AE3182"/>
    <w:rsid w:val="00AE3192"/>
    <w:rsid w:val="00AE31B7"/>
    <w:rsid w:val="00AE376E"/>
    <w:rsid w:val="00AE381F"/>
    <w:rsid w:val="00AE3868"/>
    <w:rsid w:val="00AE3A2C"/>
    <w:rsid w:val="00AE40DC"/>
    <w:rsid w:val="00AE40FB"/>
    <w:rsid w:val="00AE410A"/>
    <w:rsid w:val="00AE43C9"/>
    <w:rsid w:val="00AE496D"/>
    <w:rsid w:val="00AE4CEB"/>
    <w:rsid w:val="00AE4E8D"/>
    <w:rsid w:val="00AE5029"/>
    <w:rsid w:val="00AE5319"/>
    <w:rsid w:val="00AE5598"/>
    <w:rsid w:val="00AE5625"/>
    <w:rsid w:val="00AE596F"/>
    <w:rsid w:val="00AE5C75"/>
    <w:rsid w:val="00AE5C99"/>
    <w:rsid w:val="00AE5E88"/>
    <w:rsid w:val="00AE5F38"/>
    <w:rsid w:val="00AE620B"/>
    <w:rsid w:val="00AE64DC"/>
    <w:rsid w:val="00AE6A8C"/>
    <w:rsid w:val="00AE6D2B"/>
    <w:rsid w:val="00AE6DCD"/>
    <w:rsid w:val="00AE6E54"/>
    <w:rsid w:val="00AE70A4"/>
    <w:rsid w:val="00AE796D"/>
    <w:rsid w:val="00AE79F9"/>
    <w:rsid w:val="00AE7D3D"/>
    <w:rsid w:val="00AE7F54"/>
    <w:rsid w:val="00AF0184"/>
    <w:rsid w:val="00AF04D9"/>
    <w:rsid w:val="00AF0612"/>
    <w:rsid w:val="00AF1456"/>
    <w:rsid w:val="00AF14B9"/>
    <w:rsid w:val="00AF14BB"/>
    <w:rsid w:val="00AF1775"/>
    <w:rsid w:val="00AF185C"/>
    <w:rsid w:val="00AF2055"/>
    <w:rsid w:val="00AF20B5"/>
    <w:rsid w:val="00AF25D3"/>
    <w:rsid w:val="00AF263A"/>
    <w:rsid w:val="00AF2AED"/>
    <w:rsid w:val="00AF337E"/>
    <w:rsid w:val="00AF3385"/>
    <w:rsid w:val="00AF34C2"/>
    <w:rsid w:val="00AF3690"/>
    <w:rsid w:val="00AF36FF"/>
    <w:rsid w:val="00AF3809"/>
    <w:rsid w:val="00AF3826"/>
    <w:rsid w:val="00AF38D8"/>
    <w:rsid w:val="00AF397F"/>
    <w:rsid w:val="00AF39D6"/>
    <w:rsid w:val="00AF39DC"/>
    <w:rsid w:val="00AF3C49"/>
    <w:rsid w:val="00AF3EB9"/>
    <w:rsid w:val="00AF3F90"/>
    <w:rsid w:val="00AF40E7"/>
    <w:rsid w:val="00AF439D"/>
    <w:rsid w:val="00AF454D"/>
    <w:rsid w:val="00AF470E"/>
    <w:rsid w:val="00AF4746"/>
    <w:rsid w:val="00AF4D26"/>
    <w:rsid w:val="00AF4EEA"/>
    <w:rsid w:val="00AF4F68"/>
    <w:rsid w:val="00AF55DD"/>
    <w:rsid w:val="00AF58BF"/>
    <w:rsid w:val="00AF58D8"/>
    <w:rsid w:val="00AF5A23"/>
    <w:rsid w:val="00AF5B7C"/>
    <w:rsid w:val="00AF5C48"/>
    <w:rsid w:val="00AF6486"/>
    <w:rsid w:val="00AF6571"/>
    <w:rsid w:val="00AF65BE"/>
    <w:rsid w:val="00AF67D3"/>
    <w:rsid w:val="00AF6825"/>
    <w:rsid w:val="00AF68DC"/>
    <w:rsid w:val="00AF6A0A"/>
    <w:rsid w:val="00AF6D25"/>
    <w:rsid w:val="00AF6DD8"/>
    <w:rsid w:val="00AF6EBD"/>
    <w:rsid w:val="00AF6FAB"/>
    <w:rsid w:val="00AF7035"/>
    <w:rsid w:val="00AF7091"/>
    <w:rsid w:val="00AF733F"/>
    <w:rsid w:val="00AF7524"/>
    <w:rsid w:val="00AF7546"/>
    <w:rsid w:val="00B004A0"/>
    <w:rsid w:val="00B00615"/>
    <w:rsid w:val="00B00C2D"/>
    <w:rsid w:val="00B00DCA"/>
    <w:rsid w:val="00B00FEE"/>
    <w:rsid w:val="00B011FF"/>
    <w:rsid w:val="00B01479"/>
    <w:rsid w:val="00B0151D"/>
    <w:rsid w:val="00B0167B"/>
    <w:rsid w:val="00B01BD3"/>
    <w:rsid w:val="00B01C16"/>
    <w:rsid w:val="00B01CBE"/>
    <w:rsid w:val="00B01D75"/>
    <w:rsid w:val="00B021D3"/>
    <w:rsid w:val="00B02450"/>
    <w:rsid w:val="00B0267C"/>
    <w:rsid w:val="00B026D2"/>
    <w:rsid w:val="00B02F3B"/>
    <w:rsid w:val="00B03453"/>
    <w:rsid w:val="00B03C1C"/>
    <w:rsid w:val="00B03C41"/>
    <w:rsid w:val="00B03E4D"/>
    <w:rsid w:val="00B04179"/>
    <w:rsid w:val="00B04461"/>
    <w:rsid w:val="00B0448C"/>
    <w:rsid w:val="00B0463D"/>
    <w:rsid w:val="00B04CEA"/>
    <w:rsid w:val="00B04ECE"/>
    <w:rsid w:val="00B055AA"/>
    <w:rsid w:val="00B05A6C"/>
    <w:rsid w:val="00B05D3C"/>
    <w:rsid w:val="00B05F2C"/>
    <w:rsid w:val="00B061E0"/>
    <w:rsid w:val="00B0623C"/>
    <w:rsid w:val="00B062B3"/>
    <w:rsid w:val="00B06481"/>
    <w:rsid w:val="00B06844"/>
    <w:rsid w:val="00B06979"/>
    <w:rsid w:val="00B06B05"/>
    <w:rsid w:val="00B06F64"/>
    <w:rsid w:val="00B07093"/>
    <w:rsid w:val="00B07DA6"/>
    <w:rsid w:val="00B10336"/>
    <w:rsid w:val="00B105DE"/>
    <w:rsid w:val="00B10BC4"/>
    <w:rsid w:val="00B10DE3"/>
    <w:rsid w:val="00B10F5C"/>
    <w:rsid w:val="00B11701"/>
    <w:rsid w:val="00B1184A"/>
    <w:rsid w:val="00B121F3"/>
    <w:rsid w:val="00B121F7"/>
    <w:rsid w:val="00B123F4"/>
    <w:rsid w:val="00B126C4"/>
    <w:rsid w:val="00B12D6F"/>
    <w:rsid w:val="00B12E99"/>
    <w:rsid w:val="00B12F64"/>
    <w:rsid w:val="00B13050"/>
    <w:rsid w:val="00B13112"/>
    <w:rsid w:val="00B131E9"/>
    <w:rsid w:val="00B13315"/>
    <w:rsid w:val="00B13435"/>
    <w:rsid w:val="00B1351C"/>
    <w:rsid w:val="00B13917"/>
    <w:rsid w:val="00B13B0C"/>
    <w:rsid w:val="00B13B98"/>
    <w:rsid w:val="00B14284"/>
    <w:rsid w:val="00B14383"/>
    <w:rsid w:val="00B14947"/>
    <w:rsid w:val="00B14952"/>
    <w:rsid w:val="00B149E6"/>
    <w:rsid w:val="00B1511E"/>
    <w:rsid w:val="00B15288"/>
    <w:rsid w:val="00B1540F"/>
    <w:rsid w:val="00B156C9"/>
    <w:rsid w:val="00B15F38"/>
    <w:rsid w:val="00B16366"/>
    <w:rsid w:val="00B1660B"/>
    <w:rsid w:val="00B167B2"/>
    <w:rsid w:val="00B167DB"/>
    <w:rsid w:val="00B17108"/>
    <w:rsid w:val="00B177C6"/>
    <w:rsid w:val="00B20061"/>
    <w:rsid w:val="00B203B2"/>
    <w:rsid w:val="00B20494"/>
    <w:rsid w:val="00B20709"/>
    <w:rsid w:val="00B2086A"/>
    <w:rsid w:val="00B20A9F"/>
    <w:rsid w:val="00B20F25"/>
    <w:rsid w:val="00B211C6"/>
    <w:rsid w:val="00B21246"/>
    <w:rsid w:val="00B21367"/>
    <w:rsid w:val="00B21694"/>
    <w:rsid w:val="00B21902"/>
    <w:rsid w:val="00B219EC"/>
    <w:rsid w:val="00B21BA6"/>
    <w:rsid w:val="00B21D3C"/>
    <w:rsid w:val="00B21EB5"/>
    <w:rsid w:val="00B22014"/>
    <w:rsid w:val="00B22432"/>
    <w:rsid w:val="00B22511"/>
    <w:rsid w:val="00B22AC2"/>
    <w:rsid w:val="00B231A2"/>
    <w:rsid w:val="00B23318"/>
    <w:rsid w:val="00B23454"/>
    <w:rsid w:val="00B237AF"/>
    <w:rsid w:val="00B23B73"/>
    <w:rsid w:val="00B23BD0"/>
    <w:rsid w:val="00B24428"/>
    <w:rsid w:val="00B2454E"/>
    <w:rsid w:val="00B24B61"/>
    <w:rsid w:val="00B24BC3"/>
    <w:rsid w:val="00B25680"/>
    <w:rsid w:val="00B25A89"/>
    <w:rsid w:val="00B25DE7"/>
    <w:rsid w:val="00B25E32"/>
    <w:rsid w:val="00B26535"/>
    <w:rsid w:val="00B267C1"/>
    <w:rsid w:val="00B26835"/>
    <w:rsid w:val="00B2693C"/>
    <w:rsid w:val="00B269B7"/>
    <w:rsid w:val="00B26B0E"/>
    <w:rsid w:val="00B26E3C"/>
    <w:rsid w:val="00B2710C"/>
    <w:rsid w:val="00B27809"/>
    <w:rsid w:val="00B27817"/>
    <w:rsid w:val="00B27A1E"/>
    <w:rsid w:val="00B27C58"/>
    <w:rsid w:val="00B301EF"/>
    <w:rsid w:val="00B302A5"/>
    <w:rsid w:val="00B30305"/>
    <w:rsid w:val="00B30579"/>
    <w:rsid w:val="00B305E9"/>
    <w:rsid w:val="00B30667"/>
    <w:rsid w:val="00B306DF"/>
    <w:rsid w:val="00B30B67"/>
    <w:rsid w:val="00B31071"/>
    <w:rsid w:val="00B31164"/>
    <w:rsid w:val="00B31548"/>
    <w:rsid w:val="00B3158A"/>
    <w:rsid w:val="00B31A72"/>
    <w:rsid w:val="00B31AAC"/>
    <w:rsid w:val="00B31B7D"/>
    <w:rsid w:val="00B31D43"/>
    <w:rsid w:val="00B320C3"/>
    <w:rsid w:val="00B32183"/>
    <w:rsid w:val="00B321A7"/>
    <w:rsid w:val="00B32222"/>
    <w:rsid w:val="00B32261"/>
    <w:rsid w:val="00B32526"/>
    <w:rsid w:val="00B326EB"/>
    <w:rsid w:val="00B32D4A"/>
    <w:rsid w:val="00B32D7F"/>
    <w:rsid w:val="00B33488"/>
    <w:rsid w:val="00B334E2"/>
    <w:rsid w:val="00B33592"/>
    <w:rsid w:val="00B335BD"/>
    <w:rsid w:val="00B33AD5"/>
    <w:rsid w:val="00B342BB"/>
    <w:rsid w:val="00B34353"/>
    <w:rsid w:val="00B34448"/>
    <w:rsid w:val="00B347B8"/>
    <w:rsid w:val="00B34886"/>
    <w:rsid w:val="00B34911"/>
    <w:rsid w:val="00B34F54"/>
    <w:rsid w:val="00B350AE"/>
    <w:rsid w:val="00B35211"/>
    <w:rsid w:val="00B360F0"/>
    <w:rsid w:val="00B36A8D"/>
    <w:rsid w:val="00B36B78"/>
    <w:rsid w:val="00B36DC9"/>
    <w:rsid w:val="00B36E63"/>
    <w:rsid w:val="00B36F7F"/>
    <w:rsid w:val="00B3705B"/>
    <w:rsid w:val="00B37841"/>
    <w:rsid w:val="00B3794C"/>
    <w:rsid w:val="00B37C68"/>
    <w:rsid w:val="00B37CEB"/>
    <w:rsid w:val="00B40019"/>
    <w:rsid w:val="00B4005E"/>
    <w:rsid w:val="00B403FA"/>
    <w:rsid w:val="00B40962"/>
    <w:rsid w:val="00B409B4"/>
    <w:rsid w:val="00B40A67"/>
    <w:rsid w:val="00B40B19"/>
    <w:rsid w:val="00B40E56"/>
    <w:rsid w:val="00B40EE3"/>
    <w:rsid w:val="00B41323"/>
    <w:rsid w:val="00B4150E"/>
    <w:rsid w:val="00B41A36"/>
    <w:rsid w:val="00B41A7C"/>
    <w:rsid w:val="00B425D2"/>
    <w:rsid w:val="00B427BD"/>
    <w:rsid w:val="00B4297F"/>
    <w:rsid w:val="00B42D98"/>
    <w:rsid w:val="00B42E8A"/>
    <w:rsid w:val="00B42F3B"/>
    <w:rsid w:val="00B43B4F"/>
    <w:rsid w:val="00B43E4A"/>
    <w:rsid w:val="00B44493"/>
    <w:rsid w:val="00B44E8D"/>
    <w:rsid w:val="00B455FA"/>
    <w:rsid w:val="00B458C0"/>
    <w:rsid w:val="00B45AC3"/>
    <w:rsid w:val="00B45C12"/>
    <w:rsid w:val="00B45D5C"/>
    <w:rsid w:val="00B45E81"/>
    <w:rsid w:val="00B462BA"/>
    <w:rsid w:val="00B46AE0"/>
    <w:rsid w:val="00B47107"/>
    <w:rsid w:val="00B473F4"/>
    <w:rsid w:val="00B47B45"/>
    <w:rsid w:val="00B47B5A"/>
    <w:rsid w:val="00B50494"/>
    <w:rsid w:val="00B50510"/>
    <w:rsid w:val="00B50861"/>
    <w:rsid w:val="00B50896"/>
    <w:rsid w:val="00B509B0"/>
    <w:rsid w:val="00B50EDA"/>
    <w:rsid w:val="00B50FB3"/>
    <w:rsid w:val="00B5109B"/>
    <w:rsid w:val="00B5158C"/>
    <w:rsid w:val="00B5158E"/>
    <w:rsid w:val="00B5171E"/>
    <w:rsid w:val="00B5190D"/>
    <w:rsid w:val="00B51AB7"/>
    <w:rsid w:val="00B51C9E"/>
    <w:rsid w:val="00B525B5"/>
    <w:rsid w:val="00B5266C"/>
    <w:rsid w:val="00B528FE"/>
    <w:rsid w:val="00B52EBF"/>
    <w:rsid w:val="00B53533"/>
    <w:rsid w:val="00B5392E"/>
    <w:rsid w:val="00B53AB9"/>
    <w:rsid w:val="00B53F21"/>
    <w:rsid w:val="00B5408F"/>
    <w:rsid w:val="00B54304"/>
    <w:rsid w:val="00B5461D"/>
    <w:rsid w:val="00B54815"/>
    <w:rsid w:val="00B54D0B"/>
    <w:rsid w:val="00B55040"/>
    <w:rsid w:val="00B5587D"/>
    <w:rsid w:val="00B55DDE"/>
    <w:rsid w:val="00B566EC"/>
    <w:rsid w:val="00B56703"/>
    <w:rsid w:val="00B568AD"/>
    <w:rsid w:val="00B56D0D"/>
    <w:rsid w:val="00B56FED"/>
    <w:rsid w:val="00B5726A"/>
    <w:rsid w:val="00B57449"/>
    <w:rsid w:val="00B5756C"/>
    <w:rsid w:val="00B57603"/>
    <w:rsid w:val="00B579E3"/>
    <w:rsid w:val="00B600B2"/>
    <w:rsid w:val="00B6068C"/>
    <w:rsid w:val="00B60E4E"/>
    <w:rsid w:val="00B61065"/>
    <w:rsid w:val="00B610F0"/>
    <w:rsid w:val="00B617D0"/>
    <w:rsid w:val="00B619B2"/>
    <w:rsid w:val="00B61A6A"/>
    <w:rsid w:val="00B61BB0"/>
    <w:rsid w:val="00B6236F"/>
    <w:rsid w:val="00B627B2"/>
    <w:rsid w:val="00B62B0E"/>
    <w:rsid w:val="00B62B79"/>
    <w:rsid w:val="00B62BAF"/>
    <w:rsid w:val="00B62F47"/>
    <w:rsid w:val="00B630E9"/>
    <w:rsid w:val="00B635A3"/>
    <w:rsid w:val="00B6371E"/>
    <w:rsid w:val="00B638D0"/>
    <w:rsid w:val="00B63D74"/>
    <w:rsid w:val="00B63DD0"/>
    <w:rsid w:val="00B6402E"/>
    <w:rsid w:val="00B6414E"/>
    <w:rsid w:val="00B641E7"/>
    <w:rsid w:val="00B64431"/>
    <w:rsid w:val="00B644A3"/>
    <w:rsid w:val="00B644FE"/>
    <w:rsid w:val="00B6463F"/>
    <w:rsid w:val="00B64660"/>
    <w:rsid w:val="00B6466E"/>
    <w:rsid w:val="00B64A72"/>
    <w:rsid w:val="00B650E8"/>
    <w:rsid w:val="00B653F5"/>
    <w:rsid w:val="00B65842"/>
    <w:rsid w:val="00B65C00"/>
    <w:rsid w:val="00B65F6A"/>
    <w:rsid w:val="00B660A7"/>
    <w:rsid w:val="00B66108"/>
    <w:rsid w:val="00B66332"/>
    <w:rsid w:val="00B663C2"/>
    <w:rsid w:val="00B66534"/>
    <w:rsid w:val="00B6655A"/>
    <w:rsid w:val="00B667D5"/>
    <w:rsid w:val="00B66BE0"/>
    <w:rsid w:val="00B6705E"/>
    <w:rsid w:val="00B6722E"/>
    <w:rsid w:val="00B67341"/>
    <w:rsid w:val="00B676DA"/>
    <w:rsid w:val="00B67904"/>
    <w:rsid w:val="00B67C71"/>
    <w:rsid w:val="00B67D11"/>
    <w:rsid w:val="00B67D55"/>
    <w:rsid w:val="00B701E2"/>
    <w:rsid w:val="00B7046A"/>
    <w:rsid w:val="00B70566"/>
    <w:rsid w:val="00B70D83"/>
    <w:rsid w:val="00B70E68"/>
    <w:rsid w:val="00B70F2D"/>
    <w:rsid w:val="00B710DD"/>
    <w:rsid w:val="00B711BB"/>
    <w:rsid w:val="00B7143C"/>
    <w:rsid w:val="00B7179C"/>
    <w:rsid w:val="00B71D80"/>
    <w:rsid w:val="00B71E8F"/>
    <w:rsid w:val="00B71E9A"/>
    <w:rsid w:val="00B71F03"/>
    <w:rsid w:val="00B7226A"/>
    <w:rsid w:val="00B726B0"/>
    <w:rsid w:val="00B726ED"/>
    <w:rsid w:val="00B72799"/>
    <w:rsid w:val="00B72E8D"/>
    <w:rsid w:val="00B72EE2"/>
    <w:rsid w:val="00B7311D"/>
    <w:rsid w:val="00B7312E"/>
    <w:rsid w:val="00B731C7"/>
    <w:rsid w:val="00B731F1"/>
    <w:rsid w:val="00B73495"/>
    <w:rsid w:val="00B736FF"/>
    <w:rsid w:val="00B7399A"/>
    <w:rsid w:val="00B73A25"/>
    <w:rsid w:val="00B73D17"/>
    <w:rsid w:val="00B73EA6"/>
    <w:rsid w:val="00B74105"/>
    <w:rsid w:val="00B743B6"/>
    <w:rsid w:val="00B743EA"/>
    <w:rsid w:val="00B7471B"/>
    <w:rsid w:val="00B74AD9"/>
    <w:rsid w:val="00B74EB4"/>
    <w:rsid w:val="00B751BE"/>
    <w:rsid w:val="00B75295"/>
    <w:rsid w:val="00B752B9"/>
    <w:rsid w:val="00B755A6"/>
    <w:rsid w:val="00B757B7"/>
    <w:rsid w:val="00B7594E"/>
    <w:rsid w:val="00B7597D"/>
    <w:rsid w:val="00B75CCE"/>
    <w:rsid w:val="00B75E9A"/>
    <w:rsid w:val="00B762A8"/>
    <w:rsid w:val="00B76717"/>
    <w:rsid w:val="00B76AF5"/>
    <w:rsid w:val="00B76C8B"/>
    <w:rsid w:val="00B7756F"/>
    <w:rsid w:val="00B77671"/>
    <w:rsid w:val="00B77858"/>
    <w:rsid w:val="00B77898"/>
    <w:rsid w:val="00B7792A"/>
    <w:rsid w:val="00B77A07"/>
    <w:rsid w:val="00B77B36"/>
    <w:rsid w:val="00B77D87"/>
    <w:rsid w:val="00B77ED8"/>
    <w:rsid w:val="00B77F4A"/>
    <w:rsid w:val="00B8035D"/>
    <w:rsid w:val="00B803F4"/>
    <w:rsid w:val="00B80595"/>
    <w:rsid w:val="00B8060F"/>
    <w:rsid w:val="00B80CE3"/>
    <w:rsid w:val="00B80F7F"/>
    <w:rsid w:val="00B80FED"/>
    <w:rsid w:val="00B81080"/>
    <w:rsid w:val="00B81440"/>
    <w:rsid w:val="00B81D72"/>
    <w:rsid w:val="00B81FAA"/>
    <w:rsid w:val="00B82096"/>
    <w:rsid w:val="00B82131"/>
    <w:rsid w:val="00B823D7"/>
    <w:rsid w:val="00B82443"/>
    <w:rsid w:val="00B8268F"/>
    <w:rsid w:val="00B82B51"/>
    <w:rsid w:val="00B82F6C"/>
    <w:rsid w:val="00B838AF"/>
    <w:rsid w:val="00B83D4D"/>
    <w:rsid w:val="00B84265"/>
    <w:rsid w:val="00B84339"/>
    <w:rsid w:val="00B84567"/>
    <w:rsid w:val="00B8469E"/>
    <w:rsid w:val="00B848CF"/>
    <w:rsid w:val="00B84A0E"/>
    <w:rsid w:val="00B84D4D"/>
    <w:rsid w:val="00B8537D"/>
    <w:rsid w:val="00B8559E"/>
    <w:rsid w:val="00B85EFB"/>
    <w:rsid w:val="00B86345"/>
    <w:rsid w:val="00B865BB"/>
    <w:rsid w:val="00B867E9"/>
    <w:rsid w:val="00B868A3"/>
    <w:rsid w:val="00B868E4"/>
    <w:rsid w:val="00B86973"/>
    <w:rsid w:val="00B86E19"/>
    <w:rsid w:val="00B86F5B"/>
    <w:rsid w:val="00B873D9"/>
    <w:rsid w:val="00B874DA"/>
    <w:rsid w:val="00B874FB"/>
    <w:rsid w:val="00B87667"/>
    <w:rsid w:val="00B87850"/>
    <w:rsid w:val="00B8785D"/>
    <w:rsid w:val="00B87ACC"/>
    <w:rsid w:val="00B87D5F"/>
    <w:rsid w:val="00B87E62"/>
    <w:rsid w:val="00B87FF0"/>
    <w:rsid w:val="00B90212"/>
    <w:rsid w:val="00B90279"/>
    <w:rsid w:val="00B905E9"/>
    <w:rsid w:val="00B90886"/>
    <w:rsid w:val="00B9098D"/>
    <w:rsid w:val="00B90AC6"/>
    <w:rsid w:val="00B90C75"/>
    <w:rsid w:val="00B90F35"/>
    <w:rsid w:val="00B90F6C"/>
    <w:rsid w:val="00B9120A"/>
    <w:rsid w:val="00B91A60"/>
    <w:rsid w:val="00B91AF9"/>
    <w:rsid w:val="00B91B41"/>
    <w:rsid w:val="00B91D05"/>
    <w:rsid w:val="00B91E43"/>
    <w:rsid w:val="00B920B5"/>
    <w:rsid w:val="00B926C7"/>
    <w:rsid w:val="00B92A81"/>
    <w:rsid w:val="00B92C5C"/>
    <w:rsid w:val="00B92FFA"/>
    <w:rsid w:val="00B932CC"/>
    <w:rsid w:val="00B93368"/>
    <w:rsid w:val="00B9357C"/>
    <w:rsid w:val="00B93812"/>
    <w:rsid w:val="00B938D9"/>
    <w:rsid w:val="00B93C45"/>
    <w:rsid w:val="00B93FED"/>
    <w:rsid w:val="00B94067"/>
    <w:rsid w:val="00B942B3"/>
    <w:rsid w:val="00B94552"/>
    <w:rsid w:val="00B94964"/>
    <w:rsid w:val="00B94CB1"/>
    <w:rsid w:val="00B94CD5"/>
    <w:rsid w:val="00B9541C"/>
    <w:rsid w:val="00B95678"/>
    <w:rsid w:val="00B95DAC"/>
    <w:rsid w:val="00B95ED6"/>
    <w:rsid w:val="00B95F53"/>
    <w:rsid w:val="00B960E5"/>
    <w:rsid w:val="00B961F4"/>
    <w:rsid w:val="00B96557"/>
    <w:rsid w:val="00B9657F"/>
    <w:rsid w:val="00B96771"/>
    <w:rsid w:val="00B96C56"/>
    <w:rsid w:val="00B96CE4"/>
    <w:rsid w:val="00B96EC1"/>
    <w:rsid w:val="00B96F04"/>
    <w:rsid w:val="00B96F08"/>
    <w:rsid w:val="00B96FE2"/>
    <w:rsid w:val="00B9704F"/>
    <w:rsid w:val="00B97098"/>
    <w:rsid w:val="00B9729F"/>
    <w:rsid w:val="00B972BF"/>
    <w:rsid w:val="00B973E3"/>
    <w:rsid w:val="00B97415"/>
    <w:rsid w:val="00B977BE"/>
    <w:rsid w:val="00B97909"/>
    <w:rsid w:val="00BA04F8"/>
    <w:rsid w:val="00BA06A1"/>
    <w:rsid w:val="00BA0C6E"/>
    <w:rsid w:val="00BA0D92"/>
    <w:rsid w:val="00BA0F63"/>
    <w:rsid w:val="00BA125B"/>
    <w:rsid w:val="00BA1667"/>
    <w:rsid w:val="00BA1AF5"/>
    <w:rsid w:val="00BA1D56"/>
    <w:rsid w:val="00BA20F0"/>
    <w:rsid w:val="00BA22C5"/>
    <w:rsid w:val="00BA2706"/>
    <w:rsid w:val="00BA28DA"/>
    <w:rsid w:val="00BA2C71"/>
    <w:rsid w:val="00BA2CA1"/>
    <w:rsid w:val="00BA3253"/>
    <w:rsid w:val="00BA391A"/>
    <w:rsid w:val="00BA3B58"/>
    <w:rsid w:val="00BA3D63"/>
    <w:rsid w:val="00BA42FA"/>
    <w:rsid w:val="00BA4532"/>
    <w:rsid w:val="00BA4539"/>
    <w:rsid w:val="00BA47C2"/>
    <w:rsid w:val="00BA4950"/>
    <w:rsid w:val="00BA4AB6"/>
    <w:rsid w:val="00BA4CBD"/>
    <w:rsid w:val="00BA4D68"/>
    <w:rsid w:val="00BA4DD3"/>
    <w:rsid w:val="00BA5280"/>
    <w:rsid w:val="00BA570A"/>
    <w:rsid w:val="00BA57D8"/>
    <w:rsid w:val="00BA5A97"/>
    <w:rsid w:val="00BA5FFB"/>
    <w:rsid w:val="00BA605A"/>
    <w:rsid w:val="00BA617E"/>
    <w:rsid w:val="00BA64BE"/>
    <w:rsid w:val="00BA66BA"/>
    <w:rsid w:val="00BA66BF"/>
    <w:rsid w:val="00BA688E"/>
    <w:rsid w:val="00BA6B0B"/>
    <w:rsid w:val="00BA6CD6"/>
    <w:rsid w:val="00BA73F1"/>
    <w:rsid w:val="00BA7515"/>
    <w:rsid w:val="00BA7518"/>
    <w:rsid w:val="00BA7B96"/>
    <w:rsid w:val="00BA7E25"/>
    <w:rsid w:val="00BA7FD1"/>
    <w:rsid w:val="00BB003D"/>
    <w:rsid w:val="00BB02F4"/>
    <w:rsid w:val="00BB06EC"/>
    <w:rsid w:val="00BB077D"/>
    <w:rsid w:val="00BB0833"/>
    <w:rsid w:val="00BB0961"/>
    <w:rsid w:val="00BB0D31"/>
    <w:rsid w:val="00BB10B1"/>
    <w:rsid w:val="00BB130F"/>
    <w:rsid w:val="00BB181F"/>
    <w:rsid w:val="00BB1824"/>
    <w:rsid w:val="00BB19FC"/>
    <w:rsid w:val="00BB1B5B"/>
    <w:rsid w:val="00BB1C2C"/>
    <w:rsid w:val="00BB1CE8"/>
    <w:rsid w:val="00BB2429"/>
    <w:rsid w:val="00BB24BE"/>
    <w:rsid w:val="00BB2D50"/>
    <w:rsid w:val="00BB338D"/>
    <w:rsid w:val="00BB3486"/>
    <w:rsid w:val="00BB3508"/>
    <w:rsid w:val="00BB36B2"/>
    <w:rsid w:val="00BB372C"/>
    <w:rsid w:val="00BB3B2C"/>
    <w:rsid w:val="00BB549A"/>
    <w:rsid w:val="00BB54CF"/>
    <w:rsid w:val="00BB54F5"/>
    <w:rsid w:val="00BB556B"/>
    <w:rsid w:val="00BB56B1"/>
    <w:rsid w:val="00BB5770"/>
    <w:rsid w:val="00BB58FB"/>
    <w:rsid w:val="00BB5ADF"/>
    <w:rsid w:val="00BB60BD"/>
    <w:rsid w:val="00BB647C"/>
    <w:rsid w:val="00BB6572"/>
    <w:rsid w:val="00BB66E5"/>
    <w:rsid w:val="00BB68CE"/>
    <w:rsid w:val="00BB6948"/>
    <w:rsid w:val="00BB6ABE"/>
    <w:rsid w:val="00BB6B36"/>
    <w:rsid w:val="00BB6FA5"/>
    <w:rsid w:val="00BB715D"/>
    <w:rsid w:val="00BB773A"/>
    <w:rsid w:val="00BB7811"/>
    <w:rsid w:val="00BB7C6D"/>
    <w:rsid w:val="00BB7DF8"/>
    <w:rsid w:val="00BC0079"/>
    <w:rsid w:val="00BC02DF"/>
    <w:rsid w:val="00BC02EB"/>
    <w:rsid w:val="00BC0718"/>
    <w:rsid w:val="00BC07F9"/>
    <w:rsid w:val="00BC0D0D"/>
    <w:rsid w:val="00BC0F13"/>
    <w:rsid w:val="00BC0FD6"/>
    <w:rsid w:val="00BC1175"/>
    <w:rsid w:val="00BC1C04"/>
    <w:rsid w:val="00BC2015"/>
    <w:rsid w:val="00BC2123"/>
    <w:rsid w:val="00BC2659"/>
    <w:rsid w:val="00BC2883"/>
    <w:rsid w:val="00BC2B0E"/>
    <w:rsid w:val="00BC2E1D"/>
    <w:rsid w:val="00BC301D"/>
    <w:rsid w:val="00BC30F4"/>
    <w:rsid w:val="00BC362F"/>
    <w:rsid w:val="00BC3AB4"/>
    <w:rsid w:val="00BC3ACF"/>
    <w:rsid w:val="00BC3CEF"/>
    <w:rsid w:val="00BC4094"/>
    <w:rsid w:val="00BC4108"/>
    <w:rsid w:val="00BC414C"/>
    <w:rsid w:val="00BC4255"/>
    <w:rsid w:val="00BC464C"/>
    <w:rsid w:val="00BC474E"/>
    <w:rsid w:val="00BC5270"/>
    <w:rsid w:val="00BC5321"/>
    <w:rsid w:val="00BC552C"/>
    <w:rsid w:val="00BC57AD"/>
    <w:rsid w:val="00BC581F"/>
    <w:rsid w:val="00BC5881"/>
    <w:rsid w:val="00BC5BC8"/>
    <w:rsid w:val="00BC5E23"/>
    <w:rsid w:val="00BC6389"/>
    <w:rsid w:val="00BC64A4"/>
    <w:rsid w:val="00BC68C5"/>
    <w:rsid w:val="00BC7307"/>
    <w:rsid w:val="00BC735D"/>
    <w:rsid w:val="00BC73CF"/>
    <w:rsid w:val="00BC7440"/>
    <w:rsid w:val="00BC7566"/>
    <w:rsid w:val="00BC7820"/>
    <w:rsid w:val="00BC7DCD"/>
    <w:rsid w:val="00BC7DE8"/>
    <w:rsid w:val="00BC7F27"/>
    <w:rsid w:val="00BD0327"/>
    <w:rsid w:val="00BD069A"/>
    <w:rsid w:val="00BD07AD"/>
    <w:rsid w:val="00BD0CC7"/>
    <w:rsid w:val="00BD0E83"/>
    <w:rsid w:val="00BD0F79"/>
    <w:rsid w:val="00BD1758"/>
    <w:rsid w:val="00BD1774"/>
    <w:rsid w:val="00BD19CF"/>
    <w:rsid w:val="00BD1BF8"/>
    <w:rsid w:val="00BD1C95"/>
    <w:rsid w:val="00BD212A"/>
    <w:rsid w:val="00BD2632"/>
    <w:rsid w:val="00BD2CDE"/>
    <w:rsid w:val="00BD2F0A"/>
    <w:rsid w:val="00BD30BD"/>
    <w:rsid w:val="00BD3635"/>
    <w:rsid w:val="00BD3B39"/>
    <w:rsid w:val="00BD4715"/>
    <w:rsid w:val="00BD4C63"/>
    <w:rsid w:val="00BD4E48"/>
    <w:rsid w:val="00BD4F2B"/>
    <w:rsid w:val="00BD4FC6"/>
    <w:rsid w:val="00BD5869"/>
    <w:rsid w:val="00BD5EA7"/>
    <w:rsid w:val="00BD6893"/>
    <w:rsid w:val="00BD6A1B"/>
    <w:rsid w:val="00BD6A77"/>
    <w:rsid w:val="00BD6D04"/>
    <w:rsid w:val="00BD7226"/>
    <w:rsid w:val="00BD74E1"/>
    <w:rsid w:val="00BD7844"/>
    <w:rsid w:val="00BD7900"/>
    <w:rsid w:val="00BD7ABB"/>
    <w:rsid w:val="00BD7DBF"/>
    <w:rsid w:val="00BD7F45"/>
    <w:rsid w:val="00BD7FB6"/>
    <w:rsid w:val="00BE003C"/>
    <w:rsid w:val="00BE01EB"/>
    <w:rsid w:val="00BE088F"/>
    <w:rsid w:val="00BE091E"/>
    <w:rsid w:val="00BE09C6"/>
    <w:rsid w:val="00BE0B4D"/>
    <w:rsid w:val="00BE0B9E"/>
    <w:rsid w:val="00BE0C3D"/>
    <w:rsid w:val="00BE0E61"/>
    <w:rsid w:val="00BE1094"/>
    <w:rsid w:val="00BE1253"/>
    <w:rsid w:val="00BE1489"/>
    <w:rsid w:val="00BE1955"/>
    <w:rsid w:val="00BE2070"/>
    <w:rsid w:val="00BE24CA"/>
    <w:rsid w:val="00BE2825"/>
    <w:rsid w:val="00BE28D7"/>
    <w:rsid w:val="00BE2933"/>
    <w:rsid w:val="00BE2935"/>
    <w:rsid w:val="00BE2A56"/>
    <w:rsid w:val="00BE2C7F"/>
    <w:rsid w:val="00BE32E8"/>
    <w:rsid w:val="00BE35CB"/>
    <w:rsid w:val="00BE3715"/>
    <w:rsid w:val="00BE3922"/>
    <w:rsid w:val="00BE3927"/>
    <w:rsid w:val="00BE3F24"/>
    <w:rsid w:val="00BE4235"/>
    <w:rsid w:val="00BE430B"/>
    <w:rsid w:val="00BE4528"/>
    <w:rsid w:val="00BE4CB0"/>
    <w:rsid w:val="00BE4DAA"/>
    <w:rsid w:val="00BE4E34"/>
    <w:rsid w:val="00BE4F9F"/>
    <w:rsid w:val="00BE4FCF"/>
    <w:rsid w:val="00BE50E1"/>
    <w:rsid w:val="00BE5205"/>
    <w:rsid w:val="00BE54A4"/>
    <w:rsid w:val="00BE5825"/>
    <w:rsid w:val="00BE58AE"/>
    <w:rsid w:val="00BE59C0"/>
    <w:rsid w:val="00BE59C8"/>
    <w:rsid w:val="00BE5AEC"/>
    <w:rsid w:val="00BE5DE9"/>
    <w:rsid w:val="00BE5EDD"/>
    <w:rsid w:val="00BE61ED"/>
    <w:rsid w:val="00BE6255"/>
    <w:rsid w:val="00BE6439"/>
    <w:rsid w:val="00BE64A5"/>
    <w:rsid w:val="00BE665F"/>
    <w:rsid w:val="00BE6D5D"/>
    <w:rsid w:val="00BE6E51"/>
    <w:rsid w:val="00BE7790"/>
    <w:rsid w:val="00BE7BAB"/>
    <w:rsid w:val="00BE7DE6"/>
    <w:rsid w:val="00BE7EBF"/>
    <w:rsid w:val="00BF00A1"/>
    <w:rsid w:val="00BF0BC0"/>
    <w:rsid w:val="00BF0F46"/>
    <w:rsid w:val="00BF13C5"/>
    <w:rsid w:val="00BF145D"/>
    <w:rsid w:val="00BF16BD"/>
    <w:rsid w:val="00BF172A"/>
    <w:rsid w:val="00BF183F"/>
    <w:rsid w:val="00BF1A5A"/>
    <w:rsid w:val="00BF1BBF"/>
    <w:rsid w:val="00BF2094"/>
    <w:rsid w:val="00BF20C1"/>
    <w:rsid w:val="00BF2222"/>
    <w:rsid w:val="00BF2313"/>
    <w:rsid w:val="00BF2C0C"/>
    <w:rsid w:val="00BF2E13"/>
    <w:rsid w:val="00BF2EED"/>
    <w:rsid w:val="00BF2F2E"/>
    <w:rsid w:val="00BF324D"/>
    <w:rsid w:val="00BF338E"/>
    <w:rsid w:val="00BF3488"/>
    <w:rsid w:val="00BF38BB"/>
    <w:rsid w:val="00BF3A37"/>
    <w:rsid w:val="00BF3C7B"/>
    <w:rsid w:val="00BF3EBC"/>
    <w:rsid w:val="00BF3F82"/>
    <w:rsid w:val="00BF4584"/>
    <w:rsid w:val="00BF4615"/>
    <w:rsid w:val="00BF49B0"/>
    <w:rsid w:val="00BF4AF8"/>
    <w:rsid w:val="00BF4C67"/>
    <w:rsid w:val="00BF4E8A"/>
    <w:rsid w:val="00BF50D4"/>
    <w:rsid w:val="00BF5166"/>
    <w:rsid w:val="00BF518B"/>
    <w:rsid w:val="00BF55D4"/>
    <w:rsid w:val="00BF5967"/>
    <w:rsid w:val="00BF5C1F"/>
    <w:rsid w:val="00BF5CF4"/>
    <w:rsid w:val="00BF5F0D"/>
    <w:rsid w:val="00BF608B"/>
    <w:rsid w:val="00BF62A4"/>
    <w:rsid w:val="00BF64A2"/>
    <w:rsid w:val="00BF65BC"/>
    <w:rsid w:val="00BF6772"/>
    <w:rsid w:val="00BF6C23"/>
    <w:rsid w:val="00BF75E4"/>
    <w:rsid w:val="00BF79BF"/>
    <w:rsid w:val="00C0005C"/>
    <w:rsid w:val="00C0009A"/>
    <w:rsid w:val="00C000F0"/>
    <w:rsid w:val="00C0079B"/>
    <w:rsid w:val="00C008C8"/>
    <w:rsid w:val="00C00B47"/>
    <w:rsid w:val="00C00BA6"/>
    <w:rsid w:val="00C00E29"/>
    <w:rsid w:val="00C01302"/>
    <w:rsid w:val="00C0131C"/>
    <w:rsid w:val="00C0166C"/>
    <w:rsid w:val="00C01953"/>
    <w:rsid w:val="00C01C36"/>
    <w:rsid w:val="00C01CF3"/>
    <w:rsid w:val="00C01ECC"/>
    <w:rsid w:val="00C02247"/>
    <w:rsid w:val="00C029F4"/>
    <w:rsid w:val="00C02A23"/>
    <w:rsid w:val="00C02A39"/>
    <w:rsid w:val="00C02F1E"/>
    <w:rsid w:val="00C03158"/>
    <w:rsid w:val="00C03368"/>
    <w:rsid w:val="00C03AD0"/>
    <w:rsid w:val="00C03CD2"/>
    <w:rsid w:val="00C03ECF"/>
    <w:rsid w:val="00C03F3F"/>
    <w:rsid w:val="00C04337"/>
    <w:rsid w:val="00C04352"/>
    <w:rsid w:val="00C043AC"/>
    <w:rsid w:val="00C048AB"/>
    <w:rsid w:val="00C04BF0"/>
    <w:rsid w:val="00C04D07"/>
    <w:rsid w:val="00C04FA6"/>
    <w:rsid w:val="00C052F3"/>
    <w:rsid w:val="00C053A5"/>
    <w:rsid w:val="00C0547A"/>
    <w:rsid w:val="00C05574"/>
    <w:rsid w:val="00C05765"/>
    <w:rsid w:val="00C0586F"/>
    <w:rsid w:val="00C05938"/>
    <w:rsid w:val="00C05B75"/>
    <w:rsid w:val="00C05F5B"/>
    <w:rsid w:val="00C06092"/>
    <w:rsid w:val="00C0654D"/>
    <w:rsid w:val="00C06625"/>
    <w:rsid w:val="00C066BC"/>
    <w:rsid w:val="00C067DF"/>
    <w:rsid w:val="00C069DC"/>
    <w:rsid w:val="00C06A87"/>
    <w:rsid w:val="00C06DA2"/>
    <w:rsid w:val="00C06DAB"/>
    <w:rsid w:val="00C06EA3"/>
    <w:rsid w:val="00C0700F"/>
    <w:rsid w:val="00C076F1"/>
    <w:rsid w:val="00C07D64"/>
    <w:rsid w:val="00C07DBA"/>
    <w:rsid w:val="00C07E06"/>
    <w:rsid w:val="00C07F0D"/>
    <w:rsid w:val="00C07F90"/>
    <w:rsid w:val="00C101A2"/>
    <w:rsid w:val="00C10555"/>
    <w:rsid w:val="00C10596"/>
    <w:rsid w:val="00C10791"/>
    <w:rsid w:val="00C10B00"/>
    <w:rsid w:val="00C10B74"/>
    <w:rsid w:val="00C1104E"/>
    <w:rsid w:val="00C11091"/>
    <w:rsid w:val="00C11354"/>
    <w:rsid w:val="00C11372"/>
    <w:rsid w:val="00C11902"/>
    <w:rsid w:val="00C119AF"/>
    <w:rsid w:val="00C119DB"/>
    <w:rsid w:val="00C11F0E"/>
    <w:rsid w:val="00C11F74"/>
    <w:rsid w:val="00C12181"/>
    <w:rsid w:val="00C1219A"/>
    <w:rsid w:val="00C124F6"/>
    <w:rsid w:val="00C12788"/>
    <w:rsid w:val="00C12EDB"/>
    <w:rsid w:val="00C133E1"/>
    <w:rsid w:val="00C13602"/>
    <w:rsid w:val="00C13750"/>
    <w:rsid w:val="00C13A44"/>
    <w:rsid w:val="00C13E04"/>
    <w:rsid w:val="00C14064"/>
    <w:rsid w:val="00C142EA"/>
    <w:rsid w:val="00C148E2"/>
    <w:rsid w:val="00C159DE"/>
    <w:rsid w:val="00C15BE7"/>
    <w:rsid w:val="00C15F1D"/>
    <w:rsid w:val="00C1603B"/>
    <w:rsid w:val="00C16042"/>
    <w:rsid w:val="00C16186"/>
    <w:rsid w:val="00C16297"/>
    <w:rsid w:val="00C16336"/>
    <w:rsid w:val="00C16358"/>
    <w:rsid w:val="00C16371"/>
    <w:rsid w:val="00C163A5"/>
    <w:rsid w:val="00C16551"/>
    <w:rsid w:val="00C165C4"/>
    <w:rsid w:val="00C165E5"/>
    <w:rsid w:val="00C167CD"/>
    <w:rsid w:val="00C1691E"/>
    <w:rsid w:val="00C16CA0"/>
    <w:rsid w:val="00C16F43"/>
    <w:rsid w:val="00C16F6F"/>
    <w:rsid w:val="00C1704A"/>
    <w:rsid w:val="00C1747B"/>
    <w:rsid w:val="00C17481"/>
    <w:rsid w:val="00C175C4"/>
    <w:rsid w:val="00C179C9"/>
    <w:rsid w:val="00C17AF3"/>
    <w:rsid w:val="00C17D22"/>
    <w:rsid w:val="00C17D62"/>
    <w:rsid w:val="00C17F76"/>
    <w:rsid w:val="00C20206"/>
    <w:rsid w:val="00C206FF"/>
    <w:rsid w:val="00C2086B"/>
    <w:rsid w:val="00C20E12"/>
    <w:rsid w:val="00C21077"/>
    <w:rsid w:val="00C2129E"/>
    <w:rsid w:val="00C213AA"/>
    <w:rsid w:val="00C21495"/>
    <w:rsid w:val="00C21678"/>
    <w:rsid w:val="00C21903"/>
    <w:rsid w:val="00C21993"/>
    <w:rsid w:val="00C21B8A"/>
    <w:rsid w:val="00C22003"/>
    <w:rsid w:val="00C22332"/>
    <w:rsid w:val="00C22414"/>
    <w:rsid w:val="00C225DC"/>
    <w:rsid w:val="00C22917"/>
    <w:rsid w:val="00C22B78"/>
    <w:rsid w:val="00C22C66"/>
    <w:rsid w:val="00C22CAE"/>
    <w:rsid w:val="00C238BB"/>
    <w:rsid w:val="00C239A8"/>
    <w:rsid w:val="00C23EBB"/>
    <w:rsid w:val="00C24027"/>
    <w:rsid w:val="00C240C0"/>
    <w:rsid w:val="00C240FA"/>
    <w:rsid w:val="00C24112"/>
    <w:rsid w:val="00C243D5"/>
    <w:rsid w:val="00C2444A"/>
    <w:rsid w:val="00C24CC6"/>
    <w:rsid w:val="00C24CEF"/>
    <w:rsid w:val="00C24EEA"/>
    <w:rsid w:val="00C24F6B"/>
    <w:rsid w:val="00C2561D"/>
    <w:rsid w:val="00C25FFE"/>
    <w:rsid w:val="00C262AC"/>
    <w:rsid w:val="00C2654F"/>
    <w:rsid w:val="00C2694A"/>
    <w:rsid w:val="00C26960"/>
    <w:rsid w:val="00C26CF2"/>
    <w:rsid w:val="00C27285"/>
    <w:rsid w:val="00C27943"/>
    <w:rsid w:val="00C27CBD"/>
    <w:rsid w:val="00C30153"/>
    <w:rsid w:val="00C3064D"/>
    <w:rsid w:val="00C30A4C"/>
    <w:rsid w:val="00C30B99"/>
    <w:rsid w:val="00C30BAC"/>
    <w:rsid w:val="00C30CC3"/>
    <w:rsid w:val="00C30ED2"/>
    <w:rsid w:val="00C31673"/>
    <w:rsid w:val="00C31783"/>
    <w:rsid w:val="00C31938"/>
    <w:rsid w:val="00C31A17"/>
    <w:rsid w:val="00C31D13"/>
    <w:rsid w:val="00C31E36"/>
    <w:rsid w:val="00C320C4"/>
    <w:rsid w:val="00C324B6"/>
    <w:rsid w:val="00C32906"/>
    <w:rsid w:val="00C32AD7"/>
    <w:rsid w:val="00C32F2C"/>
    <w:rsid w:val="00C3300A"/>
    <w:rsid w:val="00C33D7F"/>
    <w:rsid w:val="00C33F3B"/>
    <w:rsid w:val="00C34220"/>
    <w:rsid w:val="00C344BA"/>
    <w:rsid w:val="00C34648"/>
    <w:rsid w:val="00C346CD"/>
    <w:rsid w:val="00C3471E"/>
    <w:rsid w:val="00C34BFD"/>
    <w:rsid w:val="00C34EAE"/>
    <w:rsid w:val="00C34EEF"/>
    <w:rsid w:val="00C35770"/>
    <w:rsid w:val="00C35CAB"/>
    <w:rsid w:val="00C3623D"/>
    <w:rsid w:val="00C364F5"/>
    <w:rsid w:val="00C3650D"/>
    <w:rsid w:val="00C3669C"/>
    <w:rsid w:val="00C368BF"/>
    <w:rsid w:val="00C3692D"/>
    <w:rsid w:val="00C369E1"/>
    <w:rsid w:val="00C36C61"/>
    <w:rsid w:val="00C36FE5"/>
    <w:rsid w:val="00C37074"/>
    <w:rsid w:val="00C370E4"/>
    <w:rsid w:val="00C370ED"/>
    <w:rsid w:val="00C37519"/>
    <w:rsid w:val="00C377C1"/>
    <w:rsid w:val="00C37A38"/>
    <w:rsid w:val="00C37C0D"/>
    <w:rsid w:val="00C37C91"/>
    <w:rsid w:val="00C400D7"/>
    <w:rsid w:val="00C40281"/>
    <w:rsid w:val="00C403A8"/>
    <w:rsid w:val="00C415C2"/>
    <w:rsid w:val="00C41800"/>
    <w:rsid w:val="00C41897"/>
    <w:rsid w:val="00C418DA"/>
    <w:rsid w:val="00C41AEA"/>
    <w:rsid w:val="00C41D1E"/>
    <w:rsid w:val="00C421AC"/>
    <w:rsid w:val="00C422F6"/>
    <w:rsid w:val="00C42621"/>
    <w:rsid w:val="00C4293A"/>
    <w:rsid w:val="00C42A10"/>
    <w:rsid w:val="00C42C9E"/>
    <w:rsid w:val="00C42F97"/>
    <w:rsid w:val="00C431EB"/>
    <w:rsid w:val="00C43387"/>
    <w:rsid w:val="00C4393B"/>
    <w:rsid w:val="00C43BB0"/>
    <w:rsid w:val="00C43E8C"/>
    <w:rsid w:val="00C4425F"/>
    <w:rsid w:val="00C443EB"/>
    <w:rsid w:val="00C444B4"/>
    <w:rsid w:val="00C44752"/>
    <w:rsid w:val="00C449B2"/>
    <w:rsid w:val="00C44BCE"/>
    <w:rsid w:val="00C44DAF"/>
    <w:rsid w:val="00C44FD5"/>
    <w:rsid w:val="00C45040"/>
    <w:rsid w:val="00C45107"/>
    <w:rsid w:val="00C45153"/>
    <w:rsid w:val="00C4557C"/>
    <w:rsid w:val="00C456E5"/>
    <w:rsid w:val="00C4589E"/>
    <w:rsid w:val="00C45C29"/>
    <w:rsid w:val="00C45C40"/>
    <w:rsid w:val="00C45CA4"/>
    <w:rsid w:val="00C45D06"/>
    <w:rsid w:val="00C45D73"/>
    <w:rsid w:val="00C45DCF"/>
    <w:rsid w:val="00C45F7D"/>
    <w:rsid w:val="00C45F88"/>
    <w:rsid w:val="00C46439"/>
    <w:rsid w:val="00C46A7B"/>
    <w:rsid w:val="00C46B66"/>
    <w:rsid w:val="00C46CDA"/>
    <w:rsid w:val="00C46D8F"/>
    <w:rsid w:val="00C46F38"/>
    <w:rsid w:val="00C4752D"/>
    <w:rsid w:val="00C4753A"/>
    <w:rsid w:val="00C47570"/>
    <w:rsid w:val="00C47616"/>
    <w:rsid w:val="00C4790B"/>
    <w:rsid w:val="00C47935"/>
    <w:rsid w:val="00C4798D"/>
    <w:rsid w:val="00C47B77"/>
    <w:rsid w:val="00C502AE"/>
    <w:rsid w:val="00C502EB"/>
    <w:rsid w:val="00C509B9"/>
    <w:rsid w:val="00C50A5A"/>
    <w:rsid w:val="00C50A5D"/>
    <w:rsid w:val="00C50D7E"/>
    <w:rsid w:val="00C50DA0"/>
    <w:rsid w:val="00C50E29"/>
    <w:rsid w:val="00C510EB"/>
    <w:rsid w:val="00C51110"/>
    <w:rsid w:val="00C51232"/>
    <w:rsid w:val="00C512B0"/>
    <w:rsid w:val="00C51D14"/>
    <w:rsid w:val="00C52363"/>
    <w:rsid w:val="00C52517"/>
    <w:rsid w:val="00C52937"/>
    <w:rsid w:val="00C529A5"/>
    <w:rsid w:val="00C52BDB"/>
    <w:rsid w:val="00C5341D"/>
    <w:rsid w:val="00C53546"/>
    <w:rsid w:val="00C5372E"/>
    <w:rsid w:val="00C538E1"/>
    <w:rsid w:val="00C539F3"/>
    <w:rsid w:val="00C53D00"/>
    <w:rsid w:val="00C53FC5"/>
    <w:rsid w:val="00C53FFC"/>
    <w:rsid w:val="00C540DB"/>
    <w:rsid w:val="00C543A4"/>
    <w:rsid w:val="00C546C7"/>
    <w:rsid w:val="00C54C5E"/>
    <w:rsid w:val="00C54D61"/>
    <w:rsid w:val="00C54FC3"/>
    <w:rsid w:val="00C54FD5"/>
    <w:rsid w:val="00C55522"/>
    <w:rsid w:val="00C556BA"/>
    <w:rsid w:val="00C55E3A"/>
    <w:rsid w:val="00C55FAE"/>
    <w:rsid w:val="00C56002"/>
    <w:rsid w:val="00C56163"/>
    <w:rsid w:val="00C56313"/>
    <w:rsid w:val="00C56610"/>
    <w:rsid w:val="00C566C3"/>
    <w:rsid w:val="00C568DA"/>
    <w:rsid w:val="00C56D01"/>
    <w:rsid w:val="00C57296"/>
    <w:rsid w:val="00C57362"/>
    <w:rsid w:val="00C57A8E"/>
    <w:rsid w:val="00C57EF9"/>
    <w:rsid w:val="00C6067F"/>
    <w:rsid w:val="00C606AE"/>
    <w:rsid w:val="00C607AE"/>
    <w:rsid w:val="00C60AA9"/>
    <w:rsid w:val="00C60F63"/>
    <w:rsid w:val="00C61494"/>
    <w:rsid w:val="00C614C4"/>
    <w:rsid w:val="00C61D65"/>
    <w:rsid w:val="00C6236A"/>
    <w:rsid w:val="00C6245D"/>
    <w:rsid w:val="00C626BD"/>
    <w:rsid w:val="00C62925"/>
    <w:rsid w:val="00C62ACC"/>
    <w:rsid w:val="00C62AF8"/>
    <w:rsid w:val="00C62CA5"/>
    <w:rsid w:val="00C62F81"/>
    <w:rsid w:val="00C62FA9"/>
    <w:rsid w:val="00C6363A"/>
    <w:rsid w:val="00C63896"/>
    <w:rsid w:val="00C63E02"/>
    <w:rsid w:val="00C6420D"/>
    <w:rsid w:val="00C64B17"/>
    <w:rsid w:val="00C64C65"/>
    <w:rsid w:val="00C64F90"/>
    <w:rsid w:val="00C65075"/>
    <w:rsid w:val="00C65368"/>
    <w:rsid w:val="00C6539D"/>
    <w:rsid w:val="00C65416"/>
    <w:rsid w:val="00C65FDA"/>
    <w:rsid w:val="00C662B4"/>
    <w:rsid w:val="00C664B6"/>
    <w:rsid w:val="00C66A52"/>
    <w:rsid w:val="00C670DB"/>
    <w:rsid w:val="00C67254"/>
    <w:rsid w:val="00C67331"/>
    <w:rsid w:val="00C6785F"/>
    <w:rsid w:val="00C7068E"/>
    <w:rsid w:val="00C70A08"/>
    <w:rsid w:val="00C70A9D"/>
    <w:rsid w:val="00C70CE0"/>
    <w:rsid w:val="00C70EB2"/>
    <w:rsid w:val="00C7112E"/>
    <w:rsid w:val="00C7122A"/>
    <w:rsid w:val="00C7178C"/>
    <w:rsid w:val="00C717C2"/>
    <w:rsid w:val="00C71BD6"/>
    <w:rsid w:val="00C71C84"/>
    <w:rsid w:val="00C71D50"/>
    <w:rsid w:val="00C722A4"/>
    <w:rsid w:val="00C72318"/>
    <w:rsid w:val="00C7243B"/>
    <w:rsid w:val="00C727AA"/>
    <w:rsid w:val="00C729A1"/>
    <w:rsid w:val="00C73299"/>
    <w:rsid w:val="00C732B2"/>
    <w:rsid w:val="00C73A90"/>
    <w:rsid w:val="00C73A97"/>
    <w:rsid w:val="00C73CED"/>
    <w:rsid w:val="00C742F6"/>
    <w:rsid w:val="00C74828"/>
    <w:rsid w:val="00C74A4E"/>
    <w:rsid w:val="00C74BD9"/>
    <w:rsid w:val="00C74FC7"/>
    <w:rsid w:val="00C74FD5"/>
    <w:rsid w:val="00C756A5"/>
    <w:rsid w:val="00C759D8"/>
    <w:rsid w:val="00C75C82"/>
    <w:rsid w:val="00C75C90"/>
    <w:rsid w:val="00C75E8D"/>
    <w:rsid w:val="00C763C1"/>
    <w:rsid w:val="00C76482"/>
    <w:rsid w:val="00C764B1"/>
    <w:rsid w:val="00C76551"/>
    <w:rsid w:val="00C7697B"/>
    <w:rsid w:val="00C76B4E"/>
    <w:rsid w:val="00C76C2B"/>
    <w:rsid w:val="00C76CB0"/>
    <w:rsid w:val="00C76CC7"/>
    <w:rsid w:val="00C76D96"/>
    <w:rsid w:val="00C77011"/>
    <w:rsid w:val="00C7723E"/>
    <w:rsid w:val="00C7729D"/>
    <w:rsid w:val="00C772C0"/>
    <w:rsid w:val="00C7737E"/>
    <w:rsid w:val="00C7748E"/>
    <w:rsid w:val="00C77518"/>
    <w:rsid w:val="00C775BD"/>
    <w:rsid w:val="00C77A11"/>
    <w:rsid w:val="00C77D9A"/>
    <w:rsid w:val="00C77DCE"/>
    <w:rsid w:val="00C80197"/>
    <w:rsid w:val="00C803A7"/>
    <w:rsid w:val="00C805A6"/>
    <w:rsid w:val="00C80724"/>
    <w:rsid w:val="00C8075B"/>
    <w:rsid w:val="00C80855"/>
    <w:rsid w:val="00C80A95"/>
    <w:rsid w:val="00C80D48"/>
    <w:rsid w:val="00C81297"/>
    <w:rsid w:val="00C813EF"/>
    <w:rsid w:val="00C81969"/>
    <w:rsid w:val="00C81A62"/>
    <w:rsid w:val="00C81EAA"/>
    <w:rsid w:val="00C81FEE"/>
    <w:rsid w:val="00C8251E"/>
    <w:rsid w:val="00C828C8"/>
    <w:rsid w:val="00C82B93"/>
    <w:rsid w:val="00C82C1C"/>
    <w:rsid w:val="00C82C82"/>
    <w:rsid w:val="00C82CC4"/>
    <w:rsid w:val="00C83273"/>
    <w:rsid w:val="00C83668"/>
    <w:rsid w:val="00C8378D"/>
    <w:rsid w:val="00C83813"/>
    <w:rsid w:val="00C83A57"/>
    <w:rsid w:val="00C83B1F"/>
    <w:rsid w:val="00C83C7D"/>
    <w:rsid w:val="00C83C7E"/>
    <w:rsid w:val="00C83D29"/>
    <w:rsid w:val="00C83D33"/>
    <w:rsid w:val="00C83F55"/>
    <w:rsid w:val="00C83FAB"/>
    <w:rsid w:val="00C84189"/>
    <w:rsid w:val="00C84238"/>
    <w:rsid w:val="00C8469A"/>
    <w:rsid w:val="00C846EA"/>
    <w:rsid w:val="00C849D1"/>
    <w:rsid w:val="00C84C84"/>
    <w:rsid w:val="00C84D35"/>
    <w:rsid w:val="00C850DA"/>
    <w:rsid w:val="00C85149"/>
    <w:rsid w:val="00C85290"/>
    <w:rsid w:val="00C867D8"/>
    <w:rsid w:val="00C9010D"/>
    <w:rsid w:val="00C901A9"/>
    <w:rsid w:val="00C902DA"/>
    <w:rsid w:val="00C902F8"/>
    <w:rsid w:val="00C905B5"/>
    <w:rsid w:val="00C90740"/>
    <w:rsid w:val="00C90B39"/>
    <w:rsid w:val="00C90C6E"/>
    <w:rsid w:val="00C90DEC"/>
    <w:rsid w:val="00C90F18"/>
    <w:rsid w:val="00C90FF9"/>
    <w:rsid w:val="00C9116A"/>
    <w:rsid w:val="00C91770"/>
    <w:rsid w:val="00C917D9"/>
    <w:rsid w:val="00C918C7"/>
    <w:rsid w:val="00C91907"/>
    <w:rsid w:val="00C91F24"/>
    <w:rsid w:val="00C920AD"/>
    <w:rsid w:val="00C92394"/>
    <w:rsid w:val="00C926A9"/>
    <w:rsid w:val="00C92730"/>
    <w:rsid w:val="00C92BA6"/>
    <w:rsid w:val="00C931DC"/>
    <w:rsid w:val="00C933FD"/>
    <w:rsid w:val="00C941BF"/>
    <w:rsid w:val="00C945D6"/>
    <w:rsid w:val="00C946B7"/>
    <w:rsid w:val="00C94737"/>
    <w:rsid w:val="00C94A44"/>
    <w:rsid w:val="00C94DA6"/>
    <w:rsid w:val="00C950E5"/>
    <w:rsid w:val="00C951CF"/>
    <w:rsid w:val="00C95285"/>
    <w:rsid w:val="00C9544D"/>
    <w:rsid w:val="00C954A3"/>
    <w:rsid w:val="00C9575A"/>
    <w:rsid w:val="00C9575F"/>
    <w:rsid w:val="00C958B5"/>
    <w:rsid w:val="00C958C7"/>
    <w:rsid w:val="00C95928"/>
    <w:rsid w:val="00C96131"/>
    <w:rsid w:val="00C9613D"/>
    <w:rsid w:val="00C964E4"/>
    <w:rsid w:val="00C96502"/>
    <w:rsid w:val="00C9655A"/>
    <w:rsid w:val="00C966A5"/>
    <w:rsid w:val="00C96B6B"/>
    <w:rsid w:val="00C96D88"/>
    <w:rsid w:val="00C975EA"/>
    <w:rsid w:val="00C976BA"/>
    <w:rsid w:val="00C97E53"/>
    <w:rsid w:val="00CA014D"/>
    <w:rsid w:val="00CA017D"/>
    <w:rsid w:val="00CA0599"/>
    <w:rsid w:val="00CA0668"/>
    <w:rsid w:val="00CA0884"/>
    <w:rsid w:val="00CA10CA"/>
    <w:rsid w:val="00CA1153"/>
    <w:rsid w:val="00CA1169"/>
    <w:rsid w:val="00CA1BFD"/>
    <w:rsid w:val="00CA1D2D"/>
    <w:rsid w:val="00CA1F61"/>
    <w:rsid w:val="00CA234F"/>
    <w:rsid w:val="00CA24F9"/>
    <w:rsid w:val="00CA2926"/>
    <w:rsid w:val="00CA2F3D"/>
    <w:rsid w:val="00CA312D"/>
    <w:rsid w:val="00CA3343"/>
    <w:rsid w:val="00CA36E4"/>
    <w:rsid w:val="00CA395E"/>
    <w:rsid w:val="00CA3AF9"/>
    <w:rsid w:val="00CA3CFD"/>
    <w:rsid w:val="00CA3DA5"/>
    <w:rsid w:val="00CA3FC3"/>
    <w:rsid w:val="00CA42D8"/>
    <w:rsid w:val="00CA4C80"/>
    <w:rsid w:val="00CA4D53"/>
    <w:rsid w:val="00CA5033"/>
    <w:rsid w:val="00CA51EF"/>
    <w:rsid w:val="00CA5768"/>
    <w:rsid w:val="00CA5847"/>
    <w:rsid w:val="00CA5AA9"/>
    <w:rsid w:val="00CA5BB2"/>
    <w:rsid w:val="00CA5F28"/>
    <w:rsid w:val="00CA609B"/>
    <w:rsid w:val="00CA60F7"/>
    <w:rsid w:val="00CA664C"/>
    <w:rsid w:val="00CA6984"/>
    <w:rsid w:val="00CA698A"/>
    <w:rsid w:val="00CA6C28"/>
    <w:rsid w:val="00CA7330"/>
    <w:rsid w:val="00CA782D"/>
    <w:rsid w:val="00CA7B50"/>
    <w:rsid w:val="00CA7C81"/>
    <w:rsid w:val="00CB00D1"/>
    <w:rsid w:val="00CB0927"/>
    <w:rsid w:val="00CB0FB7"/>
    <w:rsid w:val="00CB1099"/>
    <w:rsid w:val="00CB149F"/>
    <w:rsid w:val="00CB1A08"/>
    <w:rsid w:val="00CB1C1C"/>
    <w:rsid w:val="00CB1CF7"/>
    <w:rsid w:val="00CB2538"/>
    <w:rsid w:val="00CB26C5"/>
    <w:rsid w:val="00CB2D7E"/>
    <w:rsid w:val="00CB373D"/>
    <w:rsid w:val="00CB375C"/>
    <w:rsid w:val="00CB3A14"/>
    <w:rsid w:val="00CB3B5B"/>
    <w:rsid w:val="00CB3BF2"/>
    <w:rsid w:val="00CB3C80"/>
    <w:rsid w:val="00CB3E21"/>
    <w:rsid w:val="00CB4012"/>
    <w:rsid w:val="00CB4780"/>
    <w:rsid w:val="00CB49C9"/>
    <w:rsid w:val="00CB4A8F"/>
    <w:rsid w:val="00CB4B0B"/>
    <w:rsid w:val="00CB4DBA"/>
    <w:rsid w:val="00CB5051"/>
    <w:rsid w:val="00CB519F"/>
    <w:rsid w:val="00CB554A"/>
    <w:rsid w:val="00CB5AB6"/>
    <w:rsid w:val="00CB5AC8"/>
    <w:rsid w:val="00CB5AD1"/>
    <w:rsid w:val="00CB62FD"/>
    <w:rsid w:val="00CB6756"/>
    <w:rsid w:val="00CB68ED"/>
    <w:rsid w:val="00CB69DF"/>
    <w:rsid w:val="00CB6A9C"/>
    <w:rsid w:val="00CB6C17"/>
    <w:rsid w:val="00CB6FBA"/>
    <w:rsid w:val="00CB72E8"/>
    <w:rsid w:val="00CB7735"/>
    <w:rsid w:val="00CB7756"/>
    <w:rsid w:val="00CB7849"/>
    <w:rsid w:val="00CB7ADB"/>
    <w:rsid w:val="00CB7AED"/>
    <w:rsid w:val="00CC088E"/>
    <w:rsid w:val="00CC0D70"/>
    <w:rsid w:val="00CC118C"/>
    <w:rsid w:val="00CC1191"/>
    <w:rsid w:val="00CC124D"/>
    <w:rsid w:val="00CC13D0"/>
    <w:rsid w:val="00CC1450"/>
    <w:rsid w:val="00CC1741"/>
    <w:rsid w:val="00CC192D"/>
    <w:rsid w:val="00CC1C76"/>
    <w:rsid w:val="00CC1E75"/>
    <w:rsid w:val="00CC1E93"/>
    <w:rsid w:val="00CC1EB2"/>
    <w:rsid w:val="00CC2308"/>
    <w:rsid w:val="00CC25D9"/>
    <w:rsid w:val="00CC2C3D"/>
    <w:rsid w:val="00CC333B"/>
    <w:rsid w:val="00CC3798"/>
    <w:rsid w:val="00CC3A4C"/>
    <w:rsid w:val="00CC3FB9"/>
    <w:rsid w:val="00CC410B"/>
    <w:rsid w:val="00CC43BE"/>
    <w:rsid w:val="00CC4535"/>
    <w:rsid w:val="00CC4583"/>
    <w:rsid w:val="00CC4865"/>
    <w:rsid w:val="00CC48EB"/>
    <w:rsid w:val="00CC48EF"/>
    <w:rsid w:val="00CC4E9E"/>
    <w:rsid w:val="00CC4F99"/>
    <w:rsid w:val="00CC51A3"/>
    <w:rsid w:val="00CC5264"/>
    <w:rsid w:val="00CC52C1"/>
    <w:rsid w:val="00CC5599"/>
    <w:rsid w:val="00CC55BA"/>
    <w:rsid w:val="00CC5701"/>
    <w:rsid w:val="00CC58C0"/>
    <w:rsid w:val="00CC58F5"/>
    <w:rsid w:val="00CC599C"/>
    <w:rsid w:val="00CC5C70"/>
    <w:rsid w:val="00CC6008"/>
    <w:rsid w:val="00CC63D5"/>
    <w:rsid w:val="00CC6670"/>
    <w:rsid w:val="00CC678D"/>
    <w:rsid w:val="00CC67E7"/>
    <w:rsid w:val="00CC6E5B"/>
    <w:rsid w:val="00CC7418"/>
    <w:rsid w:val="00CC75A7"/>
    <w:rsid w:val="00CC7D54"/>
    <w:rsid w:val="00CD0059"/>
    <w:rsid w:val="00CD0FD5"/>
    <w:rsid w:val="00CD0FDB"/>
    <w:rsid w:val="00CD148C"/>
    <w:rsid w:val="00CD18E9"/>
    <w:rsid w:val="00CD1BD4"/>
    <w:rsid w:val="00CD1C78"/>
    <w:rsid w:val="00CD2571"/>
    <w:rsid w:val="00CD26BE"/>
    <w:rsid w:val="00CD279B"/>
    <w:rsid w:val="00CD2B23"/>
    <w:rsid w:val="00CD37A8"/>
    <w:rsid w:val="00CD39A1"/>
    <w:rsid w:val="00CD3D8B"/>
    <w:rsid w:val="00CD3E0A"/>
    <w:rsid w:val="00CD418F"/>
    <w:rsid w:val="00CD45BF"/>
    <w:rsid w:val="00CD460E"/>
    <w:rsid w:val="00CD47CB"/>
    <w:rsid w:val="00CD48B9"/>
    <w:rsid w:val="00CD4A4C"/>
    <w:rsid w:val="00CD51F4"/>
    <w:rsid w:val="00CD5486"/>
    <w:rsid w:val="00CD56F3"/>
    <w:rsid w:val="00CD5707"/>
    <w:rsid w:val="00CD585A"/>
    <w:rsid w:val="00CD5EEF"/>
    <w:rsid w:val="00CD638B"/>
    <w:rsid w:val="00CD79E5"/>
    <w:rsid w:val="00CD7A3A"/>
    <w:rsid w:val="00CD7B8A"/>
    <w:rsid w:val="00CD7D67"/>
    <w:rsid w:val="00CE027A"/>
    <w:rsid w:val="00CE07BD"/>
    <w:rsid w:val="00CE0915"/>
    <w:rsid w:val="00CE0CC7"/>
    <w:rsid w:val="00CE0D57"/>
    <w:rsid w:val="00CE0F3B"/>
    <w:rsid w:val="00CE138A"/>
    <w:rsid w:val="00CE14BD"/>
    <w:rsid w:val="00CE249F"/>
    <w:rsid w:val="00CE24D2"/>
    <w:rsid w:val="00CE2800"/>
    <w:rsid w:val="00CE2820"/>
    <w:rsid w:val="00CE2A75"/>
    <w:rsid w:val="00CE2CAF"/>
    <w:rsid w:val="00CE2E9E"/>
    <w:rsid w:val="00CE2ED0"/>
    <w:rsid w:val="00CE2EFE"/>
    <w:rsid w:val="00CE31C7"/>
    <w:rsid w:val="00CE31FA"/>
    <w:rsid w:val="00CE36DC"/>
    <w:rsid w:val="00CE3833"/>
    <w:rsid w:val="00CE3B93"/>
    <w:rsid w:val="00CE418C"/>
    <w:rsid w:val="00CE43B9"/>
    <w:rsid w:val="00CE445E"/>
    <w:rsid w:val="00CE4791"/>
    <w:rsid w:val="00CE4A42"/>
    <w:rsid w:val="00CE4B3B"/>
    <w:rsid w:val="00CE4CB6"/>
    <w:rsid w:val="00CE4DD5"/>
    <w:rsid w:val="00CE4F3A"/>
    <w:rsid w:val="00CE53FC"/>
    <w:rsid w:val="00CE54AA"/>
    <w:rsid w:val="00CE563D"/>
    <w:rsid w:val="00CE592D"/>
    <w:rsid w:val="00CE5BB2"/>
    <w:rsid w:val="00CE5F57"/>
    <w:rsid w:val="00CE6697"/>
    <w:rsid w:val="00CE6AEC"/>
    <w:rsid w:val="00CE6B10"/>
    <w:rsid w:val="00CE6B2A"/>
    <w:rsid w:val="00CE703B"/>
    <w:rsid w:val="00CE7522"/>
    <w:rsid w:val="00CE756E"/>
    <w:rsid w:val="00CE78D7"/>
    <w:rsid w:val="00CE7E2E"/>
    <w:rsid w:val="00CE7F7F"/>
    <w:rsid w:val="00CF0695"/>
    <w:rsid w:val="00CF0B47"/>
    <w:rsid w:val="00CF0EDF"/>
    <w:rsid w:val="00CF10B9"/>
    <w:rsid w:val="00CF15F0"/>
    <w:rsid w:val="00CF1710"/>
    <w:rsid w:val="00CF17E8"/>
    <w:rsid w:val="00CF1B2A"/>
    <w:rsid w:val="00CF1B30"/>
    <w:rsid w:val="00CF1C88"/>
    <w:rsid w:val="00CF2306"/>
    <w:rsid w:val="00CF28DD"/>
    <w:rsid w:val="00CF2BFD"/>
    <w:rsid w:val="00CF2C29"/>
    <w:rsid w:val="00CF30F8"/>
    <w:rsid w:val="00CF344E"/>
    <w:rsid w:val="00CF357F"/>
    <w:rsid w:val="00CF39E7"/>
    <w:rsid w:val="00CF3C8B"/>
    <w:rsid w:val="00CF3EA0"/>
    <w:rsid w:val="00CF3F29"/>
    <w:rsid w:val="00CF423F"/>
    <w:rsid w:val="00CF48E5"/>
    <w:rsid w:val="00CF49E2"/>
    <w:rsid w:val="00CF5380"/>
    <w:rsid w:val="00CF5D73"/>
    <w:rsid w:val="00CF6067"/>
    <w:rsid w:val="00CF61B4"/>
    <w:rsid w:val="00CF6696"/>
    <w:rsid w:val="00CF66E3"/>
    <w:rsid w:val="00CF699C"/>
    <w:rsid w:val="00CF7053"/>
    <w:rsid w:val="00CF72F4"/>
    <w:rsid w:val="00CF7501"/>
    <w:rsid w:val="00CF7571"/>
    <w:rsid w:val="00CF7742"/>
    <w:rsid w:val="00CF7B24"/>
    <w:rsid w:val="00D003FD"/>
    <w:rsid w:val="00D0077E"/>
    <w:rsid w:val="00D00C1B"/>
    <w:rsid w:val="00D00E71"/>
    <w:rsid w:val="00D01215"/>
    <w:rsid w:val="00D012BD"/>
    <w:rsid w:val="00D016EC"/>
    <w:rsid w:val="00D01C19"/>
    <w:rsid w:val="00D0251C"/>
    <w:rsid w:val="00D026BE"/>
    <w:rsid w:val="00D029FF"/>
    <w:rsid w:val="00D03B1A"/>
    <w:rsid w:val="00D044FC"/>
    <w:rsid w:val="00D04619"/>
    <w:rsid w:val="00D047C7"/>
    <w:rsid w:val="00D0497B"/>
    <w:rsid w:val="00D04C47"/>
    <w:rsid w:val="00D04F96"/>
    <w:rsid w:val="00D050AC"/>
    <w:rsid w:val="00D057CF"/>
    <w:rsid w:val="00D05AE4"/>
    <w:rsid w:val="00D05DB7"/>
    <w:rsid w:val="00D0618B"/>
    <w:rsid w:val="00D06443"/>
    <w:rsid w:val="00D06566"/>
    <w:rsid w:val="00D06887"/>
    <w:rsid w:val="00D06B05"/>
    <w:rsid w:val="00D06B47"/>
    <w:rsid w:val="00D06D2C"/>
    <w:rsid w:val="00D06D6F"/>
    <w:rsid w:val="00D06F3D"/>
    <w:rsid w:val="00D072DD"/>
    <w:rsid w:val="00D079D8"/>
    <w:rsid w:val="00D07CF0"/>
    <w:rsid w:val="00D07F04"/>
    <w:rsid w:val="00D10820"/>
    <w:rsid w:val="00D108D4"/>
    <w:rsid w:val="00D10901"/>
    <w:rsid w:val="00D10A28"/>
    <w:rsid w:val="00D10D12"/>
    <w:rsid w:val="00D11097"/>
    <w:rsid w:val="00D117AA"/>
    <w:rsid w:val="00D117CF"/>
    <w:rsid w:val="00D1262F"/>
    <w:rsid w:val="00D1288E"/>
    <w:rsid w:val="00D12B3B"/>
    <w:rsid w:val="00D132AD"/>
    <w:rsid w:val="00D13331"/>
    <w:rsid w:val="00D13458"/>
    <w:rsid w:val="00D13888"/>
    <w:rsid w:val="00D13EFC"/>
    <w:rsid w:val="00D14CFC"/>
    <w:rsid w:val="00D15003"/>
    <w:rsid w:val="00D15E28"/>
    <w:rsid w:val="00D16298"/>
    <w:rsid w:val="00D16655"/>
    <w:rsid w:val="00D16AED"/>
    <w:rsid w:val="00D16C47"/>
    <w:rsid w:val="00D17041"/>
    <w:rsid w:val="00D1706C"/>
    <w:rsid w:val="00D174C4"/>
    <w:rsid w:val="00D17518"/>
    <w:rsid w:val="00D17884"/>
    <w:rsid w:val="00D179C6"/>
    <w:rsid w:val="00D17AA2"/>
    <w:rsid w:val="00D17B2A"/>
    <w:rsid w:val="00D17C86"/>
    <w:rsid w:val="00D17CC9"/>
    <w:rsid w:val="00D17DA1"/>
    <w:rsid w:val="00D17EBF"/>
    <w:rsid w:val="00D200B1"/>
    <w:rsid w:val="00D2046F"/>
    <w:rsid w:val="00D20844"/>
    <w:rsid w:val="00D20C4A"/>
    <w:rsid w:val="00D20EF5"/>
    <w:rsid w:val="00D20FFD"/>
    <w:rsid w:val="00D21579"/>
    <w:rsid w:val="00D2176A"/>
    <w:rsid w:val="00D21C10"/>
    <w:rsid w:val="00D21C4F"/>
    <w:rsid w:val="00D21C9C"/>
    <w:rsid w:val="00D21FAD"/>
    <w:rsid w:val="00D22078"/>
    <w:rsid w:val="00D22333"/>
    <w:rsid w:val="00D223E3"/>
    <w:rsid w:val="00D22413"/>
    <w:rsid w:val="00D22A6D"/>
    <w:rsid w:val="00D22C35"/>
    <w:rsid w:val="00D230BC"/>
    <w:rsid w:val="00D23104"/>
    <w:rsid w:val="00D2332E"/>
    <w:rsid w:val="00D235A6"/>
    <w:rsid w:val="00D237F6"/>
    <w:rsid w:val="00D239BD"/>
    <w:rsid w:val="00D23D70"/>
    <w:rsid w:val="00D2417B"/>
    <w:rsid w:val="00D242C4"/>
    <w:rsid w:val="00D24D24"/>
    <w:rsid w:val="00D24F52"/>
    <w:rsid w:val="00D25046"/>
    <w:rsid w:val="00D251A0"/>
    <w:rsid w:val="00D25491"/>
    <w:rsid w:val="00D2551D"/>
    <w:rsid w:val="00D25565"/>
    <w:rsid w:val="00D256D3"/>
    <w:rsid w:val="00D256FF"/>
    <w:rsid w:val="00D25B10"/>
    <w:rsid w:val="00D25DE4"/>
    <w:rsid w:val="00D26963"/>
    <w:rsid w:val="00D26B75"/>
    <w:rsid w:val="00D26DD3"/>
    <w:rsid w:val="00D26E42"/>
    <w:rsid w:val="00D26E45"/>
    <w:rsid w:val="00D272DE"/>
    <w:rsid w:val="00D2746D"/>
    <w:rsid w:val="00D274B3"/>
    <w:rsid w:val="00D27668"/>
    <w:rsid w:val="00D277BF"/>
    <w:rsid w:val="00D2793A"/>
    <w:rsid w:val="00D279A1"/>
    <w:rsid w:val="00D27C5F"/>
    <w:rsid w:val="00D27ED6"/>
    <w:rsid w:val="00D301F8"/>
    <w:rsid w:val="00D30443"/>
    <w:rsid w:val="00D306E4"/>
    <w:rsid w:val="00D3095F"/>
    <w:rsid w:val="00D30AC8"/>
    <w:rsid w:val="00D30D91"/>
    <w:rsid w:val="00D3131B"/>
    <w:rsid w:val="00D3154E"/>
    <w:rsid w:val="00D315F1"/>
    <w:rsid w:val="00D318A1"/>
    <w:rsid w:val="00D321CB"/>
    <w:rsid w:val="00D32300"/>
    <w:rsid w:val="00D32601"/>
    <w:rsid w:val="00D327C8"/>
    <w:rsid w:val="00D32BC2"/>
    <w:rsid w:val="00D33236"/>
    <w:rsid w:val="00D33A36"/>
    <w:rsid w:val="00D33A52"/>
    <w:rsid w:val="00D33E01"/>
    <w:rsid w:val="00D3439D"/>
    <w:rsid w:val="00D344E6"/>
    <w:rsid w:val="00D34672"/>
    <w:rsid w:val="00D3485B"/>
    <w:rsid w:val="00D34DA6"/>
    <w:rsid w:val="00D3531D"/>
    <w:rsid w:val="00D355AC"/>
    <w:rsid w:val="00D3590E"/>
    <w:rsid w:val="00D3624B"/>
    <w:rsid w:val="00D36518"/>
    <w:rsid w:val="00D366B8"/>
    <w:rsid w:val="00D3685B"/>
    <w:rsid w:val="00D36968"/>
    <w:rsid w:val="00D369AA"/>
    <w:rsid w:val="00D36BA2"/>
    <w:rsid w:val="00D36BB1"/>
    <w:rsid w:val="00D36CC6"/>
    <w:rsid w:val="00D36D81"/>
    <w:rsid w:val="00D36DA0"/>
    <w:rsid w:val="00D36E3F"/>
    <w:rsid w:val="00D37411"/>
    <w:rsid w:val="00D3779F"/>
    <w:rsid w:val="00D37AB2"/>
    <w:rsid w:val="00D37D0A"/>
    <w:rsid w:val="00D37E97"/>
    <w:rsid w:val="00D40154"/>
    <w:rsid w:val="00D40184"/>
    <w:rsid w:val="00D401E2"/>
    <w:rsid w:val="00D40818"/>
    <w:rsid w:val="00D408D9"/>
    <w:rsid w:val="00D40BF3"/>
    <w:rsid w:val="00D411BB"/>
    <w:rsid w:val="00D4152C"/>
    <w:rsid w:val="00D41707"/>
    <w:rsid w:val="00D41829"/>
    <w:rsid w:val="00D41B27"/>
    <w:rsid w:val="00D41C0A"/>
    <w:rsid w:val="00D4226F"/>
    <w:rsid w:val="00D42689"/>
    <w:rsid w:val="00D42835"/>
    <w:rsid w:val="00D42B2A"/>
    <w:rsid w:val="00D42C8D"/>
    <w:rsid w:val="00D42D08"/>
    <w:rsid w:val="00D4303C"/>
    <w:rsid w:val="00D43293"/>
    <w:rsid w:val="00D43558"/>
    <w:rsid w:val="00D43607"/>
    <w:rsid w:val="00D43873"/>
    <w:rsid w:val="00D43CD8"/>
    <w:rsid w:val="00D43D9D"/>
    <w:rsid w:val="00D43F7D"/>
    <w:rsid w:val="00D443DB"/>
    <w:rsid w:val="00D4451F"/>
    <w:rsid w:val="00D44873"/>
    <w:rsid w:val="00D44B8A"/>
    <w:rsid w:val="00D44DFA"/>
    <w:rsid w:val="00D44FA3"/>
    <w:rsid w:val="00D44FC9"/>
    <w:rsid w:val="00D4522C"/>
    <w:rsid w:val="00D45771"/>
    <w:rsid w:val="00D45800"/>
    <w:rsid w:val="00D45835"/>
    <w:rsid w:val="00D45B4A"/>
    <w:rsid w:val="00D45BA0"/>
    <w:rsid w:val="00D45E14"/>
    <w:rsid w:val="00D45EFE"/>
    <w:rsid w:val="00D46198"/>
    <w:rsid w:val="00D464C4"/>
    <w:rsid w:val="00D46800"/>
    <w:rsid w:val="00D46C0F"/>
    <w:rsid w:val="00D4706B"/>
    <w:rsid w:val="00D4726D"/>
    <w:rsid w:val="00D4738B"/>
    <w:rsid w:val="00D473ED"/>
    <w:rsid w:val="00D4778C"/>
    <w:rsid w:val="00D47D6C"/>
    <w:rsid w:val="00D50146"/>
    <w:rsid w:val="00D5031F"/>
    <w:rsid w:val="00D50D8E"/>
    <w:rsid w:val="00D514B2"/>
    <w:rsid w:val="00D51653"/>
    <w:rsid w:val="00D51663"/>
    <w:rsid w:val="00D516D8"/>
    <w:rsid w:val="00D516EC"/>
    <w:rsid w:val="00D51715"/>
    <w:rsid w:val="00D51717"/>
    <w:rsid w:val="00D51BF0"/>
    <w:rsid w:val="00D51E29"/>
    <w:rsid w:val="00D52106"/>
    <w:rsid w:val="00D5218B"/>
    <w:rsid w:val="00D528C2"/>
    <w:rsid w:val="00D53064"/>
    <w:rsid w:val="00D53215"/>
    <w:rsid w:val="00D53357"/>
    <w:rsid w:val="00D533B6"/>
    <w:rsid w:val="00D5364B"/>
    <w:rsid w:val="00D53887"/>
    <w:rsid w:val="00D53D72"/>
    <w:rsid w:val="00D53D8A"/>
    <w:rsid w:val="00D5412B"/>
    <w:rsid w:val="00D541D6"/>
    <w:rsid w:val="00D5425C"/>
    <w:rsid w:val="00D5537B"/>
    <w:rsid w:val="00D553E8"/>
    <w:rsid w:val="00D55456"/>
    <w:rsid w:val="00D554F9"/>
    <w:rsid w:val="00D55627"/>
    <w:rsid w:val="00D556DC"/>
    <w:rsid w:val="00D5582F"/>
    <w:rsid w:val="00D559B2"/>
    <w:rsid w:val="00D55B56"/>
    <w:rsid w:val="00D56337"/>
    <w:rsid w:val="00D5650A"/>
    <w:rsid w:val="00D565F8"/>
    <w:rsid w:val="00D566B3"/>
    <w:rsid w:val="00D56AAD"/>
    <w:rsid w:val="00D56BE6"/>
    <w:rsid w:val="00D57181"/>
    <w:rsid w:val="00D57D65"/>
    <w:rsid w:val="00D57F16"/>
    <w:rsid w:val="00D60A0C"/>
    <w:rsid w:val="00D60F3B"/>
    <w:rsid w:val="00D6116D"/>
    <w:rsid w:val="00D6126D"/>
    <w:rsid w:val="00D6134D"/>
    <w:rsid w:val="00D613DA"/>
    <w:rsid w:val="00D61882"/>
    <w:rsid w:val="00D61C53"/>
    <w:rsid w:val="00D61FFC"/>
    <w:rsid w:val="00D62087"/>
    <w:rsid w:val="00D620BD"/>
    <w:rsid w:val="00D62101"/>
    <w:rsid w:val="00D62D4E"/>
    <w:rsid w:val="00D62E44"/>
    <w:rsid w:val="00D62F61"/>
    <w:rsid w:val="00D63209"/>
    <w:rsid w:val="00D63721"/>
    <w:rsid w:val="00D638D8"/>
    <w:rsid w:val="00D63A45"/>
    <w:rsid w:val="00D63AED"/>
    <w:rsid w:val="00D63B1E"/>
    <w:rsid w:val="00D63C83"/>
    <w:rsid w:val="00D643D6"/>
    <w:rsid w:val="00D64407"/>
    <w:rsid w:val="00D645B2"/>
    <w:rsid w:val="00D6465B"/>
    <w:rsid w:val="00D64684"/>
    <w:rsid w:val="00D64BC2"/>
    <w:rsid w:val="00D64D6C"/>
    <w:rsid w:val="00D650FF"/>
    <w:rsid w:val="00D65158"/>
    <w:rsid w:val="00D651FA"/>
    <w:rsid w:val="00D65782"/>
    <w:rsid w:val="00D6584D"/>
    <w:rsid w:val="00D65A2D"/>
    <w:rsid w:val="00D65D40"/>
    <w:rsid w:val="00D65F73"/>
    <w:rsid w:val="00D65F99"/>
    <w:rsid w:val="00D66283"/>
    <w:rsid w:val="00D66511"/>
    <w:rsid w:val="00D66750"/>
    <w:rsid w:val="00D66AB1"/>
    <w:rsid w:val="00D66EB4"/>
    <w:rsid w:val="00D671C8"/>
    <w:rsid w:val="00D67840"/>
    <w:rsid w:val="00D67FE8"/>
    <w:rsid w:val="00D7000E"/>
    <w:rsid w:val="00D7015A"/>
    <w:rsid w:val="00D702A9"/>
    <w:rsid w:val="00D70373"/>
    <w:rsid w:val="00D7043D"/>
    <w:rsid w:val="00D707EC"/>
    <w:rsid w:val="00D70B0A"/>
    <w:rsid w:val="00D70CBC"/>
    <w:rsid w:val="00D70E06"/>
    <w:rsid w:val="00D70E5C"/>
    <w:rsid w:val="00D710A2"/>
    <w:rsid w:val="00D71728"/>
    <w:rsid w:val="00D71A43"/>
    <w:rsid w:val="00D7201C"/>
    <w:rsid w:val="00D720B2"/>
    <w:rsid w:val="00D720EF"/>
    <w:rsid w:val="00D72247"/>
    <w:rsid w:val="00D72789"/>
    <w:rsid w:val="00D72B15"/>
    <w:rsid w:val="00D72B8B"/>
    <w:rsid w:val="00D72BDA"/>
    <w:rsid w:val="00D72BE0"/>
    <w:rsid w:val="00D72BF7"/>
    <w:rsid w:val="00D730D2"/>
    <w:rsid w:val="00D732C2"/>
    <w:rsid w:val="00D73A40"/>
    <w:rsid w:val="00D73CD0"/>
    <w:rsid w:val="00D73F1F"/>
    <w:rsid w:val="00D74032"/>
    <w:rsid w:val="00D74414"/>
    <w:rsid w:val="00D746B9"/>
    <w:rsid w:val="00D74C08"/>
    <w:rsid w:val="00D74C5C"/>
    <w:rsid w:val="00D74CA2"/>
    <w:rsid w:val="00D74F17"/>
    <w:rsid w:val="00D7500C"/>
    <w:rsid w:val="00D75060"/>
    <w:rsid w:val="00D750D1"/>
    <w:rsid w:val="00D7533F"/>
    <w:rsid w:val="00D7553E"/>
    <w:rsid w:val="00D75589"/>
    <w:rsid w:val="00D75842"/>
    <w:rsid w:val="00D759DD"/>
    <w:rsid w:val="00D75F0C"/>
    <w:rsid w:val="00D76354"/>
    <w:rsid w:val="00D7661E"/>
    <w:rsid w:val="00D7667A"/>
    <w:rsid w:val="00D76C2F"/>
    <w:rsid w:val="00D76D02"/>
    <w:rsid w:val="00D76E30"/>
    <w:rsid w:val="00D76F7F"/>
    <w:rsid w:val="00D77159"/>
    <w:rsid w:val="00D773A7"/>
    <w:rsid w:val="00D777D1"/>
    <w:rsid w:val="00D7792C"/>
    <w:rsid w:val="00D77961"/>
    <w:rsid w:val="00D77A28"/>
    <w:rsid w:val="00D77E50"/>
    <w:rsid w:val="00D80336"/>
    <w:rsid w:val="00D808A9"/>
    <w:rsid w:val="00D80C68"/>
    <w:rsid w:val="00D810F9"/>
    <w:rsid w:val="00D81136"/>
    <w:rsid w:val="00D81391"/>
    <w:rsid w:val="00D814FD"/>
    <w:rsid w:val="00D815D2"/>
    <w:rsid w:val="00D816A2"/>
    <w:rsid w:val="00D817C5"/>
    <w:rsid w:val="00D8187D"/>
    <w:rsid w:val="00D81C84"/>
    <w:rsid w:val="00D81FDD"/>
    <w:rsid w:val="00D825F1"/>
    <w:rsid w:val="00D82864"/>
    <w:rsid w:val="00D82893"/>
    <w:rsid w:val="00D82C25"/>
    <w:rsid w:val="00D82E7A"/>
    <w:rsid w:val="00D82E9A"/>
    <w:rsid w:val="00D83106"/>
    <w:rsid w:val="00D8369E"/>
    <w:rsid w:val="00D836C2"/>
    <w:rsid w:val="00D837DF"/>
    <w:rsid w:val="00D83BC1"/>
    <w:rsid w:val="00D83C26"/>
    <w:rsid w:val="00D841B2"/>
    <w:rsid w:val="00D84420"/>
    <w:rsid w:val="00D8466E"/>
    <w:rsid w:val="00D84940"/>
    <w:rsid w:val="00D84ADB"/>
    <w:rsid w:val="00D84BF3"/>
    <w:rsid w:val="00D84EC1"/>
    <w:rsid w:val="00D850F3"/>
    <w:rsid w:val="00D85575"/>
    <w:rsid w:val="00D855F4"/>
    <w:rsid w:val="00D8583A"/>
    <w:rsid w:val="00D859C5"/>
    <w:rsid w:val="00D859F8"/>
    <w:rsid w:val="00D85B41"/>
    <w:rsid w:val="00D86137"/>
    <w:rsid w:val="00D86218"/>
    <w:rsid w:val="00D8623F"/>
    <w:rsid w:val="00D86276"/>
    <w:rsid w:val="00D8627A"/>
    <w:rsid w:val="00D862EB"/>
    <w:rsid w:val="00D864D5"/>
    <w:rsid w:val="00D8658F"/>
    <w:rsid w:val="00D865B1"/>
    <w:rsid w:val="00D86A90"/>
    <w:rsid w:val="00D86B9C"/>
    <w:rsid w:val="00D86BCD"/>
    <w:rsid w:val="00D86BD4"/>
    <w:rsid w:val="00D87101"/>
    <w:rsid w:val="00D87283"/>
    <w:rsid w:val="00D872C8"/>
    <w:rsid w:val="00D8763D"/>
    <w:rsid w:val="00D87889"/>
    <w:rsid w:val="00D87AAD"/>
    <w:rsid w:val="00D87BC1"/>
    <w:rsid w:val="00D87C4B"/>
    <w:rsid w:val="00D87D68"/>
    <w:rsid w:val="00D87F24"/>
    <w:rsid w:val="00D87FBE"/>
    <w:rsid w:val="00D90024"/>
    <w:rsid w:val="00D903A4"/>
    <w:rsid w:val="00D9069C"/>
    <w:rsid w:val="00D9090E"/>
    <w:rsid w:val="00D90A54"/>
    <w:rsid w:val="00D90C0E"/>
    <w:rsid w:val="00D90CF7"/>
    <w:rsid w:val="00D90DA9"/>
    <w:rsid w:val="00D91094"/>
    <w:rsid w:val="00D91406"/>
    <w:rsid w:val="00D915C2"/>
    <w:rsid w:val="00D91707"/>
    <w:rsid w:val="00D918CF"/>
    <w:rsid w:val="00D918F2"/>
    <w:rsid w:val="00D91AD7"/>
    <w:rsid w:val="00D91C45"/>
    <w:rsid w:val="00D91E8E"/>
    <w:rsid w:val="00D91E91"/>
    <w:rsid w:val="00D91EC1"/>
    <w:rsid w:val="00D91F31"/>
    <w:rsid w:val="00D92B03"/>
    <w:rsid w:val="00D92B39"/>
    <w:rsid w:val="00D92FEB"/>
    <w:rsid w:val="00D93332"/>
    <w:rsid w:val="00D93335"/>
    <w:rsid w:val="00D933BA"/>
    <w:rsid w:val="00D9375C"/>
    <w:rsid w:val="00D9377C"/>
    <w:rsid w:val="00D93DB2"/>
    <w:rsid w:val="00D93E33"/>
    <w:rsid w:val="00D93EDA"/>
    <w:rsid w:val="00D94018"/>
    <w:rsid w:val="00D9408D"/>
    <w:rsid w:val="00D941F0"/>
    <w:rsid w:val="00D94210"/>
    <w:rsid w:val="00D94BB1"/>
    <w:rsid w:val="00D94D05"/>
    <w:rsid w:val="00D94F5C"/>
    <w:rsid w:val="00D95010"/>
    <w:rsid w:val="00D9510A"/>
    <w:rsid w:val="00D95879"/>
    <w:rsid w:val="00D9599F"/>
    <w:rsid w:val="00D95D79"/>
    <w:rsid w:val="00D9638A"/>
    <w:rsid w:val="00D96655"/>
    <w:rsid w:val="00D9685B"/>
    <w:rsid w:val="00D968BD"/>
    <w:rsid w:val="00D96A9E"/>
    <w:rsid w:val="00D96CAB"/>
    <w:rsid w:val="00D970E1"/>
    <w:rsid w:val="00D97291"/>
    <w:rsid w:val="00D973CA"/>
    <w:rsid w:val="00D97858"/>
    <w:rsid w:val="00D97EC8"/>
    <w:rsid w:val="00D97EEB"/>
    <w:rsid w:val="00D97F0C"/>
    <w:rsid w:val="00DA0064"/>
    <w:rsid w:val="00DA06B7"/>
    <w:rsid w:val="00DA0778"/>
    <w:rsid w:val="00DA0D55"/>
    <w:rsid w:val="00DA1487"/>
    <w:rsid w:val="00DA19FC"/>
    <w:rsid w:val="00DA2391"/>
    <w:rsid w:val="00DA23EB"/>
    <w:rsid w:val="00DA251F"/>
    <w:rsid w:val="00DA2802"/>
    <w:rsid w:val="00DA2BEF"/>
    <w:rsid w:val="00DA3149"/>
    <w:rsid w:val="00DA33B7"/>
    <w:rsid w:val="00DA349C"/>
    <w:rsid w:val="00DA39E7"/>
    <w:rsid w:val="00DA39EF"/>
    <w:rsid w:val="00DA3D99"/>
    <w:rsid w:val="00DA3DDE"/>
    <w:rsid w:val="00DA3F31"/>
    <w:rsid w:val="00DA3FFB"/>
    <w:rsid w:val="00DA4396"/>
    <w:rsid w:val="00DA4A7B"/>
    <w:rsid w:val="00DA517B"/>
    <w:rsid w:val="00DA54E4"/>
    <w:rsid w:val="00DA55E5"/>
    <w:rsid w:val="00DA5788"/>
    <w:rsid w:val="00DA58FF"/>
    <w:rsid w:val="00DA59E1"/>
    <w:rsid w:val="00DA5F30"/>
    <w:rsid w:val="00DA61D4"/>
    <w:rsid w:val="00DA6309"/>
    <w:rsid w:val="00DA6585"/>
    <w:rsid w:val="00DA6602"/>
    <w:rsid w:val="00DA69D7"/>
    <w:rsid w:val="00DA6C98"/>
    <w:rsid w:val="00DA6DDD"/>
    <w:rsid w:val="00DA6E3F"/>
    <w:rsid w:val="00DA6E87"/>
    <w:rsid w:val="00DA6FAA"/>
    <w:rsid w:val="00DA7332"/>
    <w:rsid w:val="00DA75C6"/>
    <w:rsid w:val="00DA79FB"/>
    <w:rsid w:val="00DA7DD8"/>
    <w:rsid w:val="00DA7E22"/>
    <w:rsid w:val="00DA7F38"/>
    <w:rsid w:val="00DB0046"/>
    <w:rsid w:val="00DB011A"/>
    <w:rsid w:val="00DB0147"/>
    <w:rsid w:val="00DB0617"/>
    <w:rsid w:val="00DB091B"/>
    <w:rsid w:val="00DB0A32"/>
    <w:rsid w:val="00DB0F5A"/>
    <w:rsid w:val="00DB1109"/>
    <w:rsid w:val="00DB12C4"/>
    <w:rsid w:val="00DB1361"/>
    <w:rsid w:val="00DB18FA"/>
    <w:rsid w:val="00DB1C3E"/>
    <w:rsid w:val="00DB1C9A"/>
    <w:rsid w:val="00DB1D77"/>
    <w:rsid w:val="00DB1F79"/>
    <w:rsid w:val="00DB23B3"/>
    <w:rsid w:val="00DB25A3"/>
    <w:rsid w:val="00DB36D3"/>
    <w:rsid w:val="00DB3A7C"/>
    <w:rsid w:val="00DB3C5A"/>
    <w:rsid w:val="00DB3E4C"/>
    <w:rsid w:val="00DB4551"/>
    <w:rsid w:val="00DB4603"/>
    <w:rsid w:val="00DB4BE2"/>
    <w:rsid w:val="00DB51E0"/>
    <w:rsid w:val="00DB533E"/>
    <w:rsid w:val="00DB54A8"/>
    <w:rsid w:val="00DB5675"/>
    <w:rsid w:val="00DB5866"/>
    <w:rsid w:val="00DB58F2"/>
    <w:rsid w:val="00DB5937"/>
    <w:rsid w:val="00DB5EC9"/>
    <w:rsid w:val="00DB5FB6"/>
    <w:rsid w:val="00DB61C2"/>
    <w:rsid w:val="00DB642D"/>
    <w:rsid w:val="00DB67DF"/>
    <w:rsid w:val="00DB697B"/>
    <w:rsid w:val="00DB698C"/>
    <w:rsid w:val="00DB6AED"/>
    <w:rsid w:val="00DB6E50"/>
    <w:rsid w:val="00DB6F18"/>
    <w:rsid w:val="00DB72CB"/>
    <w:rsid w:val="00DB73EE"/>
    <w:rsid w:val="00DB75C1"/>
    <w:rsid w:val="00DB7D34"/>
    <w:rsid w:val="00DC0147"/>
    <w:rsid w:val="00DC08EB"/>
    <w:rsid w:val="00DC0931"/>
    <w:rsid w:val="00DC09D6"/>
    <w:rsid w:val="00DC0D4D"/>
    <w:rsid w:val="00DC10B4"/>
    <w:rsid w:val="00DC1440"/>
    <w:rsid w:val="00DC1997"/>
    <w:rsid w:val="00DC1E2D"/>
    <w:rsid w:val="00DC1E59"/>
    <w:rsid w:val="00DC2106"/>
    <w:rsid w:val="00DC213D"/>
    <w:rsid w:val="00DC2170"/>
    <w:rsid w:val="00DC29A1"/>
    <w:rsid w:val="00DC2AFD"/>
    <w:rsid w:val="00DC2BFB"/>
    <w:rsid w:val="00DC2D0D"/>
    <w:rsid w:val="00DC2E6C"/>
    <w:rsid w:val="00DC30BB"/>
    <w:rsid w:val="00DC33C8"/>
    <w:rsid w:val="00DC3461"/>
    <w:rsid w:val="00DC35E9"/>
    <w:rsid w:val="00DC364F"/>
    <w:rsid w:val="00DC38A3"/>
    <w:rsid w:val="00DC399C"/>
    <w:rsid w:val="00DC3BB4"/>
    <w:rsid w:val="00DC40C8"/>
    <w:rsid w:val="00DC41DD"/>
    <w:rsid w:val="00DC42BD"/>
    <w:rsid w:val="00DC43E0"/>
    <w:rsid w:val="00DC46FC"/>
    <w:rsid w:val="00DC4715"/>
    <w:rsid w:val="00DC49F1"/>
    <w:rsid w:val="00DC5133"/>
    <w:rsid w:val="00DC5150"/>
    <w:rsid w:val="00DC5396"/>
    <w:rsid w:val="00DC548D"/>
    <w:rsid w:val="00DC5512"/>
    <w:rsid w:val="00DC5E17"/>
    <w:rsid w:val="00DC6370"/>
    <w:rsid w:val="00DC67A7"/>
    <w:rsid w:val="00DC6C7D"/>
    <w:rsid w:val="00DC6DF6"/>
    <w:rsid w:val="00DC6F31"/>
    <w:rsid w:val="00DC7245"/>
    <w:rsid w:val="00DC736A"/>
    <w:rsid w:val="00DC74C9"/>
    <w:rsid w:val="00DC77BD"/>
    <w:rsid w:val="00DC7B80"/>
    <w:rsid w:val="00DD02FA"/>
    <w:rsid w:val="00DD03B3"/>
    <w:rsid w:val="00DD0C92"/>
    <w:rsid w:val="00DD0D2E"/>
    <w:rsid w:val="00DD0EDA"/>
    <w:rsid w:val="00DD0F13"/>
    <w:rsid w:val="00DD15D3"/>
    <w:rsid w:val="00DD1620"/>
    <w:rsid w:val="00DD19DD"/>
    <w:rsid w:val="00DD1BC7"/>
    <w:rsid w:val="00DD22AC"/>
    <w:rsid w:val="00DD2352"/>
    <w:rsid w:val="00DD2353"/>
    <w:rsid w:val="00DD248E"/>
    <w:rsid w:val="00DD267D"/>
    <w:rsid w:val="00DD28CE"/>
    <w:rsid w:val="00DD2B05"/>
    <w:rsid w:val="00DD2C92"/>
    <w:rsid w:val="00DD2FE0"/>
    <w:rsid w:val="00DD3212"/>
    <w:rsid w:val="00DD3260"/>
    <w:rsid w:val="00DD35EF"/>
    <w:rsid w:val="00DD3784"/>
    <w:rsid w:val="00DD37F7"/>
    <w:rsid w:val="00DD3883"/>
    <w:rsid w:val="00DD3A79"/>
    <w:rsid w:val="00DD3DFE"/>
    <w:rsid w:val="00DD438B"/>
    <w:rsid w:val="00DD4405"/>
    <w:rsid w:val="00DD4675"/>
    <w:rsid w:val="00DD4746"/>
    <w:rsid w:val="00DD49C5"/>
    <w:rsid w:val="00DD50C6"/>
    <w:rsid w:val="00DD50EF"/>
    <w:rsid w:val="00DD526E"/>
    <w:rsid w:val="00DD5362"/>
    <w:rsid w:val="00DD5C2A"/>
    <w:rsid w:val="00DD61BF"/>
    <w:rsid w:val="00DD6395"/>
    <w:rsid w:val="00DD650B"/>
    <w:rsid w:val="00DD6805"/>
    <w:rsid w:val="00DD6877"/>
    <w:rsid w:val="00DD68FC"/>
    <w:rsid w:val="00DD6C53"/>
    <w:rsid w:val="00DD6EBD"/>
    <w:rsid w:val="00DD72EB"/>
    <w:rsid w:val="00DD73FE"/>
    <w:rsid w:val="00DD7418"/>
    <w:rsid w:val="00DD7B80"/>
    <w:rsid w:val="00DD7CCE"/>
    <w:rsid w:val="00DD7EA0"/>
    <w:rsid w:val="00DE000B"/>
    <w:rsid w:val="00DE005E"/>
    <w:rsid w:val="00DE0357"/>
    <w:rsid w:val="00DE056D"/>
    <w:rsid w:val="00DE073B"/>
    <w:rsid w:val="00DE0A52"/>
    <w:rsid w:val="00DE0AD5"/>
    <w:rsid w:val="00DE0C46"/>
    <w:rsid w:val="00DE0F54"/>
    <w:rsid w:val="00DE1123"/>
    <w:rsid w:val="00DE119B"/>
    <w:rsid w:val="00DE122F"/>
    <w:rsid w:val="00DE13A2"/>
    <w:rsid w:val="00DE13DC"/>
    <w:rsid w:val="00DE1459"/>
    <w:rsid w:val="00DE1CD4"/>
    <w:rsid w:val="00DE1D9E"/>
    <w:rsid w:val="00DE208B"/>
    <w:rsid w:val="00DE20BD"/>
    <w:rsid w:val="00DE22E3"/>
    <w:rsid w:val="00DE25BB"/>
    <w:rsid w:val="00DE272A"/>
    <w:rsid w:val="00DE2C1A"/>
    <w:rsid w:val="00DE2ECB"/>
    <w:rsid w:val="00DE30A3"/>
    <w:rsid w:val="00DE3163"/>
    <w:rsid w:val="00DE3295"/>
    <w:rsid w:val="00DE3808"/>
    <w:rsid w:val="00DE3961"/>
    <w:rsid w:val="00DE3CFB"/>
    <w:rsid w:val="00DE3E07"/>
    <w:rsid w:val="00DE4200"/>
    <w:rsid w:val="00DE4519"/>
    <w:rsid w:val="00DE4652"/>
    <w:rsid w:val="00DE48BF"/>
    <w:rsid w:val="00DE4987"/>
    <w:rsid w:val="00DE4AAE"/>
    <w:rsid w:val="00DE4BFA"/>
    <w:rsid w:val="00DE54E4"/>
    <w:rsid w:val="00DE586A"/>
    <w:rsid w:val="00DE58BC"/>
    <w:rsid w:val="00DE5C89"/>
    <w:rsid w:val="00DE5E57"/>
    <w:rsid w:val="00DE60E6"/>
    <w:rsid w:val="00DE60F8"/>
    <w:rsid w:val="00DE617D"/>
    <w:rsid w:val="00DE632A"/>
    <w:rsid w:val="00DE6476"/>
    <w:rsid w:val="00DE683C"/>
    <w:rsid w:val="00DE68DE"/>
    <w:rsid w:val="00DE6AAA"/>
    <w:rsid w:val="00DE6AF2"/>
    <w:rsid w:val="00DE6D3B"/>
    <w:rsid w:val="00DE6DFC"/>
    <w:rsid w:val="00DE7788"/>
    <w:rsid w:val="00DE7816"/>
    <w:rsid w:val="00DE786C"/>
    <w:rsid w:val="00DE7C1A"/>
    <w:rsid w:val="00DE7F38"/>
    <w:rsid w:val="00DF01A9"/>
    <w:rsid w:val="00DF026D"/>
    <w:rsid w:val="00DF0785"/>
    <w:rsid w:val="00DF08DD"/>
    <w:rsid w:val="00DF0A7E"/>
    <w:rsid w:val="00DF0B95"/>
    <w:rsid w:val="00DF0D2D"/>
    <w:rsid w:val="00DF0E85"/>
    <w:rsid w:val="00DF1037"/>
    <w:rsid w:val="00DF142E"/>
    <w:rsid w:val="00DF1519"/>
    <w:rsid w:val="00DF1BB8"/>
    <w:rsid w:val="00DF259D"/>
    <w:rsid w:val="00DF2AF7"/>
    <w:rsid w:val="00DF2E45"/>
    <w:rsid w:val="00DF3226"/>
    <w:rsid w:val="00DF3302"/>
    <w:rsid w:val="00DF36BD"/>
    <w:rsid w:val="00DF3BAF"/>
    <w:rsid w:val="00DF3DC3"/>
    <w:rsid w:val="00DF3F27"/>
    <w:rsid w:val="00DF4227"/>
    <w:rsid w:val="00DF42A1"/>
    <w:rsid w:val="00DF43D4"/>
    <w:rsid w:val="00DF4469"/>
    <w:rsid w:val="00DF461F"/>
    <w:rsid w:val="00DF478C"/>
    <w:rsid w:val="00DF479E"/>
    <w:rsid w:val="00DF4B12"/>
    <w:rsid w:val="00DF5139"/>
    <w:rsid w:val="00DF529E"/>
    <w:rsid w:val="00DF5617"/>
    <w:rsid w:val="00DF5B1A"/>
    <w:rsid w:val="00DF5EAA"/>
    <w:rsid w:val="00DF5F33"/>
    <w:rsid w:val="00DF63FA"/>
    <w:rsid w:val="00DF6414"/>
    <w:rsid w:val="00DF685B"/>
    <w:rsid w:val="00DF6D0F"/>
    <w:rsid w:val="00DF734A"/>
    <w:rsid w:val="00DF74B1"/>
    <w:rsid w:val="00DF7525"/>
    <w:rsid w:val="00DF7565"/>
    <w:rsid w:val="00DF7801"/>
    <w:rsid w:val="00DF7911"/>
    <w:rsid w:val="00DF7B5A"/>
    <w:rsid w:val="00DF7B98"/>
    <w:rsid w:val="00DF7B9A"/>
    <w:rsid w:val="00DF7BE4"/>
    <w:rsid w:val="00DF7FC5"/>
    <w:rsid w:val="00E00C55"/>
    <w:rsid w:val="00E00E3C"/>
    <w:rsid w:val="00E00F46"/>
    <w:rsid w:val="00E00F50"/>
    <w:rsid w:val="00E01523"/>
    <w:rsid w:val="00E0164E"/>
    <w:rsid w:val="00E017EE"/>
    <w:rsid w:val="00E02105"/>
    <w:rsid w:val="00E02247"/>
    <w:rsid w:val="00E02379"/>
    <w:rsid w:val="00E025D1"/>
    <w:rsid w:val="00E027D4"/>
    <w:rsid w:val="00E027FF"/>
    <w:rsid w:val="00E02BEF"/>
    <w:rsid w:val="00E02C6F"/>
    <w:rsid w:val="00E02CB6"/>
    <w:rsid w:val="00E02E35"/>
    <w:rsid w:val="00E02F16"/>
    <w:rsid w:val="00E02FCA"/>
    <w:rsid w:val="00E03141"/>
    <w:rsid w:val="00E034B1"/>
    <w:rsid w:val="00E03778"/>
    <w:rsid w:val="00E03906"/>
    <w:rsid w:val="00E039A3"/>
    <w:rsid w:val="00E039E6"/>
    <w:rsid w:val="00E04348"/>
    <w:rsid w:val="00E043AF"/>
    <w:rsid w:val="00E04544"/>
    <w:rsid w:val="00E04576"/>
    <w:rsid w:val="00E04741"/>
    <w:rsid w:val="00E04A2F"/>
    <w:rsid w:val="00E05093"/>
    <w:rsid w:val="00E05214"/>
    <w:rsid w:val="00E0529C"/>
    <w:rsid w:val="00E05B24"/>
    <w:rsid w:val="00E05C04"/>
    <w:rsid w:val="00E05D0C"/>
    <w:rsid w:val="00E06242"/>
    <w:rsid w:val="00E065D6"/>
    <w:rsid w:val="00E06BD0"/>
    <w:rsid w:val="00E06D04"/>
    <w:rsid w:val="00E07001"/>
    <w:rsid w:val="00E07166"/>
    <w:rsid w:val="00E071D0"/>
    <w:rsid w:val="00E07326"/>
    <w:rsid w:val="00E075A7"/>
    <w:rsid w:val="00E0783A"/>
    <w:rsid w:val="00E100F0"/>
    <w:rsid w:val="00E10437"/>
    <w:rsid w:val="00E10518"/>
    <w:rsid w:val="00E1073B"/>
    <w:rsid w:val="00E10A5A"/>
    <w:rsid w:val="00E10B84"/>
    <w:rsid w:val="00E10C73"/>
    <w:rsid w:val="00E11EA6"/>
    <w:rsid w:val="00E122D3"/>
    <w:rsid w:val="00E124CA"/>
    <w:rsid w:val="00E129C1"/>
    <w:rsid w:val="00E12DB5"/>
    <w:rsid w:val="00E12E96"/>
    <w:rsid w:val="00E12F56"/>
    <w:rsid w:val="00E1306A"/>
    <w:rsid w:val="00E1335E"/>
    <w:rsid w:val="00E13BF2"/>
    <w:rsid w:val="00E141F2"/>
    <w:rsid w:val="00E142D8"/>
    <w:rsid w:val="00E14661"/>
    <w:rsid w:val="00E151A8"/>
    <w:rsid w:val="00E15285"/>
    <w:rsid w:val="00E153CD"/>
    <w:rsid w:val="00E15A52"/>
    <w:rsid w:val="00E15A63"/>
    <w:rsid w:val="00E15B22"/>
    <w:rsid w:val="00E15CF2"/>
    <w:rsid w:val="00E15D8E"/>
    <w:rsid w:val="00E15ED2"/>
    <w:rsid w:val="00E161E6"/>
    <w:rsid w:val="00E16370"/>
    <w:rsid w:val="00E164B3"/>
    <w:rsid w:val="00E16537"/>
    <w:rsid w:val="00E1678E"/>
    <w:rsid w:val="00E169E8"/>
    <w:rsid w:val="00E16AF8"/>
    <w:rsid w:val="00E16D6C"/>
    <w:rsid w:val="00E16F2E"/>
    <w:rsid w:val="00E171CD"/>
    <w:rsid w:val="00E17429"/>
    <w:rsid w:val="00E17531"/>
    <w:rsid w:val="00E176FE"/>
    <w:rsid w:val="00E1777B"/>
    <w:rsid w:val="00E17795"/>
    <w:rsid w:val="00E17A3C"/>
    <w:rsid w:val="00E17CFE"/>
    <w:rsid w:val="00E2007B"/>
    <w:rsid w:val="00E201AA"/>
    <w:rsid w:val="00E201F4"/>
    <w:rsid w:val="00E2027D"/>
    <w:rsid w:val="00E2036A"/>
    <w:rsid w:val="00E203A3"/>
    <w:rsid w:val="00E20659"/>
    <w:rsid w:val="00E206A3"/>
    <w:rsid w:val="00E20787"/>
    <w:rsid w:val="00E209D1"/>
    <w:rsid w:val="00E20AE7"/>
    <w:rsid w:val="00E20BEA"/>
    <w:rsid w:val="00E20C13"/>
    <w:rsid w:val="00E20EB1"/>
    <w:rsid w:val="00E20ECA"/>
    <w:rsid w:val="00E20F0D"/>
    <w:rsid w:val="00E20FF6"/>
    <w:rsid w:val="00E2185E"/>
    <w:rsid w:val="00E21FBA"/>
    <w:rsid w:val="00E22631"/>
    <w:rsid w:val="00E22A3B"/>
    <w:rsid w:val="00E22A89"/>
    <w:rsid w:val="00E23078"/>
    <w:rsid w:val="00E232C1"/>
    <w:rsid w:val="00E234EC"/>
    <w:rsid w:val="00E23832"/>
    <w:rsid w:val="00E2392F"/>
    <w:rsid w:val="00E23983"/>
    <w:rsid w:val="00E23E40"/>
    <w:rsid w:val="00E23ED2"/>
    <w:rsid w:val="00E23F30"/>
    <w:rsid w:val="00E23F43"/>
    <w:rsid w:val="00E24657"/>
    <w:rsid w:val="00E24975"/>
    <w:rsid w:val="00E24CF7"/>
    <w:rsid w:val="00E2570C"/>
    <w:rsid w:val="00E258A5"/>
    <w:rsid w:val="00E258B0"/>
    <w:rsid w:val="00E25996"/>
    <w:rsid w:val="00E25C26"/>
    <w:rsid w:val="00E26392"/>
    <w:rsid w:val="00E26408"/>
    <w:rsid w:val="00E26683"/>
    <w:rsid w:val="00E26D93"/>
    <w:rsid w:val="00E26E52"/>
    <w:rsid w:val="00E2706B"/>
    <w:rsid w:val="00E2708C"/>
    <w:rsid w:val="00E27116"/>
    <w:rsid w:val="00E27579"/>
    <w:rsid w:val="00E27952"/>
    <w:rsid w:val="00E27CBA"/>
    <w:rsid w:val="00E307C2"/>
    <w:rsid w:val="00E308A4"/>
    <w:rsid w:val="00E30AB0"/>
    <w:rsid w:val="00E30B6B"/>
    <w:rsid w:val="00E30BB1"/>
    <w:rsid w:val="00E30BC6"/>
    <w:rsid w:val="00E3101A"/>
    <w:rsid w:val="00E31585"/>
    <w:rsid w:val="00E3164E"/>
    <w:rsid w:val="00E31BF3"/>
    <w:rsid w:val="00E3236D"/>
    <w:rsid w:val="00E3243E"/>
    <w:rsid w:val="00E32DCF"/>
    <w:rsid w:val="00E3321A"/>
    <w:rsid w:val="00E334C3"/>
    <w:rsid w:val="00E338E4"/>
    <w:rsid w:val="00E346E7"/>
    <w:rsid w:val="00E3497A"/>
    <w:rsid w:val="00E34AE3"/>
    <w:rsid w:val="00E34C3C"/>
    <w:rsid w:val="00E34CF6"/>
    <w:rsid w:val="00E34D7F"/>
    <w:rsid w:val="00E3520E"/>
    <w:rsid w:val="00E3530E"/>
    <w:rsid w:val="00E35453"/>
    <w:rsid w:val="00E354BA"/>
    <w:rsid w:val="00E3592D"/>
    <w:rsid w:val="00E35B35"/>
    <w:rsid w:val="00E35E15"/>
    <w:rsid w:val="00E36157"/>
    <w:rsid w:val="00E36595"/>
    <w:rsid w:val="00E36BB6"/>
    <w:rsid w:val="00E36C2C"/>
    <w:rsid w:val="00E36DDD"/>
    <w:rsid w:val="00E37041"/>
    <w:rsid w:val="00E3714D"/>
    <w:rsid w:val="00E3719B"/>
    <w:rsid w:val="00E3748C"/>
    <w:rsid w:val="00E378B6"/>
    <w:rsid w:val="00E378EC"/>
    <w:rsid w:val="00E37D0C"/>
    <w:rsid w:val="00E402E3"/>
    <w:rsid w:val="00E40462"/>
    <w:rsid w:val="00E4050D"/>
    <w:rsid w:val="00E406E5"/>
    <w:rsid w:val="00E41121"/>
    <w:rsid w:val="00E41808"/>
    <w:rsid w:val="00E4199F"/>
    <w:rsid w:val="00E41B52"/>
    <w:rsid w:val="00E41C27"/>
    <w:rsid w:val="00E41EA2"/>
    <w:rsid w:val="00E41F13"/>
    <w:rsid w:val="00E423D0"/>
    <w:rsid w:val="00E427FE"/>
    <w:rsid w:val="00E42CEA"/>
    <w:rsid w:val="00E42DC1"/>
    <w:rsid w:val="00E43C0B"/>
    <w:rsid w:val="00E4446B"/>
    <w:rsid w:val="00E44554"/>
    <w:rsid w:val="00E44A92"/>
    <w:rsid w:val="00E44B31"/>
    <w:rsid w:val="00E45422"/>
    <w:rsid w:val="00E45526"/>
    <w:rsid w:val="00E45768"/>
    <w:rsid w:val="00E457E6"/>
    <w:rsid w:val="00E45819"/>
    <w:rsid w:val="00E45846"/>
    <w:rsid w:val="00E45B63"/>
    <w:rsid w:val="00E45C5B"/>
    <w:rsid w:val="00E45D4F"/>
    <w:rsid w:val="00E45E82"/>
    <w:rsid w:val="00E465DF"/>
    <w:rsid w:val="00E46788"/>
    <w:rsid w:val="00E46936"/>
    <w:rsid w:val="00E46CA7"/>
    <w:rsid w:val="00E471DA"/>
    <w:rsid w:val="00E47205"/>
    <w:rsid w:val="00E4762D"/>
    <w:rsid w:val="00E4773A"/>
    <w:rsid w:val="00E47A73"/>
    <w:rsid w:val="00E47E00"/>
    <w:rsid w:val="00E500DF"/>
    <w:rsid w:val="00E50252"/>
    <w:rsid w:val="00E50412"/>
    <w:rsid w:val="00E5066A"/>
    <w:rsid w:val="00E5083A"/>
    <w:rsid w:val="00E5087E"/>
    <w:rsid w:val="00E5099D"/>
    <w:rsid w:val="00E50CA0"/>
    <w:rsid w:val="00E50DEF"/>
    <w:rsid w:val="00E514F2"/>
    <w:rsid w:val="00E5173A"/>
    <w:rsid w:val="00E51AFF"/>
    <w:rsid w:val="00E51E6E"/>
    <w:rsid w:val="00E52238"/>
    <w:rsid w:val="00E5229D"/>
    <w:rsid w:val="00E52398"/>
    <w:rsid w:val="00E52412"/>
    <w:rsid w:val="00E52B65"/>
    <w:rsid w:val="00E52BD9"/>
    <w:rsid w:val="00E52E3B"/>
    <w:rsid w:val="00E5309F"/>
    <w:rsid w:val="00E53148"/>
    <w:rsid w:val="00E535A9"/>
    <w:rsid w:val="00E53633"/>
    <w:rsid w:val="00E53C85"/>
    <w:rsid w:val="00E53CC0"/>
    <w:rsid w:val="00E54048"/>
    <w:rsid w:val="00E540EE"/>
    <w:rsid w:val="00E544C0"/>
    <w:rsid w:val="00E5459D"/>
    <w:rsid w:val="00E5496B"/>
    <w:rsid w:val="00E54E6A"/>
    <w:rsid w:val="00E54FCE"/>
    <w:rsid w:val="00E552A7"/>
    <w:rsid w:val="00E55513"/>
    <w:rsid w:val="00E55856"/>
    <w:rsid w:val="00E5598B"/>
    <w:rsid w:val="00E559D6"/>
    <w:rsid w:val="00E55C2C"/>
    <w:rsid w:val="00E55CC0"/>
    <w:rsid w:val="00E55D95"/>
    <w:rsid w:val="00E56042"/>
    <w:rsid w:val="00E5609B"/>
    <w:rsid w:val="00E567B5"/>
    <w:rsid w:val="00E5687E"/>
    <w:rsid w:val="00E56A80"/>
    <w:rsid w:val="00E56B85"/>
    <w:rsid w:val="00E56E94"/>
    <w:rsid w:val="00E57086"/>
    <w:rsid w:val="00E57375"/>
    <w:rsid w:val="00E57D11"/>
    <w:rsid w:val="00E6024E"/>
    <w:rsid w:val="00E6050C"/>
    <w:rsid w:val="00E6051B"/>
    <w:rsid w:val="00E605E2"/>
    <w:rsid w:val="00E6062A"/>
    <w:rsid w:val="00E60C40"/>
    <w:rsid w:val="00E60DE4"/>
    <w:rsid w:val="00E61176"/>
    <w:rsid w:val="00E614AB"/>
    <w:rsid w:val="00E618E7"/>
    <w:rsid w:val="00E619D3"/>
    <w:rsid w:val="00E61EE3"/>
    <w:rsid w:val="00E61F40"/>
    <w:rsid w:val="00E61F67"/>
    <w:rsid w:val="00E6224E"/>
    <w:rsid w:val="00E622B2"/>
    <w:rsid w:val="00E623B7"/>
    <w:rsid w:val="00E6244A"/>
    <w:rsid w:val="00E626A6"/>
    <w:rsid w:val="00E626C1"/>
    <w:rsid w:val="00E62780"/>
    <w:rsid w:val="00E6292D"/>
    <w:rsid w:val="00E629BE"/>
    <w:rsid w:val="00E62AA4"/>
    <w:rsid w:val="00E62B30"/>
    <w:rsid w:val="00E62B85"/>
    <w:rsid w:val="00E6300C"/>
    <w:rsid w:val="00E630F8"/>
    <w:rsid w:val="00E633A1"/>
    <w:rsid w:val="00E63558"/>
    <w:rsid w:val="00E637C2"/>
    <w:rsid w:val="00E638B3"/>
    <w:rsid w:val="00E63944"/>
    <w:rsid w:val="00E63AAD"/>
    <w:rsid w:val="00E63AB3"/>
    <w:rsid w:val="00E63B47"/>
    <w:rsid w:val="00E63D8A"/>
    <w:rsid w:val="00E63DE6"/>
    <w:rsid w:val="00E64000"/>
    <w:rsid w:val="00E641E2"/>
    <w:rsid w:val="00E64479"/>
    <w:rsid w:val="00E64540"/>
    <w:rsid w:val="00E6580F"/>
    <w:rsid w:val="00E65FC2"/>
    <w:rsid w:val="00E663FE"/>
    <w:rsid w:val="00E6667D"/>
    <w:rsid w:val="00E666C6"/>
    <w:rsid w:val="00E66BE9"/>
    <w:rsid w:val="00E66C75"/>
    <w:rsid w:val="00E66D2F"/>
    <w:rsid w:val="00E66D93"/>
    <w:rsid w:val="00E66EF8"/>
    <w:rsid w:val="00E672C5"/>
    <w:rsid w:val="00E67469"/>
    <w:rsid w:val="00E67570"/>
    <w:rsid w:val="00E675BD"/>
    <w:rsid w:val="00E679BC"/>
    <w:rsid w:val="00E67C0C"/>
    <w:rsid w:val="00E67D28"/>
    <w:rsid w:val="00E67EC8"/>
    <w:rsid w:val="00E67EEB"/>
    <w:rsid w:val="00E707DE"/>
    <w:rsid w:val="00E70833"/>
    <w:rsid w:val="00E70835"/>
    <w:rsid w:val="00E708AB"/>
    <w:rsid w:val="00E708BB"/>
    <w:rsid w:val="00E70ADA"/>
    <w:rsid w:val="00E70BDC"/>
    <w:rsid w:val="00E70E2E"/>
    <w:rsid w:val="00E70F23"/>
    <w:rsid w:val="00E710FD"/>
    <w:rsid w:val="00E71587"/>
    <w:rsid w:val="00E71660"/>
    <w:rsid w:val="00E7179B"/>
    <w:rsid w:val="00E71A5A"/>
    <w:rsid w:val="00E71C53"/>
    <w:rsid w:val="00E71DF0"/>
    <w:rsid w:val="00E72109"/>
    <w:rsid w:val="00E722D9"/>
    <w:rsid w:val="00E72381"/>
    <w:rsid w:val="00E72798"/>
    <w:rsid w:val="00E72D15"/>
    <w:rsid w:val="00E730F4"/>
    <w:rsid w:val="00E73456"/>
    <w:rsid w:val="00E734E9"/>
    <w:rsid w:val="00E73665"/>
    <w:rsid w:val="00E73794"/>
    <w:rsid w:val="00E74004"/>
    <w:rsid w:val="00E741FD"/>
    <w:rsid w:val="00E74C24"/>
    <w:rsid w:val="00E74E2B"/>
    <w:rsid w:val="00E74FA0"/>
    <w:rsid w:val="00E7530B"/>
    <w:rsid w:val="00E7537D"/>
    <w:rsid w:val="00E75767"/>
    <w:rsid w:val="00E75971"/>
    <w:rsid w:val="00E75FF3"/>
    <w:rsid w:val="00E76012"/>
    <w:rsid w:val="00E76339"/>
    <w:rsid w:val="00E763BB"/>
    <w:rsid w:val="00E763DE"/>
    <w:rsid w:val="00E76716"/>
    <w:rsid w:val="00E76A41"/>
    <w:rsid w:val="00E76BD4"/>
    <w:rsid w:val="00E76F62"/>
    <w:rsid w:val="00E7754C"/>
    <w:rsid w:val="00E7755B"/>
    <w:rsid w:val="00E777D2"/>
    <w:rsid w:val="00E77A56"/>
    <w:rsid w:val="00E803EA"/>
    <w:rsid w:val="00E8089A"/>
    <w:rsid w:val="00E8091A"/>
    <w:rsid w:val="00E80F77"/>
    <w:rsid w:val="00E813DA"/>
    <w:rsid w:val="00E81689"/>
    <w:rsid w:val="00E81772"/>
    <w:rsid w:val="00E81BB5"/>
    <w:rsid w:val="00E81F1C"/>
    <w:rsid w:val="00E826AE"/>
    <w:rsid w:val="00E82894"/>
    <w:rsid w:val="00E835F8"/>
    <w:rsid w:val="00E836FD"/>
    <w:rsid w:val="00E8381B"/>
    <w:rsid w:val="00E8390B"/>
    <w:rsid w:val="00E83F38"/>
    <w:rsid w:val="00E840BF"/>
    <w:rsid w:val="00E84191"/>
    <w:rsid w:val="00E84221"/>
    <w:rsid w:val="00E843A9"/>
    <w:rsid w:val="00E8441D"/>
    <w:rsid w:val="00E8444A"/>
    <w:rsid w:val="00E84610"/>
    <w:rsid w:val="00E847D1"/>
    <w:rsid w:val="00E848BF"/>
    <w:rsid w:val="00E84C5F"/>
    <w:rsid w:val="00E84DB8"/>
    <w:rsid w:val="00E84FAD"/>
    <w:rsid w:val="00E85A0C"/>
    <w:rsid w:val="00E85E13"/>
    <w:rsid w:val="00E85E45"/>
    <w:rsid w:val="00E861C7"/>
    <w:rsid w:val="00E86589"/>
    <w:rsid w:val="00E86B1D"/>
    <w:rsid w:val="00E86C3F"/>
    <w:rsid w:val="00E87120"/>
    <w:rsid w:val="00E872C1"/>
    <w:rsid w:val="00E8785F"/>
    <w:rsid w:val="00E87D36"/>
    <w:rsid w:val="00E90480"/>
    <w:rsid w:val="00E905AE"/>
    <w:rsid w:val="00E908B4"/>
    <w:rsid w:val="00E909D8"/>
    <w:rsid w:val="00E90E5D"/>
    <w:rsid w:val="00E910F4"/>
    <w:rsid w:val="00E915DF"/>
    <w:rsid w:val="00E915FF"/>
    <w:rsid w:val="00E91952"/>
    <w:rsid w:val="00E91B0D"/>
    <w:rsid w:val="00E91C37"/>
    <w:rsid w:val="00E91C3A"/>
    <w:rsid w:val="00E91CCC"/>
    <w:rsid w:val="00E91E9F"/>
    <w:rsid w:val="00E92413"/>
    <w:rsid w:val="00E927A1"/>
    <w:rsid w:val="00E92848"/>
    <w:rsid w:val="00E932AB"/>
    <w:rsid w:val="00E933EE"/>
    <w:rsid w:val="00E93480"/>
    <w:rsid w:val="00E93F3E"/>
    <w:rsid w:val="00E94280"/>
    <w:rsid w:val="00E94541"/>
    <w:rsid w:val="00E94586"/>
    <w:rsid w:val="00E946E5"/>
    <w:rsid w:val="00E94AA0"/>
    <w:rsid w:val="00E94E9E"/>
    <w:rsid w:val="00E950D2"/>
    <w:rsid w:val="00E95288"/>
    <w:rsid w:val="00E9557B"/>
    <w:rsid w:val="00E9575E"/>
    <w:rsid w:val="00E958F0"/>
    <w:rsid w:val="00E95B9E"/>
    <w:rsid w:val="00E961F2"/>
    <w:rsid w:val="00E9633F"/>
    <w:rsid w:val="00E9658E"/>
    <w:rsid w:val="00E965A0"/>
    <w:rsid w:val="00E966D1"/>
    <w:rsid w:val="00E96AEB"/>
    <w:rsid w:val="00E971D5"/>
    <w:rsid w:val="00E97346"/>
    <w:rsid w:val="00E9760F"/>
    <w:rsid w:val="00E97732"/>
    <w:rsid w:val="00E97856"/>
    <w:rsid w:val="00E97A99"/>
    <w:rsid w:val="00E97BB6"/>
    <w:rsid w:val="00E97C2E"/>
    <w:rsid w:val="00EA01F6"/>
    <w:rsid w:val="00EA03E4"/>
    <w:rsid w:val="00EA06FC"/>
    <w:rsid w:val="00EA078D"/>
    <w:rsid w:val="00EA0895"/>
    <w:rsid w:val="00EA0C40"/>
    <w:rsid w:val="00EA0C57"/>
    <w:rsid w:val="00EA1A66"/>
    <w:rsid w:val="00EA24E9"/>
    <w:rsid w:val="00EA2513"/>
    <w:rsid w:val="00EA2D07"/>
    <w:rsid w:val="00EA4676"/>
    <w:rsid w:val="00EA49C3"/>
    <w:rsid w:val="00EA510B"/>
    <w:rsid w:val="00EA55CC"/>
    <w:rsid w:val="00EA563D"/>
    <w:rsid w:val="00EA57BE"/>
    <w:rsid w:val="00EA5DF9"/>
    <w:rsid w:val="00EA5ECD"/>
    <w:rsid w:val="00EA600F"/>
    <w:rsid w:val="00EA6121"/>
    <w:rsid w:val="00EA6124"/>
    <w:rsid w:val="00EA62BD"/>
    <w:rsid w:val="00EA6416"/>
    <w:rsid w:val="00EA665A"/>
    <w:rsid w:val="00EA6808"/>
    <w:rsid w:val="00EA688E"/>
    <w:rsid w:val="00EA6CC9"/>
    <w:rsid w:val="00EA6F1C"/>
    <w:rsid w:val="00EA7548"/>
    <w:rsid w:val="00EA754E"/>
    <w:rsid w:val="00EA759F"/>
    <w:rsid w:val="00EA75D7"/>
    <w:rsid w:val="00EA7683"/>
    <w:rsid w:val="00EA7698"/>
    <w:rsid w:val="00EA78A2"/>
    <w:rsid w:val="00EA78DE"/>
    <w:rsid w:val="00EA7B22"/>
    <w:rsid w:val="00EA7E6E"/>
    <w:rsid w:val="00EA7EF6"/>
    <w:rsid w:val="00EA7FBF"/>
    <w:rsid w:val="00EA7FF0"/>
    <w:rsid w:val="00EB0257"/>
    <w:rsid w:val="00EB035F"/>
    <w:rsid w:val="00EB06D2"/>
    <w:rsid w:val="00EB07C4"/>
    <w:rsid w:val="00EB08B0"/>
    <w:rsid w:val="00EB0A61"/>
    <w:rsid w:val="00EB0C03"/>
    <w:rsid w:val="00EB0CE4"/>
    <w:rsid w:val="00EB105E"/>
    <w:rsid w:val="00EB18C9"/>
    <w:rsid w:val="00EB1972"/>
    <w:rsid w:val="00EB1E24"/>
    <w:rsid w:val="00EB23CC"/>
    <w:rsid w:val="00EB252C"/>
    <w:rsid w:val="00EB2731"/>
    <w:rsid w:val="00EB277C"/>
    <w:rsid w:val="00EB2A79"/>
    <w:rsid w:val="00EB2B16"/>
    <w:rsid w:val="00EB2F04"/>
    <w:rsid w:val="00EB3133"/>
    <w:rsid w:val="00EB330C"/>
    <w:rsid w:val="00EB37AC"/>
    <w:rsid w:val="00EB3AD9"/>
    <w:rsid w:val="00EB3EAA"/>
    <w:rsid w:val="00EB3F71"/>
    <w:rsid w:val="00EB4155"/>
    <w:rsid w:val="00EB45C2"/>
    <w:rsid w:val="00EB462C"/>
    <w:rsid w:val="00EB4CF6"/>
    <w:rsid w:val="00EB51D0"/>
    <w:rsid w:val="00EB55CB"/>
    <w:rsid w:val="00EB5C47"/>
    <w:rsid w:val="00EB5CFF"/>
    <w:rsid w:val="00EB5D57"/>
    <w:rsid w:val="00EB5FFE"/>
    <w:rsid w:val="00EB60AF"/>
    <w:rsid w:val="00EB61FB"/>
    <w:rsid w:val="00EB6208"/>
    <w:rsid w:val="00EB674B"/>
    <w:rsid w:val="00EB6E72"/>
    <w:rsid w:val="00EB6EB3"/>
    <w:rsid w:val="00EB71BF"/>
    <w:rsid w:val="00EC037D"/>
    <w:rsid w:val="00EC0518"/>
    <w:rsid w:val="00EC0575"/>
    <w:rsid w:val="00EC05A7"/>
    <w:rsid w:val="00EC066D"/>
    <w:rsid w:val="00EC0A65"/>
    <w:rsid w:val="00EC0C0D"/>
    <w:rsid w:val="00EC0F5F"/>
    <w:rsid w:val="00EC1284"/>
    <w:rsid w:val="00EC1610"/>
    <w:rsid w:val="00EC1A01"/>
    <w:rsid w:val="00EC1B6D"/>
    <w:rsid w:val="00EC1BFA"/>
    <w:rsid w:val="00EC1DC7"/>
    <w:rsid w:val="00EC1FDD"/>
    <w:rsid w:val="00EC207D"/>
    <w:rsid w:val="00EC238F"/>
    <w:rsid w:val="00EC23CC"/>
    <w:rsid w:val="00EC275C"/>
    <w:rsid w:val="00EC2851"/>
    <w:rsid w:val="00EC2936"/>
    <w:rsid w:val="00EC2982"/>
    <w:rsid w:val="00EC3040"/>
    <w:rsid w:val="00EC3429"/>
    <w:rsid w:val="00EC360E"/>
    <w:rsid w:val="00EC39AC"/>
    <w:rsid w:val="00EC3A13"/>
    <w:rsid w:val="00EC3D72"/>
    <w:rsid w:val="00EC3DF1"/>
    <w:rsid w:val="00EC3FF4"/>
    <w:rsid w:val="00EC42FE"/>
    <w:rsid w:val="00EC4560"/>
    <w:rsid w:val="00EC49E7"/>
    <w:rsid w:val="00EC4BA8"/>
    <w:rsid w:val="00EC4C11"/>
    <w:rsid w:val="00EC4C54"/>
    <w:rsid w:val="00EC4D15"/>
    <w:rsid w:val="00EC4E60"/>
    <w:rsid w:val="00EC5175"/>
    <w:rsid w:val="00EC53E0"/>
    <w:rsid w:val="00EC54FE"/>
    <w:rsid w:val="00EC5717"/>
    <w:rsid w:val="00EC5CCD"/>
    <w:rsid w:val="00EC60B5"/>
    <w:rsid w:val="00EC6248"/>
    <w:rsid w:val="00EC629C"/>
    <w:rsid w:val="00EC6979"/>
    <w:rsid w:val="00EC6B2E"/>
    <w:rsid w:val="00EC6C13"/>
    <w:rsid w:val="00EC6D9E"/>
    <w:rsid w:val="00EC6FD1"/>
    <w:rsid w:val="00EC7013"/>
    <w:rsid w:val="00EC71B3"/>
    <w:rsid w:val="00EC71FD"/>
    <w:rsid w:val="00EC7261"/>
    <w:rsid w:val="00EC77E7"/>
    <w:rsid w:val="00EC7A51"/>
    <w:rsid w:val="00EC7B9A"/>
    <w:rsid w:val="00EC7C28"/>
    <w:rsid w:val="00ED0764"/>
    <w:rsid w:val="00ED082E"/>
    <w:rsid w:val="00ED0AFE"/>
    <w:rsid w:val="00ED0E67"/>
    <w:rsid w:val="00ED0E8F"/>
    <w:rsid w:val="00ED1092"/>
    <w:rsid w:val="00ED1293"/>
    <w:rsid w:val="00ED12AF"/>
    <w:rsid w:val="00ED1455"/>
    <w:rsid w:val="00ED15EF"/>
    <w:rsid w:val="00ED16BF"/>
    <w:rsid w:val="00ED185E"/>
    <w:rsid w:val="00ED21BC"/>
    <w:rsid w:val="00ED222D"/>
    <w:rsid w:val="00ED267A"/>
    <w:rsid w:val="00ED290D"/>
    <w:rsid w:val="00ED290E"/>
    <w:rsid w:val="00ED2D84"/>
    <w:rsid w:val="00ED3411"/>
    <w:rsid w:val="00ED36FC"/>
    <w:rsid w:val="00ED3CCD"/>
    <w:rsid w:val="00ED3CE7"/>
    <w:rsid w:val="00ED3D7D"/>
    <w:rsid w:val="00ED3F66"/>
    <w:rsid w:val="00ED4377"/>
    <w:rsid w:val="00ED442C"/>
    <w:rsid w:val="00ED4843"/>
    <w:rsid w:val="00ED4B4E"/>
    <w:rsid w:val="00ED4BB2"/>
    <w:rsid w:val="00ED4BD2"/>
    <w:rsid w:val="00ED4C83"/>
    <w:rsid w:val="00ED4F1C"/>
    <w:rsid w:val="00ED5061"/>
    <w:rsid w:val="00ED57C4"/>
    <w:rsid w:val="00ED5FA1"/>
    <w:rsid w:val="00ED6363"/>
    <w:rsid w:val="00ED6753"/>
    <w:rsid w:val="00ED67CB"/>
    <w:rsid w:val="00ED68CC"/>
    <w:rsid w:val="00ED68FC"/>
    <w:rsid w:val="00ED6BFF"/>
    <w:rsid w:val="00ED7330"/>
    <w:rsid w:val="00ED769A"/>
    <w:rsid w:val="00ED78EE"/>
    <w:rsid w:val="00ED7AAA"/>
    <w:rsid w:val="00ED7E9E"/>
    <w:rsid w:val="00EE0061"/>
    <w:rsid w:val="00EE0112"/>
    <w:rsid w:val="00EE0A8D"/>
    <w:rsid w:val="00EE0B25"/>
    <w:rsid w:val="00EE0BBE"/>
    <w:rsid w:val="00EE0FB4"/>
    <w:rsid w:val="00EE10E1"/>
    <w:rsid w:val="00EE1104"/>
    <w:rsid w:val="00EE16EC"/>
    <w:rsid w:val="00EE17E1"/>
    <w:rsid w:val="00EE1802"/>
    <w:rsid w:val="00EE1A14"/>
    <w:rsid w:val="00EE1AEB"/>
    <w:rsid w:val="00EE1AF7"/>
    <w:rsid w:val="00EE1D40"/>
    <w:rsid w:val="00EE2AB5"/>
    <w:rsid w:val="00EE2B51"/>
    <w:rsid w:val="00EE3108"/>
    <w:rsid w:val="00EE3299"/>
    <w:rsid w:val="00EE372C"/>
    <w:rsid w:val="00EE3B95"/>
    <w:rsid w:val="00EE3D67"/>
    <w:rsid w:val="00EE3DCB"/>
    <w:rsid w:val="00EE3EAA"/>
    <w:rsid w:val="00EE3EB4"/>
    <w:rsid w:val="00EE424B"/>
    <w:rsid w:val="00EE44C6"/>
    <w:rsid w:val="00EE4518"/>
    <w:rsid w:val="00EE484C"/>
    <w:rsid w:val="00EE4934"/>
    <w:rsid w:val="00EE4B1C"/>
    <w:rsid w:val="00EE4D18"/>
    <w:rsid w:val="00EE4F02"/>
    <w:rsid w:val="00EE4F18"/>
    <w:rsid w:val="00EE53DF"/>
    <w:rsid w:val="00EE5446"/>
    <w:rsid w:val="00EE5525"/>
    <w:rsid w:val="00EE5A01"/>
    <w:rsid w:val="00EE5A90"/>
    <w:rsid w:val="00EE5C37"/>
    <w:rsid w:val="00EE5E26"/>
    <w:rsid w:val="00EE649F"/>
    <w:rsid w:val="00EE6571"/>
    <w:rsid w:val="00EE6728"/>
    <w:rsid w:val="00EE6824"/>
    <w:rsid w:val="00EE6A79"/>
    <w:rsid w:val="00EE6C0A"/>
    <w:rsid w:val="00EE6F91"/>
    <w:rsid w:val="00EE72BE"/>
    <w:rsid w:val="00EE7486"/>
    <w:rsid w:val="00EE7772"/>
    <w:rsid w:val="00EE7A76"/>
    <w:rsid w:val="00EE7ABE"/>
    <w:rsid w:val="00EE7FB2"/>
    <w:rsid w:val="00EF0126"/>
    <w:rsid w:val="00EF02B4"/>
    <w:rsid w:val="00EF039F"/>
    <w:rsid w:val="00EF079E"/>
    <w:rsid w:val="00EF0836"/>
    <w:rsid w:val="00EF0E5E"/>
    <w:rsid w:val="00EF0F78"/>
    <w:rsid w:val="00EF102D"/>
    <w:rsid w:val="00EF1152"/>
    <w:rsid w:val="00EF12CA"/>
    <w:rsid w:val="00EF13FC"/>
    <w:rsid w:val="00EF1631"/>
    <w:rsid w:val="00EF16FC"/>
    <w:rsid w:val="00EF1862"/>
    <w:rsid w:val="00EF1DB4"/>
    <w:rsid w:val="00EF2237"/>
    <w:rsid w:val="00EF2409"/>
    <w:rsid w:val="00EF24C4"/>
    <w:rsid w:val="00EF251B"/>
    <w:rsid w:val="00EF254F"/>
    <w:rsid w:val="00EF274D"/>
    <w:rsid w:val="00EF33C3"/>
    <w:rsid w:val="00EF34C9"/>
    <w:rsid w:val="00EF3640"/>
    <w:rsid w:val="00EF38BC"/>
    <w:rsid w:val="00EF4054"/>
    <w:rsid w:val="00EF464C"/>
    <w:rsid w:val="00EF4B57"/>
    <w:rsid w:val="00EF4D2D"/>
    <w:rsid w:val="00EF545D"/>
    <w:rsid w:val="00EF57E4"/>
    <w:rsid w:val="00EF57E5"/>
    <w:rsid w:val="00EF5C6F"/>
    <w:rsid w:val="00EF5D28"/>
    <w:rsid w:val="00EF5DBB"/>
    <w:rsid w:val="00EF5E1A"/>
    <w:rsid w:val="00EF604A"/>
    <w:rsid w:val="00EF62E4"/>
    <w:rsid w:val="00EF689B"/>
    <w:rsid w:val="00EF68E7"/>
    <w:rsid w:val="00EF6AAF"/>
    <w:rsid w:val="00EF714E"/>
    <w:rsid w:val="00EF7529"/>
    <w:rsid w:val="00EF75AC"/>
    <w:rsid w:val="00EF7744"/>
    <w:rsid w:val="00EF7985"/>
    <w:rsid w:val="00F0026E"/>
    <w:rsid w:val="00F009D2"/>
    <w:rsid w:val="00F00E40"/>
    <w:rsid w:val="00F01258"/>
    <w:rsid w:val="00F014EE"/>
    <w:rsid w:val="00F01653"/>
    <w:rsid w:val="00F018C3"/>
    <w:rsid w:val="00F0202C"/>
    <w:rsid w:val="00F021FA"/>
    <w:rsid w:val="00F02328"/>
    <w:rsid w:val="00F023DE"/>
    <w:rsid w:val="00F02458"/>
    <w:rsid w:val="00F024D6"/>
    <w:rsid w:val="00F028EA"/>
    <w:rsid w:val="00F02978"/>
    <w:rsid w:val="00F02A67"/>
    <w:rsid w:val="00F02DCB"/>
    <w:rsid w:val="00F03A5F"/>
    <w:rsid w:val="00F0407D"/>
    <w:rsid w:val="00F04091"/>
    <w:rsid w:val="00F0414B"/>
    <w:rsid w:val="00F044D8"/>
    <w:rsid w:val="00F04875"/>
    <w:rsid w:val="00F04DA0"/>
    <w:rsid w:val="00F04E8D"/>
    <w:rsid w:val="00F056BE"/>
    <w:rsid w:val="00F0584A"/>
    <w:rsid w:val="00F05BD6"/>
    <w:rsid w:val="00F06421"/>
    <w:rsid w:val="00F064C5"/>
    <w:rsid w:val="00F066D3"/>
    <w:rsid w:val="00F06943"/>
    <w:rsid w:val="00F06979"/>
    <w:rsid w:val="00F06A82"/>
    <w:rsid w:val="00F06CAA"/>
    <w:rsid w:val="00F0775D"/>
    <w:rsid w:val="00F07805"/>
    <w:rsid w:val="00F07832"/>
    <w:rsid w:val="00F07872"/>
    <w:rsid w:val="00F07BB8"/>
    <w:rsid w:val="00F1027A"/>
    <w:rsid w:val="00F102B7"/>
    <w:rsid w:val="00F10BBF"/>
    <w:rsid w:val="00F10C0F"/>
    <w:rsid w:val="00F10E1B"/>
    <w:rsid w:val="00F11009"/>
    <w:rsid w:val="00F1135B"/>
    <w:rsid w:val="00F1143C"/>
    <w:rsid w:val="00F11633"/>
    <w:rsid w:val="00F118ED"/>
    <w:rsid w:val="00F11A2C"/>
    <w:rsid w:val="00F11A71"/>
    <w:rsid w:val="00F11BC1"/>
    <w:rsid w:val="00F11BC8"/>
    <w:rsid w:val="00F12234"/>
    <w:rsid w:val="00F12288"/>
    <w:rsid w:val="00F12393"/>
    <w:rsid w:val="00F1244C"/>
    <w:rsid w:val="00F125D3"/>
    <w:rsid w:val="00F1266D"/>
    <w:rsid w:val="00F12677"/>
    <w:rsid w:val="00F127AE"/>
    <w:rsid w:val="00F1283C"/>
    <w:rsid w:val="00F12B20"/>
    <w:rsid w:val="00F12B77"/>
    <w:rsid w:val="00F12DBE"/>
    <w:rsid w:val="00F130FA"/>
    <w:rsid w:val="00F1318F"/>
    <w:rsid w:val="00F138D4"/>
    <w:rsid w:val="00F13FCF"/>
    <w:rsid w:val="00F144A9"/>
    <w:rsid w:val="00F1465D"/>
    <w:rsid w:val="00F14858"/>
    <w:rsid w:val="00F148EE"/>
    <w:rsid w:val="00F149D2"/>
    <w:rsid w:val="00F14E4B"/>
    <w:rsid w:val="00F15375"/>
    <w:rsid w:val="00F15F92"/>
    <w:rsid w:val="00F16164"/>
    <w:rsid w:val="00F1628B"/>
    <w:rsid w:val="00F16382"/>
    <w:rsid w:val="00F16CF8"/>
    <w:rsid w:val="00F16E6A"/>
    <w:rsid w:val="00F1744E"/>
    <w:rsid w:val="00F17544"/>
    <w:rsid w:val="00F1755E"/>
    <w:rsid w:val="00F17833"/>
    <w:rsid w:val="00F179F4"/>
    <w:rsid w:val="00F17A7F"/>
    <w:rsid w:val="00F17B26"/>
    <w:rsid w:val="00F17C8B"/>
    <w:rsid w:val="00F2005C"/>
    <w:rsid w:val="00F200AE"/>
    <w:rsid w:val="00F204B1"/>
    <w:rsid w:val="00F208F4"/>
    <w:rsid w:val="00F20B19"/>
    <w:rsid w:val="00F20EA9"/>
    <w:rsid w:val="00F211B5"/>
    <w:rsid w:val="00F21589"/>
    <w:rsid w:val="00F216D0"/>
    <w:rsid w:val="00F2186A"/>
    <w:rsid w:val="00F218B0"/>
    <w:rsid w:val="00F218EB"/>
    <w:rsid w:val="00F219BC"/>
    <w:rsid w:val="00F21B06"/>
    <w:rsid w:val="00F21BBE"/>
    <w:rsid w:val="00F21C5A"/>
    <w:rsid w:val="00F21ECD"/>
    <w:rsid w:val="00F21FAC"/>
    <w:rsid w:val="00F221CF"/>
    <w:rsid w:val="00F22B2C"/>
    <w:rsid w:val="00F22B7E"/>
    <w:rsid w:val="00F232F0"/>
    <w:rsid w:val="00F23498"/>
    <w:rsid w:val="00F2369E"/>
    <w:rsid w:val="00F23872"/>
    <w:rsid w:val="00F23C01"/>
    <w:rsid w:val="00F2416B"/>
    <w:rsid w:val="00F24B6B"/>
    <w:rsid w:val="00F24CC4"/>
    <w:rsid w:val="00F24F08"/>
    <w:rsid w:val="00F24F5B"/>
    <w:rsid w:val="00F2596F"/>
    <w:rsid w:val="00F259EF"/>
    <w:rsid w:val="00F265D0"/>
    <w:rsid w:val="00F26DA7"/>
    <w:rsid w:val="00F26EB0"/>
    <w:rsid w:val="00F27512"/>
    <w:rsid w:val="00F27921"/>
    <w:rsid w:val="00F27AA1"/>
    <w:rsid w:val="00F27C9B"/>
    <w:rsid w:val="00F3006F"/>
    <w:rsid w:val="00F303E3"/>
    <w:rsid w:val="00F3061D"/>
    <w:rsid w:val="00F307E8"/>
    <w:rsid w:val="00F30C35"/>
    <w:rsid w:val="00F30C63"/>
    <w:rsid w:val="00F31471"/>
    <w:rsid w:val="00F31B5D"/>
    <w:rsid w:val="00F322C8"/>
    <w:rsid w:val="00F32429"/>
    <w:rsid w:val="00F32C94"/>
    <w:rsid w:val="00F32FC1"/>
    <w:rsid w:val="00F32FCC"/>
    <w:rsid w:val="00F33193"/>
    <w:rsid w:val="00F331C4"/>
    <w:rsid w:val="00F332CD"/>
    <w:rsid w:val="00F33A7F"/>
    <w:rsid w:val="00F340B3"/>
    <w:rsid w:val="00F34518"/>
    <w:rsid w:val="00F346B8"/>
    <w:rsid w:val="00F347F6"/>
    <w:rsid w:val="00F34951"/>
    <w:rsid w:val="00F34DC7"/>
    <w:rsid w:val="00F352BE"/>
    <w:rsid w:val="00F354E5"/>
    <w:rsid w:val="00F35618"/>
    <w:rsid w:val="00F35790"/>
    <w:rsid w:val="00F3583E"/>
    <w:rsid w:val="00F35B46"/>
    <w:rsid w:val="00F36237"/>
    <w:rsid w:val="00F36408"/>
    <w:rsid w:val="00F3671E"/>
    <w:rsid w:val="00F3682C"/>
    <w:rsid w:val="00F36A54"/>
    <w:rsid w:val="00F36A90"/>
    <w:rsid w:val="00F36B0E"/>
    <w:rsid w:val="00F36B62"/>
    <w:rsid w:val="00F3764A"/>
    <w:rsid w:val="00F37850"/>
    <w:rsid w:val="00F37D4D"/>
    <w:rsid w:val="00F40406"/>
    <w:rsid w:val="00F40798"/>
    <w:rsid w:val="00F40A09"/>
    <w:rsid w:val="00F40EFD"/>
    <w:rsid w:val="00F40F16"/>
    <w:rsid w:val="00F411AD"/>
    <w:rsid w:val="00F4127C"/>
    <w:rsid w:val="00F41318"/>
    <w:rsid w:val="00F41AD3"/>
    <w:rsid w:val="00F41D32"/>
    <w:rsid w:val="00F41D4B"/>
    <w:rsid w:val="00F4209D"/>
    <w:rsid w:val="00F420A6"/>
    <w:rsid w:val="00F42138"/>
    <w:rsid w:val="00F423E4"/>
    <w:rsid w:val="00F4243E"/>
    <w:rsid w:val="00F42589"/>
    <w:rsid w:val="00F425B8"/>
    <w:rsid w:val="00F4300A"/>
    <w:rsid w:val="00F430F7"/>
    <w:rsid w:val="00F4344B"/>
    <w:rsid w:val="00F4368D"/>
    <w:rsid w:val="00F438F7"/>
    <w:rsid w:val="00F4426C"/>
    <w:rsid w:val="00F44271"/>
    <w:rsid w:val="00F442E9"/>
    <w:rsid w:val="00F44334"/>
    <w:rsid w:val="00F44425"/>
    <w:rsid w:val="00F4456C"/>
    <w:rsid w:val="00F44734"/>
    <w:rsid w:val="00F44914"/>
    <w:rsid w:val="00F44C2F"/>
    <w:rsid w:val="00F44CC4"/>
    <w:rsid w:val="00F44CC5"/>
    <w:rsid w:val="00F44E7B"/>
    <w:rsid w:val="00F450B4"/>
    <w:rsid w:val="00F450CC"/>
    <w:rsid w:val="00F4535A"/>
    <w:rsid w:val="00F459C0"/>
    <w:rsid w:val="00F45C6E"/>
    <w:rsid w:val="00F45E44"/>
    <w:rsid w:val="00F45F62"/>
    <w:rsid w:val="00F46031"/>
    <w:rsid w:val="00F4679F"/>
    <w:rsid w:val="00F46963"/>
    <w:rsid w:val="00F46CD2"/>
    <w:rsid w:val="00F46E61"/>
    <w:rsid w:val="00F47196"/>
    <w:rsid w:val="00F4761A"/>
    <w:rsid w:val="00F4793F"/>
    <w:rsid w:val="00F47ADF"/>
    <w:rsid w:val="00F47DEC"/>
    <w:rsid w:val="00F47FC5"/>
    <w:rsid w:val="00F50464"/>
    <w:rsid w:val="00F50518"/>
    <w:rsid w:val="00F505D1"/>
    <w:rsid w:val="00F50779"/>
    <w:rsid w:val="00F509A0"/>
    <w:rsid w:val="00F50BB9"/>
    <w:rsid w:val="00F50E86"/>
    <w:rsid w:val="00F5114F"/>
    <w:rsid w:val="00F511DF"/>
    <w:rsid w:val="00F51317"/>
    <w:rsid w:val="00F51783"/>
    <w:rsid w:val="00F517FB"/>
    <w:rsid w:val="00F519D2"/>
    <w:rsid w:val="00F51AB0"/>
    <w:rsid w:val="00F51E8E"/>
    <w:rsid w:val="00F51EFE"/>
    <w:rsid w:val="00F51F30"/>
    <w:rsid w:val="00F527AD"/>
    <w:rsid w:val="00F52BFC"/>
    <w:rsid w:val="00F52C3D"/>
    <w:rsid w:val="00F5365C"/>
    <w:rsid w:val="00F53C3D"/>
    <w:rsid w:val="00F53D3B"/>
    <w:rsid w:val="00F53EFB"/>
    <w:rsid w:val="00F541BB"/>
    <w:rsid w:val="00F5436E"/>
    <w:rsid w:val="00F545B2"/>
    <w:rsid w:val="00F54CC3"/>
    <w:rsid w:val="00F54DD4"/>
    <w:rsid w:val="00F553F1"/>
    <w:rsid w:val="00F55515"/>
    <w:rsid w:val="00F5568B"/>
    <w:rsid w:val="00F5575B"/>
    <w:rsid w:val="00F5588B"/>
    <w:rsid w:val="00F5589E"/>
    <w:rsid w:val="00F558B0"/>
    <w:rsid w:val="00F55CCC"/>
    <w:rsid w:val="00F55EA6"/>
    <w:rsid w:val="00F55F40"/>
    <w:rsid w:val="00F55F4C"/>
    <w:rsid w:val="00F565F2"/>
    <w:rsid w:val="00F5679C"/>
    <w:rsid w:val="00F569B9"/>
    <w:rsid w:val="00F56B3E"/>
    <w:rsid w:val="00F56CD3"/>
    <w:rsid w:val="00F56D03"/>
    <w:rsid w:val="00F56D84"/>
    <w:rsid w:val="00F57297"/>
    <w:rsid w:val="00F57654"/>
    <w:rsid w:val="00F5779D"/>
    <w:rsid w:val="00F579E4"/>
    <w:rsid w:val="00F57B80"/>
    <w:rsid w:val="00F57FD3"/>
    <w:rsid w:val="00F6028B"/>
    <w:rsid w:val="00F60486"/>
    <w:rsid w:val="00F60E05"/>
    <w:rsid w:val="00F60F1B"/>
    <w:rsid w:val="00F60FA2"/>
    <w:rsid w:val="00F60FFF"/>
    <w:rsid w:val="00F61084"/>
    <w:rsid w:val="00F619B7"/>
    <w:rsid w:val="00F620CC"/>
    <w:rsid w:val="00F621CC"/>
    <w:rsid w:val="00F624B9"/>
    <w:rsid w:val="00F62570"/>
    <w:rsid w:val="00F62799"/>
    <w:rsid w:val="00F627B2"/>
    <w:rsid w:val="00F62AF4"/>
    <w:rsid w:val="00F62BD2"/>
    <w:rsid w:val="00F62D11"/>
    <w:rsid w:val="00F62F12"/>
    <w:rsid w:val="00F63054"/>
    <w:rsid w:val="00F6306D"/>
    <w:rsid w:val="00F632D9"/>
    <w:rsid w:val="00F63451"/>
    <w:rsid w:val="00F6353D"/>
    <w:rsid w:val="00F6359C"/>
    <w:rsid w:val="00F63742"/>
    <w:rsid w:val="00F63961"/>
    <w:rsid w:val="00F63A08"/>
    <w:rsid w:val="00F63A0E"/>
    <w:rsid w:val="00F63ADE"/>
    <w:rsid w:val="00F63AF8"/>
    <w:rsid w:val="00F63B9E"/>
    <w:rsid w:val="00F641F0"/>
    <w:rsid w:val="00F642E9"/>
    <w:rsid w:val="00F6436B"/>
    <w:rsid w:val="00F64393"/>
    <w:rsid w:val="00F6478D"/>
    <w:rsid w:val="00F64A2B"/>
    <w:rsid w:val="00F64E6E"/>
    <w:rsid w:val="00F65238"/>
    <w:rsid w:val="00F653F0"/>
    <w:rsid w:val="00F6580E"/>
    <w:rsid w:val="00F65D21"/>
    <w:rsid w:val="00F661A5"/>
    <w:rsid w:val="00F662EC"/>
    <w:rsid w:val="00F663E4"/>
    <w:rsid w:val="00F666AD"/>
    <w:rsid w:val="00F668BB"/>
    <w:rsid w:val="00F6702F"/>
    <w:rsid w:val="00F67397"/>
    <w:rsid w:val="00F673DC"/>
    <w:rsid w:val="00F675D1"/>
    <w:rsid w:val="00F67716"/>
    <w:rsid w:val="00F677EE"/>
    <w:rsid w:val="00F67885"/>
    <w:rsid w:val="00F67E52"/>
    <w:rsid w:val="00F70BF1"/>
    <w:rsid w:val="00F70D24"/>
    <w:rsid w:val="00F70FA2"/>
    <w:rsid w:val="00F7111D"/>
    <w:rsid w:val="00F713F3"/>
    <w:rsid w:val="00F714F9"/>
    <w:rsid w:val="00F719B2"/>
    <w:rsid w:val="00F719DC"/>
    <w:rsid w:val="00F71BC6"/>
    <w:rsid w:val="00F71C5B"/>
    <w:rsid w:val="00F71F61"/>
    <w:rsid w:val="00F721B1"/>
    <w:rsid w:val="00F7268B"/>
    <w:rsid w:val="00F72737"/>
    <w:rsid w:val="00F72781"/>
    <w:rsid w:val="00F72947"/>
    <w:rsid w:val="00F72B02"/>
    <w:rsid w:val="00F7306D"/>
    <w:rsid w:val="00F7324D"/>
    <w:rsid w:val="00F73333"/>
    <w:rsid w:val="00F73585"/>
    <w:rsid w:val="00F73715"/>
    <w:rsid w:val="00F73969"/>
    <w:rsid w:val="00F73980"/>
    <w:rsid w:val="00F73CEB"/>
    <w:rsid w:val="00F73EE3"/>
    <w:rsid w:val="00F73FFC"/>
    <w:rsid w:val="00F74028"/>
    <w:rsid w:val="00F740E8"/>
    <w:rsid w:val="00F7497A"/>
    <w:rsid w:val="00F7499D"/>
    <w:rsid w:val="00F74CE2"/>
    <w:rsid w:val="00F755DB"/>
    <w:rsid w:val="00F75A99"/>
    <w:rsid w:val="00F75BF9"/>
    <w:rsid w:val="00F762AD"/>
    <w:rsid w:val="00F76319"/>
    <w:rsid w:val="00F76489"/>
    <w:rsid w:val="00F769C7"/>
    <w:rsid w:val="00F76C4C"/>
    <w:rsid w:val="00F76D77"/>
    <w:rsid w:val="00F76E7A"/>
    <w:rsid w:val="00F771F2"/>
    <w:rsid w:val="00F772E3"/>
    <w:rsid w:val="00F77966"/>
    <w:rsid w:val="00F77DC7"/>
    <w:rsid w:val="00F80053"/>
    <w:rsid w:val="00F801C5"/>
    <w:rsid w:val="00F80465"/>
    <w:rsid w:val="00F80646"/>
    <w:rsid w:val="00F80AA8"/>
    <w:rsid w:val="00F80AD3"/>
    <w:rsid w:val="00F80AEE"/>
    <w:rsid w:val="00F80AF3"/>
    <w:rsid w:val="00F80BE7"/>
    <w:rsid w:val="00F81432"/>
    <w:rsid w:val="00F81671"/>
    <w:rsid w:val="00F81723"/>
    <w:rsid w:val="00F81F50"/>
    <w:rsid w:val="00F81F9E"/>
    <w:rsid w:val="00F821B2"/>
    <w:rsid w:val="00F82375"/>
    <w:rsid w:val="00F8251D"/>
    <w:rsid w:val="00F82603"/>
    <w:rsid w:val="00F82EDF"/>
    <w:rsid w:val="00F82F2D"/>
    <w:rsid w:val="00F83005"/>
    <w:rsid w:val="00F831CD"/>
    <w:rsid w:val="00F83218"/>
    <w:rsid w:val="00F83269"/>
    <w:rsid w:val="00F83397"/>
    <w:rsid w:val="00F833F7"/>
    <w:rsid w:val="00F8354F"/>
    <w:rsid w:val="00F83C3C"/>
    <w:rsid w:val="00F83EC8"/>
    <w:rsid w:val="00F84D03"/>
    <w:rsid w:val="00F84F47"/>
    <w:rsid w:val="00F85514"/>
    <w:rsid w:val="00F85669"/>
    <w:rsid w:val="00F8589F"/>
    <w:rsid w:val="00F859FC"/>
    <w:rsid w:val="00F85B37"/>
    <w:rsid w:val="00F85EC9"/>
    <w:rsid w:val="00F860FD"/>
    <w:rsid w:val="00F8652B"/>
    <w:rsid w:val="00F86C17"/>
    <w:rsid w:val="00F86DED"/>
    <w:rsid w:val="00F86F37"/>
    <w:rsid w:val="00F87019"/>
    <w:rsid w:val="00F87085"/>
    <w:rsid w:val="00F874DF"/>
    <w:rsid w:val="00F87535"/>
    <w:rsid w:val="00F87743"/>
    <w:rsid w:val="00F87DDA"/>
    <w:rsid w:val="00F87E0A"/>
    <w:rsid w:val="00F90095"/>
    <w:rsid w:val="00F907B2"/>
    <w:rsid w:val="00F907F4"/>
    <w:rsid w:val="00F90A4A"/>
    <w:rsid w:val="00F90B60"/>
    <w:rsid w:val="00F90BED"/>
    <w:rsid w:val="00F911C0"/>
    <w:rsid w:val="00F9138E"/>
    <w:rsid w:val="00F914D0"/>
    <w:rsid w:val="00F9192D"/>
    <w:rsid w:val="00F9218A"/>
    <w:rsid w:val="00F9227E"/>
    <w:rsid w:val="00F92321"/>
    <w:rsid w:val="00F92434"/>
    <w:rsid w:val="00F925C9"/>
    <w:rsid w:val="00F928DB"/>
    <w:rsid w:val="00F92C42"/>
    <w:rsid w:val="00F92CCC"/>
    <w:rsid w:val="00F935AB"/>
    <w:rsid w:val="00F935D9"/>
    <w:rsid w:val="00F936A6"/>
    <w:rsid w:val="00F9392E"/>
    <w:rsid w:val="00F93B4B"/>
    <w:rsid w:val="00F94012"/>
    <w:rsid w:val="00F940D4"/>
    <w:rsid w:val="00F9444A"/>
    <w:rsid w:val="00F945D7"/>
    <w:rsid w:val="00F9462E"/>
    <w:rsid w:val="00F94743"/>
    <w:rsid w:val="00F9483C"/>
    <w:rsid w:val="00F94CBC"/>
    <w:rsid w:val="00F94D59"/>
    <w:rsid w:val="00F94E08"/>
    <w:rsid w:val="00F94E2A"/>
    <w:rsid w:val="00F94EC1"/>
    <w:rsid w:val="00F951BF"/>
    <w:rsid w:val="00F9571C"/>
    <w:rsid w:val="00F958BA"/>
    <w:rsid w:val="00F95CD2"/>
    <w:rsid w:val="00F95D8D"/>
    <w:rsid w:val="00F95DA6"/>
    <w:rsid w:val="00F96145"/>
    <w:rsid w:val="00F963F0"/>
    <w:rsid w:val="00F96641"/>
    <w:rsid w:val="00F96777"/>
    <w:rsid w:val="00F9692A"/>
    <w:rsid w:val="00F96B11"/>
    <w:rsid w:val="00F9741A"/>
    <w:rsid w:val="00F97C25"/>
    <w:rsid w:val="00F97D79"/>
    <w:rsid w:val="00F97EDD"/>
    <w:rsid w:val="00F97F93"/>
    <w:rsid w:val="00FA047D"/>
    <w:rsid w:val="00FA0568"/>
    <w:rsid w:val="00FA0604"/>
    <w:rsid w:val="00FA0895"/>
    <w:rsid w:val="00FA09A4"/>
    <w:rsid w:val="00FA0B50"/>
    <w:rsid w:val="00FA132F"/>
    <w:rsid w:val="00FA14EA"/>
    <w:rsid w:val="00FA1580"/>
    <w:rsid w:val="00FA1A41"/>
    <w:rsid w:val="00FA1DF6"/>
    <w:rsid w:val="00FA206F"/>
    <w:rsid w:val="00FA2334"/>
    <w:rsid w:val="00FA23DD"/>
    <w:rsid w:val="00FA2789"/>
    <w:rsid w:val="00FA2B7B"/>
    <w:rsid w:val="00FA2F25"/>
    <w:rsid w:val="00FA2FCF"/>
    <w:rsid w:val="00FA3724"/>
    <w:rsid w:val="00FA3A35"/>
    <w:rsid w:val="00FA3AA8"/>
    <w:rsid w:val="00FA3DD3"/>
    <w:rsid w:val="00FA410B"/>
    <w:rsid w:val="00FA415A"/>
    <w:rsid w:val="00FA415D"/>
    <w:rsid w:val="00FA41C0"/>
    <w:rsid w:val="00FA41FD"/>
    <w:rsid w:val="00FA4288"/>
    <w:rsid w:val="00FA4E74"/>
    <w:rsid w:val="00FA5808"/>
    <w:rsid w:val="00FA5A1A"/>
    <w:rsid w:val="00FA5FB6"/>
    <w:rsid w:val="00FA6062"/>
    <w:rsid w:val="00FA6145"/>
    <w:rsid w:val="00FA6B80"/>
    <w:rsid w:val="00FA6E9E"/>
    <w:rsid w:val="00FA6FA5"/>
    <w:rsid w:val="00FA704A"/>
    <w:rsid w:val="00FA7160"/>
    <w:rsid w:val="00FA78DF"/>
    <w:rsid w:val="00FA7BF1"/>
    <w:rsid w:val="00FA7D56"/>
    <w:rsid w:val="00FA7EB6"/>
    <w:rsid w:val="00FB00F9"/>
    <w:rsid w:val="00FB0252"/>
    <w:rsid w:val="00FB09C2"/>
    <w:rsid w:val="00FB09E3"/>
    <w:rsid w:val="00FB0DAF"/>
    <w:rsid w:val="00FB0E15"/>
    <w:rsid w:val="00FB12E3"/>
    <w:rsid w:val="00FB12E8"/>
    <w:rsid w:val="00FB175F"/>
    <w:rsid w:val="00FB1885"/>
    <w:rsid w:val="00FB1CF8"/>
    <w:rsid w:val="00FB1DE0"/>
    <w:rsid w:val="00FB1F00"/>
    <w:rsid w:val="00FB23EA"/>
    <w:rsid w:val="00FB286C"/>
    <w:rsid w:val="00FB288D"/>
    <w:rsid w:val="00FB2BA4"/>
    <w:rsid w:val="00FB2D77"/>
    <w:rsid w:val="00FB2DC1"/>
    <w:rsid w:val="00FB2E58"/>
    <w:rsid w:val="00FB315B"/>
    <w:rsid w:val="00FB32F3"/>
    <w:rsid w:val="00FB343E"/>
    <w:rsid w:val="00FB381D"/>
    <w:rsid w:val="00FB3923"/>
    <w:rsid w:val="00FB3AEB"/>
    <w:rsid w:val="00FB3B52"/>
    <w:rsid w:val="00FB3E5C"/>
    <w:rsid w:val="00FB40B1"/>
    <w:rsid w:val="00FB40D8"/>
    <w:rsid w:val="00FB41AB"/>
    <w:rsid w:val="00FB448E"/>
    <w:rsid w:val="00FB4569"/>
    <w:rsid w:val="00FB46F5"/>
    <w:rsid w:val="00FB4C3E"/>
    <w:rsid w:val="00FB4C5F"/>
    <w:rsid w:val="00FB4CD9"/>
    <w:rsid w:val="00FB4F35"/>
    <w:rsid w:val="00FB55D6"/>
    <w:rsid w:val="00FB563D"/>
    <w:rsid w:val="00FB5923"/>
    <w:rsid w:val="00FB5B34"/>
    <w:rsid w:val="00FB60FD"/>
    <w:rsid w:val="00FB6255"/>
    <w:rsid w:val="00FB637F"/>
    <w:rsid w:val="00FB6948"/>
    <w:rsid w:val="00FB7763"/>
    <w:rsid w:val="00FB7B96"/>
    <w:rsid w:val="00FB7CF8"/>
    <w:rsid w:val="00FC02BB"/>
    <w:rsid w:val="00FC0875"/>
    <w:rsid w:val="00FC08C4"/>
    <w:rsid w:val="00FC0C1E"/>
    <w:rsid w:val="00FC0CB3"/>
    <w:rsid w:val="00FC0D5E"/>
    <w:rsid w:val="00FC13A0"/>
    <w:rsid w:val="00FC141D"/>
    <w:rsid w:val="00FC149E"/>
    <w:rsid w:val="00FC16C7"/>
    <w:rsid w:val="00FC17FA"/>
    <w:rsid w:val="00FC1A13"/>
    <w:rsid w:val="00FC1B28"/>
    <w:rsid w:val="00FC28DD"/>
    <w:rsid w:val="00FC28FA"/>
    <w:rsid w:val="00FC2A60"/>
    <w:rsid w:val="00FC3432"/>
    <w:rsid w:val="00FC36F1"/>
    <w:rsid w:val="00FC3A2D"/>
    <w:rsid w:val="00FC3CD9"/>
    <w:rsid w:val="00FC41CB"/>
    <w:rsid w:val="00FC4219"/>
    <w:rsid w:val="00FC4AF3"/>
    <w:rsid w:val="00FC4EE6"/>
    <w:rsid w:val="00FC51E8"/>
    <w:rsid w:val="00FC52FA"/>
    <w:rsid w:val="00FC558B"/>
    <w:rsid w:val="00FC57D6"/>
    <w:rsid w:val="00FC5B5A"/>
    <w:rsid w:val="00FC5C08"/>
    <w:rsid w:val="00FC5FA3"/>
    <w:rsid w:val="00FC6101"/>
    <w:rsid w:val="00FC6874"/>
    <w:rsid w:val="00FC6894"/>
    <w:rsid w:val="00FC6C60"/>
    <w:rsid w:val="00FC6CFB"/>
    <w:rsid w:val="00FC6DE2"/>
    <w:rsid w:val="00FC6F33"/>
    <w:rsid w:val="00FC7370"/>
    <w:rsid w:val="00FC76B5"/>
    <w:rsid w:val="00FC7D03"/>
    <w:rsid w:val="00FC7EF8"/>
    <w:rsid w:val="00FD018A"/>
    <w:rsid w:val="00FD038A"/>
    <w:rsid w:val="00FD03D4"/>
    <w:rsid w:val="00FD055B"/>
    <w:rsid w:val="00FD06B8"/>
    <w:rsid w:val="00FD0914"/>
    <w:rsid w:val="00FD09D3"/>
    <w:rsid w:val="00FD0A2C"/>
    <w:rsid w:val="00FD0AB7"/>
    <w:rsid w:val="00FD0B01"/>
    <w:rsid w:val="00FD0E42"/>
    <w:rsid w:val="00FD133E"/>
    <w:rsid w:val="00FD14C2"/>
    <w:rsid w:val="00FD14DE"/>
    <w:rsid w:val="00FD2338"/>
    <w:rsid w:val="00FD24F9"/>
    <w:rsid w:val="00FD26F2"/>
    <w:rsid w:val="00FD2842"/>
    <w:rsid w:val="00FD2A57"/>
    <w:rsid w:val="00FD2B86"/>
    <w:rsid w:val="00FD2EE7"/>
    <w:rsid w:val="00FD2F5A"/>
    <w:rsid w:val="00FD3552"/>
    <w:rsid w:val="00FD3C11"/>
    <w:rsid w:val="00FD3C7A"/>
    <w:rsid w:val="00FD3C90"/>
    <w:rsid w:val="00FD400E"/>
    <w:rsid w:val="00FD418B"/>
    <w:rsid w:val="00FD42D7"/>
    <w:rsid w:val="00FD43EA"/>
    <w:rsid w:val="00FD453C"/>
    <w:rsid w:val="00FD4900"/>
    <w:rsid w:val="00FD49C3"/>
    <w:rsid w:val="00FD4BEA"/>
    <w:rsid w:val="00FD4C0C"/>
    <w:rsid w:val="00FD4E05"/>
    <w:rsid w:val="00FD4FF8"/>
    <w:rsid w:val="00FD51A9"/>
    <w:rsid w:val="00FD5280"/>
    <w:rsid w:val="00FD54E5"/>
    <w:rsid w:val="00FD555C"/>
    <w:rsid w:val="00FD562F"/>
    <w:rsid w:val="00FD5637"/>
    <w:rsid w:val="00FD5C70"/>
    <w:rsid w:val="00FD5DB5"/>
    <w:rsid w:val="00FD64F2"/>
    <w:rsid w:val="00FD6683"/>
    <w:rsid w:val="00FD6DFD"/>
    <w:rsid w:val="00FD7194"/>
    <w:rsid w:val="00FD78A4"/>
    <w:rsid w:val="00FD78DD"/>
    <w:rsid w:val="00FD78E1"/>
    <w:rsid w:val="00FE00DF"/>
    <w:rsid w:val="00FE03F3"/>
    <w:rsid w:val="00FE04CA"/>
    <w:rsid w:val="00FE063B"/>
    <w:rsid w:val="00FE079D"/>
    <w:rsid w:val="00FE0917"/>
    <w:rsid w:val="00FE0AD8"/>
    <w:rsid w:val="00FE1002"/>
    <w:rsid w:val="00FE123D"/>
    <w:rsid w:val="00FE130F"/>
    <w:rsid w:val="00FE136D"/>
    <w:rsid w:val="00FE13E8"/>
    <w:rsid w:val="00FE15CE"/>
    <w:rsid w:val="00FE19F6"/>
    <w:rsid w:val="00FE1B11"/>
    <w:rsid w:val="00FE1FE1"/>
    <w:rsid w:val="00FE20C7"/>
    <w:rsid w:val="00FE2198"/>
    <w:rsid w:val="00FE22EA"/>
    <w:rsid w:val="00FE23F7"/>
    <w:rsid w:val="00FE2450"/>
    <w:rsid w:val="00FE248C"/>
    <w:rsid w:val="00FE2691"/>
    <w:rsid w:val="00FE2794"/>
    <w:rsid w:val="00FE2975"/>
    <w:rsid w:val="00FE2A60"/>
    <w:rsid w:val="00FE2B16"/>
    <w:rsid w:val="00FE2F45"/>
    <w:rsid w:val="00FE2F60"/>
    <w:rsid w:val="00FE2F70"/>
    <w:rsid w:val="00FE31B2"/>
    <w:rsid w:val="00FE3333"/>
    <w:rsid w:val="00FE35FD"/>
    <w:rsid w:val="00FE3826"/>
    <w:rsid w:val="00FE38A3"/>
    <w:rsid w:val="00FE391B"/>
    <w:rsid w:val="00FE3ABC"/>
    <w:rsid w:val="00FE3C66"/>
    <w:rsid w:val="00FE3CB5"/>
    <w:rsid w:val="00FE4277"/>
    <w:rsid w:val="00FE435F"/>
    <w:rsid w:val="00FE43F1"/>
    <w:rsid w:val="00FE4A1C"/>
    <w:rsid w:val="00FE4A45"/>
    <w:rsid w:val="00FE4BC8"/>
    <w:rsid w:val="00FE4D5E"/>
    <w:rsid w:val="00FE507F"/>
    <w:rsid w:val="00FE515A"/>
    <w:rsid w:val="00FE5219"/>
    <w:rsid w:val="00FE5448"/>
    <w:rsid w:val="00FE5450"/>
    <w:rsid w:val="00FE55FC"/>
    <w:rsid w:val="00FE587D"/>
    <w:rsid w:val="00FE5DE7"/>
    <w:rsid w:val="00FE600C"/>
    <w:rsid w:val="00FE6082"/>
    <w:rsid w:val="00FE6648"/>
    <w:rsid w:val="00FE6F81"/>
    <w:rsid w:val="00FE70C8"/>
    <w:rsid w:val="00FE7145"/>
    <w:rsid w:val="00FE7586"/>
    <w:rsid w:val="00FE766C"/>
    <w:rsid w:val="00FE7717"/>
    <w:rsid w:val="00FE77C8"/>
    <w:rsid w:val="00FE7A3E"/>
    <w:rsid w:val="00FE7D9C"/>
    <w:rsid w:val="00FE7ED4"/>
    <w:rsid w:val="00FE7F13"/>
    <w:rsid w:val="00FF00F0"/>
    <w:rsid w:val="00FF06CD"/>
    <w:rsid w:val="00FF079B"/>
    <w:rsid w:val="00FF0940"/>
    <w:rsid w:val="00FF0FC3"/>
    <w:rsid w:val="00FF1239"/>
    <w:rsid w:val="00FF1730"/>
    <w:rsid w:val="00FF1985"/>
    <w:rsid w:val="00FF1AFC"/>
    <w:rsid w:val="00FF2BCD"/>
    <w:rsid w:val="00FF2DD3"/>
    <w:rsid w:val="00FF37DA"/>
    <w:rsid w:val="00FF39B5"/>
    <w:rsid w:val="00FF3BF0"/>
    <w:rsid w:val="00FF3EA4"/>
    <w:rsid w:val="00FF450E"/>
    <w:rsid w:val="00FF4A14"/>
    <w:rsid w:val="00FF4A4B"/>
    <w:rsid w:val="00FF4BBF"/>
    <w:rsid w:val="00FF4E82"/>
    <w:rsid w:val="00FF4EF7"/>
    <w:rsid w:val="00FF532E"/>
    <w:rsid w:val="00FF5C7C"/>
    <w:rsid w:val="00FF61AA"/>
    <w:rsid w:val="00FF639C"/>
    <w:rsid w:val="00FF6815"/>
    <w:rsid w:val="00FF685E"/>
    <w:rsid w:val="00FF68F0"/>
    <w:rsid w:val="00FF6911"/>
    <w:rsid w:val="00FF6B08"/>
    <w:rsid w:val="00FF6C89"/>
    <w:rsid w:val="00FF6EEA"/>
    <w:rsid w:val="00FF73E6"/>
    <w:rsid w:val="00FF77C5"/>
    <w:rsid w:val="00FF7A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DF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footnote reference"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2"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14"/>
    <w:pPr>
      <w:spacing w:before="0" w:after="0" w:line="240" w:lineRule="auto"/>
      <w:jc w:val="left"/>
    </w:pPr>
    <w:rPr>
      <w:rFonts w:ascii="Times New Roman" w:eastAsia="Times New Roman" w:hAnsi="Times New Roman" w:cs="Times New Roman"/>
      <w:sz w:val="24"/>
      <w:szCs w:val="24"/>
      <w:lang w:val="en-GB" w:eastAsia="en-GB"/>
    </w:rPr>
  </w:style>
  <w:style w:type="paragraph" w:styleId="Heading1">
    <w:name w:val="heading 1"/>
    <w:aliases w:val="Heading 1 WB,Headline 1,H1,h1,H11,H12,H111,H13,H112,H14,H113,H15,H114,H16,H115,H17,H116,H18,H117,H19,H118,H110,H119,H120,H1110,Heading A,Header 1st Page,Report Title,Report Title1,Report Title2,Report Title3,Report Title4,Section Heading"/>
    <w:basedOn w:val="Normal"/>
    <w:next w:val="Normal"/>
    <w:link w:val="Heading1Char"/>
    <w:uiPriority w:val="9"/>
    <w:qFormat/>
    <w:rsid w:val="00F55EA6"/>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outlineLvl w:val="0"/>
    </w:pPr>
    <w:rPr>
      <w:caps/>
      <w:color w:val="FFFFFF" w:themeColor="background1"/>
      <w:spacing w:val="15"/>
      <w:sz w:val="22"/>
      <w:szCs w:val="22"/>
    </w:rPr>
  </w:style>
  <w:style w:type="paragraph" w:styleId="Heading2">
    <w:name w:val="heading 2"/>
    <w:aliases w:val="Heading 2 WB,Headline 2,h2,2,headi,heading2,h21,h22,21,ypma,H2,H21,H22,H211,H23,H212,H221,H2111,H24,H213,H222,H2112,H231,H2121,H2211,H21111,H25,H26,H214,H223,H2113,H27,H215,H224,H2114,H28,H216,H225,H2115,H232,H241,H2122,H2212,H21112,H251,H2131"/>
    <w:basedOn w:val="Normal"/>
    <w:next w:val="Normal"/>
    <w:link w:val="Heading2Char"/>
    <w:uiPriority w:val="9"/>
    <w:unhideWhenUsed/>
    <w:qFormat/>
    <w:rsid w:val="00F55EA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pPr>
    <w:rPr>
      <w:caps/>
      <w:spacing w:val="15"/>
    </w:rPr>
  </w:style>
  <w:style w:type="paragraph" w:styleId="Heading3">
    <w:name w:val="heading 3"/>
    <w:aliases w:val="Headline 3,h3,h31,h32,H3,H31,H32,H311,H33,H312,H321,H3111,h311,H34,H313,h33,H35,H314,h34,H36,H315,h35,H322,H3112,h312,H331,H3121,h321,H341,H3131,h331,H351,H3141,h341,H37,H316,h36,H323,H3113,h313,H332,H3122,h322,H342,H3132,h332,H352,H3142,h342"/>
    <w:basedOn w:val="Normal"/>
    <w:next w:val="Normal"/>
    <w:link w:val="Heading3Char"/>
    <w:uiPriority w:val="9"/>
    <w:unhideWhenUsed/>
    <w:qFormat/>
    <w:rsid w:val="00F55EA6"/>
    <w:pPr>
      <w:pBdr>
        <w:top w:val="single" w:sz="6" w:space="2" w:color="5B9BD5" w:themeColor="accent1"/>
      </w:pBdr>
      <w:spacing w:before="300"/>
      <w:outlineLvl w:val="2"/>
    </w:pPr>
    <w:rPr>
      <w:caps/>
      <w:color w:val="1F4D78" w:themeColor="accent1" w:themeShade="7F"/>
      <w:spacing w:val="15"/>
    </w:rPr>
  </w:style>
  <w:style w:type="paragraph" w:styleId="Heading4">
    <w:name w:val="heading 4"/>
    <w:aliases w:val="h4,επι,H4,H41,Level 2 - a,Sub-Minor,ICIS_Επικεφαλίδα 4,h41,H42,H411,h42,H43,H412,h411,H421,H4111,h43,H44,H413,h44,H45,H414,h45,H46,H415,h412,H422,H4112,h421,H431,H4121,h431,H441,H4131,h441,H451,H4141,h46,H47,H416,h413,H423,H4113,h422,H432"/>
    <w:basedOn w:val="Normal"/>
    <w:next w:val="Normal"/>
    <w:link w:val="Heading4Char"/>
    <w:uiPriority w:val="9"/>
    <w:unhideWhenUsed/>
    <w:qFormat/>
    <w:rsid w:val="00F55EA6"/>
    <w:pPr>
      <w:pBdr>
        <w:top w:val="dotted" w:sz="6" w:space="2" w:color="5B9BD5" w:themeColor="accent1"/>
      </w:pBdr>
      <w:spacing w:before="200"/>
      <w:outlineLvl w:val="3"/>
    </w:pPr>
    <w:rPr>
      <w:caps/>
      <w:color w:val="2E74B5" w:themeColor="accent1" w:themeShade="BF"/>
      <w:spacing w:val="10"/>
    </w:rPr>
  </w:style>
  <w:style w:type="paragraph" w:styleId="Heading5">
    <w:name w:val="heading 5"/>
    <w:aliases w:val="H5,H51,h5,Level 3 - i,Block Label,sub-bullet,H52,H511,H53,H512,H521,H5111,H54,H513,H55,H514,H56,H515,H522,H5112,H531,H5121,H541,H5131,H551,H5141,H57,H516,H523,H5113,H532,H5122,H542,H5132,H552,H5142,H58,H517,H524,H5114,H533,H5123,H543,H5133"/>
    <w:basedOn w:val="Normal"/>
    <w:next w:val="Normal"/>
    <w:link w:val="Heading5Char"/>
    <w:uiPriority w:val="9"/>
    <w:unhideWhenUsed/>
    <w:qFormat/>
    <w:rsid w:val="00F55EA6"/>
    <w:pPr>
      <w:pBdr>
        <w:bottom w:val="single" w:sz="6" w:space="1" w:color="5B9BD5" w:themeColor="accent1"/>
      </w:pBdr>
      <w:spacing w:before="200"/>
      <w:outlineLvl w:val="4"/>
    </w:pPr>
    <w:rPr>
      <w:caps/>
      <w:color w:val="2E74B5" w:themeColor="accent1" w:themeShade="BF"/>
      <w:spacing w:val="10"/>
    </w:rPr>
  </w:style>
  <w:style w:type="paragraph" w:styleId="Heading6">
    <w:name w:val="heading 6"/>
    <w:aliases w:val="h6,Third Subheading,Legal Level 1.,sub-dash,sd,5,f, not Kinhill,H6,H61,H62,H63,H64,H611,H65,H612,H621,H631,H641,H66,H613,H622,H632,H642,H67,H614,H623,H633,H643,H68,H615,H624,H634,H644,H69,H616,H625,H635,H645,H610,H617,H626,H636,H646,H618,H627"/>
    <w:basedOn w:val="Normal"/>
    <w:next w:val="Normal"/>
    <w:link w:val="Heading6Char"/>
    <w:uiPriority w:val="9"/>
    <w:unhideWhenUsed/>
    <w:qFormat/>
    <w:rsid w:val="00F55EA6"/>
    <w:pPr>
      <w:pBdr>
        <w:bottom w:val="dotted" w:sz="6" w:space="1" w:color="5B9BD5" w:themeColor="accent1"/>
      </w:pBdr>
      <w:spacing w:before="200"/>
      <w:outlineLvl w:val="5"/>
    </w:pPr>
    <w:rPr>
      <w:caps/>
      <w:color w:val="2E74B5" w:themeColor="accent1" w:themeShade="BF"/>
      <w:spacing w:val="10"/>
    </w:rPr>
  </w:style>
  <w:style w:type="paragraph" w:styleId="Heading7">
    <w:name w:val="heading 7"/>
    <w:aliases w:val="Legal Level 1.1.,not Kinhill,H7,letter list,Heading 7 CFMU,h7"/>
    <w:basedOn w:val="Normal"/>
    <w:next w:val="Normal"/>
    <w:link w:val="Heading7Char"/>
    <w:uiPriority w:val="9"/>
    <w:unhideWhenUsed/>
    <w:qFormat/>
    <w:rsid w:val="00F55EA6"/>
    <w:pPr>
      <w:spacing w:before="200"/>
      <w:outlineLvl w:val="6"/>
    </w:pPr>
    <w:rPr>
      <w:caps/>
      <w:color w:val="2E74B5" w:themeColor="accent1" w:themeShade="BF"/>
      <w:spacing w:val="10"/>
    </w:rPr>
  </w:style>
  <w:style w:type="paragraph" w:styleId="Heading8">
    <w:name w:val="heading 8"/>
    <w:aliases w:val="t,heading 8,t3,t4,t5,t6,t7,t8,t9,t10,t11,t12,t13,t14,t15,t16,t17,heading 81,heading 82,heading 83,heading 84,heading 85,heading 86,heading 87,heading 88,heading 89,Legal Level 1.1.1.,H8,Heading 8 CFMU,h8 Char,h8"/>
    <w:basedOn w:val="Normal"/>
    <w:next w:val="Normal"/>
    <w:link w:val="Heading8Char"/>
    <w:uiPriority w:val="9"/>
    <w:unhideWhenUsed/>
    <w:qFormat/>
    <w:rsid w:val="00F55EA6"/>
    <w:pPr>
      <w:spacing w:before="200"/>
      <w:outlineLvl w:val="7"/>
    </w:pPr>
    <w:rPr>
      <w:caps/>
      <w:spacing w:val="10"/>
      <w:sz w:val="18"/>
      <w:szCs w:val="18"/>
    </w:rPr>
  </w:style>
  <w:style w:type="paragraph" w:styleId="Heading9">
    <w:name w:val="heading 9"/>
    <w:aliases w:val="Legal Level 1.1.1.1.,App Heading,H9,App Heading1,App Heading2,App Heading3,App Heading4,App Heading5,appendix,App1,Blank 5,progress,progress1,progress2,progress11,progress3,progress4,progress5,progress6,progress7,progress12,progress21,h9"/>
    <w:basedOn w:val="Normal"/>
    <w:next w:val="Normal"/>
    <w:link w:val="Heading9Char"/>
    <w:uiPriority w:val="9"/>
    <w:unhideWhenUsed/>
    <w:qFormat/>
    <w:rsid w:val="00F55EA6"/>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Headline 1 Char,H1 Char,h1 Char,H11 Char,H12 Char,H111 Char,H13 Char,H112 Char,H14 Char,H113 Char,H15 Char,H114 Char,H16 Char,H115 Char,H17 Char,H116 Char,H18 Char,H117 Char,H19 Char,H118 Char,H110 Char,H119 Char"/>
    <w:basedOn w:val="DefaultParagraphFont"/>
    <w:link w:val="Heading1"/>
    <w:uiPriority w:val="9"/>
    <w:rsid w:val="00F55EA6"/>
    <w:rPr>
      <w:caps/>
      <w:color w:val="FFFFFF" w:themeColor="background1"/>
      <w:spacing w:val="15"/>
      <w:sz w:val="22"/>
      <w:szCs w:val="22"/>
      <w:shd w:val="clear" w:color="auto" w:fill="5B9BD5" w:themeFill="accent1"/>
    </w:rPr>
  </w:style>
  <w:style w:type="character" w:customStyle="1" w:styleId="Heading2Char">
    <w:name w:val="Heading 2 Char"/>
    <w:aliases w:val="Heading 2 WB Char,Headline 2 Char,h2 Char,2 Char,headi Char,heading2 Char,h21 Char,h22 Char,21 Char,ypma Char,H2 Char,H21 Char,H22 Char,H211 Char,H23 Char,H212 Char,H221 Char,H2111 Char,H24 Char,H213 Char,H222 Char,H2112 Char,H231 Char"/>
    <w:basedOn w:val="DefaultParagraphFont"/>
    <w:link w:val="Heading2"/>
    <w:uiPriority w:val="9"/>
    <w:rsid w:val="00F55EA6"/>
    <w:rPr>
      <w:caps/>
      <w:spacing w:val="15"/>
      <w:shd w:val="clear" w:color="auto" w:fill="DEEAF6" w:themeFill="accent1" w:themeFillTint="33"/>
    </w:rPr>
  </w:style>
  <w:style w:type="character" w:customStyle="1" w:styleId="Heading3Char">
    <w:name w:val="Heading 3 Char"/>
    <w:aliases w:val="Headline 3 Char,h3 Char,h31 Char,h32 Char,H3 Char,H31 Char,H32 Char,H311 Char,H33 Char,H312 Char,H321 Char,H3111 Char,h311 Char,H34 Char,H313 Char,h33 Char,H35 Char,H314 Char,h34 Char,H36 Char,H315 Char,h35 Char,H322 Char,H3112 Char"/>
    <w:basedOn w:val="DefaultParagraphFont"/>
    <w:link w:val="Heading3"/>
    <w:uiPriority w:val="9"/>
    <w:rsid w:val="00F55EA6"/>
    <w:rPr>
      <w:caps/>
      <w:color w:val="1F4D78" w:themeColor="accent1" w:themeShade="7F"/>
      <w:spacing w:val="15"/>
    </w:rPr>
  </w:style>
  <w:style w:type="character" w:customStyle="1" w:styleId="Heading4Char">
    <w:name w:val="Heading 4 Char"/>
    <w:aliases w:val="h4 Char,επι Char,H4 Char,H41 Char,Level 2 - a Char,Sub-Minor Char,ICIS_Επικεφαλίδα 4 Char,h41 Char,H42 Char,H411 Char,h42 Char,H43 Char,H412 Char,h411 Char,H421 Char,H4111 Char,h43 Char,H44 Char,H413 Char,h44 Char,H45 Char,H414 Char"/>
    <w:basedOn w:val="DefaultParagraphFont"/>
    <w:link w:val="Heading4"/>
    <w:uiPriority w:val="9"/>
    <w:rsid w:val="00F55EA6"/>
    <w:rPr>
      <w:caps/>
      <w:color w:val="2E74B5" w:themeColor="accent1" w:themeShade="BF"/>
      <w:spacing w:val="10"/>
    </w:rPr>
  </w:style>
  <w:style w:type="character" w:customStyle="1" w:styleId="Heading5Char">
    <w:name w:val="Heading 5 Char"/>
    <w:aliases w:val="H5 Char,H51 Char,h5 Char,Level 3 - i Char,Block Label Char,sub-bullet Char,H52 Char,H511 Char,H53 Char,H512 Char,H521 Char,H5111 Char,H54 Char,H513 Char,H55 Char,H514 Char,H56 Char,H515 Char,H522 Char,H5112 Char,H531 Char,H5121 Char"/>
    <w:basedOn w:val="DefaultParagraphFont"/>
    <w:link w:val="Heading5"/>
    <w:uiPriority w:val="9"/>
    <w:rsid w:val="00F55EA6"/>
    <w:rPr>
      <w:caps/>
      <w:color w:val="2E74B5" w:themeColor="accent1" w:themeShade="BF"/>
      <w:spacing w:val="10"/>
    </w:rPr>
  </w:style>
  <w:style w:type="character" w:customStyle="1" w:styleId="Heading6Char">
    <w:name w:val="Heading 6 Char"/>
    <w:aliases w:val="h6 Char,Third Subheading Char,Legal Level 1. Char,sub-dash Char,sd Char,5 Char,f Char, not Kinhill Char,H6 Char,H61 Char,H62 Char,H63 Char,H64 Char,H611 Char,H65 Char,H612 Char,H621 Char,H631 Char,H641 Char,H66 Char,H613 Char,H622 Char"/>
    <w:basedOn w:val="DefaultParagraphFont"/>
    <w:link w:val="Heading6"/>
    <w:uiPriority w:val="9"/>
    <w:rsid w:val="00F55EA6"/>
    <w:rPr>
      <w:caps/>
      <w:color w:val="2E74B5" w:themeColor="accent1" w:themeShade="BF"/>
      <w:spacing w:val="10"/>
    </w:rPr>
  </w:style>
  <w:style w:type="character" w:customStyle="1" w:styleId="Heading7Char">
    <w:name w:val="Heading 7 Char"/>
    <w:aliases w:val="Legal Level 1.1. Char,not Kinhill Char,H7 Char,letter list Char,Heading 7 CFMU Char,h7 Char"/>
    <w:basedOn w:val="DefaultParagraphFont"/>
    <w:link w:val="Heading7"/>
    <w:uiPriority w:val="9"/>
    <w:rsid w:val="00F55EA6"/>
    <w:rPr>
      <w:caps/>
      <w:color w:val="2E74B5" w:themeColor="accent1" w:themeShade="BF"/>
      <w:spacing w:val="10"/>
    </w:rPr>
  </w:style>
  <w:style w:type="character" w:customStyle="1" w:styleId="Heading8Char">
    <w:name w:val="Heading 8 Char"/>
    <w:aliases w:val="t Char,heading 8 Char,t3 Char,t4 Char,t5 Char,t6 Char,t7 Char,t8 Char,t9 Char,t10 Char,t11 Char,t12 Char,t13 Char,t14 Char,t15 Char,t16 Char,t17 Char,heading 81 Char,heading 82 Char,heading 83 Char,heading 84 Char,heading 85 Char,H8 Char"/>
    <w:basedOn w:val="DefaultParagraphFont"/>
    <w:link w:val="Heading8"/>
    <w:uiPriority w:val="9"/>
    <w:rsid w:val="00F55EA6"/>
    <w:rPr>
      <w:caps/>
      <w:spacing w:val="10"/>
      <w:sz w:val="18"/>
      <w:szCs w:val="18"/>
    </w:rPr>
  </w:style>
  <w:style w:type="character" w:customStyle="1" w:styleId="Heading9Char">
    <w:name w:val="Heading 9 Char"/>
    <w:aliases w:val="Legal Level 1.1.1.1. Char,App Heading Char,H9 Char,App Heading1 Char,App Heading2 Char,App Heading3 Char,App Heading4 Char,App Heading5 Char,appendix Char,App1 Char,Blank 5 Char,progress Char,progress1 Char,progress2 Char,progress11 Char"/>
    <w:basedOn w:val="DefaultParagraphFont"/>
    <w:link w:val="Heading9"/>
    <w:uiPriority w:val="9"/>
    <w:rsid w:val="00F55EA6"/>
    <w:rPr>
      <w:i/>
      <w:iCs/>
      <w:caps/>
      <w:spacing w:val="10"/>
      <w:sz w:val="18"/>
      <w:szCs w:val="18"/>
    </w:rPr>
  </w:style>
  <w:style w:type="paragraph" w:styleId="EndnoteText">
    <w:name w:val="endnote text"/>
    <w:basedOn w:val="Normal"/>
    <w:link w:val="EndnoteTextChar"/>
    <w:uiPriority w:val="99"/>
    <w:semiHidden/>
    <w:unhideWhenUsed/>
    <w:rsid w:val="00824B31"/>
  </w:style>
  <w:style w:type="character" w:customStyle="1" w:styleId="EndnoteTextChar">
    <w:name w:val="Endnote Text Char"/>
    <w:basedOn w:val="DefaultParagraphFont"/>
    <w:link w:val="EndnoteText"/>
    <w:uiPriority w:val="99"/>
    <w:semiHidden/>
    <w:rsid w:val="00824B31"/>
    <w:rPr>
      <w:rFonts w:ascii="Calibri" w:hAnsi="Calibri" w:cs="Times New Roman"/>
      <w:sz w:val="20"/>
      <w:szCs w:val="20"/>
    </w:rPr>
  </w:style>
  <w:style w:type="character" w:styleId="EndnoteReference">
    <w:name w:val="endnote reference"/>
    <w:basedOn w:val="DefaultParagraphFont"/>
    <w:uiPriority w:val="99"/>
    <w:semiHidden/>
    <w:unhideWhenUsed/>
    <w:rsid w:val="00824B31"/>
    <w:rPr>
      <w:vertAlign w:val="superscript"/>
    </w:rPr>
  </w:style>
  <w:style w:type="character" w:styleId="Hyperlink">
    <w:name w:val="Hyperlink"/>
    <w:basedOn w:val="DefaultParagraphFont"/>
    <w:uiPriority w:val="99"/>
    <w:unhideWhenUsed/>
    <w:rsid w:val="00824B31"/>
    <w:rPr>
      <w:color w:val="0563C1" w:themeColor="hyperlink"/>
      <w:u w:val="single"/>
    </w:rPr>
  </w:style>
  <w:style w:type="paragraph" w:styleId="FootnoteText">
    <w:name w:val="footnote text"/>
    <w:aliases w:val="Geneva 9,Font: Geneva 9,Boston 10,ft,DNV-FT,fn,Fußnote,foot note text,Footnote Text Char2,Footnote Text Char1 Char,Footnote Text Char Char Char,Footnote Text Char2 Char Char Char,single space,footnote text,Footnote text,FN"/>
    <w:basedOn w:val="Normal"/>
    <w:link w:val="FootnoteTextChar"/>
    <w:uiPriority w:val="99"/>
    <w:unhideWhenUsed/>
    <w:rsid w:val="00724A75"/>
  </w:style>
  <w:style w:type="character" w:customStyle="1" w:styleId="FootnoteTextChar">
    <w:name w:val="Footnote Text Char"/>
    <w:aliases w:val="Geneva 9 Char,Font: Geneva 9 Char,Boston 10 Char,ft Char,DNV-FT Char,fn Char,Fußnote Char,foot note text Char,Footnote Text Char2 Char,Footnote Text Char1 Char Char,Footnote Text Char Char Char Char,single space Char,FN Char"/>
    <w:basedOn w:val="DefaultParagraphFont"/>
    <w:link w:val="FootnoteText"/>
    <w:uiPriority w:val="99"/>
    <w:rsid w:val="00724A75"/>
    <w:rPr>
      <w:rFonts w:ascii="Calibri" w:hAnsi="Calibri" w:cs="Times New Roman"/>
      <w:sz w:val="20"/>
      <w:szCs w:val="20"/>
    </w:rPr>
  </w:style>
  <w:style w:type="character" w:styleId="FootnoteReference">
    <w:name w:val="footnote reference"/>
    <w:aliases w:val="Footnote symbol,Footnote Reference Superscript,BVI fnr,Lábjegyzet-hivatkozás,L?bjegyzet-hivatkoz?s,Footnote,Char1 Char Char Char Char,SUPERS,ftref,16 Point,Superscript 6 Point,Footnote Reference Char Char Char"/>
    <w:basedOn w:val="DefaultParagraphFont"/>
    <w:uiPriority w:val="99"/>
    <w:unhideWhenUsed/>
    <w:qFormat/>
    <w:rsid w:val="00724A75"/>
    <w:rPr>
      <w:vertAlign w:val="superscript"/>
    </w:rPr>
  </w:style>
  <w:style w:type="paragraph" w:styleId="ListParagraph">
    <w:name w:val="List Paragraph"/>
    <w:aliases w:val="List Paragraph1,List1,Списък на абзаци,Bullets"/>
    <w:basedOn w:val="Normal"/>
    <w:link w:val="ListParagraphChar"/>
    <w:uiPriority w:val="34"/>
    <w:qFormat/>
    <w:rsid w:val="009C3003"/>
    <w:pPr>
      <w:ind w:left="720"/>
      <w:contextualSpacing/>
    </w:pPr>
  </w:style>
  <w:style w:type="character" w:customStyle="1" w:styleId="ListParagraphChar">
    <w:name w:val="List Paragraph Char"/>
    <w:aliases w:val="List Paragraph1 Char,List1 Char,Списък на абзаци Char,Bullets Char"/>
    <w:link w:val="ListParagraph"/>
    <w:uiPriority w:val="34"/>
    <w:locked/>
    <w:rsid w:val="0002695E"/>
  </w:style>
  <w:style w:type="paragraph" w:customStyle="1" w:styleId="Default">
    <w:name w:val="Default"/>
    <w:rsid w:val="002D7179"/>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7C4E34"/>
    <w:pPr>
      <w:tabs>
        <w:tab w:val="center" w:pos="4680"/>
        <w:tab w:val="right" w:pos="9360"/>
      </w:tabs>
    </w:pPr>
  </w:style>
  <w:style w:type="character" w:customStyle="1" w:styleId="HeaderChar">
    <w:name w:val="Header Char"/>
    <w:basedOn w:val="DefaultParagraphFont"/>
    <w:link w:val="Header"/>
    <w:uiPriority w:val="99"/>
    <w:rsid w:val="007C4E34"/>
    <w:rPr>
      <w:rFonts w:ascii="Calibri" w:hAnsi="Calibri" w:cs="Times New Roman"/>
      <w:sz w:val="24"/>
      <w:szCs w:val="24"/>
    </w:rPr>
  </w:style>
  <w:style w:type="paragraph" w:styleId="Footer">
    <w:name w:val="footer"/>
    <w:basedOn w:val="Normal"/>
    <w:link w:val="FooterChar"/>
    <w:uiPriority w:val="99"/>
    <w:unhideWhenUsed/>
    <w:rsid w:val="007C4E34"/>
    <w:pPr>
      <w:tabs>
        <w:tab w:val="center" w:pos="4680"/>
        <w:tab w:val="right" w:pos="9360"/>
      </w:tabs>
    </w:pPr>
  </w:style>
  <w:style w:type="character" w:customStyle="1" w:styleId="FooterChar">
    <w:name w:val="Footer Char"/>
    <w:basedOn w:val="DefaultParagraphFont"/>
    <w:link w:val="Footer"/>
    <w:uiPriority w:val="99"/>
    <w:rsid w:val="007C4E34"/>
    <w:rPr>
      <w:rFonts w:ascii="Calibri" w:hAnsi="Calibri" w:cs="Times New Roman"/>
      <w:sz w:val="24"/>
      <w:szCs w:val="24"/>
    </w:rPr>
  </w:style>
  <w:style w:type="table" w:styleId="TableGrid">
    <w:name w:val="Table Grid"/>
    <w:basedOn w:val="TableNormal"/>
    <w:uiPriority w:val="39"/>
    <w:rsid w:val="003A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55EA6"/>
    <w:pPr>
      <w:outlineLvl w:val="9"/>
    </w:pPr>
  </w:style>
  <w:style w:type="paragraph" w:styleId="TOC1">
    <w:name w:val="toc 1"/>
    <w:basedOn w:val="Normal"/>
    <w:next w:val="Normal"/>
    <w:uiPriority w:val="39"/>
    <w:unhideWhenUsed/>
    <w:qFormat/>
    <w:rsid w:val="00034A5C"/>
    <w:pPr>
      <w:tabs>
        <w:tab w:val="right" w:leader="dot" w:pos="9016"/>
      </w:tabs>
      <w:spacing w:after="100" w:line="264" w:lineRule="auto"/>
    </w:pPr>
    <w:rPr>
      <w:rFonts w:ascii="Calibri" w:hAnsi="Calibri"/>
      <w:sz w:val="20"/>
    </w:rPr>
  </w:style>
  <w:style w:type="paragraph" w:styleId="TOC2">
    <w:name w:val="toc 2"/>
    <w:basedOn w:val="Normal"/>
    <w:next w:val="Normal"/>
    <w:uiPriority w:val="39"/>
    <w:unhideWhenUsed/>
    <w:qFormat/>
    <w:rsid w:val="00034A5C"/>
    <w:pPr>
      <w:tabs>
        <w:tab w:val="left" w:pos="720"/>
        <w:tab w:val="right" w:leader="dot" w:pos="9016"/>
      </w:tabs>
      <w:spacing w:after="100" w:line="264" w:lineRule="auto"/>
      <w:ind w:left="245"/>
    </w:pPr>
    <w:rPr>
      <w:rFonts w:ascii="Calibri" w:hAnsi="Calibri"/>
      <w:sz w:val="20"/>
    </w:rPr>
  </w:style>
  <w:style w:type="paragraph" w:styleId="NoSpacing">
    <w:name w:val="No Spacing"/>
    <w:link w:val="NoSpacingChar"/>
    <w:uiPriority w:val="1"/>
    <w:qFormat/>
    <w:rsid w:val="00F55EA6"/>
    <w:pPr>
      <w:spacing w:after="0" w:line="240" w:lineRule="auto"/>
    </w:pPr>
  </w:style>
  <w:style w:type="character" w:customStyle="1" w:styleId="NoSpacingChar">
    <w:name w:val="No Spacing Char"/>
    <w:basedOn w:val="DefaultParagraphFont"/>
    <w:link w:val="NoSpacing"/>
    <w:uiPriority w:val="1"/>
    <w:rsid w:val="00543C03"/>
  </w:style>
  <w:style w:type="paragraph" w:styleId="TOC3">
    <w:name w:val="toc 3"/>
    <w:basedOn w:val="Normal"/>
    <w:next w:val="Normal"/>
    <w:uiPriority w:val="39"/>
    <w:unhideWhenUsed/>
    <w:qFormat/>
    <w:rsid w:val="00034A5C"/>
    <w:pPr>
      <w:tabs>
        <w:tab w:val="left" w:pos="1200"/>
        <w:tab w:val="right" w:leader="dot" w:pos="9016"/>
      </w:tabs>
      <w:spacing w:after="100" w:line="264" w:lineRule="auto"/>
      <w:ind w:left="475"/>
    </w:pPr>
    <w:rPr>
      <w:rFonts w:ascii="Calibri" w:hAnsi="Calibri"/>
      <w:sz w:val="20"/>
    </w:rPr>
  </w:style>
  <w:style w:type="table" w:customStyle="1" w:styleId="GridTable4-Accent51">
    <w:name w:val="Grid Table 4 - Accent 51"/>
    <w:basedOn w:val="TableNormal"/>
    <w:uiPriority w:val="49"/>
    <w:rsid w:val="00922B7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92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B71"/>
    <w:rPr>
      <w:rFonts w:ascii="Segoe UI" w:hAnsi="Segoe UI" w:cs="Segoe UI"/>
      <w:sz w:val="18"/>
      <w:szCs w:val="18"/>
    </w:rPr>
  </w:style>
  <w:style w:type="table" w:customStyle="1" w:styleId="GridTable5Dark-Accent51">
    <w:name w:val="Grid Table 5 Dark - Accent 51"/>
    <w:basedOn w:val="TableNormal"/>
    <w:uiPriority w:val="50"/>
    <w:rsid w:val="00922B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Pa3">
    <w:name w:val="Pa3"/>
    <w:basedOn w:val="Default"/>
    <w:next w:val="Default"/>
    <w:uiPriority w:val="99"/>
    <w:rsid w:val="00F044D8"/>
    <w:pPr>
      <w:spacing w:line="361" w:lineRule="atLeast"/>
    </w:pPr>
    <w:rPr>
      <w:rFonts w:cstheme="minorBidi"/>
      <w:color w:val="auto"/>
    </w:rPr>
  </w:style>
  <w:style w:type="character" w:customStyle="1" w:styleId="A3">
    <w:name w:val="A3"/>
    <w:uiPriority w:val="99"/>
    <w:rsid w:val="00F044D8"/>
    <w:rPr>
      <w:rFonts w:cs="Verdana"/>
      <w:color w:val="000000"/>
    </w:rPr>
  </w:style>
  <w:style w:type="table" w:customStyle="1" w:styleId="ListTable3-Accent11">
    <w:name w:val="List Table 3 - Accent 11"/>
    <w:basedOn w:val="TableNormal"/>
    <w:uiPriority w:val="48"/>
    <w:rsid w:val="001074D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1Light-Accent51">
    <w:name w:val="List Table 1 Light - Accent 51"/>
    <w:basedOn w:val="TableNormal"/>
    <w:uiPriority w:val="46"/>
    <w:rsid w:val="001074D5"/>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51">
    <w:name w:val="List Table 6 Colorful - Accent 51"/>
    <w:basedOn w:val="TableNormal"/>
    <w:uiPriority w:val="51"/>
    <w:rsid w:val="001074D5"/>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CE563D"/>
    <w:rPr>
      <w:color w:val="808080"/>
    </w:rPr>
  </w:style>
  <w:style w:type="table" w:customStyle="1" w:styleId="ListTable3-Accent51">
    <w:name w:val="List Table 3 - Accent 51"/>
    <w:basedOn w:val="TableNormal"/>
    <w:uiPriority w:val="48"/>
    <w:rsid w:val="00BC5E2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CommentReference">
    <w:name w:val="annotation reference"/>
    <w:basedOn w:val="DefaultParagraphFont"/>
    <w:uiPriority w:val="99"/>
    <w:semiHidden/>
    <w:unhideWhenUsed/>
    <w:rsid w:val="00050B7A"/>
    <w:rPr>
      <w:sz w:val="16"/>
      <w:szCs w:val="16"/>
    </w:rPr>
  </w:style>
  <w:style w:type="paragraph" w:styleId="CommentText">
    <w:name w:val="annotation text"/>
    <w:basedOn w:val="Normal"/>
    <w:link w:val="CommentTextChar"/>
    <w:uiPriority w:val="99"/>
    <w:unhideWhenUsed/>
    <w:rsid w:val="00050B7A"/>
  </w:style>
  <w:style w:type="character" w:customStyle="1" w:styleId="CommentTextChar">
    <w:name w:val="Comment Text Char"/>
    <w:basedOn w:val="DefaultParagraphFont"/>
    <w:link w:val="CommentText"/>
    <w:uiPriority w:val="99"/>
    <w:rsid w:val="00050B7A"/>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50B7A"/>
    <w:rPr>
      <w:b/>
      <w:bCs/>
    </w:rPr>
  </w:style>
  <w:style w:type="character" w:customStyle="1" w:styleId="CommentSubjectChar">
    <w:name w:val="Comment Subject Char"/>
    <w:basedOn w:val="CommentTextChar"/>
    <w:link w:val="CommentSubject"/>
    <w:uiPriority w:val="99"/>
    <w:semiHidden/>
    <w:rsid w:val="00050B7A"/>
    <w:rPr>
      <w:rFonts w:ascii="Calibri" w:hAnsi="Calibri" w:cs="Times New Roman"/>
      <w:b/>
      <w:bCs/>
      <w:sz w:val="20"/>
      <w:szCs w:val="20"/>
    </w:rPr>
  </w:style>
  <w:style w:type="character" w:styleId="FollowedHyperlink">
    <w:name w:val="FollowedHyperlink"/>
    <w:basedOn w:val="DefaultParagraphFont"/>
    <w:uiPriority w:val="99"/>
    <w:semiHidden/>
    <w:unhideWhenUsed/>
    <w:rsid w:val="005A1F01"/>
    <w:rPr>
      <w:color w:val="954F72" w:themeColor="followedHyperlink"/>
      <w:u w:val="single"/>
    </w:rPr>
  </w:style>
  <w:style w:type="character" w:styleId="Emphasis">
    <w:name w:val="Emphasis"/>
    <w:uiPriority w:val="20"/>
    <w:qFormat/>
    <w:rsid w:val="00F55EA6"/>
    <w:rPr>
      <w:caps/>
      <w:color w:val="1F4D78" w:themeColor="accent1" w:themeShade="7F"/>
      <w:spacing w:val="5"/>
    </w:rPr>
  </w:style>
  <w:style w:type="paragraph" w:styleId="NormalWeb">
    <w:name w:val="Normal (Web)"/>
    <w:basedOn w:val="Normal"/>
    <w:uiPriority w:val="99"/>
    <w:unhideWhenUsed/>
    <w:rsid w:val="00990C98"/>
    <w:pPr>
      <w:spacing w:line="360" w:lineRule="atLeast"/>
    </w:pPr>
    <w:rPr>
      <w:rFonts w:ascii="RobotoLight" w:hAnsi="RobotoLight"/>
      <w:color w:val="000000"/>
    </w:rPr>
  </w:style>
  <w:style w:type="table" w:customStyle="1" w:styleId="ListTable4-Accent51">
    <w:name w:val="List Table 4 - Accent 51"/>
    <w:basedOn w:val="TableNormal"/>
    <w:uiPriority w:val="49"/>
    <w:rsid w:val="007C303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5456E7"/>
    <w:pPr>
      <w:spacing w:before="360"/>
    </w:pPr>
    <w:rPr>
      <w:b/>
      <w:bCs/>
      <w:i/>
      <w:color w:val="2F5496"/>
      <w:sz w:val="18"/>
      <w:szCs w:val="16"/>
    </w:rPr>
  </w:style>
  <w:style w:type="character" w:styleId="BookTitle">
    <w:name w:val="Book Title"/>
    <w:uiPriority w:val="33"/>
    <w:qFormat/>
    <w:rsid w:val="00F55EA6"/>
    <w:rPr>
      <w:b/>
      <w:bCs/>
      <w:i/>
      <w:iCs/>
      <w:spacing w:val="0"/>
    </w:rPr>
  </w:style>
  <w:style w:type="paragraph" w:customStyle="1" w:styleId="CharChar1CharCharChar">
    <w:name w:val="Char Char1 Char Char Char"/>
    <w:basedOn w:val="Normal"/>
    <w:uiPriority w:val="99"/>
    <w:rsid w:val="0002695E"/>
    <w:pPr>
      <w:tabs>
        <w:tab w:val="left" w:pos="709"/>
      </w:tabs>
    </w:pPr>
    <w:rPr>
      <w:rFonts w:ascii="Tahoma" w:hAnsi="Tahoma" w:cs="Tahoma"/>
      <w:lang w:bidi="en-GB"/>
    </w:rPr>
  </w:style>
  <w:style w:type="paragraph" w:styleId="Revision">
    <w:name w:val="Revision"/>
    <w:hidden/>
    <w:uiPriority w:val="62"/>
    <w:rsid w:val="003D7210"/>
    <w:pPr>
      <w:spacing w:after="0" w:line="240" w:lineRule="auto"/>
    </w:pPr>
    <w:rPr>
      <w:rFonts w:ascii="Calibri" w:hAnsi="Calibri" w:cs="Times New Roman"/>
      <w:sz w:val="24"/>
      <w:szCs w:val="24"/>
    </w:rPr>
  </w:style>
  <w:style w:type="character" w:styleId="Strong">
    <w:name w:val="Strong"/>
    <w:uiPriority w:val="22"/>
    <w:qFormat/>
    <w:rsid w:val="00F55EA6"/>
    <w:rPr>
      <w:b/>
      <w:bCs/>
    </w:rPr>
  </w:style>
  <w:style w:type="character" w:customStyle="1" w:styleId="A6">
    <w:name w:val="A6"/>
    <w:uiPriority w:val="99"/>
    <w:rsid w:val="004B2811"/>
    <w:rPr>
      <w:rFonts w:cs="BMFChange"/>
      <w:color w:val="000000"/>
      <w:sz w:val="11"/>
      <w:szCs w:val="11"/>
    </w:rPr>
  </w:style>
  <w:style w:type="character" w:customStyle="1" w:styleId="apple-converted-space">
    <w:name w:val="apple-converted-space"/>
    <w:basedOn w:val="DefaultParagraphFont"/>
    <w:rsid w:val="005A0E69"/>
  </w:style>
  <w:style w:type="paragraph" w:styleId="BodyText">
    <w:name w:val="Body Text"/>
    <w:basedOn w:val="Normal"/>
    <w:link w:val="BodyTextChar"/>
    <w:unhideWhenUsed/>
    <w:rsid w:val="003A1645"/>
    <w:pPr>
      <w:spacing w:after="120"/>
    </w:pPr>
    <w:rPr>
      <w:sz w:val="23"/>
      <w:szCs w:val="23"/>
    </w:rPr>
  </w:style>
  <w:style w:type="character" w:customStyle="1" w:styleId="BodyTextChar">
    <w:name w:val="Body Text Char"/>
    <w:basedOn w:val="DefaultParagraphFont"/>
    <w:link w:val="BodyText"/>
    <w:rsid w:val="003A1645"/>
    <w:rPr>
      <w:rFonts w:ascii="Times New Roman" w:hAnsi="Times New Roman" w:cs="Times New Roman"/>
      <w:sz w:val="23"/>
      <w:szCs w:val="23"/>
    </w:rPr>
  </w:style>
  <w:style w:type="table" w:customStyle="1" w:styleId="ListTable4-Accent11">
    <w:name w:val="List Table 4 - Accent 11"/>
    <w:basedOn w:val="TableNormal"/>
    <w:uiPriority w:val="49"/>
    <w:rsid w:val="003A164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List-Accent5">
    <w:name w:val="Light List Accent 5"/>
    <w:basedOn w:val="TableNormal"/>
    <w:uiPriority w:val="61"/>
    <w:rsid w:val="00BA270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1">
    <w:name w:val="p1"/>
    <w:basedOn w:val="Normal"/>
    <w:rsid w:val="00834264"/>
    <w:rPr>
      <w:rFonts w:ascii="Helvetica" w:hAnsi="Helvetica"/>
      <w:color w:val="2F2A2B"/>
      <w:sz w:val="17"/>
      <w:szCs w:val="17"/>
    </w:rPr>
  </w:style>
  <w:style w:type="paragraph" w:customStyle="1" w:styleId="p2">
    <w:name w:val="p2"/>
    <w:basedOn w:val="Normal"/>
    <w:rsid w:val="00DB7D34"/>
    <w:rPr>
      <w:rFonts w:ascii="Helvetica" w:hAnsi="Helvetica"/>
      <w:sz w:val="21"/>
      <w:szCs w:val="21"/>
    </w:rPr>
  </w:style>
  <w:style w:type="paragraph" w:customStyle="1" w:styleId="CharCharCharChar">
    <w:name w:val="Char Char Char Char"/>
    <w:basedOn w:val="Normal"/>
    <w:rsid w:val="00DB7D34"/>
    <w:pPr>
      <w:tabs>
        <w:tab w:val="left" w:pos="709"/>
      </w:tabs>
    </w:pPr>
    <w:rPr>
      <w:rFonts w:ascii="Tahoma" w:hAnsi="Tahoma"/>
      <w:lang w:val="pl-PL" w:eastAsia="pl-PL"/>
    </w:rPr>
  </w:style>
  <w:style w:type="table" w:customStyle="1" w:styleId="TableGrid1">
    <w:name w:val="Table Grid1"/>
    <w:basedOn w:val="TableNormal"/>
    <w:next w:val="TableGrid"/>
    <w:uiPriority w:val="39"/>
    <w:rsid w:val="000C67C4"/>
    <w:pPr>
      <w:spacing w:after="0" w:line="240" w:lineRule="auto"/>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D2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semiHidden/>
    <w:rsid w:val="00FE2450"/>
    <w:pPr>
      <w:spacing w:beforeAutospacing="1" w:after="100" w:afterAutospacing="1"/>
    </w:pPr>
  </w:style>
  <w:style w:type="character" w:customStyle="1" w:styleId="Mention1">
    <w:name w:val="Mention1"/>
    <w:basedOn w:val="DefaultParagraphFont"/>
    <w:uiPriority w:val="99"/>
    <w:semiHidden/>
    <w:unhideWhenUsed/>
    <w:rsid w:val="00AD774A"/>
    <w:rPr>
      <w:color w:val="2B579A"/>
      <w:shd w:val="clear" w:color="auto" w:fill="E6E6E6"/>
    </w:rPr>
  </w:style>
  <w:style w:type="paragraph" w:customStyle="1" w:styleId="NormalIndent1">
    <w:name w:val="Normal Indent1"/>
    <w:link w:val="NormalindentChar"/>
    <w:qFormat/>
    <w:rsid w:val="00B6371E"/>
    <w:pPr>
      <w:pBdr>
        <w:top w:val="single" w:sz="4" w:space="1" w:color="auto"/>
        <w:left w:val="single" w:sz="4" w:space="4" w:color="auto"/>
        <w:bottom w:val="single" w:sz="4" w:space="1" w:color="auto"/>
        <w:right w:val="single" w:sz="4" w:space="4" w:color="auto"/>
      </w:pBdr>
      <w:shd w:val="clear" w:color="auto" w:fill="B8CCE4"/>
      <w:spacing w:before="60"/>
      <w:ind w:left="360" w:right="360"/>
    </w:pPr>
    <w:rPr>
      <w:rFonts w:ascii="Times New Roman" w:eastAsia="Times New Roman" w:hAnsi="Times New Roman"/>
    </w:rPr>
  </w:style>
  <w:style w:type="character" w:customStyle="1" w:styleId="NormalindentChar">
    <w:name w:val="Normal indent Char"/>
    <w:basedOn w:val="DefaultParagraphFont"/>
    <w:link w:val="NormalIndent1"/>
    <w:rsid w:val="00B6371E"/>
    <w:rPr>
      <w:rFonts w:ascii="Times New Roman" w:eastAsia="Times New Roman" w:hAnsi="Times New Roman" w:cs="Times New Roman"/>
      <w:shd w:val="clear" w:color="auto" w:fill="B8CCE4"/>
    </w:rPr>
  </w:style>
  <w:style w:type="paragraph" w:customStyle="1" w:styleId="CharCharCharChar1">
    <w:name w:val="Char Char Char Char1"/>
    <w:basedOn w:val="Normal"/>
    <w:rsid w:val="00142950"/>
    <w:pPr>
      <w:widowControl w:val="0"/>
      <w:tabs>
        <w:tab w:val="left" w:pos="709"/>
      </w:tabs>
      <w:adjustRightInd w:val="0"/>
      <w:spacing w:line="360" w:lineRule="atLeast"/>
      <w:textAlignment w:val="baseline"/>
    </w:pPr>
    <w:rPr>
      <w:rFonts w:ascii="Tahoma" w:hAnsi="Tahoma"/>
      <w:szCs w:val="22"/>
      <w:lang w:val="pl-PL" w:eastAsia="pl-PL"/>
    </w:rPr>
  </w:style>
  <w:style w:type="paragraph" w:customStyle="1" w:styleId="Char2">
    <w:name w:val="Char2"/>
    <w:basedOn w:val="Normal"/>
    <w:rsid w:val="00142950"/>
    <w:pPr>
      <w:widowControl w:val="0"/>
      <w:tabs>
        <w:tab w:val="left" w:pos="709"/>
      </w:tabs>
      <w:adjustRightInd w:val="0"/>
      <w:spacing w:line="360" w:lineRule="atLeast"/>
      <w:textAlignment w:val="baseline"/>
    </w:pPr>
    <w:rPr>
      <w:rFonts w:ascii="Tahoma" w:hAnsi="Tahoma"/>
      <w:szCs w:val="22"/>
      <w:lang w:val="pl-PL" w:eastAsia="pl-PL"/>
    </w:rPr>
  </w:style>
  <w:style w:type="paragraph" w:customStyle="1" w:styleId="CharChar1CharCharCharCharCharCharCharCharCharCharCharCharCharCharCharCharCharCharCharCharCharCharCharChar">
    <w:name w:val="Char Char1 Char Char Char Знак Char Char Знак Char Char Char Char Char Знак Char Char Char Char Char Char Char Char Char Знак Char Char Char Char Char Знак"/>
    <w:basedOn w:val="Normal"/>
    <w:semiHidden/>
    <w:rsid w:val="00142950"/>
    <w:pPr>
      <w:widowControl w:val="0"/>
      <w:tabs>
        <w:tab w:val="left" w:pos="709"/>
      </w:tabs>
      <w:adjustRightInd w:val="0"/>
      <w:spacing w:line="360" w:lineRule="atLeast"/>
      <w:textAlignment w:val="baseline"/>
    </w:pPr>
    <w:rPr>
      <w:rFonts w:ascii="Futura Bk" w:hAnsi="Futura Bk"/>
      <w:szCs w:val="22"/>
      <w:lang w:val="pl-PL" w:eastAsia="pl-PL"/>
    </w:rPr>
  </w:style>
  <w:style w:type="paragraph" w:customStyle="1" w:styleId="22">
    <w:name w:val="22"/>
    <w:basedOn w:val="Heading2"/>
    <w:rsid w:val="00142950"/>
    <w:pPr>
      <w:widowControl w:val="0"/>
      <w:numPr>
        <w:ilvl w:val="1"/>
      </w:numPr>
      <w:tabs>
        <w:tab w:val="num" w:pos="576"/>
      </w:tabs>
      <w:adjustRightInd w:val="0"/>
      <w:spacing w:line="360" w:lineRule="atLeast"/>
      <w:ind w:left="576" w:hanging="576"/>
      <w:textAlignment w:val="baseline"/>
    </w:pPr>
    <w:rPr>
      <w:rFonts w:eastAsia="MS Mincho" w:cs="Arial"/>
      <w:bCs/>
      <w:smallCaps/>
      <w:color w:val="2E74B5"/>
      <w:szCs w:val="28"/>
      <w14:shadow w14:blurRad="50800" w14:dist="38100" w14:dir="2700000" w14:sx="100000" w14:sy="100000" w14:kx="0" w14:ky="0" w14:algn="tl">
        <w14:srgbClr w14:val="000000">
          <w14:alpha w14:val="60000"/>
        </w14:srgbClr>
      </w14:shadow>
    </w:rPr>
  </w:style>
  <w:style w:type="paragraph" w:customStyle="1" w:styleId="CharCharCharCharCharCharCharCharCharChar">
    <w:name w:val="Char Char Char Char Char Char Char Char Char Char"/>
    <w:basedOn w:val="Normal"/>
    <w:rsid w:val="00142950"/>
    <w:pPr>
      <w:widowControl w:val="0"/>
      <w:tabs>
        <w:tab w:val="left" w:pos="709"/>
      </w:tabs>
      <w:adjustRightInd w:val="0"/>
      <w:spacing w:line="360" w:lineRule="atLeast"/>
      <w:textAlignment w:val="baseline"/>
    </w:pPr>
    <w:rPr>
      <w:rFonts w:ascii="Tahoma" w:hAnsi="Tahoma"/>
      <w:szCs w:val="22"/>
      <w:lang w:val="pl-PL" w:eastAsia="pl-PL"/>
    </w:rPr>
  </w:style>
  <w:style w:type="paragraph" w:customStyle="1" w:styleId="Title2smallcaps">
    <w:name w:val="Title 2_small caps"/>
    <w:basedOn w:val="Normal"/>
    <w:rsid w:val="00142950"/>
    <w:pPr>
      <w:widowControl w:val="0"/>
      <w:adjustRightInd w:val="0"/>
      <w:spacing w:line="360" w:lineRule="atLeast"/>
      <w:jc w:val="center"/>
      <w:textAlignment w:val="baseline"/>
    </w:pPr>
    <w:rPr>
      <w:smallCaps/>
      <w:color w:val="5F5F5F"/>
      <w:sz w:val="32"/>
      <w:szCs w:val="22"/>
      <w14:shadow w14:blurRad="50800" w14:dist="38100" w14:dir="2700000" w14:sx="100000" w14:sy="100000" w14:kx="0" w14:ky="0" w14:algn="tl">
        <w14:srgbClr w14:val="000000">
          <w14:alpha w14:val="60000"/>
        </w14:srgbClr>
      </w14:shadow>
    </w:rPr>
  </w:style>
  <w:style w:type="paragraph" w:customStyle="1" w:styleId="1">
    <w:name w:val="1"/>
    <w:basedOn w:val="Heading1"/>
    <w:semiHidden/>
    <w:rsid w:val="00142950"/>
    <w:pPr>
      <w:keepNext/>
      <w:widowControl w:val="0"/>
      <w:adjustRightInd w:val="0"/>
      <w:spacing w:line="360" w:lineRule="atLeast"/>
      <w:ind w:left="720" w:right="567" w:hanging="360"/>
      <w:jc w:val="right"/>
      <w:textAlignment w:val="baseline"/>
    </w:pPr>
    <w:rPr>
      <w:rFonts w:eastAsia="MS Mincho" w:cs="Arial"/>
      <w:bCs/>
      <w:caps w:val="0"/>
      <w:color w:val="000080"/>
      <w:kern w:val="28"/>
      <w:sz w:val="28"/>
      <w:szCs w:val="28"/>
      <w:u w:val="single"/>
      <w14:shadow w14:blurRad="50800" w14:dist="38100" w14:dir="2700000" w14:sx="100000" w14:sy="100000" w14:kx="0" w14:ky="0" w14:algn="tl">
        <w14:srgbClr w14:val="000000">
          <w14:alpha w14:val="60000"/>
        </w14:srgbClr>
      </w14:shadow>
    </w:rPr>
  </w:style>
  <w:style w:type="paragraph" w:customStyle="1" w:styleId="BodyText21">
    <w:name w:val="Body Text 21"/>
    <w:basedOn w:val="Normal"/>
    <w:rsid w:val="00142950"/>
    <w:pPr>
      <w:widowControl w:val="0"/>
      <w:overflowPunct w:val="0"/>
      <w:autoSpaceDE w:val="0"/>
      <w:autoSpaceDN w:val="0"/>
      <w:adjustRightInd w:val="0"/>
      <w:spacing w:line="360" w:lineRule="atLeast"/>
      <w:jc w:val="center"/>
      <w:textAlignment w:val="baseline"/>
    </w:pPr>
    <w:rPr>
      <w:b/>
    </w:rPr>
  </w:style>
  <w:style w:type="paragraph" w:customStyle="1" w:styleId="1Char">
    <w:name w:val="Κουκίδες 1 Char"/>
    <w:basedOn w:val="Normal"/>
    <w:rsid w:val="00142950"/>
    <w:pPr>
      <w:widowControl w:val="0"/>
      <w:numPr>
        <w:numId w:val="1"/>
      </w:numPr>
      <w:adjustRightInd w:val="0"/>
      <w:spacing w:before="80" w:line="360" w:lineRule="atLeast"/>
      <w:textAlignment w:val="baseline"/>
    </w:pPr>
    <w:rPr>
      <w:rFonts w:eastAsia="MS Mincho"/>
      <w:szCs w:val="22"/>
    </w:rPr>
  </w:style>
  <w:style w:type="paragraph" w:customStyle="1" w:styleId="NormalIndent10">
    <w:name w:val="Normal Indent 1"/>
    <w:basedOn w:val="NormalIndent"/>
    <w:autoRedefine/>
    <w:rsid w:val="00142950"/>
    <w:pPr>
      <w:adjustRightInd/>
      <w:ind w:left="0"/>
    </w:pPr>
    <w:rPr>
      <w:rFonts w:ascii="Arial" w:eastAsia="MS Mincho" w:hAnsi="Arial" w:cs="Arial"/>
      <w:szCs w:val="20"/>
      <w:lang w:val="bg-BG"/>
    </w:rPr>
  </w:style>
  <w:style w:type="paragraph" w:styleId="NormalIndent">
    <w:name w:val="Normal Indent"/>
    <w:basedOn w:val="Normal"/>
    <w:rsid w:val="00142950"/>
    <w:pPr>
      <w:widowControl w:val="0"/>
      <w:adjustRightInd w:val="0"/>
      <w:spacing w:line="360" w:lineRule="atLeast"/>
      <w:ind w:left="720"/>
      <w:textAlignment w:val="baseline"/>
    </w:pPr>
    <w:rPr>
      <w:szCs w:val="22"/>
    </w:rPr>
  </w:style>
  <w:style w:type="paragraph" w:styleId="BodyTextIndent">
    <w:name w:val="Body Text Indent"/>
    <w:aliases w:val=" Char2 Char"/>
    <w:basedOn w:val="Normal"/>
    <w:link w:val="BodyTextIndentChar"/>
    <w:rsid w:val="00142950"/>
    <w:pPr>
      <w:widowControl w:val="0"/>
      <w:adjustRightInd w:val="0"/>
      <w:spacing w:after="120" w:line="360" w:lineRule="atLeast"/>
      <w:ind w:left="283"/>
      <w:textAlignment w:val="baseline"/>
    </w:pPr>
    <w:rPr>
      <w:szCs w:val="22"/>
    </w:rPr>
  </w:style>
  <w:style w:type="character" w:customStyle="1" w:styleId="BodyTextIndentChar">
    <w:name w:val="Body Text Indent Char"/>
    <w:aliases w:val=" Char2 Char Char"/>
    <w:basedOn w:val="DefaultParagraphFont"/>
    <w:link w:val="BodyTextIndent"/>
    <w:rsid w:val="00142950"/>
    <w:rPr>
      <w:rFonts w:ascii="Times New Roman" w:eastAsia="Times New Roman" w:hAnsi="Times New Roman" w:cs="Times New Roman"/>
      <w:sz w:val="24"/>
    </w:rPr>
  </w:style>
  <w:style w:type="paragraph" w:customStyle="1" w:styleId="CharCharCharCharCharCharChar1CharCharCharCharCharCharChar">
    <w:name w:val="Char Char Char Char Char Char Char1 Char Char Char Char Char Char Char"/>
    <w:basedOn w:val="Normal"/>
    <w:rsid w:val="00142950"/>
    <w:pPr>
      <w:widowControl w:val="0"/>
      <w:tabs>
        <w:tab w:val="left" w:pos="709"/>
      </w:tabs>
      <w:adjustRightInd w:val="0"/>
      <w:spacing w:line="360" w:lineRule="atLeast"/>
      <w:textAlignment w:val="baseline"/>
    </w:pPr>
    <w:rPr>
      <w:rFonts w:ascii="Tahoma" w:hAnsi="Tahoma"/>
      <w:szCs w:val="22"/>
      <w:lang w:val="pl-PL" w:eastAsia="pl-PL"/>
    </w:rPr>
  </w:style>
  <w:style w:type="paragraph" w:customStyle="1" w:styleId="txt">
    <w:name w:val="txt"/>
    <w:basedOn w:val="Normal"/>
    <w:rsid w:val="00142950"/>
    <w:pPr>
      <w:widowControl w:val="0"/>
      <w:adjustRightInd w:val="0"/>
      <w:spacing w:before="225" w:after="225" w:line="360" w:lineRule="auto"/>
      <w:ind w:left="525" w:right="525"/>
      <w:textAlignment w:val="baseline"/>
    </w:pPr>
    <w:rPr>
      <w:rFonts w:ascii="Verdana" w:hAnsi="Verdana"/>
      <w:color w:val="404040"/>
      <w:sz w:val="18"/>
      <w:szCs w:val="18"/>
      <w:lang w:val="bg-BG" w:eastAsia="bg-BG"/>
    </w:rPr>
  </w:style>
  <w:style w:type="paragraph" w:customStyle="1" w:styleId="Char21">
    <w:name w:val="Char21"/>
    <w:basedOn w:val="Normal"/>
    <w:rsid w:val="00142950"/>
    <w:pPr>
      <w:tabs>
        <w:tab w:val="left" w:pos="709"/>
      </w:tabs>
    </w:pPr>
    <w:rPr>
      <w:rFonts w:ascii="Tahoma" w:hAnsi="Tahoma"/>
      <w:szCs w:val="22"/>
      <w:lang w:val="pl-PL" w:eastAsia="pl-PL"/>
    </w:rPr>
  </w:style>
  <w:style w:type="paragraph" w:customStyle="1" w:styleId="1CharCharCharCharCharCharChar">
    <w:name w:val="1 Char Char Char Char Char Char Char"/>
    <w:basedOn w:val="Normal"/>
    <w:rsid w:val="00142950"/>
    <w:pPr>
      <w:tabs>
        <w:tab w:val="num" w:pos="720"/>
      </w:tabs>
      <w:spacing w:after="160" w:line="240" w:lineRule="exact"/>
      <w:ind w:left="720" w:hanging="360"/>
    </w:pPr>
    <w:rPr>
      <w:rFonts w:ascii="Verdana" w:hAnsi="Verdana"/>
      <w:szCs w:val="22"/>
    </w:rPr>
  </w:style>
  <w:style w:type="character" w:styleId="PageNumber">
    <w:name w:val="page number"/>
    <w:basedOn w:val="DefaultParagraphFont"/>
    <w:rsid w:val="00142950"/>
  </w:style>
  <w:style w:type="paragraph" w:customStyle="1" w:styleId="a">
    <w:name w:val="Знак Знак"/>
    <w:basedOn w:val="Normal"/>
    <w:rsid w:val="00142950"/>
    <w:pPr>
      <w:tabs>
        <w:tab w:val="left" w:pos="709"/>
      </w:tabs>
    </w:pPr>
    <w:rPr>
      <w:rFonts w:ascii="Tahoma" w:hAnsi="Tahoma" w:cs="Tahoma"/>
      <w:szCs w:val="22"/>
      <w:lang w:val="pl-PL" w:eastAsia="pl-PL"/>
    </w:rPr>
  </w:style>
  <w:style w:type="paragraph" w:styleId="ListBullet">
    <w:name w:val="List Bullet"/>
    <w:basedOn w:val="Normal"/>
    <w:rsid w:val="00142950"/>
    <w:pPr>
      <w:numPr>
        <w:numId w:val="2"/>
      </w:numPr>
      <w:spacing w:after="240"/>
    </w:pPr>
    <w:rPr>
      <w:szCs w:val="22"/>
    </w:rPr>
  </w:style>
  <w:style w:type="paragraph" w:customStyle="1" w:styleId="CharCharCharCharCharCharChar">
    <w:name w:val="Char Char Char Char Char Char Char"/>
    <w:basedOn w:val="Normal"/>
    <w:rsid w:val="00142950"/>
    <w:pPr>
      <w:tabs>
        <w:tab w:val="left" w:pos="709"/>
      </w:tabs>
    </w:pPr>
    <w:rPr>
      <w:rFonts w:ascii="Tahoma" w:hAnsi="Tahoma" w:cs="Tahoma"/>
      <w:szCs w:val="22"/>
      <w:lang w:val="pl-PL" w:eastAsia="pl-PL"/>
    </w:rPr>
  </w:style>
  <w:style w:type="paragraph" w:customStyle="1" w:styleId="Char">
    <w:name w:val="Char"/>
    <w:basedOn w:val="Normal"/>
    <w:rsid w:val="00142950"/>
    <w:pPr>
      <w:spacing w:after="160" w:line="240" w:lineRule="exact"/>
    </w:pPr>
    <w:rPr>
      <w:rFonts w:ascii="Tahoma" w:hAnsi="Tahoma"/>
    </w:rPr>
  </w:style>
  <w:style w:type="paragraph" w:customStyle="1" w:styleId="Char1">
    <w:name w:val="Char1"/>
    <w:basedOn w:val="Normal"/>
    <w:autoRedefine/>
    <w:rsid w:val="00142950"/>
    <w:pPr>
      <w:numPr>
        <w:ilvl w:val="2"/>
        <w:numId w:val="3"/>
      </w:numPr>
    </w:pPr>
    <w:rPr>
      <w:rFonts w:ascii="Trebuchet MS" w:hAnsi="Trebuchet MS" w:cs="Arial"/>
      <w:i/>
      <w:szCs w:val="22"/>
      <w:lang w:eastAsia="pl-PL"/>
    </w:rPr>
  </w:style>
  <w:style w:type="paragraph" w:styleId="BodyTextIndent3">
    <w:name w:val="Body Text Indent 3"/>
    <w:basedOn w:val="Normal"/>
    <w:link w:val="BodyTextIndent3Char"/>
    <w:rsid w:val="00142950"/>
    <w:pPr>
      <w:widowControl w:val="0"/>
      <w:adjustRightInd w:val="0"/>
      <w:spacing w:after="120" w:line="360" w:lineRule="atLeast"/>
      <w:ind w:left="283"/>
      <w:textAlignment w:val="baseline"/>
    </w:pPr>
    <w:rPr>
      <w:sz w:val="16"/>
      <w:szCs w:val="16"/>
    </w:rPr>
  </w:style>
  <w:style w:type="character" w:customStyle="1" w:styleId="BodyTextIndent3Char">
    <w:name w:val="Body Text Indent 3 Char"/>
    <w:basedOn w:val="DefaultParagraphFont"/>
    <w:link w:val="BodyTextIndent3"/>
    <w:rsid w:val="00142950"/>
    <w:rPr>
      <w:rFonts w:ascii="Times New Roman" w:eastAsia="Times New Roman" w:hAnsi="Times New Roman" w:cs="Times New Roman"/>
      <w:sz w:val="16"/>
      <w:szCs w:val="16"/>
    </w:rPr>
  </w:style>
  <w:style w:type="paragraph" w:styleId="Index1">
    <w:name w:val="index 1"/>
    <w:basedOn w:val="Normal"/>
    <w:next w:val="Normal"/>
    <w:autoRedefine/>
    <w:semiHidden/>
    <w:rsid w:val="00142950"/>
    <w:pPr>
      <w:widowControl w:val="0"/>
      <w:adjustRightInd w:val="0"/>
      <w:spacing w:line="360" w:lineRule="atLeast"/>
      <w:ind w:left="240" w:hanging="240"/>
      <w:textAlignment w:val="baseline"/>
    </w:pPr>
    <w:rPr>
      <w:szCs w:val="22"/>
    </w:rPr>
  </w:style>
  <w:style w:type="paragraph" w:styleId="IndexHeading">
    <w:name w:val="index heading"/>
    <w:basedOn w:val="Normal"/>
    <w:next w:val="Index1"/>
    <w:semiHidden/>
    <w:rsid w:val="00142950"/>
    <w:rPr>
      <w:szCs w:val="22"/>
    </w:rPr>
  </w:style>
  <w:style w:type="paragraph" w:customStyle="1" w:styleId="CharCharCharCharCharCharChar1CharCharChar">
    <w:name w:val="Char Char Char Char Char Char Char1 Char Char Char"/>
    <w:basedOn w:val="Normal"/>
    <w:rsid w:val="00142950"/>
    <w:pPr>
      <w:tabs>
        <w:tab w:val="left" w:pos="709"/>
      </w:tabs>
    </w:pPr>
    <w:rPr>
      <w:rFonts w:ascii="Tahoma" w:hAnsi="Tahoma" w:cs="Tahoma"/>
      <w:szCs w:val="22"/>
      <w:lang w:val="pl-PL" w:eastAsia="pl-PL"/>
    </w:rPr>
  </w:style>
  <w:style w:type="paragraph" w:customStyle="1" w:styleId="Berto">
    <w:name w:val="Berto"/>
    <w:basedOn w:val="Normal"/>
    <w:rsid w:val="00142950"/>
    <w:pPr>
      <w:autoSpaceDE w:val="0"/>
      <w:autoSpaceDN w:val="0"/>
      <w:spacing w:before="120"/>
    </w:pPr>
    <w:rPr>
      <w:rFonts w:ascii="Garamond" w:hAnsi="Garamond"/>
      <w:szCs w:val="22"/>
    </w:rPr>
  </w:style>
  <w:style w:type="character" w:customStyle="1" w:styleId="spelle">
    <w:name w:val="spelle"/>
    <w:basedOn w:val="DefaultParagraphFont"/>
    <w:rsid w:val="00142950"/>
  </w:style>
  <w:style w:type="paragraph" w:customStyle="1" w:styleId="Style">
    <w:name w:val="Style"/>
    <w:rsid w:val="00142950"/>
    <w:pPr>
      <w:widowControl w:val="0"/>
      <w:autoSpaceDE w:val="0"/>
      <w:autoSpaceDN w:val="0"/>
      <w:adjustRightInd w:val="0"/>
      <w:spacing w:after="0" w:line="240" w:lineRule="auto"/>
      <w:ind w:left="140" w:right="140" w:firstLine="840"/>
    </w:pPr>
    <w:rPr>
      <w:rFonts w:ascii="Times New Roman" w:eastAsia="Times New Roman" w:hAnsi="Times New Roman" w:cs="Times New Roman"/>
      <w:sz w:val="24"/>
      <w:szCs w:val="24"/>
      <w:lang w:val="bg-BG" w:eastAsia="bg-BG"/>
    </w:rPr>
  </w:style>
  <w:style w:type="paragraph" w:customStyle="1" w:styleId="1CharCharCharChar2">
    <w:name w:val="Знак1 Char Char Знак Char Char Знак2"/>
    <w:basedOn w:val="Normal"/>
    <w:rsid w:val="00142950"/>
    <w:pPr>
      <w:tabs>
        <w:tab w:val="left" w:pos="709"/>
      </w:tabs>
    </w:pPr>
    <w:rPr>
      <w:rFonts w:ascii="Tahoma" w:hAnsi="Tahoma"/>
      <w:szCs w:val="22"/>
      <w:lang w:val="pl-PL" w:eastAsia="pl-PL"/>
    </w:rPr>
  </w:style>
  <w:style w:type="paragraph" w:styleId="TOC4">
    <w:name w:val="toc 4"/>
    <w:basedOn w:val="Normal"/>
    <w:next w:val="Normal"/>
    <w:autoRedefine/>
    <w:uiPriority w:val="39"/>
    <w:rsid w:val="001F5F55"/>
    <w:pPr>
      <w:widowControl w:val="0"/>
      <w:tabs>
        <w:tab w:val="left" w:pos="1440"/>
        <w:tab w:val="right" w:leader="dot" w:pos="9016"/>
      </w:tabs>
      <w:adjustRightInd w:val="0"/>
      <w:spacing w:line="360" w:lineRule="atLeast"/>
      <w:ind w:left="720"/>
      <w:textAlignment w:val="baseline"/>
    </w:pPr>
  </w:style>
  <w:style w:type="paragraph" w:styleId="TOC5">
    <w:name w:val="toc 5"/>
    <w:basedOn w:val="Normal"/>
    <w:next w:val="Normal"/>
    <w:autoRedefine/>
    <w:uiPriority w:val="39"/>
    <w:rsid w:val="001F5F55"/>
    <w:pPr>
      <w:widowControl w:val="0"/>
      <w:tabs>
        <w:tab w:val="right" w:leader="dot" w:pos="9016"/>
      </w:tabs>
      <w:adjustRightInd w:val="0"/>
      <w:spacing w:line="360" w:lineRule="atLeast"/>
      <w:ind w:left="960"/>
      <w:textAlignment w:val="baseline"/>
    </w:pPr>
  </w:style>
  <w:style w:type="paragraph" w:styleId="TOC6">
    <w:name w:val="toc 6"/>
    <w:basedOn w:val="Normal"/>
    <w:next w:val="Normal"/>
    <w:autoRedefine/>
    <w:uiPriority w:val="39"/>
    <w:rsid w:val="00142950"/>
    <w:pPr>
      <w:widowControl w:val="0"/>
      <w:adjustRightInd w:val="0"/>
      <w:spacing w:line="360" w:lineRule="atLeast"/>
      <w:ind w:left="1200"/>
      <w:textAlignment w:val="baseline"/>
    </w:pPr>
  </w:style>
  <w:style w:type="paragraph" w:styleId="TOC7">
    <w:name w:val="toc 7"/>
    <w:basedOn w:val="Normal"/>
    <w:next w:val="Normal"/>
    <w:autoRedefine/>
    <w:uiPriority w:val="39"/>
    <w:rsid w:val="00142950"/>
    <w:pPr>
      <w:widowControl w:val="0"/>
      <w:adjustRightInd w:val="0"/>
      <w:spacing w:line="360" w:lineRule="atLeast"/>
      <w:ind w:left="1440"/>
      <w:textAlignment w:val="baseline"/>
    </w:pPr>
  </w:style>
  <w:style w:type="paragraph" w:styleId="TOC8">
    <w:name w:val="toc 8"/>
    <w:basedOn w:val="Normal"/>
    <w:next w:val="Normal"/>
    <w:autoRedefine/>
    <w:uiPriority w:val="39"/>
    <w:rsid w:val="00142950"/>
    <w:pPr>
      <w:widowControl w:val="0"/>
      <w:adjustRightInd w:val="0"/>
      <w:spacing w:line="360" w:lineRule="atLeast"/>
      <w:ind w:left="1680"/>
      <w:textAlignment w:val="baseline"/>
    </w:pPr>
  </w:style>
  <w:style w:type="paragraph" w:styleId="TOC9">
    <w:name w:val="toc 9"/>
    <w:basedOn w:val="Normal"/>
    <w:next w:val="Normal"/>
    <w:autoRedefine/>
    <w:uiPriority w:val="39"/>
    <w:rsid w:val="00142950"/>
    <w:pPr>
      <w:widowControl w:val="0"/>
      <w:adjustRightInd w:val="0"/>
      <w:spacing w:line="360" w:lineRule="atLeast"/>
      <w:ind w:left="1920"/>
      <w:textAlignment w:val="baseline"/>
    </w:pPr>
  </w:style>
  <w:style w:type="paragraph" w:styleId="Title">
    <w:name w:val="Title"/>
    <w:basedOn w:val="Normal"/>
    <w:next w:val="Normal"/>
    <w:link w:val="TitleChar"/>
    <w:uiPriority w:val="10"/>
    <w:qFormat/>
    <w:rsid w:val="00F55EA6"/>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F55EA6"/>
    <w:rPr>
      <w:rFonts w:asciiTheme="majorHAnsi" w:eastAsiaTheme="majorEastAsia" w:hAnsiTheme="majorHAnsi" w:cstheme="majorBidi"/>
      <w:caps/>
      <w:color w:val="5B9BD5" w:themeColor="accent1"/>
      <w:spacing w:val="10"/>
      <w:sz w:val="52"/>
      <w:szCs w:val="52"/>
    </w:rPr>
  </w:style>
  <w:style w:type="paragraph" w:customStyle="1" w:styleId="StyleHeading4h4H4H41Level2-aSub-MinorICIS">
    <w:name w:val="Style Heading 4h4επιH4H41Level 2 - aSub-MinorICIS_Επικεφαλίδ..."/>
    <w:basedOn w:val="Heading4"/>
    <w:rsid w:val="00142950"/>
    <w:pPr>
      <w:widowControl w:val="0"/>
      <w:adjustRightInd w:val="0"/>
      <w:spacing w:line="360" w:lineRule="atLeast"/>
      <w:ind w:left="708" w:firstLine="708"/>
      <w:textAlignment w:val="baseline"/>
    </w:pPr>
    <w:rPr>
      <w:i/>
      <w:iCs/>
      <w:color w:val="2E74B5"/>
    </w:rPr>
  </w:style>
  <w:style w:type="table" w:customStyle="1" w:styleId="ListTable3-Accent12">
    <w:name w:val="List Table 3 - Accent 12"/>
    <w:basedOn w:val="TableNormal"/>
    <w:uiPriority w:val="48"/>
    <w:rsid w:val="005C6B19"/>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5Dark-Accent11">
    <w:name w:val="Grid Table 5 Dark - Accent 11"/>
    <w:basedOn w:val="TableNormal"/>
    <w:uiPriority w:val="50"/>
    <w:rsid w:val="008356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Mention2">
    <w:name w:val="Mention2"/>
    <w:basedOn w:val="DefaultParagraphFont"/>
    <w:uiPriority w:val="99"/>
    <w:semiHidden/>
    <w:unhideWhenUsed/>
    <w:rsid w:val="00E206A3"/>
    <w:rPr>
      <w:color w:val="2B579A"/>
      <w:shd w:val="clear" w:color="auto" w:fill="E6E6E6"/>
    </w:rPr>
  </w:style>
  <w:style w:type="character" w:customStyle="1" w:styleId="UnresolvedMention1">
    <w:name w:val="Unresolved Mention1"/>
    <w:basedOn w:val="DefaultParagraphFont"/>
    <w:uiPriority w:val="99"/>
    <w:semiHidden/>
    <w:unhideWhenUsed/>
    <w:rsid w:val="00173CF5"/>
    <w:rPr>
      <w:color w:val="808080"/>
      <w:shd w:val="clear" w:color="auto" w:fill="E6E6E6"/>
    </w:rPr>
  </w:style>
  <w:style w:type="table" w:customStyle="1" w:styleId="ListTable4-Accent12">
    <w:name w:val="List Table 4 - Accent 12"/>
    <w:basedOn w:val="TableNormal"/>
    <w:next w:val="ListTable4-Accent13"/>
    <w:uiPriority w:val="49"/>
    <w:rsid w:val="0083103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3">
    <w:name w:val="List Table 4 - Accent 13"/>
    <w:basedOn w:val="TableNormal"/>
    <w:uiPriority w:val="49"/>
    <w:rsid w:val="0083103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rsid w:val="004F3097"/>
    <w:rPr>
      <w:color w:val="808080"/>
      <w:shd w:val="clear" w:color="auto" w:fill="E6E6E6"/>
    </w:rPr>
  </w:style>
  <w:style w:type="table" w:customStyle="1" w:styleId="ListTable3-Accent120">
    <w:name w:val="List Table 3 - Accent 12"/>
    <w:basedOn w:val="TableNormal"/>
    <w:next w:val="ListTable3-Accent12"/>
    <w:uiPriority w:val="48"/>
    <w:rsid w:val="004646D5"/>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3">
    <w:name w:val="Table Grid3"/>
    <w:basedOn w:val="TableNormal"/>
    <w:next w:val="TableGrid"/>
    <w:uiPriority w:val="39"/>
    <w:rsid w:val="00A75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665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148E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35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13534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Table3-Accent52">
    <w:name w:val="List Table 3 - Accent 52"/>
    <w:basedOn w:val="TableNormal"/>
    <w:uiPriority w:val="48"/>
    <w:rsid w:val="0013534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7">
    <w:name w:val="Table Grid7"/>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8">
    <w:name w:val="Table Grid8"/>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
    <w:name w:val="Light List - Accent 53"/>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9">
    <w:name w:val="Table Grid9"/>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
    <w:name w:val="Light List - Accent 54"/>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0">
    <w:name w:val="Table Grid10"/>
    <w:basedOn w:val="TableNormal"/>
    <w:next w:val="TableGrid"/>
    <w:uiPriority w:val="39"/>
    <w:rsid w:val="00A4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
    <w:name w:val="Light List - Accent 55"/>
    <w:basedOn w:val="TableNormal"/>
    <w:next w:val="LightList-Accent5"/>
    <w:uiPriority w:val="61"/>
    <w:rsid w:val="00A463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1">
    <w:name w:val="Table Grid11"/>
    <w:basedOn w:val="TableNormal"/>
    <w:next w:val="TableGrid"/>
    <w:uiPriority w:val="39"/>
    <w:rsid w:val="006A33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B6B6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5EA6"/>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55EA6"/>
    <w:rPr>
      <w:caps/>
      <w:color w:val="595959" w:themeColor="text1" w:themeTint="A6"/>
      <w:spacing w:val="10"/>
      <w:sz w:val="21"/>
      <w:szCs w:val="21"/>
    </w:rPr>
  </w:style>
  <w:style w:type="paragraph" w:styleId="Quote">
    <w:name w:val="Quote"/>
    <w:basedOn w:val="Normal"/>
    <w:next w:val="Normal"/>
    <w:link w:val="QuoteChar"/>
    <w:uiPriority w:val="29"/>
    <w:qFormat/>
    <w:rsid w:val="00F55EA6"/>
    <w:rPr>
      <w:i/>
      <w:iCs/>
    </w:rPr>
  </w:style>
  <w:style w:type="character" w:customStyle="1" w:styleId="QuoteChar">
    <w:name w:val="Quote Char"/>
    <w:basedOn w:val="DefaultParagraphFont"/>
    <w:link w:val="Quote"/>
    <w:uiPriority w:val="29"/>
    <w:rsid w:val="00F55EA6"/>
    <w:rPr>
      <w:i/>
      <w:iCs/>
      <w:sz w:val="24"/>
      <w:szCs w:val="24"/>
    </w:rPr>
  </w:style>
  <w:style w:type="paragraph" w:styleId="IntenseQuote">
    <w:name w:val="Intense Quote"/>
    <w:basedOn w:val="Normal"/>
    <w:next w:val="Normal"/>
    <w:link w:val="IntenseQuoteChar"/>
    <w:uiPriority w:val="30"/>
    <w:qFormat/>
    <w:rsid w:val="00F55EA6"/>
    <w:pPr>
      <w:spacing w:before="240" w:after="240"/>
      <w:ind w:left="1080" w:right="1080"/>
      <w:jc w:val="center"/>
    </w:pPr>
    <w:rPr>
      <w:color w:val="5B9BD5" w:themeColor="accent1"/>
    </w:rPr>
  </w:style>
  <w:style w:type="character" w:customStyle="1" w:styleId="IntenseQuoteChar">
    <w:name w:val="Intense Quote Char"/>
    <w:basedOn w:val="DefaultParagraphFont"/>
    <w:link w:val="IntenseQuote"/>
    <w:uiPriority w:val="30"/>
    <w:rsid w:val="00F55EA6"/>
    <w:rPr>
      <w:color w:val="5B9BD5" w:themeColor="accent1"/>
      <w:sz w:val="24"/>
      <w:szCs w:val="24"/>
    </w:rPr>
  </w:style>
  <w:style w:type="character" w:styleId="SubtleEmphasis">
    <w:name w:val="Subtle Emphasis"/>
    <w:uiPriority w:val="19"/>
    <w:qFormat/>
    <w:rsid w:val="00F55EA6"/>
    <w:rPr>
      <w:i/>
      <w:iCs/>
      <w:color w:val="1F4D78" w:themeColor="accent1" w:themeShade="7F"/>
    </w:rPr>
  </w:style>
  <w:style w:type="character" w:styleId="IntenseEmphasis">
    <w:name w:val="Intense Emphasis"/>
    <w:uiPriority w:val="21"/>
    <w:qFormat/>
    <w:rsid w:val="00F55EA6"/>
    <w:rPr>
      <w:b/>
      <w:bCs/>
      <w:caps/>
      <w:color w:val="1F4D78" w:themeColor="accent1" w:themeShade="7F"/>
      <w:spacing w:val="10"/>
    </w:rPr>
  </w:style>
  <w:style w:type="character" w:styleId="SubtleReference">
    <w:name w:val="Subtle Reference"/>
    <w:uiPriority w:val="31"/>
    <w:qFormat/>
    <w:rsid w:val="00F55EA6"/>
    <w:rPr>
      <w:b/>
      <w:bCs/>
      <w:color w:val="5B9BD5" w:themeColor="accent1"/>
    </w:rPr>
  </w:style>
  <w:style w:type="character" w:styleId="IntenseReference">
    <w:name w:val="Intense Reference"/>
    <w:uiPriority w:val="32"/>
    <w:qFormat/>
    <w:rsid w:val="00F55EA6"/>
    <w:rPr>
      <w:b/>
      <w:bCs/>
      <w:i/>
      <w:iCs/>
      <w:caps/>
      <w:color w:val="5B9BD5" w:themeColor="accent1"/>
    </w:rPr>
  </w:style>
  <w:style w:type="character" w:customStyle="1" w:styleId="UnresolvedMention3">
    <w:name w:val="Unresolved Mention3"/>
    <w:basedOn w:val="DefaultParagraphFont"/>
    <w:uiPriority w:val="99"/>
    <w:semiHidden/>
    <w:unhideWhenUsed/>
    <w:rsid w:val="00836DAC"/>
    <w:rPr>
      <w:color w:val="808080"/>
      <w:shd w:val="clear" w:color="auto" w:fill="E6E6E6"/>
    </w:rPr>
  </w:style>
  <w:style w:type="table" w:customStyle="1" w:styleId="ListTable4-Accent130">
    <w:name w:val="List Table 4 - Accent 13"/>
    <w:basedOn w:val="TableNormal"/>
    <w:next w:val="ListTable4-Accent13"/>
    <w:uiPriority w:val="49"/>
    <w:rsid w:val="00290159"/>
    <w:pPr>
      <w:spacing w:before="0" w:after="0" w:line="240" w:lineRule="auto"/>
    </w:pPr>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
    <w:name w:val="Table Grid13"/>
    <w:basedOn w:val="TableNormal"/>
    <w:next w:val="TableGrid"/>
    <w:uiPriority w:val="39"/>
    <w:rsid w:val="001B4E25"/>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D7513"/>
    <w:pPr>
      <w:spacing w:before="0"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C5599"/>
    <w:pPr>
      <w:spacing w:before="0" w:after="0" w:line="240" w:lineRule="auto"/>
    </w:pPr>
    <w:rPr>
      <w:rFonts w:eastAsia="Calibr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F3F82"/>
    <w:pPr>
      <w:spacing w:before="0" w:after="0" w:line="240" w:lineRule="auto"/>
    </w:pPr>
    <w:rPr>
      <w:rFonts w:eastAsia="Calibr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B3728"/>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unhideWhenUsed/>
    <w:rsid w:val="00CB1A08"/>
  </w:style>
  <w:style w:type="table" w:customStyle="1" w:styleId="TableGrid18">
    <w:name w:val="Table Grid18"/>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CB1A0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1">
    <w:name w:val="Grid Table 5 Dark - Accent 511"/>
    <w:basedOn w:val="TableNormal"/>
    <w:uiPriority w:val="50"/>
    <w:rsid w:val="00CB1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3-Accent111">
    <w:name w:val="List Table 3 - Accent 111"/>
    <w:basedOn w:val="TableNormal"/>
    <w:uiPriority w:val="48"/>
    <w:rsid w:val="00CB1A0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1Light-Accent511">
    <w:name w:val="List Table 1 Light - Accent 511"/>
    <w:basedOn w:val="TableNormal"/>
    <w:uiPriority w:val="46"/>
    <w:rsid w:val="00CB1A08"/>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511">
    <w:name w:val="List Table 6 Colorful - Accent 511"/>
    <w:basedOn w:val="TableNormal"/>
    <w:uiPriority w:val="51"/>
    <w:rsid w:val="00CB1A08"/>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511">
    <w:name w:val="List Table 3 - Accent 511"/>
    <w:basedOn w:val="TableNormal"/>
    <w:uiPriority w:val="48"/>
    <w:rsid w:val="00CB1A0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4-Accent511">
    <w:name w:val="List Table 4 - Accent 511"/>
    <w:basedOn w:val="TableNormal"/>
    <w:uiPriority w:val="49"/>
    <w:rsid w:val="00CB1A0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111">
    <w:name w:val="List Table 4 - Accent 111"/>
    <w:basedOn w:val="TableNormal"/>
    <w:uiPriority w:val="49"/>
    <w:rsid w:val="00CB1A0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List-Accent56">
    <w:name w:val="Light List - Accent 56"/>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9">
    <w:name w:val="Table Grid19"/>
    <w:basedOn w:val="TableNormal"/>
    <w:next w:val="TableGrid"/>
    <w:uiPriority w:val="39"/>
    <w:rsid w:val="00CB1A08"/>
    <w:pPr>
      <w:spacing w:after="0" w:line="240" w:lineRule="auto"/>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3">
    <w:name w:val="List Table 3 - Accent 13"/>
    <w:basedOn w:val="TableNormal"/>
    <w:next w:val="ListTable3-Accent12"/>
    <w:uiPriority w:val="48"/>
    <w:rsid w:val="00CB1A08"/>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5Dark-Accent111">
    <w:name w:val="Grid Table 5 Dark - Accent 111"/>
    <w:basedOn w:val="TableNormal"/>
    <w:uiPriority w:val="50"/>
    <w:rsid w:val="00CB1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121">
    <w:name w:val="List Table 4 - Accent 121"/>
    <w:basedOn w:val="TableNormal"/>
    <w:next w:val="ListTable4-Accent13"/>
    <w:uiPriority w:val="49"/>
    <w:rsid w:val="00CB1A08"/>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4">
    <w:name w:val="List Table 4 - Accent 14"/>
    <w:basedOn w:val="TableNormal"/>
    <w:next w:val="ListTable4-Accent13"/>
    <w:uiPriority w:val="49"/>
    <w:rsid w:val="00CB1A0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21">
    <w:name w:val="List Table 3 - Accent 121"/>
    <w:basedOn w:val="TableNormal"/>
    <w:next w:val="ListTable3-Accent12"/>
    <w:uiPriority w:val="48"/>
    <w:rsid w:val="00CB1A08"/>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31">
    <w:name w:val="Table Grid3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Table3-Accent520">
    <w:name w:val="List Table 3 - Accent 52"/>
    <w:basedOn w:val="TableNormal"/>
    <w:next w:val="ListTable3-Accent52"/>
    <w:uiPriority w:val="48"/>
    <w:rsid w:val="00CB1A0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71">
    <w:name w:val="Table Grid7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81">
    <w:name w:val="Table Grid8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1">
    <w:name w:val="Light List - Accent 53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91">
    <w:name w:val="Table Grid9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
    <w:name w:val="Light List - Accent 54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01">
    <w:name w:val="Table Grid10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
    <w:name w:val="Light List - Accent 55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11">
    <w:name w:val="Table Grid111"/>
    <w:basedOn w:val="TableNormal"/>
    <w:next w:val="TableGrid"/>
    <w:uiPriority w:val="3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AQ">
    <w:name w:val="H1 AQ"/>
    <w:basedOn w:val="Heading1"/>
    <w:link w:val="H1AQChar"/>
    <w:qFormat/>
    <w:rsid w:val="00FC6C60"/>
    <w:pPr>
      <w:keepNext/>
      <w:spacing w:after="240"/>
    </w:pPr>
    <w:rPr>
      <w:rFonts w:cstheme="minorHAnsi"/>
    </w:rPr>
  </w:style>
  <w:style w:type="paragraph" w:customStyle="1" w:styleId="Style4">
    <w:name w:val="Style4"/>
    <w:basedOn w:val="Heading2"/>
    <w:qFormat/>
    <w:rsid w:val="00EE3D67"/>
    <w:pPr>
      <w:keepNext/>
      <w:pBdr>
        <w:top w:val="none" w:sz="0" w:space="0" w:color="auto"/>
        <w:left w:val="none" w:sz="0" w:space="0" w:color="auto"/>
        <w:bottom w:val="none" w:sz="0" w:space="0" w:color="auto"/>
        <w:right w:val="none" w:sz="0" w:space="0" w:color="auto"/>
      </w:pBdr>
      <w:shd w:val="clear" w:color="auto" w:fill="DEEAF6"/>
      <w:spacing w:before="360" w:after="180" w:line="360" w:lineRule="atLeast"/>
      <w:ind w:left="1080" w:hanging="720"/>
    </w:pPr>
    <w:rPr>
      <w:rFonts w:eastAsia="MS Mincho" w:cs="Arial"/>
      <w:bCs/>
      <w:smallCaps/>
      <w:color w:val="2E74B5"/>
      <w:szCs w:val="28"/>
      <w14:shadow w14:blurRad="50800" w14:dist="38100" w14:dir="2700000" w14:sx="100000" w14:sy="100000" w14:kx="0" w14:ky="0" w14:algn="tl">
        <w14:srgbClr w14:val="000000">
          <w14:alpha w14:val="60000"/>
        </w14:srgbClr>
      </w14:shadow>
    </w:rPr>
  </w:style>
  <w:style w:type="paragraph" w:customStyle="1" w:styleId="Heading2Bulgaria">
    <w:name w:val="Heading 2 Bulgaria"/>
    <w:basedOn w:val="22"/>
    <w:autoRedefine/>
    <w:qFormat/>
    <w:rsid w:val="00EE3D67"/>
    <w:pPr>
      <w:keepNext/>
      <w:widowControl/>
      <w:numPr>
        <w:ilvl w:val="0"/>
      </w:numPr>
      <w:tabs>
        <w:tab w:val="num" w:pos="576"/>
      </w:tabs>
      <w:spacing w:before="240" w:after="60"/>
      <w:ind w:left="576" w:hanging="576"/>
    </w:pPr>
  </w:style>
  <w:style w:type="paragraph" w:customStyle="1" w:styleId="Heading3Bulgaria">
    <w:name w:val="Heading 3 Bulgaria"/>
    <w:basedOn w:val="22"/>
    <w:autoRedefine/>
    <w:qFormat/>
    <w:rsid w:val="00037B71"/>
    <w:pPr>
      <w:keepNext/>
      <w:widowControl/>
      <w:numPr>
        <w:ilvl w:val="0"/>
      </w:numPr>
      <w:pBdr>
        <w:top w:val="none" w:sz="0" w:space="0" w:color="auto"/>
        <w:left w:val="none" w:sz="0" w:space="0" w:color="auto"/>
        <w:bottom w:val="none" w:sz="0" w:space="0" w:color="auto"/>
        <w:right w:val="none" w:sz="0" w:space="0" w:color="auto"/>
      </w:pBdr>
      <w:shd w:val="clear" w:color="auto" w:fill="auto"/>
      <w:tabs>
        <w:tab w:val="num" w:pos="576"/>
      </w:tabs>
      <w:spacing w:before="240" w:after="60"/>
      <w:ind w:left="576" w:hanging="576"/>
    </w:pPr>
    <w:rPr>
      <w:rFonts w:cstheme="minorBidi"/>
      <w:color w:val="193D5D"/>
      <w:sz w:val="22"/>
      <w:szCs w:val="20"/>
      <w:u w:val="single"/>
      <w14:shadow w14:blurRad="0" w14:dist="0" w14:dir="0" w14:sx="0" w14:sy="0" w14:kx="0" w14:ky="0" w14:algn="none">
        <w14:srgbClr w14:val="000000"/>
      </w14:shadow>
    </w:rPr>
  </w:style>
  <w:style w:type="paragraph" w:customStyle="1" w:styleId="Heading4Bulgaria">
    <w:name w:val="Heading 4 Bulgaria"/>
    <w:basedOn w:val="22"/>
    <w:autoRedefine/>
    <w:qFormat/>
    <w:rsid w:val="00EE3D67"/>
    <w:pPr>
      <w:keepNext/>
      <w:widowControl/>
      <w:numPr>
        <w:ilvl w:val="0"/>
      </w:numPr>
      <w:pBdr>
        <w:top w:val="none" w:sz="0" w:space="0" w:color="auto"/>
        <w:left w:val="none" w:sz="0" w:space="0" w:color="auto"/>
        <w:bottom w:val="none" w:sz="0" w:space="0" w:color="auto"/>
        <w:right w:val="none" w:sz="0" w:space="0" w:color="auto"/>
      </w:pBdr>
      <w:shd w:val="clear" w:color="auto" w:fill="auto"/>
      <w:tabs>
        <w:tab w:val="num" w:pos="576"/>
      </w:tabs>
      <w:spacing w:before="240" w:after="60"/>
      <w:ind w:left="576" w:hanging="576"/>
    </w:pPr>
    <w:rPr>
      <w:rFonts w:cstheme="minorBidi"/>
      <w:b/>
      <w:caps w:val="0"/>
      <w:smallCaps w:val="0"/>
      <w:color w:val="2E72B0"/>
      <w:sz w:val="18"/>
      <w:szCs w:val="18"/>
    </w:rPr>
  </w:style>
  <w:style w:type="paragraph" w:styleId="TableofFigures">
    <w:name w:val="table of figures"/>
    <w:basedOn w:val="Normal"/>
    <w:next w:val="Normal"/>
    <w:uiPriority w:val="99"/>
    <w:unhideWhenUsed/>
    <w:rsid w:val="00332449"/>
    <w:pPr>
      <w:spacing w:after="100" w:line="276" w:lineRule="auto"/>
    </w:pPr>
    <w:rPr>
      <w:rFonts w:ascii="Calibri" w:hAnsi="Calibri"/>
      <w:sz w:val="20"/>
    </w:rPr>
  </w:style>
  <w:style w:type="character" w:customStyle="1" w:styleId="UnresolvedMention4">
    <w:name w:val="Unresolved Mention4"/>
    <w:basedOn w:val="DefaultParagraphFont"/>
    <w:uiPriority w:val="99"/>
    <w:semiHidden/>
    <w:unhideWhenUsed/>
    <w:rsid w:val="00FE4D5E"/>
    <w:rPr>
      <w:color w:val="808080"/>
      <w:shd w:val="clear" w:color="auto" w:fill="E6E6E6"/>
    </w:rPr>
  </w:style>
  <w:style w:type="table" w:customStyle="1" w:styleId="ListTable3-Accent14">
    <w:name w:val="List Table 3 - Accent 14"/>
    <w:basedOn w:val="TableNormal"/>
    <w:next w:val="ListTable3-Accent12"/>
    <w:uiPriority w:val="48"/>
    <w:rsid w:val="00C16042"/>
    <w:pPr>
      <w:spacing w:before="0" w:after="0" w:line="240" w:lineRule="auto"/>
    </w:pPr>
    <w:rPr>
      <w:rFonts w:eastAsia="Calibri"/>
      <w:sz w:val="24"/>
      <w:szCs w:val="24"/>
      <w:lang w:val="en-GB"/>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NoList2">
    <w:name w:val="No List2"/>
    <w:next w:val="NoList"/>
    <w:uiPriority w:val="99"/>
    <w:semiHidden/>
    <w:unhideWhenUsed/>
    <w:rsid w:val="00264ADC"/>
  </w:style>
  <w:style w:type="table" w:customStyle="1" w:styleId="TableGrid20">
    <w:name w:val="Table Grid20"/>
    <w:basedOn w:val="TableNormal"/>
    <w:next w:val="TableGrid"/>
    <w:uiPriority w:val="39"/>
    <w:rsid w:val="00264ADC"/>
    <w:pPr>
      <w:spacing w:before="0"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TableNormal"/>
    <w:next w:val="GridTable5Dark-Accent13"/>
    <w:uiPriority w:val="50"/>
    <w:rsid w:val="00264ADC"/>
    <w:pPr>
      <w:spacing w:before="0" w:after="0" w:line="240" w:lineRule="auto"/>
    </w:pPr>
    <w:rPr>
      <w:rFonts w:eastAsia="Calibri"/>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
    <w:name w:val="Grid Table 5 Dark - Accent 13"/>
    <w:basedOn w:val="TableNormal"/>
    <w:uiPriority w:val="50"/>
    <w:rsid w:val="00264A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22">
    <w:name w:val="Table Grid22"/>
    <w:basedOn w:val="TableNormal"/>
    <w:next w:val="TableGrid"/>
    <w:uiPriority w:val="39"/>
    <w:rsid w:val="0027076D"/>
    <w:pPr>
      <w:spacing w:before="0"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F4CAB"/>
    <w:pPr>
      <w:spacing w:before="0"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840464"/>
    <w:pPr>
      <w:spacing w:before="0"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2D7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460694"/>
    <w:rPr>
      <w:color w:val="0563C1"/>
      <w:u w:val="single"/>
    </w:rPr>
  </w:style>
  <w:style w:type="table" w:customStyle="1" w:styleId="ListTable4-Accent131">
    <w:name w:val="List Table 4 - Accent 131"/>
    <w:basedOn w:val="TableNormal"/>
    <w:next w:val="ListTable4-Accent130"/>
    <w:uiPriority w:val="49"/>
    <w:rsid w:val="00494CBF"/>
    <w:pPr>
      <w:spacing w:before="0" w:after="0" w:line="240" w:lineRule="auto"/>
    </w:pPr>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1">
    <w:name w:val="Table Grid131"/>
    <w:basedOn w:val="TableNormal"/>
    <w:next w:val="TableGrid"/>
    <w:uiPriority w:val="39"/>
    <w:rsid w:val="00494CBF"/>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C01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0">
    <w:name w:val="Unresolved Mention4"/>
    <w:basedOn w:val="DefaultParagraphFont"/>
    <w:uiPriority w:val="99"/>
    <w:semiHidden/>
    <w:unhideWhenUsed/>
    <w:rsid w:val="001B00D5"/>
    <w:rPr>
      <w:color w:val="808080"/>
      <w:shd w:val="clear" w:color="auto" w:fill="E6E6E6"/>
    </w:rPr>
  </w:style>
  <w:style w:type="table" w:customStyle="1" w:styleId="TableGrid24">
    <w:name w:val="Table Grid24"/>
    <w:basedOn w:val="TableNormal"/>
    <w:next w:val="TableGrid"/>
    <w:uiPriority w:val="39"/>
    <w:rsid w:val="009261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E7069"/>
  </w:style>
  <w:style w:type="table" w:customStyle="1" w:styleId="TableGrid25">
    <w:name w:val="Table Grid25"/>
    <w:basedOn w:val="TableNormal"/>
    <w:next w:val="TableGrid"/>
    <w:uiPriority w:val="39"/>
    <w:rsid w:val="009E7069"/>
    <w:pPr>
      <w:spacing w:before="0"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206C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A51EF"/>
    <w:pPr>
      <w:numPr>
        <w:numId w:val="4"/>
      </w:numPr>
    </w:pPr>
  </w:style>
  <w:style w:type="numbering" w:customStyle="1" w:styleId="Style2">
    <w:name w:val="Style2"/>
    <w:uiPriority w:val="99"/>
    <w:rsid w:val="00CA51EF"/>
    <w:pPr>
      <w:numPr>
        <w:numId w:val="5"/>
      </w:numPr>
    </w:pPr>
  </w:style>
  <w:style w:type="numbering" w:customStyle="1" w:styleId="Style3">
    <w:name w:val="Style3"/>
    <w:uiPriority w:val="99"/>
    <w:rsid w:val="00B2454E"/>
    <w:pPr>
      <w:numPr>
        <w:numId w:val="6"/>
      </w:numPr>
    </w:pPr>
  </w:style>
  <w:style w:type="numbering" w:customStyle="1" w:styleId="Style5">
    <w:name w:val="Style5"/>
    <w:uiPriority w:val="99"/>
    <w:rsid w:val="00983AD1"/>
    <w:pPr>
      <w:numPr>
        <w:numId w:val="7"/>
      </w:numPr>
    </w:pPr>
  </w:style>
  <w:style w:type="numbering" w:customStyle="1" w:styleId="Style6">
    <w:name w:val="Style6"/>
    <w:uiPriority w:val="99"/>
    <w:rsid w:val="0095428B"/>
    <w:pPr>
      <w:numPr>
        <w:numId w:val="8"/>
      </w:numPr>
    </w:pPr>
  </w:style>
  <w:style w:type="numbering" w:customStyle="1" w:styleId="Style7">
    <w:name w:val="Style7"/>
    <w:uiPriority w:val="99"/>
    <w:rsid w:val="006772D3"/>
    <w:pPr>
      <w:numPr>
        <w:numId w:val="9"/>
      </w:numPr>
    </w:pPr>
  </w:style>
  <w:style w:type="numbering" w:customStyle="1" w:styleId="Style8">
    <w:name w:val="Style8"/>
    <w:uiPriority w:val="99"/>
    <w:rsid w:val="00130B13"/>
    <w:pPr>
      <w:numPr>
        <w:numId w:val="10"/>
      </w:numPr>
    </w:pPr>
  </w:style>
  <w:style w:type="numbering" w:customStyle="1" w:styleId="Chapter1">
    <w:name w:val="Chapter 1"/>
    <w:uiPriority w:val="99"/>
    <w:rsid w:val="00FB3923"/>
    <w:pPr>
      <w:numPr>
        <w:numId w:val="11"/>
      </w:numPr>
    </w:pPr>
  </w:style>
  <w:style w:type="character" w:customStyle="1" w:styleId="UnresolvedMention5">
    <w:name w:val="Unresolved Mention5"/>
    <w:basedOn w:val="DefaultParagraphFont"/>
    <w:uiPriority w:val="99"/>
    <w:semiHidden/>
    <w:unhideWhenUsed/>
    <w:rsid w:val="009D1E6A"/>
    <w:rPr>
      <w:color w:val="808080"/>
      <w:shd w:val="clear" w:color="auto" w:fill="E6E6E6"/>
    </w:rPr>
  </w:style>
  <w:style w:type="character" w:customStyle="1" w:styleId="st">
    <w:name w:val="st"/>
    <w:basedOn w:val="DefaultParagraphFont"/>
    <w:rsid w:val="00E16AF8"/>
  </w:style>
  <w:style w:type="paragraph" w:styleId="HTMLPreformatted">
    <w:name w:val="HTML Preformatted"/>
    <w:basedOn w:val="Normal"/>
    <w:link w:val="HTMLPreformattedChar"/>
    <w:uiPriority w:val="99"/>
    <w:unhideWhenUsed/>
    <w:rsid w:val="00E16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E16AF8"/>
    <w:rPr>
      <w:rFonts w:ascii="Courier New" w:eastAsia="Times New Roman" w:hAnsi="Courier New" w:cs="Courier New"/>
    </w:rPr>
  </w:style>
  <w:style w:type="paragraph" w:customStyle="1" w:styleId="AQHeading4">
    <w:name w:val="AQ Heading 4"/>
    <w:basedOn w:val="H1AQ"/>
    <w:qFormat/>
    <w:rsid w:val="00194A8E"/>
    <w:pPr>
      <w:pBdr>
        <w:top w:val="none" w:sz="0" w:space="0" w:color="auto"/>
        <w:left w:val="none" w:sz="0" w:space="0" w:color="auto"/>
        <w:bottom w:val="none" w:sz="0" w:space="0" w:color="auto"/>
        <w:right w:val="none" w:sz="0" w:space="0" w:color="auto"/>
      </w:pBdr>
      <w:shd w:val="clear" w:color="auto" w:fill="auto"/>
      <w:spacing w:before="360" w:after="120" w:line="276" w:lineRule="auto"/>
      <w:ind w:left="1440" w:hanging="1080"/>
      <w:jc w:val="both"/>
      <w:outlineLvl w:val="3"/>
    </w:pPr>
    <w:rPr>
      <w:rFonts w:ascii="Calibri" w:eastAsia="MS Mincho" w:hAnsi="Calibri" w:cs="Arial"/>
      <w:bCs/>
      <w:caps w:val="0"/>
      <w:color w:val="2E72B0"/>
      <w:sz w:val="20"/>
      <w:szCs w:val="20"/>
      <w:lang w:val="en-US" w:eastAsia="en-US"/>
      <w14:shadow w14:blurRad="50800" w14:dist="38100" w14:dir="2700000" w14:sx="100000" w14:sy="100000" w14:kx="0" w14:ky="0" w14:algn="tl">
        <w14:srgbClr w14:val="000000">
          <w14:alpha w14:val="60000"/>
        </w14:srgbClr>
      </w14:shadow>
    </w:rPr>
  </w:style>
  <w:style w:type="character" w:customStyle="1" w:styleId="H1AQChar">
    <w:name w:val="H1 AQ Char"/>
    <w:basedOn w:val="Heading1Char"/>
    <w:link w:val="H1AQ"/>
    <w:rsid w:val="00194A8E"/>
    <w:rPr>
      <w:rFonts w:ascii="Times New Roman" w:eastAsia="Times New Roman" w:hAnsi="Times New Roman" w:cstheme="minorHAnsi"/>
      <w:caps/>
      <w:color w:val="FFFFFF" w:themeColor="background1"/>
      <w:spacing w:val="15"/>
      <w:sz w:val="22"/>
      <w:szCs w:val="22"/>
      <w:shd w:val="clear" w:color="auto" w:fill="5B9BD5" w:themeFill="accent1"/>
      <w:lang w:val="en-GB" w:eastAsia="en-GB"/>
    </w:rPr>
  </w:style>
  <w:style w:type="table" w:customStyle="1" w:styleId="ListTable3-Accent112">
    <w:name w:val="List Table 3 - Accent 112"/>
    <w:basedOn w:val="TableNormal"/>
    <w:next w:val="ListTable3-Accent120"/>
    <w:uiPriority w:val="48"/>
    <w:rsid w:val="001E5B45"/>
    <w:pPr>
      <w:spacing w:before="0" w:after="0" w:line="240" w:lineRule="auto"/>
    </w:pPr>
    <w:rPr>
      <w:rFonts w:ascii="Times New Roman" w:eastAsiaTheme="minorHAnsi"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UnresolvedMention6">
    <w:name w:val="Unresolved Mention6"/>
    <w:basedOn w:val="DefaultParagraphFont"/>
    <w:uiPriority w:val="99"/>
    <w:semiHidden/>
    <w:unhideWhenUsed/>
    <w:rsid w:val="00923FDE"/>
    <w:rPr>
      <w:color w:val="605E5C"/>
      <w:shd w:val="clear" w:color="auto" w:fill="E1DFDD"/>
    </w:rPr>
  </w:style>
  <w:style w:type="paragraph" w:customStyle="1" w:styleId="H2AQ">
    <w:name w:val="H2 AQ"/>
    <w:basedOn w:val="ListParagraph"/>
    <w:link w:val="H2AQChar"/>
    <w:qFormat/>
    <w:rsid w:val="009E3937"/>
    <w:pPr>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200" w:after="60"/>
      <w:ind w:right="86"/>
      <w:jc w:val="both"/>
      <w:outlineLvl w:val="1"/>
    </w:pPr>
    <w:rPr>
      <w:rFonts w:asciiTheme="minorHAnsi" w:eastAsia="MS Mincho" w:hAnsiTheme="minorHAnsi" w:cstheme="minorBidi"/>
      <w:bCs/>
      <w:smallCaps/>
      <w:color w:val="2E74B5"/>
      <w:spacing w:val="15"/>
      <w:sz w:val="22"/>
      <w:szCs w:val="22"/>
      <w:lang w:val="en-US" w:eastAsia="en-US"/>
      <w14:shadow w14:blurRad="50800" w14:dist="38100" w14:dir="2700000" w14:sx="100000" w14:sy="100000" w14:kx="0" w14:ky="0" w14:algn="tl">
        <w14:srgbClr w14:val="000000">
          <w14:alpha w14:val="60000"/>
        </w14:srgbClr>
      </w14:shadow>
    </w:rPr>
  </w:style>
  <w:style w:type="paragraph" w:customStyle="1" w:styleId="H3AQ">
    <w:name w:val="H3 AQ"/>
    <w:basedOn w:val="H1AQ"/>
    <w:link w:val="H3AQChar"/>
    <w:qFormat/>
    <w:rsid w:val="009E3937"/>
    <w:pPr>
      <w:numPr>
        <w:ilvl w:val="2"/>
        <w:numId w:val="12"/>
      </w:numPr>
      <w:pBdr>
        <w:top w:val="none" w:sz="0" w:space="0" w:color="auto"/>
        <w:left w:val="none" w:sz="0" w:space="0" w:color="auto"/>
        <w:bottom w:val="none" w:sz="0" w:space="0" w:color="auto"/>
        <w:right w:val="none" w:sz="0" w:space="0" w:color="auto"/>
      </w:pBdr>
      <w:shd w:val="clear" w:color="auto" w:fill="auto"/>
      <w:spacing w:before="160" w:after="60"/>
      <w:ind w:left="1080"/>
      <w:jc w:val="both"/>
      <w:outlineLvl w:val="2"/>
    </w:pPr>
    <w:rPr>
      <w:rFonts w:ascii="Calibri" w:hAnsi="Calibri" w:cs="Arial"/>
      <w:bCs/>
      <w:caps w:val="0"/>
      <w:smallCaps/>
      <w:color w:val="193D5D"/>
      <w:sz w:val="20"/>
      <w:szCs w:val="20"/>
      <w:u w:val="single"/>
      <w:lang w:val="en-US" w:eastAsia="en-US"/>
    </w:rPr>
  </w:style>
  <w:style w:type="character" w:customStyle="1" w:styleId="H2AQChar">
    <w:name w:val="H2 AQ Char"/>
    <w:basedOn w:val="ListParagraphChar"/>
    <w:link w:val="H2AQ"/>
    <w:rsid w:val="009E3937"/>
    <w:rPr>
      <w:rFonts w:eastAsia="MS Mincho"/>
      <w:bCs/>
      <w:smallCaps/>
      <w:color w:val="2E74B5"/>
      <w:spacing w:val="15"/>
      <w:sz w:val="22"/>
      <w:szCs w:val="22"/>
      <w:shd w:val="clear" w:color="auto" w:fill="DEEAF6"/>
      <w14:shadow w14:blurRad="50800" w14:dist="38100" w14:dir="2700000" w14:sx="100000" w14:sy="100000" w14:kx="0" w14:ky="0" w14:algn="tl">
        <w14:srgbClr w14:val="000000">
          <w14:alpha w14:val="60000"/>
        </w14:srgbClr>
      </w14:shadow>
    </w:rPr>
  </w:style>
  <w:style w:type="character" w:customStyle="1" w:styleId="H3AQChar">
    <w:name w:val="H3 AQ Char"/>
    <w:basedOn w:val="H1AQChar"/>
    <w:link w:val="H3AQ"/>
    <w:rsid w:val="009E3937"/>
    <w:rPr>
      <w:rFonts w:ascii="Calibri" w:eastAsia="Times New Roman" w:hAnsi="Calibri" w:cs="Arial"/>
      <w:bCs/>
      <w:caps w:val="0"/>
      <w:smallCaps/>
      <w:color w:val="193D5D"/>
      <w:spacing w:val="15"/>
      <w:sz w:val="22"/>
      <w:szCs w:val="22"/>
      <w:u w:val="single"/>
      <w:shd w:val="clear" w:color="auto" w:fill="5B9BD5" w:themeFill="accent1"/>
      <w:lang w:val="en-GB" w:eastAsia="en-GB"/>
    </w:rPr>
  </w:style>
  <w:style w:type="paragraph" w:customStyle="1" w:styleId="Aethernormal">
    <w:name w:val="Aether normal"/>
    <w:qFormat/>
    <w:rsid w:val="006A4FA5"/>
    <w:pPr>
      <w:spacing w:before="120" w:after="240" w:line="240" w:lineRule="auto"/>
      <w:jc w:val="left"/>
    </w:pPr>
    <w:rPr>
      <w:rFonts w:ascii="Calibri" w:eastAsia="Calibri" w:hAnsi="Calibri" w:cs="Times New Roman"/>
      <w:color w:val="636363"/>
      <w:sz w:val="22"/>
      <w:szCs w:val="22"/>
      <w:lang w:val="en-GB"/>
    </w:rPr>
  </w:style>
  <w:style w:type="paragraph" w:customStyle="1" w:styleId="yiv0064330637msolistparagraph">
    <w:name w:val="yiv0064330637msolistparagraph"/>
    <w:basedOn w:val="Normal"/>
    <w:rsid w:val="00C262AC"/>
    <w:pPr>
      <w:spacing w:before="100" w:beforeAutospacing="1" w:after="100" w:afterAutospacing="1"/>
    </w:pPr>
  </w:style>
  <w:style w:type="paragraph" w:customStyle="1" w:styleId="ox-5311696bff-msonormal">
    <w:name w:val="ox-5311696bff-msonormal"/>
    <w:basedOn w:val="Normal"/>
    <w:rsid w:val="0084554D"/>
    <w:pPr>
      <w:spacing w:before="100" w:beforeAutospacing="1" w:after="100" w:afterAutospacing="1"/>
    </w:pPr>
  </w:style>
  <w:style w:type="paragraph" w:customStyle="1" w:styleId="H2Annex">
    <w:name w:val="H2 Annex"/>
    <w:basedOn w:val="ListParagraph"/>
    <w:qFormat/>
    <w:rsid w:val="00E209D1"/>
    <w:pPr>
      <w:keepNext/>
      <w:numPr>
        <w:ilvl w:val="1"/>
        <w:numId w:val="21"/>
      </w:numPr>
      <w:pBdr>
        <w:top w:val="single" w:sz="24" w:space="0" w:color="DEEAF6"/>
        <w:left w:val="single" w:sz="24" w:space="0" w:color="DEEAF6"/>
        <w:bottom w:val="single" w:sz="24" w:space="0" w:color="DEEAF6"/>
        <w:right w:val="single" w:sz="24" w:space="0" w:color="DEEAF6"/>
      </w:pBdr>
      <w:shd w:val="clear" w:color="auto" w:fill="DEEAF6"/>
      <w:spacing w:before="200" w:after="60"/>
      <w:ind w:right="86"/>
      <w:jc w:val="both"/>
      <w:outlineLvl w:val="1"/>
    </w:pPr>
    <w:rPr>
      <w:rFonts w:asciiTheme="minorHAnsi" w:eastAsia="MS Mincho" w:hAnsiTheme="minorHAnsi" w:cstheme="minorBidi"/>
      <w:bCs/>
      <w:smallCaps/>
      <w:color w:val="2E74B5"/>
      <w:spacing w:val="15"/>
      <w:sz w:val="22"/>
      <w:szCs w:val="22"/>
      <w:lang w:val="en-US" w:eastAsia="en-US"/>
      <w14:shadow w14:blurRad="50800" w14:dist="38100" w14:dir="2700000" w14:sx="100000" w14:sy="100000" w14:kx="0" w14:ky="0" w14:algn="tl">
        <w14:srgbClr w14:val="000000">
          <w14:alpha w14:val="60000"/>
        </w14:srgbClr>
      </w14:shadow>
    </w:rPr>
  </w:style>
  <w:style w:type="paragraph" w:customStyle="1" w:styleId="ydpd120bb9yiv8700404296msonormal">
    <w:name w:val="ydpd120bb9yiv8700404296msonormal"/>
    <w:basedOn w:val="Normal"/>
    <w:rsid w:val="004824D8"/>
    <w:pPr>
      <w:spacing w:before="100" w:beforeAutospacing="1" w:after="100" w:afterAutospacing="1"/>
    </w:pPr>
  </w:style>
  <w:style w:type="paragraph" w:customStyle="1" w:styleId="yiv7746107657msonormal">
    <w:name w:val="yiv7746107657msonormal"/>
    <w:basedOn w:val="Normal"/>
    <w:rsid w:val="00CA3FC3"/>
    <w:pPr>
      <w:spacing w:before="100" w:beforeAutospacing="1" w:after="100" w:afterAutospacing="1"/>
    </w:pPr>
  </w:style>
  <w:style w:type="paragraph" w:customStyle="1" w:styleId="HeadingAnnexBulgaria">
    <w:name w:val="Heading Annex Bulgaria"/>
    <w:basedOn w:val="Heading1"/>
    <w:link w:val="HeadingAnnexBulgariaChar"/>
    <w:rsid w:val="00457476"/>
    <w:pPr>
      <w:keepNext/>
      <w:spacing w:before="100" w:after="240" w:line="276" w:lineRule="auto"/>
      <w:jc w:val="both"/>
    </w:pPr>
    <w:rPr>
      <w:rFonts w:asciiTheme="minorHAnsi" w:eastAsiaTheme="minorEastAsia" w:hAnsiTheme="minorHAnsi" w:cstheme="minorHAnsi"/>
      <w:lang w:eastAsia="en-US"/>
    </w:rPr>
  </w:style>
  <w:style w:type="character" w:customStyle="1" w:styleId="HeadingAnnexBulgariaChar">
    <w:name w:val="Heading Annex Bulgaria Char"/>
    <w:basedOn w:val="Heading1Char"/>
    <w:link w:val="HeadingAnnexBulgaria"/>
    <w:rsid w:val="00457476"/>
    <w:rPr>
      <w:rFonts w:cstheme="minorHAnsi"/>
      <w:caps/>
      <w:color w:val="FFFFFF" w:themeColor="background1"/>
      <w:spacing w:val="15"/>
      <w:sz w:val="22"/>
      <w:szCs w:val="22"/>
      <w:shd w:val="clear" w:color="auto" w:fill="5B9BD5" w:themeFill="accent1"/>
      <w:lang w:val="en-GB"/>
    </w:rPr>
  </w:style>
  <w:style w:type="table" w:customStyle="1" w:styleId="TableGrid27">
    <w:name w:val="Table Grid27"/>
    <w:basedOn w:val="TableNormal"/>
    <w:next w:val="TableGrid"/>
    <w:uiPriority w:val="39"/>
    <w:rsid w:val="00457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Figures">
    <w:name w:val="Tables &amp; Figures"/>
    <w:basedOn w:val="Normal"/>
    <w:link w:val="TablesFiguresChar"/>
    <w:rsid w:val="00B905E9"/>
    <w:pPr>
      <w:tabs>
        <w:tab w:val="left" w:pos="8789"/>
      </w:tabs>
      <w:spacing w:before="200" w:after="120"/>
      <w:ind w:right="283"/>
      <w:jc w:val="center"/>
    </w:pPr>
    <w:rPr>
      <w:rFonts w:ascii="Calibri" w:hAnsi="Calibri"/>
      <w:b/>
      <w:i/>
      <w:iCs/>
      <w:color w:val="44546A"/>
      <w:sz w:val="22"/>
      <w:szCs w:val="18"/>
      <w:lang w:val="bg-BG" w:eastAsia="bg-BG"/>
    </w:rPr>
  </w:style>
  <w:style w:type="character" w:customStyle="1" w:styleId="TablesFiguresChar">
    <w:name w:val="Tables &amp; Figures Char"/>
    <w:link w:val="TablesFigures"/>
    <w:locked/>
    <w:rsid w:val="00B905E9"/>
    <w:rPr>
      <w:rFonts w:ascii="Calibri" w:eastAsia="Times New Roman" w:hAnsi="Calibri" w:cs="Times New Roman"/>
      <w:b/>
      <w:i/>
      <w:iCs/>
      <w:color w:val="44546A"/>
      <w:sz w:val="22"/>
      <w:szCs w:val="18"/>
      <w:lang w:val="bg-BG" w:eastAsia="bg-BG"/>
    </w:rPr>
  </w:style>
  <w:style w:type="character" w:customStyle="1" w:styleId="apple-tab-span">
    <w:name w:val="apple-tab-span"/>
    <w:basedOn w:val="DefaultParagraphFont"/>
    <w:rsid w:val="00173787"/>
  </w:style>
  <w:style w:type="table" w:customStyle="1" w:styleId="TableGrid26">
    <w:name w:val="Table Grid26"/>
    <w:basedOn w:val="TableNormal"/>
    <w:next w:val="TableGrid"/>
    <w:uiPriority w:val="39"/>
    <w:rsid w:val="00A55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semiHidden/>
    <w:unhideWhenUsed/>
    <w:rsid w:val="00B51AB7"/>
    <w:rPr>
      <w:color w:val="605E5C"/>
      <w:shd w:val="clear" w:color="auto" w:fill="E1DFDD"/>
    </w:rPr>
  </w:style>
  <w:style w:type="character" w:customStyle="1" w:styleId="UnresolvedMention8">
    <w:name w:val="Unresolved Mention8"/>
    <w:basedOn w:val="DefaultParagraphFont"/>
    <w:uiPriority w:val="99"/>
    <w:semiHidden/>
    <w:unhideWhenUsed/>
    <w:rsid w:val="00E622B2"/>
    <w:rPr>
      <w:color w:val="605E5C"/>
      <w:shd w:val="clear" w:color="auto" w:fill="E1DFDD"/>
    </w:rPr>
  </w:style>
  <w:style w:type="character" w:customStyle="1" w:styleId="UnresolvedMention">
    <w:name w:val="Unresolved Mention"/>
    <w:basedOn w:val="DefaultParagraphFont"/>
    <w:uiPriority w:val="99"/>
    <w:semiHidden/>
    <w:unhideWhenUsed/>
    <w:rsid w:val="00A44F6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footnote reference"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2"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14"/>
    <w:pPr>
      <w:spacing w:before="0" w:after="0" w:line="240" w:lineRule="auto"/>
      <w:jc w:val="left"/>
    </w:pPr>
    <w:rPr>
      <w:rFonts w:ascii="Times New Roman" w:eastAsia="Times New Roman" w:hAnsi="Times New Roman" w:cs="Times New Roman"/>
      <w:sz w:val="24"/>
      <w:szCs w:val="24"/>
      <w:lang w:val="en-GB" w:eastAsia="en-GB"/>
    </w:rPr>
  </w:style>
  <w:style w:type="paragraph" w:styleId="Heading1">
    <w:name w:val="heading 1"/>
    <w:aliases w:val="Heading 1 WB,Headline 1,H1,h1,H11,H12,H111,H13,H112,H14,H113,H15,H114,H16,H115,H17,H116,H18,H117,H19,H118,H110,H119,H120,H1110,Heading A,Header 1st Page,Report Title,Report Title1,Report Title2,Report Title3,Report Title4,Section Heading"/>
    <w:basedOn w:val="Normal"/>
    <w:next w:val="Normal"/>
    <w:link w:val="Heading1Char"/>
    <w:uiPriority w:val="9"/>
    <w:qFormat/>
    <w:rsid w:val="00F55EA6"/>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outlineLvl w:val="0"/>
    </w:pPr>
    <w:rPr>
      <w:caps/>
      <w:color w:val="FFFFFF" w:themeColor="background1"/>
      <w:spacing w:val="15"/>
      <w:sz w:val="22"/>
      <w:szCs w:val="22"/>
    </w:rPr>
  </w:style>
  <w:style w:type="paragraph" w:styleId="Heading2">
    <w:name w:val="heading 2"/>
    <w:aliases w:val="Heading 2 WB,Headline 2,h2,2,headi,heading2,h21,h22,21,ypma,H2,H21,H22,H211,H23,H212,H221,H2111,H24,H213,H222,H2112,H231,H2121,H2211,H21111,H25,H26,H214,H223,H2113,H27,H215,H224,H2114,H28,H216,H225,H2115,H232,H241,H2122,H2212,H21112,H251,H2131"/>
    <w:basedOn w:val="Normal"/>
    <w:next w:val="Normal"/>
    <w:link w:val="Heading2Char"/>
    <w:uiPriority w:val="9"/>
    <w:unhideWhenUsed/>
    <w:qFormat/>
    <w:rsid w:val="00F55EA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pPr>
    <w:rPr>
      <w:caps/>
      <w:spacing w:val="15"/>
    </w:rPr>
  </w:style>
  <w:style w:type="paragraph" w:styleId="Heading3">
    <w:name w:val="heading 3"/>
    <w:aliases w:val="Headline 3,h3,h31,h32,H3,H31,H32,H311,H33,H312,H321,H3111,h311,H34,H313,h33,H35,H314,h34,H36,H315,h35,H322,H3112,h312,H331,H3121,h321,H341,H3131,h331,H351,H3141,h341,H37,H316,h36,H323,H3113,h313,H332,H3122,h322,H342,H3132,h332,H352,H3142,h342"/>
    <w:basedOn w:val="Normal"/>
    <w:next w:val="Normal"/>
    <w:link w:val="Heading3Char"/>
    <w:uiPriority w:val="9"/>
    <w:unhideWhenUsed/>
    <w:qFormat/>
    <w:rsid w:val="00F55EA6"/>
    <w:pPr>
      <w:pBdr>
        <w:top w:val="single" w:sz="6" w:space="2" w:color="5B9BD5" w:themeColor="accent1"/>
      </w:pBdr>
      <w:spacing w:before="300"/>
      <w:outlineLvl w:val="2"/>
    </w:pPr>
    <w:rPr>
      <w:caps/>
      <w:color w:val="1F4D78" w:themeColor="accent1" w:themeShade="7F"/>
      <w:spacing w:val="15"/>
    </w:rPr>
  </w:style>
  <w:style w:type="paragraph" w:styleId="Heading4">
    <w:name w:val="heading 4"/>
    <w:aliases w:val="h4,επι,H4,H41,Level 2 - a,Sub-Minor,ICIS_Επικεφαλίδα 4,h41,H42,H411,h42,H43,H412,h411,H421,H4111,h43,H44,H413,h44,H45,H414,h45,H46,H415,h412,H422,H4112,h421,H431,H4121,h431,H441,H4131,h441,H451,H4141,h46,H47,H416,h413,H423,H4113,h422,H432"/>
    <w:basedOn w:val="Normal"/>
    <w:next w:val="Normal"/>
    <w:link w:val="Heading4Char"/>
    <w:uiPriority w:val="9"/>
    <w:unhideWhenUsed/>
    <w:qFormat/>
    <w:rsid w:val="00F55EA6"/>
    <w:pPr>
      <w:pBdr>
        <w:top w:val="dotted" w:sz="6" w:space="2" w:color="5B9BD5" w:themeColor="accent1"/>
      </w:pBdr>
      <w:spacing w:before="200"/>
      <w:outlineLvl w:val="3"/>
    </w:pPr>
    <w:rPr>
      <w:caps/>
      <w:color w:val="2E74B5" w:themeColor="accent1" w:themeShade="BF"/>
      <w:spacing w:val="10"/>
    </w:rPr>
  </w:style>
  <w:style w:type="paragraph" w:styleId="Heading5">
    <w:name w:val="heading 5"/>
    <w:aliases w:val="H5,H51,h5,Level 3 - i,Block Label,sub-bullet,H52,H511,H53,H512,H521,H5111,H54,H513,H55,H514,H56,H515,H522,H5112,H531,H5121,H541,H5131,H551,H5141,H57,H516,H523,H5113,H532,H5122,H542,H5132,H552,H5142,H58,H517,H524,H5114,H533,H5123,H543,H5133"/>
    <w:basedOn w:val="Normal"/>
    <w:next w:val="Normal"/>
    <w:link w:val="Heading5Char"/>
    <w:uiPriority w:val="9"/>
    <w:unhideWhenUsed/>
    <w:qFormat/>
    <w:rsid w:val="00F55EA6"/>
    <w:pPr>
      <w:pBdr>
        <w:bottom w:val="single" w:sz="6" w:space="1" w:color="5B9BD5" w:themeColor="accent1"/>
      </w:pBdr>
      <w:spacing w:before="200"/>
      <w:outlineLvl w:val="4"/>
    </w:pPr>
    <w:rPr>
      <w:caps/>
      <w:color w:val="2E74B5" w:themeColor="accent1" w:themeShade="BF"/>
      <w:spacing w:val="10"/>
    </w:rPr>
  </w:style>
  <w:style w:type="paragraph" w:styleId="Heading6">
    <w:name w:val="heading 6"/>
    <w:aliases w:val="h6,Third Subheading,Legal Level 1.,sub-dash,sd,5,f, not Kinhill,H6,H61,H62,H63,H64,H611,H65,H612,H621,H631,H641,H66,H613,H622,H632,H642,H67,H614,H623,H633,H643,H68,H615,H624,H634,H644,H69,H616,H625,H635,H645,H610,H617,H626,H636,H646,H618,H627"/>
    <w:basedOn w:val="Normal"/>
    <w:next w:val="Normal"/>
    <w:link w:val="Heading6Char"/>
    <w:uiPriority w:val="9"/>
    <w:unhideWhenUsed/>
    <w:qFormat/>
    <w:rsid w:val="00F55EA6"/>
    <w:pPr>
      <w:pBdr>
        <w:bottom w:val="dotted" w:sz="6" w:space="1" w:color="5B9BD5" w:themeColor="accent1"/>
      </w:pBdr>
      <w:spacing w:before="200"/>
      <w:outlineLvl w:val="5"/>
    </w:pPr>
    <w:rPr>
      <w:caps/>
      <w:color w:val="2E74B5" w:themeColor="accent1" w:themeShade="BF"/>
      <w:spacing w:val="10"/>
    </w:rPr>
  </w:style>
  <w:style w:type="paragraph" w:styleId="Heading7">
    <w:name w:val="heading 7"/>
    <w:aliases w:val="Legal Level 1.1.,not Kinhill,H7,letter list,Heading 7 CFMU,h7"/>
    <w:basedOn w:val="Normal"/>
    <w:next w:val="Normal"/>
    <w:link w:val="Heading7Char"/>
    <w:uiPriority w:val="9"/>
    <w:unhideWhenUsed/>
    <w:qFormat/>
    <w:rsid w:val="00F55EA6"/>
    <w:pPr>
      <w:spacing w:before="200"/>
      <w:outlineLvl w:val="6"/>
    </w:pPr>
    <w:rPr>
      <w:caps/>
      <w:color w:val="2E74B5" w:themeColor="accent1" w:themeShade="BF"/>
      <w:spacing w:val="10"/>
    </w:rPr>
  </w:style>
  <w:style w:type="paragraph" w:styleId="Heading8">
    <w:name w:val="heading 8"/>
    <w:aliases w:val="t,heading 8,t3,t4,t5,t6,t7,t8,t9,t10,t11,t12,t13,t14,t15,t16,t17,heading 81,heading 82,heading 83,heading 84,heading 85,heading 86,heading 87,heading 88,heading 89,Legal Level 1.1.1.,H8,Heading 8 CFMU,h8 Char,h8"/>
    <w:basedOn w:val="Normal"/>
    <w:next w:val="Normal"/>
    <w:link w:val="Heading8Char"/>
    <w:uiPriority w:val="9"/>
    <w:unhideWhenUsed/>
    <w:qFormat/>
    <w:rsid w:val="00F55EA6"/>
    <w:pPr>
      <w:spacing w:before="200"/>
      <w:outlineLvl w:val="7"/>
    </w:pPr>
    <w:rPr>
      <w:caps/>
      <w:spacing w:val="10"/>
      <w:sz w:val="18"/>
      <w:szCs w:val="18"/>
    </w:rPr>
  </w:style>
  <w:style w:type="paragraph" w:styleId="Heading9">
    <w:name w:val="heading 9"/>
    <w:aliases w:val="Legal Level 1.1.1.1.,App Heading,H9,App Heading1,App Heading2,App Heading3,App Heading4,App Heading5,appendix,App1,Blank 5,progress,progress1,progress2,progress11,progress3,progress4,progress5,progress6,progress7,progress12,progress21,h9"/>
    <w:basedOn w:val="Normal"/>
    <w:next w:val="Normal"/>
    <w:link w:val="Heading9Char"/>
    <w:uiPriority w:val="9"/>
    <w:unhideWhenUsed/>
    <w:qFormat/>
    <w:rsid w:val="00F55EA6"/>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Headline 1 Char,H1 Char,h1 Char,H11 Char,H12 Char,H111 Char,H13 Char,H112 Char,H14 Char,H113 Char,H15 Char,H114 Char,H16 Char,H115 Char,H17 Char,H116 Char,H18 Char,H117 Char,H19 Char,H118 Char,H110 Char,H119 Char"/>
    <w:basedOn w:val="DefaultParagraphFont"/>
    <w:link w:val="Heading1"/>
    <w:uiPriority w:val="9"/>
    <w:rsid w:val="00F55EA6"/>
    <w:rPr>
      <w:caps/>
      <w:color w:val="FFFFFF" w:themeColor="background1"/>
      <w:spacing w:val="15"/>
      <w:sz w:val="22"/>
      <w:szCs w:val="22"/>
      <w:shd w:val="clear" w:color="auto" w:fill="5B9BD5" w:themeFill="accent1"/>
    </w:rPr>
  </w:style>
  <w:style w:type="character" w:customStyle="1" w:styleId="Heading2Char">
    <w:name w:val="Heading 2 Char"/>
    <w:aliases w:val="Heading 2 WB Char,Headline 2 Char,h2 Char,2 Char,headi Char,heading2 Char,h21 Char,h22 Char,21 Char,ypma Char,H2 Char,H21 Char,H22 Char,H211 Char,H23 Char,H212 Char,H221 Char,H2111 Char,H24 Char,H213 Char,H222 Char,H2112 Char,H231 Char"/>
    <w:basedOn w:val="DefaultParagraphFont"/>
    <w:link w:val="Heading2"/>
    <w:uiPriority w:val="9"/>
    <w:rsid w:val="00F55EA6"/>
    <w:rPr>
      <w:caps/>
      <w:spacing w:val="15"/>
      <w:shd w:val="clear" w:color="auto" w:fill="DEEAF6" w:themeFill="accent1" w:themeFillTint="33"/>
    </w:rPr>
  </w:style>
  <w:style w:type="character" w:customStyle="1" w:styleId="Heading3Char">
    <w:name w:val="Heading 3 Char"/>
    <w:aliases w:val="Headline 3 Char,h3 Char,h31 Char,h32 Char,H3 Char,H31 Char,H32 Char,H311 Char,H33 Char,H312 Char,H321 Char,H3111 Char,h311 Char,H34 Char,H313 Char,h33 Char,H35 Char,H314 Char,h34 Char,H36 Char,H315 Char,h35 Char,H322 Char,H3112 Char"/>
    <w:basedOn w:val="DefaultParagraphFont"/>
    <w:link w:val="Heading3"/>
    <w:uiPriority w:val="9"/>
    <w:rsid w:val="00F55EA6"/>
    <w:rPr>
      <w:caps/>
      <w:color w:val="1F4D78" w:themeColor="accent1" w:themeShade="7F"/>
      <w:spacing w:val="15"/>
    </w:rPr>
  </w:style>
  <w:style w:type="character" w:customStyle="1" w:styleId="Heading4Char">
    <w:name w:val="Heading 4 Char"/>
    <w:aliases w:val="h4 Char,επι Char,H4 Char,H41 Char,Level 2 - a Char,Sub-Minor Char,ICIS_Επικεφαλίδα 4 Char,h41 Char,H42 Char,H411 Char,h42 Char,H43 Char,H412 Char,h411 Char,H421 Char,H4111 Char,h43 Char,H44 Char,H413 Char,h44 Char,H45 Char,H414 Char"/>
    <w:basedOn w:val="DefaultParagraphFont"/>
    <w:link w:val="Heading4"/>
    <w:uiPriority w:val="9"/>
    <w:rsid w:val="00F55EA6"/>
    <w:rPr>
      <w:caps/>
      <w:color w:val="2E74B5" w:themeColor="accent1" w:themeShade="BF"/>
      <w:spacing w:val="10"/>
    </w:rPr>
  </w:style>
  <w:style w:type="character" w:customStyle="1" w:styleId="Heading5Char">
    <w:name w:val="Heading 5 Char"/>
    <w:aliases w:val="H5 Char,H51 Char,h5 Char,Level 3 - i Char,Block Label Char,sub-bullet Char,H52 Char,H511 Char,H53 Char,H512 Char,H521 Char,H5111 Char,H54 Char,H513 Char,H55 Char,H514 Char,H56 Char,H515 Char,H522 Char,H5112 Char,H531 Char,H5121 Char"/>
    <w:basedOn w:val="DefaultParagraphFont"/>
    <w:link w:val="Heading5"/>
    <w:uiPriority w:val="9"/>
    <w:rsid w:val="00F55EA6"/>
    <w:rPr>
      <w:caps/>
      <w:color w:val="2E74B5" w:themeColor="accent1" w:themeShade="BF"/>
      <w:spacing w:val="10"/>
    </w:rPr>
  </w:style>
  <w:style w:type="character" w:customStyle="1" w:styleId="Heading6Char">
    <w:name w:val="Heading 6 Char"/>
    <w:aliases w:val="h6 Char,Third Subheading Char,Legal Level 1. Char,sub-dash Char,sd Char,5 Char,f Char, not Kinhill Char,H6 Char,H61 Char,H62 Char,H63 Char,H64 Char,H611 Char,H65 Char,H612 Char,H621 Char,H631 Char,H641 Char,H66 Char,H613 Char,H622 Char"/>
    <w:basedOn w:val="DefaultParagraphFont"/>
    <w:link w:val="Heading6"/>
    <w:uiPriority w:val="9"/>
    <w:rsid w:val="00F55EA6"/>
    <w:rPr>
      <w:caps/>
      <w:color w:val="2E74B5" w:themeColor="accent1" w:themeShade="BF"/>
      <w:spacing w:val="10"/>
    </w:rPr>
  </w:style>
  <w:style w:type="character" w:customStyle="1" w:styleId="Heading7Char">
    <w:name w:val="Heading 7 Char"/>
    <w:aliases w:val="Legal Level 1.1. Char,not Kinhill Char,H7 Char,letter list Char,Heading 7 CFMU Char,h7 Char"/>
    <w:basedOn w:val="DefaultParagraphFont"/>
    <w:link w:val="Heading7"/>
    <w:uiPriority w:val="9"/>
    <w:rsid w:val="00F55EA6"/>
    <w:rPr>
      <w:caps/>
      <w:color w:val="2E74B5" w:themeColor="accent1" w:themeShade="BF"/>
      <w:spacing w:val="10"/>
    </w:rPr>
  </w:style>
  <w:style w:type="character" w:customStyle="1" w:styleId="Heading8Char">
    <w:name w:val="Heading 8 Char"/>
    <w:aliases w:val="t Char,heading 8 Char,t3 Char,t4 Char,t5 Char,t6 Char,t7 Char,t8 Char,t9 Char,t10 Char,t11 Char,t12 Char,t13 Char,t14 Char,t15 Char,t16 Char,t17 Char,heading 81 Char,heading 82 Char,heading 83 Char,heading 84 Char,heading 85 Char,H8 Char"/>
    <w:basedOn w:val="DefaultParagraphFont"/>
    <w:link w:val="Heading8"/>
    <w:uiPriority w:val="9"/>
    <w:rsid w:val="00F55EA6"/>
    <w:rPr>
      <w:caps/>
      <w:spacing w:val="10"/>
      <w:sz w:val="18"/>
      <w:szCs w:val="18"/>
    </w:rPr>
  </w:style>
  <w:style w:type="character" w:customStyle="1" w:styleId="Heading9Char">
    <w:name w:val="Heading 9 Char"/>
    <w:aliases w:val="Legal Level 1.1.1.1. Char,App Heading Char,H9 Char,App Heading1 Char,App Heading2 Char,App Heading3 Char,App Heading4 Char,App Heading5 Char,appendix Char,App1 Char,Blank 5 Char,progress Char,progress1 Char,progress2 Char,progress11 Char"/>
    <w:basedOn w:val="DefaultParagraphFont"/>
    <w:link w:val="Heading9"/>
    <w:uiPriority w:val="9"/>
    <w:rsid w:val="00F55EA6"/>
    <w:rPr>
      <w:i/>
      <w:iCs/>
      <w:caps/>
      <w:spacing w:val="10"/>
      <w:sz w:val="18"/>
      <w:szCs w:val="18"/>
    </w:rPr>
  </w:style>
  <w:style w:type="paragraph" w:styleId="EndnoteText">
    <w:name w:val="endnote text"/>
    <w:basedOn w:val="Normal"/>
    <w:link w:val="EndnoteTextChar"/>
    <w:uiPriority w:val="99"/>
    <w:semiHidden/>
    <w:unhideWhenUsed/>
    <w:rsid w:val="00824B31"/>
  </w:style>
  <w:style w:type="character" w:customStyle="1" w:styleId="EndnoteTextChar">
    <w:name w:val="Endnote Text Char"/>
    <w:basedOn w:val="DefaultParagraphFont"/>
    <w:link w:val="EndnoteText"/>
    <w:uiPriority w:val="99"/>
    <w:semiHidden/>
    <w:rsid w:val="00824B31"/>
    <w:rPr>
      <w:rFonts w:ascii="Calibri" w:hAnsi="Calibri" w:cs="Times New Roman"/>
      <w:sz w:val="20"/>
      <w:szCs w:val="20"/>
    </w:rPr>
  </w:style>
  <w:style w:type="character" w:styleId="EndnoteReference">
    <w:name w:val="endnote reference"/>
    <w:basedOn w:val="DefaultParagraphFont"/>
    <w:uiPriority w:val="99"/>
    <w:semiHidden/>
    <w:unhideWhenUsed/>
    <w:rsid w:val="00824B31"/>
    <w:rPr>
      <w:vertAlign w:val="superscript"/>
    </w:rPr>
  </w:style>
  <w:style w:type="character" w:styleId="Hyperlink">
    <w:name w:val="Hyperlink"/>
    <w:basedOn w:val="DefaultParagraphFont"/>
    <w:uiPriority w:val="99"/>
    <w:unhideWhenUsed/>
    <w:rsid w:val="00824B31"/>
    <w:rPr>
      <w:color w:val="0563C1" w:themeColor="hyperlink"/>
      <w:u w:val="single"/>
    </w:rPr>
  </w:style>
  <w:style w:type="paragraph" w:styleId="FootnoteText">
    <w:name w:val="footnote text"/>
    <w:aliases w:val="Geneva 9,Font: Geneva 9,Boston 10,ft,DNV-FT,fn,Fußnote,foot note text,Footnote Text Char2,Footnote Text Char1 Char,Footnote Text Char Char Char,Footnote Text Char2 Char Char Char,single space,footnote text,Footnote text,FN"/>
    <w:basedOn w:val="Normal"/>
    <w:link w:val="FootnoteTextChar"/>
    <w:uiPriority w:val="99"/>
    <w:unhideWhenUsed/>
    <w:rsid w:val="00724A75"/>
  </w:style>
  <w:style w:type="character" w:customStyle="1" w:styleId="FootnoteTextChar">
    <w:name w:val="Footnote Text Char"/>
    <w:aliases w:val="Geneva 9 Char,Font: Geneva 9 Char,Boston 10 Char,ft Char,DNV-FT Char,fn Char,Fußnote Char,foot note text Char,Footnote Text Char2 Char,Footnote Text Char1 Char Char,Footnote Text Char Char Char Char,single space Char,FN Char"/>
    <w:basedOn w:val="DefaultParagraphFont"/>
    <w:link w:val="FootnoteText"/>
    <w:uiPriority w:val="99"/>
    <w:rsid w:val="00724A75"/>
    <w:rPr>
      <w:rFonts w:ascii="Calibri" w:hAnsi="Calibri" w:cs="Times New Roman"/>
      <w:sz w:val="20"/>
      <w:szCs w:val="20"/>
    </w:rPr>
  </w:style>
  <w:style w:type="character" w:styleId="FootnoteReference">
    <w:name w:val="footnote reference"/>
    <w:aliases w:val="Footnote symbol,Footnote Reference Superscript,BVI fnr,Lábjegyzet-hivatkozás,L?bjegyzet-hivatkoz?s,Footnote,Char1 Char Char Char Char,SUPERS,ftref,16 Point,Superscript 6 Point,Footnote Reference Char Char Char"/>
    <w:basedOn w:val="DefaultParagraphFont"/>
    <w:uiPriority w:val="99"/>
    <w:unhideWhenUsed/>
    <w:qFormat/>
    <w:rsid w:val="00724A75"/>
    <w:rPr>
      <w:vertAlign w:val="superscript"/>
    </w:rPr>
  </w:style>
  <w:style w:type="paragraph" w:styleId="ListParagraph">
    <w:name w:val="List Paragraph"/>
    <w:aliases w:val="List Paragraph1,List1,Списък на абзаци,Bullets"/>
    <w:basedOn w:val="Normal"/>
    <w:link w:val="ListParagraphChar"/>
    <w:uiPriority w:val="34"/>
    <w:qFormat/>
    <w:rsid w:val="009C3003"/>
    <w:pPr>
      <w:ind w:left="720"/>
      <w:contextualSpacing/>
    </w:pPr>
  </w:style>
  <w:style w:type="character" w:customStyle="1" w:styleId="ListParagraphChar">
    <w:name w:val="List Paragraph Char"/>
    <w:aliases w:val="List Paragraph1 Char,List1 Char,Списък на абзаци Char,Bullets Char"/>
    <w:link w:val="ListParagraph"/>
    <w:uiPriority w:val="34"/>
    <w:locked/>
    <w:rsid w:val="0002695E"/>
  </w:style>
  <w:style w:type="paragraph" w:customStyle="1" w:styleId="Default">
    <w:name w:val="Default"/>
    <w:rsid w:val="002D7179"/>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7C4E34"/>
    <w:pPr>
      <w:tabs>
        <w:tab w:val="center" w:pos="4680"/>
        <w:tab w:val="right" w:pos="9360"/>
      </w:tabs>
    </w:pPr>
  </w:style>
  <w:style w:type="character" w:customStyle="1" w:styleId="HeaderChar">
    <w:name w:val="Header Char"/>
    <w:basedOn w:val="DefaultParagraphFont"/>
    <w:link w:val="Header"/>
    <w:uiPriority w:val="99"/>
    <w:rsid w:val="007C4E34"/>
    <w:rPr>
      <w:rFonts w:ascii="Calibri" w:hAnsi="Calibri" w:cs="Times New Roman"/>
      <w:sz w:val="24"/>
      <w:szCs w:val="24"/>
    </w:rPr>
  </w:style>
  <w:style w:type="paragraph" w:styleId="Footer">
    <w:name w:val="footer"/>
    <w:basedOn w:val="Normal"/>
    <w:link w:val="FooterChar"/>
    <w:uiPriority w:val="99"/>
    <w:unhideWhenUsed/>
    <w:rsid w:val="007C4E34"/>
    <w:pPr>
      <w:tabs>
        <w:tab w:val="center" w:pos="4680"/>
        <w:tab w:val="right" w:pos="9360"/>
      </w:tabs>
    </w:pPr>
  </w:style>
  <w:style w:type="character" w:customStyle="1" w:styleId="FooterChar">
    <w:name w:val="Footer Char"/>
    <w:basedOn w:val="DefaultParagraphFont"/>
    <w:link w:val="Footer"/>
    <w:uiPriority w:val="99"/>
    <w:rsid w:val="007C4E34"/>
    <w:rPr>
      <w:rFonts w:ascii="Calibri" w:hAnsi="Calibri" w:cs="Times New Roman"/>
      <w:sz w:val="24"/>
      <w:szCs w:val="24"/>
    </w:rPr>
  </w:style>
  <w:style w:type="table" w:styleId="TableGrid">
    <w:name w:val="Table Grid"/>
    <w:basedOn w:val="TableNormal"/>
    <w:uiPriority w:val="39"/>
    <w:rsid w:val="003A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55EA6"/>
    <w:pPr>
      <w:outlineLvl w:val="9"/>
    </w:pPr>
  </w:style>
  <w:style w:type="paragraph" w:styleId="TOC1">
    <w:name w:val="toc 1"/>
    <w:basedOn w:val="Normal"/>
    <w:next w:val="Normal"/>
    <w:uiPriority w:val="39"/>
    <w:unhideWhenUsed/>
    <w:qFormat/>
    <w:rsid w:val="00034A5C"/>
    <w:pPr>
      <w:tabs>
        <w:tab w:val="right" w:leader="dot" w:pos="9016"/>
      </w:tabs>
      <w:spacing w:after="100" w:line="264" w:lineRule="auto"/>
    </w:pPr>
    <w:rPr>
      <w:rFonts w:ascii="Calibri" w:hAnsi="Calibri"/>
      <w:sz w:val="20"/>
    </w:rPr>
  </w:style>
  <w:style w:type="paragraph" w:styleId="TOC2">
    <w:name w:val="toc 2"/>
    <w:basedOn w:val="Normal"/>
    <w:next w:val="Normal"/>
    <w:uiPriority w:val="39"/>
    <w:unhideWhenUsed/>
    <w:qFormat/>
    <w:rsid w:val="00034A5C"/>
    <w:pPr>
      <w:tabs>
        <w:tab w:val="left" w:pos="720"/>
        <w:tab w:val="right" w:leader="dot" w:pos="9016"/>
      </w:tabs>
      <w:spacing w:after="100" w:line="264" w:lineRule="auto"/>
      <w:ind w:left="245"/>
    </w:pPr>
    <w:rPr>
      <w:rFonts w:ascii="Calibri" w:hAnsi="Calibri"/>
      <w:sz w:val="20"/>
    </w:rPr>
  </w:style>
  <w:style w:type="paragraph" w:styleId="NoSpacing">
    <w:name w:val="No Spacing"/>
    <w:link w:val="NoSpacingChar"/>
    <w:uiPriority w:val="1"/>
    <w:qFormat/>
    <w:rsid w:val="00F55EA6"/>
    <w:pPr>
      <w:spacing w:after="0" w:line="240" w:lineRule="auto"/>
    </w:pPr>
  </w:style>
  <w:style w:type="character" w:customStyle="1" w:styleId="NoSpacingChar">
    <w:name w:val="No Spacing Char"/>
    <w:basedOn w:val="DefaultParagraphFont"/>
    <w:link w:val="NoSpacing"/>
    <w:uiPriority w:val="1"/>
    <w:rsid w:val="00543C03"/>
  </w:style>
  <w:style w:type="paragraph" w:styleId="TOC3">
    <w:name w:val="toc 3"/>
    <w:basedOn w:val="Normal"/>
    <w:next w:val="Normal"/>
    <w:uiPriority w:val="39"/>
    <w:unhideWhenUsed/>
    <w:qFormat/>
    <w:rsid w:val="00034A5C"/>
    <w:pPr>
      <w:tabs>
        <w:tab w:val="left" w:pos="1200"/>
        <w:tab w:val="right" w:leader="dot" w:pos="9016"/>
      </w:tabs>
      <w:spacing w:after="100" w:line="264" w:lineRule="auto"/>
      <w:ind w:left="475"/>
    </w:pPr>
    <w:rPr>
      <w:rFonts w:ascii="Calibri" w:hAnsi="Calibri"/>
      <w:sz w:val="20"/>
    </w:rPr>
  </w:style>
  <w:style w:type="table" w:customStyle="1" w:styleId="GridTable4-Accent51">
    <w:name w:val="Grid Table 4 - Accent 51"/>
    <w:basedOn w:val="TableNormal"/>
    <w:uiPriority w:val="49"/>
    <w:rsid w:val="00922B7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92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B71"/>
    <w:rPr>
      <w:rFonts w:ascii="Segoe UI" w:hAnsi="Segoe UI" w:cs="Segoe UI"/>
      <w:sz w:val="18"/>
      <w:szCs w:val="18"/>
    </w:rPr>
  </w:style>
  <w:style w:type="table" w:customStyle="1" w:styleId="GridTable5Dark-Accent51">
    <w:name w:val="Grid Table 5 Dark - Accent 51"/>
    <w:basedOn w:val="TableNormal"/>
    <w:uiPriority w:val="50"/>
    <w:rsid w:val="00922B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Pa3">
    <w:name w:val="Pa3"/>
    <w:basedOn w:val="Default"/>
    <w:next w:val="Default"/>
    <w:uiPriority w:val="99"/>
    <w:rsid w:val="00F044D8"/>
    <w:pPr>
      <w:spacing w:line="361" w:lineRule="atLeast"/>
    </w:pPr>
    <w:rPr>
      <w:rFonts w:cstheme="minorBidi"/>
      <w:color w:val="auto"/>
    </w:rPr>
  </w:style>
  <w:style w:type="character" w:customStyle="1" w:styleId="A3">
    <w:name w:val="A3"/>
    <w:uiPriority w:val="99"/>
    <w:rsid w:val="00F044D8"/>
    <w:rPr>
      <w:rFonts w:cs="Verdana"/>
      <w:color w:val="000000"/>
    </w:rPr>
  </w:style>
  <w:style w:type="table" w:customStyle="1" w:styleId="ListTable3-Accent11">
    <w:name w:val="List Table 3 - Accent 11"/>
    <w:basedOn w:val="TableNormal"/>
    <w:uiPriority w:val="48"/>
    <w:rsid w:val="001074D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1Light-Accent51">
    <w:name w:val="List Table 1 Light - Accent 51"/>
    <w:basedOn w:val="TableNormal"/>
    <w:uiPriority w:val="46"/>
    <w:rsid w:val="001074D5"/>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51">
    <w:name w:val="List Table 6 Colorful - Accent 51"/>
    <w:basedOn w:val="TableNormal"/>
    <w:uiPriority w:val="51"/>
    <w:rsid w:val="001074D5"/>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CE563D"/>
    <w:rPr>
      <w:color w:val="808080"/>
    </w:rPr>
  </w:style>
  <w:style w:type="table" w:customStyle="1" w:styleId="ListTable3-Accent51">
    <w:name w:val="List Table 3 - Accent 51"/>
    <w:basedOn w:val="TableNormal"/>
    <w:uiPriority w:val="48"/>
    <w:rsid w:val="00BC5E2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CommentReference">
    <w:name w:val="annotation reference"/>
    <w:basedOn w:val="DefaultParagraphFont"/>
    <w:uiPriority w:val="99"/>
    <w:semiHidden/>
    <w:unhideWhenUsed/>
    <w:rsid w:val="00050B7A"/>
    <w:rPr>
      <w:sz w:val="16"/>
      <w:szCs w:val="16"/>
    </w:rPr>
  </w:style>
  <w:style w:type="paragraph" w:styleId="CommentText">
    <w:name w:val="annotation text"/>
    <w:basedOn w:val="Normal"/>
    <w:link w:val="CommentTextChar"/>
    <w:uiPriority w:val="99"/>
    <w:unhideWhenUsed/>
    <w:rsid w:val="00050B7A"/>
  </w:style>
  <w:style w:type="character" w:customStyle="1" w:styleId="CommentTextChar">
    <w:name w:val="Comment Text Char"/>
    <w:basedOn w:val="DefaultParagraphFont"/>
    <w:link w:val="CommentText"/>
    <w:uiPriority w:val="99"/>
    <w:rsid w:val="00050B7A"/>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50B7A"/>
    <w:rPr>
      <w:b/>
      <w:bCs/>
    </w:rPr>
  </w:style>
  <w:style w:type="character" w:customStyle="1" w:styleId="CommentSubjectChar">
    <w:name w:val="Comment Subject Char"/>
    <w:basedOn w:val="CommentTextChar"/>
    <w:link w:val="CommentSubject"/>
    <w:uiPriority w:val="99"/>
    <w:semiHidden/>
    <w:rsid w:val="00050B7A"/>
    <w:rPr>
      <w:rFonts w:ascii="Calibri" w:hAnsi="Calibri" w:cs="Times New Roman"/>
      <w:b/>
      <w:bCs/>
      <w:sz w:val="20"/>
      <w:szCs w:val="20"/>
    </w:rPr>
  </w:style>
  <w:style w:type="character" w:styleId="FollowedHyperlink">
    <w:name w:val="FollowedHyperlink"/>
    <w:basedOn w:val="DefaultParagraphFont"/>
    <w:uiPriority w:val="99"/>
    <w:semiHidden/>
    <w:unhideWhenUsed/>
    <w:rsid w:val="005A1F01"/>
    <w:rPr>
      <w:color w:val="954F72" w:themeColor="followedHyperlink"/>
      <w:u w:val="single"/>
    </w:rPr>
  </w:style>
  <w:style w:type="character" w:styleId="Emphasis">
    <w:name w:val="Emphasis"/>
    <w:uiPriority w:val="20"/>
    <w:qFormat/>
    <w:rsid w:val="00F55EA6"/>
    <w:rPr>
      <w:caps/>
      <w:color w:val="1F4D78" w:themeColor="accent1" w:themeShade="7F"/>
      <w:spacing w:val="5"/>
    </w:rPr>
  </w:style>
  <w:style w:type="paragraph" w:styleId="NormalWeb">
    <w:name w:val="Normal (Web)"/>
    <w:basedOn w:val="Normal"/>
    <w:uiPriority w:val="99"/>
    <w:unhideWhenUsed/>
    <w:rsid w:val="00990C98"/>
    <w:pPr>
      <w:spacing w:line="360" w:lineRule="atLeast"/>
    </w:pPr>
    <w:rPr>
      <w:rFonts w:ascii="RobotoLight" w:hAnsi="RobotoLight"/>
      <w:color w:val="000000"/>
    </w:rPr>
  </w:style>
  <w:style w:type="table" w:customStyle="1" w:styleId="ListTable4-Accent51">
    <w:name w:val="List Table 4 - Accent 51"/>
    <w:basedOn w:val="TableNormal"/>
    <w:uiPriority w:val="49"/>
    <w:rsid w:val="007C303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5456E7"/>
    <w:pPr>
      <w:spacing w:before="360"/>
    </w:pPr>
    <w:rPr>
      <w:b/>
      <w:bCs/>
      <w:i/>
      <w:color w:val="2F5496"/>
      <w:sz w:val="18"/>
      <w:szCs w:val="16"/>
    </w:rPr>
  </w:style>
  <w:style w:type="character" w:styleId="BookTitle">
    <w:name w:val="Book Title"/>
    <w:uiPriority w:val="33"/>
    <w:qFormat/>
    <w:rsid w:val="00F55EA6"/>
    <w:rPr>
      <w:b/>
      <w:bCs/>
      <w:i/>
      <w:iCs/>
      <w:spacing w:val="0"/>
    </w:rPr>
  </w:style>
  <w:style w:type="paragraph" w:customStyle="1" w:styleId="CharChar1CharCharChar">
    <w:name w:val="Char Char1 Char Char Char"/>
    <w:basedOn w:val="Normal"/>
    <w:uiPriority w:val="99"/>
    <w:rsid w:val="0002695E"/>
    <w:pPr>
      <w:tabs>
        <w:tab w:val="left" w:pos="709"/>
      </w:tabs>
    </w:pPr>
    <w:rPr>
      <w:rFonts w:ascii="Tahoma" w:hAnsi="Tahoma" w:cs="Tahoma"/>
      <w:lang w:bidi="en-GB"/>
    </w:rPr>
  </w:style>
  <w:style w:type="paragraph" w:styleId="Revision">
    <w:name w:val="Revision"/>
    <w:hidden/>
    <w:uiPriority w:val="62"/>
    <w:rsid w:val="003D7210"/>
    <w:pPr>
      <w:spacing w:after="0" w:line="240" w:lineRule="auto"/>
    </w:pPr>
    <w:rPr>
      <w:rFonts w:ascii="Calibri" w:hAnsi="Calibri" w:cs="Times New Roman"/>
      <w:sz w:val="24"/>
      <w:szCs w:val="24"/>
    </w:rPr>
  </w:style>
  <w:style w:type="character" w:styleId="Strong">
    <w:name w:val="Strong"/>
    <w:uiPriority w:val="22"/>
    <w:qFormat/>
    <w:rsid w:val="00F55EA6"/>
    <w:rPr>
      <w:b/>
      <w:bCs/>
    </w:rPr>
  </w:style>
  <w:style w:type="character" w:customStyle="1" w:styleId="A6">
    <w:name w:val="A6"/>
    <w:uiPriority w:val="99"/>
    <w:rsid w:val="004B2811"/>
    <w:rPr>
      <w:rFonts w:cs="BMFChange"/>
      <w:color w:val="000000"/>
      <w:sz w:val="11"/>
      <w:szCs w:val="11"/>
    </w:rPr>
  </w:style>
  <w:style w:type="character" w:customStyle="1" w:styleId="apple-converted-space">
    <w:name w:val="apple-converted-space"/>
    <w:basedOn w:val="DefaultParagraphFont"/>
    <w:rsid w:val="005A0E69"/>
  </w:style>
  <w:style w:type="paragraph" w:styleId="BodyText">
    <w:name w:val="Body Text"/>
    <w:basedOn w:val="Normal"/>
    <w:link w:val="BodyTextChar"/>
    <w:unhideWhenUsed/>
    <w:rsid w:val="003A1645"/>
    <w:pPr>
      <w:spacing w:after="120"/>
    </w:pPr>
    <w:rPr>
      <w:sz w:val="23"/>
      <w:szCs w:val="23"/>
    </w:rPr>
  </w:style>
  <w:style w:type="character" w:customStyle="1" w:styleId="BodyTextChar">
    <w:name w:val="Body Text Char"/>
    <w:basedOn w:val="DefaultParagraphFont"/>
    <w:link w:val="BodyText"/>
    <w:rsid w:val="003A1645"/>
    <w:rPr>
      <w:rFonts w:ascii="Times New Roman" w:hAnsi="Times New Roman" w:cs="Times New Roman"/>
      <w:sz w:val="23"/>
      <w:szCs w:val="23"/>
    </w:rPr>
  </w:style>
  <w:style w:type="table" w:customStyle="1" w:styleId="ListTable4-Accent11">
    <w:name w:val="List Table 4 - Accent 11"/>
    <w:basedOn w:val="TableNormal"/>
    <w:uiPriority w:val="49"/>
    <w:rsid w:val="003A164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List-Accent5">
    <w:name w:val="Light List Accent 5"/>
    <w:basedOn w:val="TableNormal"/>
    <w:uiPriority w:val="61"/>
    <w:rsid w:val="00BA270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1">
    <w:name w:val="p1"/>
    <w:basedOn w:val="Normal"/>
    <w:rsid w:val="00834264"/>
    <w:rPr>
      <w:rFonts w:ascii="Helvetica" w:hAnsi="Helvetica"/>
      <w:color w:val="2F2A2B"/>
      <w:sz w:val="17"/>
      <w:szCs w:val="17"/>
    </w:rPr>
  </w:style>
  <w:style w:type="paragraph" w:customStyle="1" w:styleId="p2">
    <w:name w:val="p2"/>
    <w:basedOn w:val="Normal"/>
    <w:rsid w:val="00DB7D34"/>
    <w:rPr>
      <w:rFonts w:ascii="Helvetica" w:hAnsi="Helvetica"/>
      <w:sz w:val="21"/>
      <w:szCs w:val="21"/>
    </w:rPr>
  </w:style>
  <w:style w:type="paragraph" w:customStyle="1" w:styleId="CharCharCharChar">
    <w:name w:val="Char Char Char Char"/>
    <w:basedOn w:val="Normal"/>
    <w:rsid w:val="00DB7D34"/>
    <w:pPr>
      <w:tabs>
        <w:tab w:val="left" w:pos="709"/>
      </w:tabs>
    </w:pPr>
    <w:rPr>
      <w:rFonts w:ascii="Tahoma" w:hAnsi="Tahoma"/>
      <w:lang w:val="pl-PL" w:eastAsia="pl-PL"/>
    </w:rPr>
  </w:style>
  <w:style w:type="table" w:customStyle="1" w:styleId="TableGrid1">
    <w:name w:val="Table Grid1"/>
    <w:basedOn w:val="TableNormal"/>
    <w:next w:val="TableGrid"/>
    <w:uiPriority w:val="39"/>
    <w:rsid w:val="000C67C4"/>
    <w:pPr>
      <w:spacing w:after="0" w:line="240" w:lineRule="auto"/>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D2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semiHidden/>
    <w:rsid w:val="00FE2450"/>
    <w:pPr>
      <w:spacing w:beforeAutospacing="1" w:after="100" w:afterAutospacing="1"/>
    </w:pPr>
  </w:style>
  <w:style w:type="character" w:customStyle="1" w:styleId="Mention1">
    <w:name w:val="Mention1"/>
    <w:basedOn w:val="DefaultParagraphFont"/>
    <w:uiPriority w:val="99"/>
    <w:semiHidden/>
    <w:unhideWhenUsed/>
    <w:rsid w:val="00AD774A"/>
    <w:rPr>
      <w:color w:val="2B579A"/>
      <w:shd w:val="clear" w:color="auto" w:fill="E6E6E6"/>
    </w:rPr>
  </w:style>
  <w:style w:type="paragraph" w:customStyle="1" w:styleId="NormalIndent1">
    <w:name w:val="Normal Indent1"/>
    <w:link w:val="NormalindentChar"/>
    <w:qFormat/>
    <w:rsid w:val="00B6371E"/>
    <w:pPr>
      <w:pBdr>
        <w:top w:val="single" w:sz="4" w:space="1" w:color="auto"/>
        <w:left w:val="single" w:sz="4" w:space="4" w:color="auto"/>
        <w:bottom w:val="single" w:sz="4" w:space="1" w:color="auto"/>
        <w:right w:val="single" w:sz="4" w:space="4" w:color="auto"/>
      </w:pBdr>
      <w:shd w:val="clear" w:color="auto" w:fill="B8CCE4"/>
      <w:spacing w:before="60"/>
      <w:ind w:left="360" w:right="360"/>
    </w:pPr>
    <w:rPr>
      <w:rFonts w:ascii="Times New Roman" w:eastAsia="Times New Roman" w:hAnsi="Times New Roman"/>
    </w:rPr>
  </w:style>
  <w:style w:type="character" w:customStyle="1" w:styleId="NormalindentChar">
    <w:name w:val="Normal indent Char"/>
    <w:basedOn w:val="DefaultParagraphFont"/>
    <w:link w:val="NormalIndent1"/>
    <w:rsid w:val="00B6371E"/>
    <w:rPr>
      <w:rFonts w:ascii="Times New Roman" w:eastAsia="Times New Roman" w:hAnsi="Times New Roman" w:cs="Times New Roman"/>
      <w:shd w:val="clear" w:color="auto" w:fill="B8CCE4"/>
    </w:rPr>
  </w:style>
  <w:style w:type="paragraph" w:customStyle="1" w:styleId="CharCharCharChar1">
    <w:name w:val="Char Char Char Char1"/>
    <w:basedOn w:val="Normal"/>
    <w:rsid w:val="00142950"/>
    <w:pPr>
      <w:widowControl w:val="0"/>
      <w:tabs>
        <w:tab w:val="left" w:pos="709"/>
      </w:tabs>
      <w:adjustRightInd w:val="0"/>
      <w:spacing w:line="360" w:lineRule="atLeast"/>
      <w:textAlignment w:val="baseline"/>
    </w:pPr>
    <w:rPr>
      <w:rFonts w:ascii="Tahoma" w:hAnsi="Tahoma"/>
      <w:szCs w:val="22"/>
      <w:lang w:val="pl-PL" w:eastAsia="pl-PL"/>
    </w:rPr>
  </w:style>
  <w:style w:type="paragraph" w:customStyle="1" w:styleId="Char2">
    <w:name w:val="Char2"/>
    <w:basedOn w:val="Normal"/>
    <w:rsid w:val="00142950"/>
    <w:pPr>
      <w:widowControl w:val="0"/>
      <w:tabs>
        <w:tab w:val="left" w:pos="709"/>
      </w:tabs>
      <w:adjustRightInd w:val="0"/>
      <w:spacing w:line="360" w:lineRule="atLeast"/>
      <w:textAlignment w:val="baseline"/>
    </w:pPr>
    <w:rPr>
      <w:rFonts w:ascii="Tahoma" w:hAnsi="Tahoma"/>
      <w:szCs w:val="22"/>
      <w:lang w:val="pl-PL" w:eastAsia="pl-PL"/>
    </w:rPr>
  </w:style>
  <w:style w:type="paragraph" w:customStyle="1" w:styleId="CharChar1CharCharCharCharCharCharCharCharCharCharCharCharCharCharCharCharCharCharCharCharCharCharCharChar">
    <w:name w:val="Char Char1 Char Char Char Знак Char Char Знак Char Char Char Char Char Знак Char Char Char Char Char Char Char Char Char Знак Char Char Char Char Char Знак"/>
    <w:basedOn w:val="Normal"/>
    <w:semiHidden/>
    <w:rsid w:val="00142950"/>
    <w:pPr>
      <w:widowControl w:val="0"/>
      <w:tabs>
        <w:tab w:val="left" w:pos="709"/>
      </w:tabs>
      <w:adjustRightInd w:val="0"/>
      <w:spacing w:line="360" w:lineRule="atLeast"/>
      <w:textAlignment w:val="baseline"/>
    </w:pPr>
    <w:rPr>
      <w:rFonts w:ascii="Futura Bk" w:hAnsi="Futura Bk"/>
      <w:szCs w:val="22"/>
      <w:lang w:val="pl-PL" w:eastAsia="pl-PL"/>
    </w:rPr>
  </w:style>
  <w:style w:type="paragraph" w:customStyle="1" w:styleId="22">
    <w:name w:val="22"/>
    <w:basedOn w:val="Heading2"/>
    <w:rsid w:val="00142950"/>
    <w:pPr>
      <w:widowControl w:val="0"/>
      <w:numPr>
        <w:ilvl w:val="1"/>
      </w:numPr>
      <w:tabs>
        <w:tab w:val="num" w:pos="576"/>
      </w:tabs>
      <w:adjustRightInd w:val="0"/>
      <w:spacing w:line="360" w:lineRule="atLeast"/>
      <w:ind w:left="576" w:hanging="576"/>
      <w:textAlignment w:val="baseline"/>
    </w:pPr>
    <w:rPr>
      <w:rFonts w:eastAsia="MS Mincho" w:cs="Arial"/>
      <w:bCs/>
      <w:smallCaps/>
      <w:color w:val="2E74B5"/>
      <w:szCs w:val="28"/>
      <w14:shadow w14:blurRad="50800" w14:dist="38100" w14:dir="2700000" w14:sx="100000" w14:sy="100000" w14:kx="0" w14:ky="0" w14:algn="tl">
        <w14:srgbClr w14:val="000000">
          <w14:alpha w14:val="60000"/>
        </w14:srgbClr>
      </w14:shadow>
    </w:rPr>
  </w:style>
  <w:style w:type="paragraph" w:customStyle="1" w:styleId="CharCharCharCharCharCharCharCharCharChar">
    <w:name w:val="Char Char Char Char Char Char Char Char Char Char"/>
    <w:basedOn w:val="Normal"/>
    <w:rsid w:val="00142950"/>
    <w:pPr>
      <w:widowControl w:val="0"/>
      <w:tabs>
        <w:tab w:val="left" w:pos="709"/>
      </w:tabs>
      <w:adjustRightInd w:val="0"/>
      <w:spacing w:line="360" w:lineRule="atLeast"/>
      <w:textAlignment w:val="baseline"/>
    </w:pPr>
    <w:rPr>
      <w:rFonts w:ascii="Tahoma" w:hAnsi="Tahoma"/>
      <w:szCs w:val="22"/>
      <w:lang w:val="pl-PL" w:eastAsia="pl-PL"/>
    </w:rPr>
  </w:style>
  <w:style w:type="paragraph" w:customStyle="1" w:styleId="Title2smallcaps">
    <w:name w:val="Title 2_small caps"/>
    <w:basedOn w:val="Normal"/>
    <w:rsid w:val="00142950"/>
    <w:pPr>
      <w:widowControl w:val="0"/>
      <w:adjustRightInd w:val="0"/>
      <w:spacing w:line="360" w:lineRule="atLeast"/>
      <w:jc w:val="center"/>
      <w:textAlignment w:val="baseline"/>
    </w:pPr>
    <w:rPr>
      <w:smallCaps/>
      <w:color w:val="5F5F5F"/>
      <w:sz w:val="32"/>
      <w:szCs w:val="22"/>
      <w14:shadow w14:blurRad="50800" w14:dist="38100" w14:dir="2700000" w14:sx="100000" w14:sy="100000" w14:kx="0" w14:ky="0" w14:algn="tl">
        <w14:srgbClr w14:val="000000">
          <w14:alpha w14:val="60000"/>
        </w14:srgbClr>
      </w14:shadow>
    </w:rPr>
  </w:style>
  <w:style w:type="paragraph" w:customStyle="1" w:styleId="1">
    <w:name w:val="1"/>
    <w:basedOn w:val="Heading1"/>
    <w:semiHidden/>
    <w:rsid w:val="00142950"/>
    <w:pPr>
      <w:keepNext/>
      <w:widowControl w:val="0"/>
      <w:adjustRightInd w:val="0"/>
      <w:spacing w:line="360" w:lineRule="atLeast"/>
      <w:ind w:left="720" w:right="567" w:hanging="360"/>
      <w:jc w:val="right"/>
      <w:textAlignment w:val="baseline"/>
    </w:pPr>
    <w:rPr>
      <w:rFonts w:eastAsia="MS Mincho" w:cs="Arial"/>
      <w:bCs/>
      <w:caps w:val="0"/>
      <w:color w:val="000080"/>
      <w:kern w:val="28"/>
      <w:sz w:val="28"/>
      <w:szCs w:val="28"/>
      <w:u w:val="single"/>
      <w14:shadow w14:blurRad="50800" w14:dist="38100" w14:dir="2700000" w14:sx="100000" w14:sy="100000" w14:kx="0" w14:ky="0" w14:algn="tl">
        <w14:srgbClr w14:val="000000">
          <w14:alpha w14:val="60000"/>
        </w14:srgbClr>
      </w14:shadow>
    </w:rPr>
  </w:style>
  <w:style w:type="paragraph" w:customStyle="1" w:styleId="BodyText21">
    <w:name w:val="Body Text 21"/>
    <w:basedOn w:val="Normal"/>
    <w:rsid w:val="00142950"/>
    <w:pPr>
      <w:widowControl w:val="0"/>
      <w:overflowPunct w:val="0"/>
      <w:autoSpaceDE w:val="0"/>
      <w:autoSpaceDN w:val="0"/>
      <w:adjustRightInd w:val="0"/>
      <w:spacing w:line="360" w:lineRule="atLeast"/>
      <w:jc w:val="center"/>
      <w:textAlignment w:val="baseline"/>
    </w:pPr>
    <w:rPr>
      <w:b/>
    </w:rPr>
  </w:style>
  <w:style w:type="paragraph" w:customStyle="1" w:styleId="1Char">
    <w:name w:val="Κουκίδες 1 Char"/>
    <w:basedOn w:val="Normal"/>
    <w:rsid w:val="00142950"/>
    <w:pPr>
      <w:widowControl w:val="0"/>
      <w:numPr>
        <w:numId w:val="1"/>
      </w:numPr>
      <w:adjustRightInd w:val="0"/>
      <w:spacing w:before="80" w:line="360" w:lineRule="atLeast"/>
      <w:textAlignment w:val="baseline"/>
    </w:pPr>
    <w:rPr>
      <w:rFonts w:eastAsia="MS Mincho"/>
      <w:szCs w:val="22"/>
    </w:rPr>
  </w:style>
  <w:style w:type="paragraph" w:customStyle="1" w:styleId="NormalIndent10">
    <w:name w:val="Normal Indent 1"/>
    <w:basedOn w:val="NormalIndent"/>
    <w:autoRedefine/>
    <w:rsid w:val="00142950"/>
    <w:pPr>
      <w:adjustRightInd/>
      <w:ind w:left="0"/>
    </w:pPr>
    <w:rPr>
      <w:rFonts w:ascii="Arial" w:eastAsia="MS Mincho" w:hAnsi="Arial" w:cs="Arial"/>
      <w:szCs w:val="20"/>
      <w:lang w:val="bg-BG"/>
    </w:rPr>
  </w:style>
  <w:style w:type="paragraph" w:styleId="NormalIndent">
    <w:name w:val="Normal Indent"/>
    <w:basedOn w:val="Normal"/>
    <w:rsid w:val="00142950"/>
    <w:pPr>
      <w:widowControl w:val="0"/>
      <w:adjustRightInd w:val="0"/>
      <w:spacing w:line="360" w:lineRule="atLeast"/>
      <w:ind w:left="720"/>
      <w:textAlignment w:val="baseline"/>
    </w:pPr>
    <w:rPr>
      <w:szCs w:val="22"/>
    </w:rPr>
  </w:style>
  <w:style w:type="paragraph" w:styleId="BodyTextIndent">
    <w:name w:val="Body Text Indent"/>
    <w:aliases w:val=" Char2 Char"/>
    <w:basedOn w:val="Normal"/>
    <w:link w:val="BodyTextIndentChar"/>
    <w:rsid w:val="00142950"/>
    <w:pPr>
      <w:widowControl w:val="0"/>
      <w:adjustRightInd w:val="0"/>
      <w:spacing w:after="120" w:line="360" w:lineRule="atLeast"/>
      <w:ind w:left="283"/>
      <w:textAlignment w:val="baseline"/>
    </w:pPr>
    <w:rPr>
      <w:szCs w:val="22"/>
    </w:rPr>
  </w:style>
  <w:style w:type="character" w:customStyle="1" w:styleId="BodyTextIndentChar">
    <w:name w:val="Body Text Indent Char"/>
    <w:aliases w:val=" Char2 Char Char"/>
    <w:basedOn w:val="DefaultParagraphFont"/>
    <w:link w:val="BodyTextIndent"/>
    <w:rsid w:val="00142950"/>
    <w:rPr>
      <w:rFonts w:ascii="Times New Roman" w:eastAsia="Times New Roman" w:hAnsi="Times New Roman" w:cs="Times New Roman"/>
      <w:sz w:val="24"/>
    </w:rPr>
  </w:style>
  <w:style w:type="paragraph" w:customStyle="1" w:styleId="CharCharCharCharCharCharChar1CharCharCharCharCharCharChar">
    <w:name w:val="Char Char Char Char Char Char Char1 Char Char Char Char Char Char Char"/>
    <w:basedOn w:val="Normal"/>
    <w:rsid w:val="00142950"/>
    <w:pPr>
      <w:widowControl w:val="0"/>
      <w:tabs>
        <w:tab w:val="left" w:pos="709"/>
      </w:tabs>
      <w:adjustRightInd w:val="0"/>
      <w:spacing w:line="360" w:lineRule="atLeast"/>
      <w:textAlignment w:val="baseline"/>
    </w:pPr>
    <w:rPr>
      <w:rFonts w:ascii="Tahoma" w:hAnsi="Tahoma"/>
      <w:szCs w:val="22"/>
      <w:lang w:val="pl-PL" w:eastAsia="pl-PL"/>
    </w:rPr>
  </w:style>
  <w:style w:type="paragraph" w:customStyle="1" w:styleId="txt">
    <w:name w:val="txt"/>
    <w:basedOn w:val="Normal"/>
    <w:rsid w:val="00142950"/>
    <w:pPr>
      <w:widowControl w:val="0"/>
      <w:adjustRightInd w:val="0"/>
      <w:spacing w:before="225" w:after="225" w:line="360" w:lineRule="auto"/>
      <w:ind w:left="525" w:right="525"/>
      <w:textAlignment w:val="baseline"/>
    </w:pPr>
    <w:rPr>
      <w:rFonts w:ascii="Verdana" w:hAnsi="Verdana"/>
      <w:color w:val="404040"/>
      <w:sz w:val="18"/>
      <w:szCs w:val="18"/>
      <w:lang w:val="bg-BG" w:eastAsia="bg-BG"/>
    </w:rPr>
  </w:style>
  <w:style w:type="paragraph" w:customStyle="1" w:styleId="Char21">
    <w:name w:val="Char21"/>
    <w:basedOn w:val="Normal"/>
    <w:rsid w:val="00142950"/>
    <w:pPr>
      <w:tabs>
        <w:tab w:val="left" w:pos="709"/>
      </w:tabs>
    </w:pPr>
    <w:rPr>
      <w:rFonts w:ascii="Tahoma" w:hAnsi="Tahoma"/>
      <w:szCs w:val="22"/>
      <w:lang w:val="pl-PL" w:eastAsia="pl-PL"/>
    </w:rPr>
  </w:style>
  <w:style w:type="paragraph" w:customStyle="1" w:styleId="1CharCharCharCharCharCharChar">
    <w:name w:val="1 Char Char Char Char Char Char Char"/>
    <w:basedOn w:val="Normal"/>
    <w:rsid w:val="00142950"/>
    <w:pPr>
      <w:tabs>
        <w:tab w:val="num" w:pos="720"/>
      </w:tabs>
      <w:spacing w:after="160" w:line="240" w:lineRule="exact"/>
      <w:ind w:left="720" w:hanging="360"/>
    </w:pPr>
    <w:rPr>
      <w:rFonts w:ascii="Verdana" w:hAnsi="Verdana"/>
      <w:szCs w:val="22"/>
    </w:rPr>
  </w:style>
  <w:style w:type="character" w:styleId="PageNumber">
    <w:name w:val="page number"/>
    <w:basedOn w:val="DefaultParagraphFont"/>
    <w:rsid w:val="00142950"/>
  </w:style>
  <w:style w:type="paragraph" w:customStyle="1" w:styleId="a">
    <w:name w:val="Знак Знак"/>
    <w:basedOn w:val="Normal"/>
    <w:rsid w:val="00142950"/>
    <w:pPr>
      <w:tabs>
        <w:tab w:val="left" w:pos="709"/>
      </w:tabs>
    </w:pPr>
    <w:rPr>
      <w:rFonts w:ascii="Tahoma" w:hAnsi="Tahoma" w:cs="Tahoma"/>
      <w:szCs w:val="22"/>
      <w:lang w:val="pl-PL" w:eastAsia="pl-PL"/>
    </w:rPr>
  </w:style>
  <w:style w:type="paragraph" w:styleId="ListBullet">
    <w:name w:val="List Bullet"/>
    <w:basedOn w:val="Normal"/>
    <w:rsid w:val="00142950"/>
    <w:pPr>
      <w:numPr>
        <w:numId w:val="2"/>
      </w:numPr>
      <w:spacing w:after="240"/>
    </w:pPr>
    <w:rPr>
      <w:szCs w:val="22"/>
    </w:rPr>
  </w:style>
  <w:style w:type="paragraph" w:customStyle="1" w:styleId="CharCharCharCharCharCharChar">
    <w:name w:val="Char Char Char Char Char Char Char"/>
    <w:basedOn w:val="Normal"/>
    <w:rsid w:val="00142950"/>
    <w:pPr>
      <w:tabs>
        <w:tab w:val="left" w:pos="709"/>
      </w:tabs>
    </w:pPr>
    <w:rPr>
      <w:rFonts w:ascii="Tahoma" w:hAnsi="Tahoma" w:cs="Tahoma"/>
      <w:szCs w:val="22"/>
      <w:lang w:val="pl-PL" w:eastAsia="pl-PL"/>
    </w:rPr>
  </w:style>
  <w:style w:type="paragraph" w:customStyle="1" w:styleId="Char">
    <w:name w:val="Char"/>
    <w:basedOn w:val="Normal"/>
    <w:rsid w:val="00142950"/>
    <w:pPr>
      <w:spacing w:after="160" w:line="240" w:lineRule="exact"/>
    </w:pPr>
    <w:rPr>
      <w:rFonts w:ascii="Tahoma" w:hAnsi="Tahoma"/>
    </w:rPr>
  </w:style>
  <w:style w:type="paragraph" w:customStyle="1" w:styleId="Char1">
    <w:name w:val="Char1"/>
    <w:basedOn w:val="Normal"/>
    <w:autoRedefine/>
    <w:rsid w:val="00142950"/>
    <w:pPr>
      <w:numPr>
        <w:ilvl w:val="2"/>
        <w:numId w:val="3"/>
      </w:numPr>
    </w:pPr>
    <w:rPr>
      <w:rFonts w:ascii="Trebuchet MS" w:hAnsi="Trebuchet MS" w:cs="Arial"/>
      <w:i/>
      <w:szCs w:val="22"/>
      <w:lang w:eastAsia="pl-PL"/>
    </w:rPr>
  </w:style>
  <w:style w:type="paragraph" w:styleId="BodyTextIndent3">
    <w:name w:val="Body Text Indent 3"/>
    <w:basedOn w:val="Normal"/>
    <w:link w:val="BodyTextIndent3Char"/>
    <w:rsid w:val="00142950"/>
    <w:pPr>
      <w:widowControl w:val="0"/>
      <w:adjustRightInd w:val="0"/>
      <w:spacing w:after="120" w:line="360" w:lineRule="atLeast"/>
      <w:ind w:left="283"/>
      <w:textAlignment w:val="baseline"/>
    </w:pPr>
    <w:rPr>
      <w:sz w:val="16"/>
      <w:szCs w:val="16"/>
    </w:rPr>
  </w:style>
  <w:style w:type="character" w:customStyle="1" w:styleId="BodyTextIndent3Char">
    <w:name w:val="Body Text Indent 3 Char"/>
    <w:basedOn w:val="DefaultParagraphFont"/>
    <w:link w:val="BodyTextIndent3"/>
    <w:rsid w:val="00142950"/>
    <w:rPr>
      <w:rFonts w:ascii="Times New Roman" w:eastAsia="Times New Roman" w:hAnsi="Times New Roman" w:cs="Times New Roman"/>
      <w:sz w:val="16"/>
      <w:szCs w:val="16"/>
    </w:rPr>
  </w:style>
  <w:style w:type="paragraph" w:styleId="Index1">
    <w:name w:val="index 1"/>
    <w:basedOn w:val="Normal"/>
    <w:next w:val="Normal"/>
    <w:autoRedefine/>
    <w:semiHidden/>
    <w:rsid w:val="00142950"/>
    <w:pPr>
      <w:widowControl w:val="0"/>
      <w:adjustRightInd w:val="0"/>
      <w:spacing w:line="360" w:lineRule="atLeast"/>
      <w:ind w:left="240" w:hanging="240"/>
      <w:textAlignment w:val="baseline"/>
    </w:pPr>
    <w:rPr>
      <w:szCs w:val="22"/>
    </w:rPr>
  </w:style>
  <w:style w:type="paragraph" w:styleId="IndexHeading">
    <w:name w:val="index heading"/>
    <w:basedOn w:val="Normal"/>
    <w:next w:val="Index1"/>
    <w:semiHidden/>
    <w:rsid w:val="00142950"/>
    <w:rPr>
      <w:szCs w:val="22"/>
    </w:rPr>
  </w:style>
  <w:style w:type="paragraph" w:customStyle="1" w:styleId="CharCharCharCharCharCharChar1CharCharChar">
    <w:name w:val="Char Char Char Char Char Char Char1 Char Char Char"/>
    <w:basedOn w:val="Normal"/>
    <w:rsid w:val="00142950"/>
    <w:pPr>
      <w:tabs>
        <w:tab w:val="left" w:pos="709"/>
      </w:tabs>
    </w:pPr>
    <w:rPr>
      <w:rFonts w:ascii="Tahoma" w:hAnsi="Tahoma" w:cs="Tahoma"/>
      <w:szCs w:val="22"/>
      <w:lang w:val="pl-PL" w:eastAsia="pl-PL"/>
    </w:rPr>
  </w:style>
  <w:style w:type="paragraph" w:customStyle="1" w:styleId="Berto">
    <w:name w:val="Berto"/>
    <w:basedOn w:val="Normal"/>
    <w:rsid w:val="00142950"/>
    <w:pPr>
      <w:autoSpaceDE w:val="0"/>
      <w:autoSpaceDN w:val="0"/>
      <w:spacing w:before="120"/>
    </w:pPr>
    <w:rPr>
      <w:rFonts w:ascii="Garamond" w:hAnsi="Garamond"/>
      <w:szCs w:val="22"/>
    </w:rPr>
  </w:style>
  <w:style w:type="character" w:customStyle="1" w:styleId="spelle">
    <w:name w:val="spelle"/>
    <w:basedOn w:val="DefaultParagraphFont"/>
    <w:rsid w:val="00142950"/>
  </w:style>
  <w:style w:type="paragraph" w:customStyle="1" w:styleId="Style">
    <w:name w:val="Style"/>
    <w:rsid w:val="00142950"/>
    <w:pPr>
      <w:widowControl w:val="0"/>
      <w:autoSpaceDE w:val="0"/>
      <w:autoSpaceDN w:val="0"/>
      <w:adjustRightInd w:val="0"/>
      <w:spacing w:after="0" w:line="240" w:lineRule="auto"/>
      <w:ind w:left="140" w:right="140" w:firstLine="840"/>
    </w:pPr>
    <w:rPr>
      <w:rFonts w:ascii="Times New Roman" w:eastAsia="Times New Roman" w:hAnsi="Times New Roman" w:cs="Times New Roman"/>
      <w:sz w:val="24"/>
      <w:szCs w:val="24"/>
      <w:lang w:val="bg-BG" w:eastAsia="bg-BG"/>
    </w:rPr>
  </w:style>
  <w:style w:type="paragraph" w:customStyle="1" w:styleId="1CharCharCharChar2">
    <w:name w:val="Знак1 Char Char Знак Char Char Знак2"/>
    <w:basedOn w:val="Normal"/>
    <w:rsid w:val="00142950"/>
    <w:pPr>
      <w:tabs>
        <w:tab w:val="left" w:pos="709"/>
      </w:tabs>
    </w:pPr>
    <w:rPr>
      <w:rFonts w:ascii="Tahoma" w:hAnsi="Tahoma"/>
      <w:szCs w:val="22"/>
      <w:lang w:val="pl-PL" w:eastAsia="pl-PL"/>
    </w:rPr>
  </w:style>
  <w:style w:type="paragraph" w:styleId="TOC4">
    <w:name w:val="toc 4"/>
    <w:basedOn w:val="Normal"/>
    <w:next w:val="Normal"/>
    <w:autoRedefine/>
    <w:uiPriority w:val="39"/>
    <w:rsid w:val="001F5F55"/>
    <w:pPr>
      <w:widowControl w:val="0"/>
      <w:tabs>
        <w:tab w:val="left" w:pos="1440"/>
        <w:tab w:val="right" w:leader="dot" w:pos="9016"/>
      </w:tabs>
      <w:adjustRightInd w:val="0"/>
      <w:spacing w:line="360" w:lineRule="atLeast"/>
      <w:ind w:left="720"/>
      <w:textAlignment w:val="baseline"/>
    </w:pPr>
  </w:style>
  <w:style w:type="paragraph" w:styleId="TOC5">
    <w:name w:val="toc 5"/>
    <w:basedOn w:val="Normal"/>
    <w:next w:val="Normal"/>
    <w:autoRedefine/>
    <w:uiPriority w:val="39"/>
    <w:rsid w:val="001F5F55"/>
    <w:pPr>
      <w:widowControl w:val="0"/>
      <w:tabs>
        <w:tab w:val="right" w:leader="dot" w:pos="9016"/>
      </w:tabs>
      <w:adjustRightInd w:val="0"/>
      <w:spacing w:line="360" w:lineRule="atLeast"/>
      <w:ind w:left="960"/>
      <w:textAlignment w:val="baseline"/>
    </w:pPr>
  </w:style>
  <w:style w:type="paragraph" w:styleId="TOC6">
    <w:name w:val="toc 6"/>
    <w:basedOn w:val="Normal"/>
    <w:next w:val="Normal"/>
    <w:autoRedefine/>
    <w:uiPriority w:val="39"/>
    <w:rsid w:val="00142950"/>
    <w:pPr>
      <w:widowControl w:val="0"/>
      <w:adjustRightInd w:val="0"/>
      <w:spacing w:line="360" w:lineRule="atLeast"/>
      <w:ind w:left="1200"/>
      <w:textAlignment w:val="baseline"/>
    </w:pPr>
  </w:style>
  <w:style w:type="paragraph" w:styleId="TOC7">
    <w:name w:val="toc 7"/>
    <w:basedOn w:val="Normal"/>
    <w:next w:val="Normal"/>
    <w:autoRedefine/>
    <w:uiPriority w:val="39"/>
    <w:rsid w:val="00142950"/>
    <w:pPr>
      <w:widowControl w:val="0"/>
      <w:adjustRightInd w:val="0"/>
      <w:spacing w:line="360" w:lineRule="atLeast"/>
      <w:ind w:left="1440"/>
      <w:textAlignment w:val="baseline"/>
    </w:pPr>
  </w:style>
  <w:style w:type="paragraph" w:styleId="TOC8">
    <w:name w:val="toc 8"/>
    <w:basedOn w:val="Normal"/>
    <w:next w:val="Normal"/>
    <w:autoRedefine/>
    <w:uiPriority w:val="39"/>
    <w:rsid w:val="00142950"/>
    <w:pPr>
      <w:widowControl w:val="0"/>
      <w:adjustRightInd w:val="0"/>
      <w:spacing w:line="360" w:lineRule="atLeast"/>
      <w:ind w:left="1680"/>
      <w:textAlignment w:val="baseline"/>
    </w:pPr>
  </w:style>
  <w:style w:type="paragraph" w:styleId="TOC9">
    <w:name w:val="toc 9"/>
    <w:basedOn w:val="Normal"/>
    <w:next w:val="Normal"/>
    <w:autoRedefine/>
    <w:uiPriority w:val="39"/>
    <w:rsid w:val="00142950"/>
    <w:pPr>
      <w:widowControl w:val="0"/>
      <w:adjustRightInd w:val="0"/>
      <w:spacing w:line="360" w:lineRule="atLeast"/>
      <w:ind w:left="1920"/>
      <w:textAlignment w:val="baseline"/>
    </w:pPr>
  </w:style>
  <w:style w:type="paragraph" w:styleId="Title">
    <w:name w:val="Title"/>
    <w:basedOn w:val="Normal"/>
    <w:next w:val="Normal"/>
    <w:link w:val="TitleChar"/>
    <w:uiPriority w:val="10"/>
    <w:qFormat/>
    <w:rsid w:val="00F55EA6"/>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F55EA6"/>
    <w:rPr>
      <w:rFonts w:asciiTheme="majorHAnsi" w:eastAsiaTheme="majorEastAsia" w:hAnsiTheme="majorHAnsi" w:cstheme="majorBidi"/>
      <w:caps/>
      <w:color w:val="5B9BD5" w:themeColor="accent1"/>
      <w:spacing w:val="10"/>
      <w:sz w:val="52"/>
      <w:szCs w:val="52"/>
    </w:rPr>
  </w:style>
  <w:style w:type="paragraph" w:customStyle="1" w:styleId="StyleHeading4h4H4H41Level2-aSub-MinorICIS">
    <w:name w:val="Style Heading 4h4επιH4H41Level 2 - aSub-MinorICIS_Επικεφαλίδ..."/>
    <w:basedOn w:val="Heading4"/>
    <w:rsid w:val="00142950"/>
    <w:pPr>
      <w:widowControl w:val="0"/>
      <w:adjustRightInd w:val="0"/>
      <w:spacing w:line="360" w:lineRule="atLeast"/>
      <w:ind w:left="708" w:firstLine="708"/>
      <w:textAlignment w:val="baseline"/>
    </w:pPr>
    <w:rPr>
      <w:i/>
      <w:iCs/>
      <w:color w:val="2E74B5"/>
    </w:rPr>
  </w:style>
  <w:style w:type="table" w:customStyle="1" w:styleId="ListTable3-Accent12">
    <w:name w:val="List Table 3 - Accent 12"/>
    <w:basedOn w:val="TableNormal"/>
    <w:uiPriority w:val="48"/>
    <w:rsid w:val="005C6B19"/>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5Dark-Accent11">
    <w:name w:val="Grid Table 5 Dark - Accent 11"/>
    <w:basedOn w:val="TableNormal"/>
    <w:uiPriority w:val="50"/>
    <w:rsid w:val="008356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Mention2">
    <w:name w:val="Mention2"/>
    <w:basedOn w:val="DefaultParagraphFont"/>
    <w:uiPriority w:val="99"/>
    <w:semiHidden/>
    <w:unhideWhenUsed/>
    <w:rsid w:val="00E206A3"/>
    <w:rPr>
      <w:color w:val="2B579A"/>
      <w:shd w:val="clear" w:color="auto" w:fill="E6E6E6"/>
    </w:rPr>
  </w:style>
  <w:style w:type="character" w:customStyle="1" w:styleId="UnresolvedMention1">
    <w:name w:val="Unresolved Mention1"/>
    <w:basedOn w:val="DefaultParagraphFont"/>
    <w:uiPriority w:val="99"/>
    <w:semiHidden/>
    <w:unhideWhenUsed/>
    <w:rsid w:val="00173CF5"/>
    <w:rPr>
      <w:color w:val="808080"/>
      <w:shd w:val="clear" w:color="auto" w:fill="E6E6E6"/>
    </w:rPr>
  </w:style>
  <w:style w:type="table" w:customStyle="1" w:styleId="ListTable4-Accent12">
    <w:name w:val="List Table 4 - Accent 12"/>
    <w:basedOn w:val="TableNormal"/>
    <w:next w:val="ListTable4-Accent13"/>
    <w:uiPriority w:val="49"/>
    <w:rsid w:val="0083103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3">
    <w:name w:val="List Table 4 - Accent 13"/>
    <w:basedOn w:val="TableNormal"/>
    <w:uiPriority w:val="49"/>
    <w:rsid w:val="0083103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rsid w:val="004F3097"/>
    <w:rPr>
      <w:color w:val="808080"/>
      <w:shd w:val="clear" w:color="auto" w:fill="E6E6E6"/>
    </w:rPr>
  </w:style>
  <w:style w:type="table" w:customStyle="1" w:styleId="ListTable3-Accent120">
    <w:name w:val="List Table 3 - Accent 12"/>
    <w:basedOn w:val="TableNormal"/>
    <w:next w:val="ListTable3-Accent12"/>
    <w:uiPriority w:val="48"/>
    <w:rsid w:val="004646D5"/>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3">
    <w:name w:val="Table Grid3"/>
    <w:basedOn w:val="TableNormal"/>
    <w:next w:val="TableGrid"/>
    <w:uiPriority w:val="39"/>
    <w:rsid w:val="00A75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665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148E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35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13534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Table3-Accent52">
    <w:name w:val="List Table 3 - Accent 52"/>
    <w:basedOn w:val="TableNormal"/>
    <w:uiPriority w:val="48"/>
    <w:rsid w:val="0013534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7">
    <w:name w:val="Table Grid7"/>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8">
    <w:name w:val="Table Grid8"/>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
    <w:name w:val="Light List - Accent 53"/>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9">
    <w:name w:val="Table Grid9"/>
    <w:basedOn w:val="TableNormal"/>
    <w:next w:val="TableGrid"/>
    <w:uiPriority w:val="39"/>
    <w:rsid w:val="00E16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
    <w:name w:val="Light List - Accent 54"/>
    <w:basedOn w:val="TableNormal"/>
    <w:next w:val="LightList-Accent5"/>
    <w:uiPriority w:val="61"/>
    <w:rsid w:val="00E164B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0">
    <w:name w:val="Table Grid10"/>
    <w:basedOn w:val="TableNormal"/>
    <w:next w:val="TableGrid"/>
    <w:uiPriority w:val="39"/>
    <w:rsid w:val="00A4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
    <w:name w:val="Light List - Accent 55"/>
    <w:basedOn w:val="TableNormal"/>
    <w:next w:val="LightList-Accent5"/>
    <w:uiPriority w:val="61"/>
    <w:rsid w:val="00A463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1">
    <w:name w:val="Table Grid11"/>
    <w:basedOn w:val="TableNormal"/>
    <w:next w:val="TableGrid"/>
    <w:uiPriority w:val="39"/>
    <w:rsid w:val="006A33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B6B6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5EA6"/>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55EA6"/>
    <w:rPr>
      <w:caps/>
      <w:color w:val="595959" w:themeColor="text1" w:themeTint="A6"/>
      <w:spacing w:val="10"/>
      <w:sz w:val="21"/>
      <w:szCs w:val="21"/>
    </w:rPr>
  </w:style>
  <w:style w:type="paragraph" w:styleId="Quote">
    <w:name w:val="Quote"/>
    <w:basedOn w:val="Normal"/>
    <w:next w:val="Normal"/>
    <w:link w:val="QuoteChar"/>
    <w:uiPriority w:val="29"/>
    <w:qFormat/>
    <w:rsid w:val="00F55EA6"/>
    <w:rPr>
      <w:i/>
      <w:iCs/>
    </w:rPr>
  </w:style>
  <w:style w:type="character" w:customStyle="1" w:styleId="QuoteChar">
    <w:name w:val="Quote Char"/>
    <w:basedOn w:val="DefaultParagraphFont"/>
    <w:link w:val="Quote"/>
    <w:uiPriority w:val="29"/>
    <w:rsid w:val="00F55EA6"/>
    <w:rPr>
      <w:i/>
      <w:iCs/>
      <w:sz w:val="24"/>
      <w:szCs w:val="24"/>
    </w:rPr>
  </w:style>
  <w:style w:type="paragraph" w:styleId="IntenseQuote">
    <w:name w:val="Intense Quote"/>
    <w:basedOn w:val="Normal"/>
    <w:next w:val="Normal"/>
    <w:link w:val="IntenseQuoteChar"/>
    <w:uiPriority w:val="30"/>
    <w:qFormat/>
    <w:rsid w:val="00F55EA6"/>
    <w:pPr>
      <w:spacing w:before="240" w:after="240"/>
      <w:ind w:left="1080" w:right="1080"/>
      <w:jc w:val="center"/>
    </w:pPr>
    <w:rPr>
      <w:color w:val="5B9BD5" w:themeColor="accent1"/>
    </w:rPr>
  </w:style>
  <w:style w:type="character" w:customStyle="1" w:styleId="IntenseQuoteChar">
    <w:name w:val="Intense Quote Char"/>
    <w:basedOn w:val="DefaultParagraphFont"/>
    <w:link w:val="IntenseQuote"/>
    <w:uiPriority w:val="30"/>
    <w:rsid w:val="00F55EA6"/>
    <w:rPr>
      <w:color w:val="5B9BD5" w:themeColor="accent1"/>
      <w:sz w:val="24"/>
      <w:szCs w:val="24"/>
    </w:rPr>
  </w:style>
  <w:style w:type="character" w:styleId="SubtleEmphasis">
    <w:name w:val="Subtle Emphasis"/>
    <w:uiPriority w:val="19"/>
    <w:qFormat/>
    <w:rsid w:val="00F55EA6"/>
    <w:rPr>
      <w:i/>
      <w:iCs/>
      <w:color w:val="1F4D78" w:themeColor="accent1" w:themeShade="7F"/>
    </w:rPr>
  </w:style>
  <w:style w:type="character" w:styleId="IntenseEmphasis">
    <w:name w:val="Intense Emphasis"/>
    <w:uiPriority w:val="21"/>
    <w:qFormat/>
    <w:rsid w:val="00F55EA6"/>
    <w:rPr>
      <w:b/>
      <w:bCs/>
      <w:caps/>
      <w:color w:val="1F4D78" w:themeColor="accent1" w:themeShade="7F"/>
      <w:spacing w:val="10"/>
    </w:rPr>
  </w:style>
  <w:style w:type="character" w:styleId="SubtleReference">
    <w:name w:val="Subtle Reference"/>
    <w:uiPriority w:val="31"/>
    <w:qFormat/>
    <w:rsid w:val="00F55EA6"/>
    <w:rPr>
      <w:b/>
      <w:bCs/>
      <w:color w:val="5B9BD5" w:themeColor="accent1"/>
    </w:rPr>
  </w:style>
  <w:style w:type="character" w:styleId="IntenseReference">
    <w:name w:val="Intense Reference"/>
    <w:uiPriority w:val="32"/>
    <w:qFormat/>
    <w:rsid w:val="00F55EA6"/>
    <w:rPr>
      <w:b/>
      <w:bCs/>
      <w:i/>
      <w:iCs/>
      <w:caps/>
      <w:color w:val="5B9BD5" w:themeColor="accent1"/>
    </w:rPr>
  </w:style>
  <w:style w:type="character" w:customStyle="1" w:styleId="UnresolvedMention3">
    <w:name w:val="Unresolved Mention3"/>
    <w:basedOn w:val="DefaultParagraphFont"/>
    <w:uiPriority w:val="99"/>
    <w:semiHidden/>
    <w:unhideWhenUsed/>
    <w:rsid w:val="00836DAC"/>
    <w:rPr>
      <w:color w:val="808080"/>
      <w:shd w:val="clear" w:color="auto" w:fill="E6E6E6"/>
    </w:rPr>
  </w:style>
  <w:style w:type="table" w:customStyle="1" w:styleId="ListTable4-Accent130">
    <w:name w:val="List Table 4 - Accent 13"/>
    <w:basedOn w:val="TableNormal"/>
    <w:next w:val="ListTable4-Accent13"/>
    <w:uiPriority w:val="49"/>
    <w:rsid w:val="00290159"/>
    <w:pPr>
      <w:spacing w:before="0" w:after="0" w:line="240" w:lineRule="auto"/>
    </w:pPr>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
    <w:name w:val="Table Grid13"/>
    <w:basedOn w:val="TableNormal"/>
    <w:next w:val="TableGrid"/>
    <w:uiPriority w:val="39"/>
    <w:rsid w:val="001B4E25"/>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D7513"/>
    <w:pPr>
      <w:spacing w:before="0"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C5599"/>
    <w:pPr>
      <w:spacing w:before="0" w:after="0" w:line="240" w:lineRule="auto"/>
    </w:pPr>
    <w:rPr>
      <w:rFonts w:eastAsia="Calibr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F3F82"/>
    <w:pPr>
      <w:spacing w:before="0" w:after="0" w:line="240" w:lineRule="auto"/>
    </w:pPr>
    <w:rPr>
      <w:rFonts w:eastAsia="Calibr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B3728"/>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unhideWhenUsed/>
    <w:rsid w:val="00CB1A08"/>
  </w:style>
  <w:style w:type="table" w:customStyle="1" w:styleId="TableGrid18">
    <w:name w:val="Table Grid18"/>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uiPriority w:val="49"/>
    <w:rsid w:val="00CB1A0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1">
    <w:name w:val="Grid Table 5 Dark - Accent 511"/>
    <w:basedOn w:val="TableNormal"/>
    <w:uiPriority w:val="50"/>
    <w:rsid w:val="00CB1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3-Accent111">
    <w:name w:val="List Table 3 - Accent 111"/>
    <w:basedOn w:val="TableNormal"/>
    <w:uiPriority w:val="48"/>
    <w:rsid w:val="00CB1A0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1Light-Accent511">
    <w:name w:val="List Table 1 Light - Accent 511"/>
    <w:basedOn w:val="TableNormal"/>
    <w:uiPriority w:val="46"/>
    <w:rsid w:val="00CB1A08"/>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511">
    <w:name w:val="List Table 6 Colorful - Accent 511"/>
    <w:basedOn w:val="TableNormal"/>
    <w:uiPriority w:val="51"/>
    <w:rsid w:val="00CB1A08"/>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511">
    <w:name w:val="List Table 3 - Accent 511"/>
    <w:basedOn w:val="TableNormal"/>
    <w:uiPriority w:val="48"/>
    <w:rsid w:val="00CB1A0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4-Accent511">
    <w:name w:val="List Table 4 - Accent 511"/>
    <w:basedOn w:val="TableNormal"/>
    <w:uiPriority w:val="49"/>
    <w:rsid w:val="00CB1A0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111">
    <w:name w:val="List Table 4 - Accent 111"/>
    <w:basedOn w:val="TableNormal"/>
    <w:uiPriority w:val="49"/>
    <w:rsid w:val="00CB1A0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List-Accent56">
    <w:name w:val="Light List - Accent 56"/>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9">
    <w:name w:val="Table Grid19"/>
    <w:basedOn w:val="TableNormal"/>
    <w:next w:val="TableGrid"/>
    <w:uiPriority w:val="39"/>
    <w:rsid w:val="00CB1A08"/>
    <w:pPr>
      <w:spacing w:after="0" w:line="240" w:lineRule="auto"/>
    </w:pPr>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3">
    <w:name w:val="List Table 3 - Accent 13"/>
    <w:basedOn w:val="TableNormal"/>
    <w:next w:val="ListTable3-Accent12"/>
    <w:uiPriority w:val="48"/>
    <w:rsid w:val="00CB1A08"/>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5Dark-Accent111">
    <w:name w:val="Grid Table 5 Dark - Accent 111"/>
    <w:basedOn w:val="TableNormal"/>
    <w:uiPriority w:val="50"/>
    <w:rsid w:val="00CB1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121">
    <w:name w:val="List Table 4 - Accent 121"/>
    <w:basedOn w:val="TableNormal"/>
    <w:next w:val="ListTable4-Accent13"/>
    <w:uiPriority w:val="49"/>
    <w:rsid w:val="00CB1A08"/>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4">
    <w:name w:val="List Table 4 - Accent 14"/>
    <w:basedOn w:val="TableNormal"/>
    <w:next w:val="ListTable4-Accent13"/>
    <w:uiPriority w:val="49"/>
    <w:rsid w:val="00CB1A0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21">
    <w:name w:val="List Table 3 - Accent 121"/>
    <w:basedOn w:val="TableNormal"/>
    <w:next w:val="ListTable3-Accent12"/>
    <w:uiPriority w:val="48"/>
    <w:rsid w:val="00CB1A08"/>
    <w:pPr>
      <w:spacing w:after="0" w:line="240" w:lineRule="auto"/>
    </w:pPr>
    <w:rPr>
      <w:rFonts w:ascii="Times New Roman" w:eastAsia="Times New Roman" w:hAnsi="Times New Roman" w:cs="Times New Roman"/>
      <w:sz w:val="24"/>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31">
    <w:name w:val="Table Grid3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Table3-Accent520">
    <w:name w:val="List Table 3 - Accent 52"/>
    <w:basedOn w:val="TableNormal"/>
    <w:next w:val="ListTable3-Accent52"/>
    <w:uiPriority w:val="48"/>
    <w:rsid w:val="00CB1A0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71">
    <w:name w:val="Table Grid7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81">
    <w:name w:val="Table Grid8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1">
    <w:name w:val="Light List - Accent 53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91">
    <w:name w:val="Table Grid9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
    <w:name w:val="Light List - Accent 54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01">
    <w:name w:val="Table Grid101"/>
    <w:basedOn w:val="TableNormal"/>
    <w:next w:val="TableGrid"/>
    <w:uiPriority w:val="39"/>
    <w:rsid w:val="00CB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1">
    <w:name w:val="Light List - Accent 551"/>
    <w:basedOn w:val="TableNormal"/>
    <w:next w:val="LightList-Accent5"/>
    <w:uiPriority w:val="61"/>
    <w:rsid w:val="00CB1A0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leGrid111">
    <w:name w:val="Table Grid111"/>
    <w:basedOn w:val="TableNormal"/>
    <w:next w:val="TableGrid"/>
    <w:uiPriority w:val="3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CB1A0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AQ">
    <w:name w:val="H1 AQ"/>
    <w:basedOn w:val="Heading1"/>
    <w:link w:val="H1AQChar"/>
    <w:qFormat/>
    <w:rsid w:val="00FC6C60"/>
    <w:pPr>
      <w:keepNext/>
      <w:spacing w:after="240"/>
    </w:pPr>
    <w:rPr>
      <w:rFonts w:cstheme="minorHAnsi"/>
    </w:rPr>
  </w:style>
  <w:style w:type="paragraph" w:customStyle="1" w:styleId="Style4">
    <w:name w:val="Style4"/>
    <w:basedOn w:val="Heading2"/>
    <w:qFormat/>
    <w:rsid w:val="00EE3D67"/>
    <w:pPr>
      <w:keepNext/>
      <w:pBdr>
        <w:top w:val="none" w:sz="0" w:space="0" w:color="auto"/>
        <w:left w:val="none" w:sz="0" w:space="0" w:color="auto"/>
        <w:bottom w:val="none" w:sz="0" w:space="0" w:color="auto"/>
        <w:right w:val="none" w:sz="0" w:space="0" w:color="auto"/>
      </w:pBdr>
      <w:shd w:val="clear" w:color="auto" w:fill="DEEAF6"/>
      <w:spacing w:before="360" w:after="180" w:line="360" w:lineRule="atLeast"/>
      <w:ind w:left="1080" w:hanging="720"/>
    </w:pPr>
    <w:rPr>
      <w:rFonts w:eastAsia="MS Mincho" w:cs="Arial"/>
      <w:bCs/>
      <w:smallCaps/>
      <w:color w:val="2E74B5"/>
      <w:szCs w:val="28"/>
      <w14:shadow w14:blurRad="50800" w14:dist="38100" w14:dir="2700000" w14:sx="100000" w14:sy="100000" w14:kx="0" w14:ky="0" w14:algn="tl">
        <w14:srgbClr w14:val="000000">
          <w14:alpha w14:val="60000"/>
        </w14:srgbClr>
      </w14:shadow>
    </w:rPr>
  </w:style>
  <w:style w:type="paragraph" w:customStyle="1" w:styleId="Heading2Bulgaria">
    <w:name w:val="Heading 2 Bulgaria"/>
    <w:basedOn w:val="22"/>
    <w:autoRedefine/>
    <w:qFormat/>
    <w:rsid w:val="00EE3D67"/>
    <w:pPr>
      <w:keepNext/>
      <w:widowControl/>
      <w:numPr>
        <w:ilvl w:val="0"/>
      </w:numPr>
      <w:tabs>
        <w:tab w:val="num" w:pos="576"/>
      </w:tabs>
      <w:spacing w:before="240" w:after="60"/>
      <w:ind w:left="576" w:hanging="576"/>
    </w:pPr>
  </w:style>
  <w:style w:type="paragraph" w:customStyle="1" w:styleId="Heading3Bulgaria">
    <w:name w:val="Heading 3 Bulgaria"/>
    <w:basedOn w:val="22"/>
    <w:autoRedefine/>
    <w:qFormat/>
    <w:rsid w:val="00037B71"/>
    <w:pPr>
      <w:keepNext/>
      <w:widowControl/>
      <w:numPr>
        <w:ilvl w:val="0"/>
      </w:numPr>
      <w:pBdr>
        <w:top w:val="none" w:sz="0" w:space="0" w:color="auto"/>
        <w:left w:val="none" w:sz="0" w:space="0" w:color="auto"/>
        <w:bottom w:val="none" w:sz="0" w:space="0" w:color="auto"/>
        <w:right w:val="none" w:sz="0" w:space="0" w:color="auto"/>
      </w:pBdr>
      <w:shd w:val="clear" w:color="auto" w:fill="auto"/>
      <w:tabs>
        <w:tab w:val="num" w:pos="576"/>
      </w:tabs>
      <w:spacing w:before="240" w:after="60"/>
      <w:ind w:left="576" w:hanging="576"/>
    </w:pPr>
    <w:rPr>
      <w:rFonts w:cstheme="minorBidi"/>
      <w:color w:val="193D5D"/>
      <w:sz w:val="22"/>
      <w:szCs w:val="20"/>
      <w:u w:val="single"/>
      <w14:shadow w14:blurRad="0" w14:dist="0" w14:dir="0" w14:sx="0" w14:sy="0" w14:kx="0" w14:ky="0" w14:algn="none">
        <w14:srgbClr w14:val="000000"/>
      </w14:shadow>
    </w:rPr>
  </w:style>
  <w:style w:type="paragraph" w:customStyle="1" w:styleId="Heading4Bulgaria">
    <w:name w:val="Heading 4 Bulgaria"/>
    <w:basedOn w:val="22"/>
    <w:autoRedefine/>
    <w:qFormat/>
    <w:rsid w:val="00EE3D67"/>
    <w:pPr>
      <w:keepNext/>
      <w:widowControl/>
      <w:numPr>
        <w:ilvl w:val="0"/>
      </w:numPr>
      <w:pBdr>
        <w:top w:val="none" w:sz="0" w:space="0" w:color="auto"/>
        <w:left w:val="none" w:sz="0" w:space="0" w:color="auto"/>
        <w:bottom w:val="none" w:sz="0" w:space="0" w:color="auto"/>
        <w:right w:val="none" w:sz="0" w:space="0" w:color="auto"/>
      </w:pBdr>
      <w:shd w:val="clear" w:color="auto" w:fill="auto"/>
      <w:tabs>
        <w:tab w:val="num" w:pos="576"/>
      </w:tabs>
      <w:spacing w:before="240" w:after="60"/>
      <w:ind w:left="576" w:hanging="576"/>
    </w:pPr>
    <w:rPr>
      <w:rFonts w:cstheme="minorBidi"/>
      <w:b/>
      <w:caps w:val="0"/>
      <w:smallCaps w:val="0"/>
      <w:color w:val="2E72B0"/>
      <w:sz w:val="18"/>
      <w:szCs w:val="18"/>
    </w:rPr>
  </w:style>
  <w:style w:type="paragraph" w:styleId="TableofFigures">
    <w:name w:val="table of figures"/>
    <w:basedOn w:val="Normal"/>
    <w:next w:val="Normal"/>
    <w:uiPriority w:val="99"/>
    <w:unhideWhenUsed/>
    <w:rsid w:val="00332449"/>
    <w:pPr>
      <w:spacing w:after="100" w:line="276" w:lineRule="auto"/>
    </w:pPr>
    <w:rPr>
      <w:rFonts w:ascii="Calibri" w:hAnsi="Calibri"/>
      <w:sz w:val="20"/>
    </w:rPr>
  </w:style>
  <w:style w:type="character" w:customStyle="1" w:styleId="UnresolvedMention4">
    <w:name w:val="Unresolved Mention4"/>
    <w:basedOn w:val="DefaultParagraphFont"/>
    <w:uiPriority w:val="99"/>
    <w:semiHidden/>
    <w:unhideWhenUsed/>
    <w:rsid w:val="00FE4D5E"/>
    <w:rPr>
      <w:color w:val="808080"/>
      <w:shd w:val="clear" w:color="auto" w:fill="E6E6E6"/>
    </w:rPr>
  </w:style>
  <w:style w:type="table" w:customStyle="1" w:styleId="ListTable3-Accent14">
    <w:name w:val="List Table 3 - Accent 14"/>
    <w:basedOn w:val="TableNormal"/>
    <w:next w:val="ListTable3-Accent12"/>
    <w:uiPriority w:val="48"/>
    <w:rsid w:val="00C16042"/>
    <w:pPr>
      <w:spacing w:before="0" w:after="0" w:line="240" w:lineRule="auto"/>
    </w:pPr>
    <w:rPr>
      <w:rFonts w:eastAsia="Calibri"/>
      <w:sz w:val="24"/>
      <w:szCs w:val="24"/>
      <w:lang w:val="en-GB"/>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NoList2">
    <w:name w:val="No List2"/>
    <w:next w:val="NoList"/>
    <w:uiPriority w:val="99"/>
    <w:semiHidden/>
    <w:unhideWhenUsed/>
    <w:rsid w:val="00264ADC"/>
  </w:style>
  <w:style w:type="table" w:customStyle="1" w:styleId="TableGrid20">
    <w:name w:val="Table Grid20"/>
    <w:basedOn w:val="TableNormal"/>
    <w:next w:val="TableGrid"/>
    <w:uiPriority w:val="39"/>
    <w:rsid w:val="00264ADC"/>
    <w:pPr>
      <w:spacing w:before="0"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TableNormal"/>
    <w:next w:val="GridTable5Dark-Accent13"/>
    <w:uiPriority w:val="50"/>
    <w:rsid w:val="00264ADC"/>
    <w:pPr>
      <w:spacing w:before="0" w:after="0" w:line="240" w:lineRule="auto"/>
    </w:pPr>
    <w:rPr>
      <w:rFonts w:eastAsia="Calibri"/>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
    <w:name w:val="Grid Table 5 Dark - Accent 13"/>
    <w:basedOn w:val="TableNormal"/>
    <w:uiPriority w:val="50"/>
    <w:rsid w:val="00264A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22">
    <w:name w:val="Table Grid22"/>
    <w:basedOn w:val="TableNormal"/>
    <w:next w:val="TableGrid"/>
    <w:uiPriority w:val="39"/>
    <w:rsid w:val="0027076D"/>
    <w:pPr>
      <w:spacing w:before="0"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F4CAB"/>
    <w:pPr>
      <w:spacing w:before="0" w:after="0" w:line="240" w:lineRule="auto"/>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840464"/>
    <w:pPr>
      <w:spacing w:before="0"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2D7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460694"/>
    <w:rPr>
      <w:color w:val="0563C1"/>
      <w:u w:val="single"/>
    </w:rPr>
  </w:style>
  <w:style w:type="table" w:customStyle="1" w:styleId="ListTable4-Accent131">
    <w:name w:val="List Table 4 - Accent 131"/>
    <w:basedOn w:val="TableNormal"/>
    <w:next w:val="ListTable4-Accent130"/>
    <w:uiPriority w:val="49"/>
    <w:rsid w:val="00494CBF"/>
    <w:pPr>
      <w:spacing w:before="0" w:after="0" w:line="240" w:lineRule="auto"/>
    </w:pPr>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1">
    <w:name w:val="Table Grid131"/>
    <w:basedOn w:val="TableNormal"/>
    <w:next w:val="TableGrid"/>
    <w:uiPriority w:val="39"/>
    <w:rsid w:val="00494CBF"/>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C01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0">
    <w:name w:val="Unresolved Mention4"/>
    <w:basedOn w:val="DefaultParagraphFont"/>
    <w:uiPriority w:val="99"/>
    <w:semiHidden/>
    <w:unhideWhenUsed/>
    <w:rsid w:val="001B00D5"/>
    <w:rPr>
      <w:color w:val="808080"/>
      <w:shd w:val="clear" w:color="auto" w:fill="E6E6E6"/>
    </w:rPr>
  </w:style>
  <w:style w:type="table" w:customStyle="1" w:styleId="TableGrid24">
    <w:name w:val="Table Grid24"/>
    <w:basedOn w:val="TableNormal"/>
    <w:next w:val="TableGrid"/>
    <w:uiPriority w:val="39"/>
    <w:rsid w:val="009261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E7069"/>
  </w:style>
  <w:style w:type="table" w:customStyle="1" w:styleId="TableGrid25">
    <w:name w:val="Table Grid25"/>
    <w:basedOn w:val="TableNormal"/>
    <w:next w:val="TableGrid"/>
    <w:uiPriority w:val="39"/>
    <w:rsid w:val="009E7069"/>
    <w:pPr>
      <w:spacing w:before="0"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206C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A51EF"/>
    <w:pPr>
      <w:numPr>
        <w:numId w:val="4"/>
      </w:numPr>
    </w:pPr>
  </w:style>
  <w:style w:type="numbering" w:customStyle="1" w:styleId="Style2">
    <w:name w:val="Style2"/>
    <w:uiPriority w:val="99"/>
    <w:rsid w:val="00CA51EF"/>
    <w:pPr>
      <w:numPr>
        <w:numId w:val="5"/>
      </w:numPr>
    </w:pPr>
  </w:style>
  <w:style w:type="numbering" w:customStyle="1" w:styleId="Style3">
    <w:name w:val="Style3"/>
    <w:uiPriority w:val="99"/>
    <w:rsid w:val="00B2454E"/>
    <w:pPr>
      <w:numPr>
        <w:numId w:val="6"/>
      </w:numPr>
    </w:pPr>
  </w:style>
  <w:style w:type="numbering" w:customStyle="1" w:styleId="Style5">
    <w:name w:val="Style5"/>
    <w:uiPriority w:val="99"/>
    <w:rsid w:val="00983AD1"/>
    <w:pPr>
      <w:numPr>
        <w:numId w:val="7"/>
      </w:numPr>
    </w:pPr>
  </w:style>
  <w:style w:type="numbering" w:customStyle="1" w:styleId="Style6">
    <w:name w:val="Style6"/>
    <w:uiPriority w:val="99"/>
    <w:rsid w:val="0095428B"/>
    <w:pPr>
      <w:numPr>
        <w:numId w:val="8"/>
      </w:numPr>
    </w:pPr>
  </w:style>
  <w:style w:type="numbering" w:customStyle="1" w:styleId="Style7">
    <w:name w:val="Style7"/>
    <w:uiPriority w:val="99"/>
    <w:rsid w:val="006772D3"/>
    <w:pPr>
      <w:numPr>
        <w:numId w:val="9"/>
      </w:numPr>
    </w:pPr>
  </w:style>
  <w:style w:type="numbering" w:customStyle="1" w:styleId="Style8">
    <w:name w:val="Style8"/>
    <w:uiPriority w:val="99"/>
    <w:rsid w:val="00130B13"/>
    <w:pPr>
      <w:numPr>
        <w:numId w:val="10"/>
      </w:numPr>
    </w:pPr>
  </w:style>
  <w:style w:type="numbering" w:customStyle="1" w:styleId="Chapter1">
    <w:name w:val="Chapter 1"/>
    <w:uiPriority w:val="99"/>
    <w:rsid w:val="00FB3923"/>
    <w:pPr>
      <w:numPr>
        <w:numId w:val="11"/>
      </w:numPr>
    </w:pPr>
  </w:style>
  <w:style w:type="character" w:customStyle="1" w:styleId="UnresolvedMention5">
    <w:name w:val="Unresolved Mention5"/>
    <w:basedOn w:val="DefaultParagraphFont"/>
    <w:uiPriority w:val="99"/>
    <w:semiHidden/>
    <w:unhideWhenUsed/>
    <w:rsid w:val="009D1E6A"/>
    <w:rPr>
      <w:color w:val="808080"/>
      <w:shd w:val="clear" w:color="auto" w:fill="E6E6E6"/>
    </w:rPr>
  </w:style>
  <w:style w:type="character" w:customStyle="1" w:styleId="st">
    <w:name w:val="st"/>
    <w:basedOn w:val="DefaultParagraphFont"/>
    <w:rsid w:val="00E16AF8"/>
  </w:style>
  <w:style w:type="paragraph" w:styleId="HTMLPreformatted">
    <w:name w:val="HTML Preformatted"/>
    <w:basedOn w:val="Normal"/>
    <w:link w:val="HTMLPreformattedChar"/>
    <w:uiPriority w:val="99"/>
    <w:unhideWhenUsed/>
    <w:rsid w:val="00E16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E16AF8"/>
    <w:rPr>
      <w:rFonts w:ascii="Courier New" w:eastAsia="Times New Roman" w:hAnsi="Courier New" w:cs="Courier New"/>
    </w:rPr>
  </w:style>
  <w:style w:type="paragraph" w:customStyle="1" w:styleId="AQHeading4">
    <w:name w:val="AQ Heading 4"/>
    <w:basedOn w:val="H1AQ"/>
    <w:qFormat/>
    <w:rsid w:val="00194A8E"/>
    <w:pPr>
      <w:pBdr>
        <w:top w:val="none" w:sz="0" w:space="0" w:color="auto"/>
        <w:left w:val="none" w:sz="0" w:space="0" w:color="auto"/>
        <w:bottom w:val="none" w:sz="0" w:space="0" w:color="auto"/>
        <w:right w:val="none" w:sz="0" w:space="0" w:color="auto"/>
      </w:pBdr>
      <w:shd w:val="clear" w:color="auto" w:fill="auto"/>
      <w:spacing w:before="360" w:after="120" w:line="276" w:lineRule="auto"/>
      <w:ind w:left="1440" w:hanging="1080"/>
      <w:jc w:val="both"/>
      <w:outlineLvl w:val="3"/>
    </w:pPr>
    <w:rPr>
      <w:rFonts w:ascii="Calibri" w:eastAsia="MS Mincho" w:hAnsi="Calibri" w:cs="Arial"/>
      <w:bCs/>
      <w:caps w:val="0"/>
      <w:color w:val="2E72B0"/>
      <w:sz w:val="20"/>
      <w:szCs w:val="20"/>
      <w:lang w:val="en-US" w:eastAsia="en-US"/>
      <w14:shadow w14:blurRad="50800" w14:dist="38100" w14:dir="2700000" w14:sx="100000" w14:sy="100000" w14:kx="0" w14:ky="0" w14:algn="tl">
        <w14:srgbClr w14:val="000000">
          <w14:alpha w14:val="60000"/>
        </w14:srgbClr>
      </w14:shadow>
    </w:rPr>
  </w:style>
  <w:style w:type="character" w:customStyle="1" w:styleId="H1AQChar">
    <w:name w:val="H1 AQ Char"/>
    <w:basedOn w:val="Heading1Char"/>
    <w:link w:val="H1AQ"/>
    <w:rsid w:val="00194A8E"/>
    <w:rPr>
      <w:rFonts w:ascii="Times New Roman" w:eastAsia="Times New Roman" w:hAnsi="Times New Roman" w:cstheme="minorHAnsi"/>
      <w:caps/>
      <w:color w:val="FFFFFF" w:themeColor="background1"/>
      <w:spacing w:val="15"/>
      <w:sz w:val="22"/>
      <w:szCs w:val="22"/>
      <w:shd w:val="clear" w:color="auto" w:fill="5B9BD5" w:themeFill="accent1"/>
      <w:lang w:val="en-GB" w:eastAsia="en-GB"/>
    </w:rPr>
  </w:style>
  <w:style w:type="table" w:customStyle="1" w:styleId="ListTable3-Accent112">
    <w:name w:val="List Table 3 - Accent 112"/>
    <w:basedOn w:val="TableNormal"/>
    <w:next w:val="ListTable3-Accent120"/>
    <w:uiPriority w:val="48"/>
    <w:rsid w:val="001E5B45"/>
    <w:pPr>
      <w:spacing w:before="0" w:after="0" w:line="240" w:lineRule="auto"/>
    </w:pPr>
    <w:rPr>
      <w:rFonts w:ascii="Times New Roman" w:eastAsiaTheme="minorHAnsi"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UnresolvedMention6">
    <w:name w:val="Unresolved Mention6"/>
    <w:basedOn w:val="DefaultParagraphFont"/>
    <w:uiPriority w:val="99"/>
    <w:semiHidden/>
    <w:unhideWhenUsed/>
    <w:rsid w:val="00923FDE"/>
    <w:rPr>
      <w:color w:val="605E5C"/>
      <w:shd w:val="clear" w:color="auto" w:fill="E1DFDD"/>
    </w:rPr>
  </w:style>
  <w:style w:type="paragraph" w:customStyle="1" w:styleId="H2AQ">
    <w:name w:val="H2 AQ"/>
    <w:basedOn w:val="ListParagraph"/>
    <w:link w:val="H2AQChar"/>
    <w:qFormat/>
    <w:rsid w:val="009E3937"/>
    <w:pPr>
      <w:keepNext/>
      <w:numPr>
        <w:ilvl w:val="1"/>
        <w:numId w:val="12"/>
      </w:numPr>
      <w:pBdr>
        <w:top w:val="single" w:sz="24" w:space="0" w:color="DEEAF6"/>
        <w:left w:val="single" w:sz="24" w:space="0" w:color="DEEAF6"/>
        <w:bottom w:val="single" w:sz="24" w:space="0" w:color="DEEAF6"/>
        <w:right w:val="single" w:sz="24" w:space="0" w:color="DEEAF6"/>
      </w:pBdr>
      <w:shd w:val="clear" w:color="auto" w:fill="DEEAF6"/>
      <w:spacing w:before="200" w:after="60"/>
      <w:ind w:right="86"/>
      <w:jc w:val="both"/>
      <w:outlineLvl w:val="1"/>
    </w:pPr>
    <w:rPr>
      <w:rFonts w:asciiTheme="minorHAnsi" w:eastAsia="MS Mincho" w:hAnsiTheme="minorHAnsi" w:cstheme="minorBidi"/>
      <w:bCs/>
      <w:smallCaps/>
      <w:color w:val="2E74B5"/>
      <w:spacing w:val="15"/>
      <w:sz w:val="22"/>
      <w:szCs w:val="22"/>
      <w:lang w:val="en-US" w:eastAsia="en-US"/>
      <w14:shadow w14:blurRad="50800" w14:dist="38100" w14:dir="2700000" w14:sx="100000" w14:sy="100000" w14:kx="0" w14:ky="0" w14:algn="tl">
        <w14:srgbClr w14:val="000000">
          <w14:alpha w14:val="60000"/>
        </w14:srgbClr>
      </w14:shadow>
    </w:rPr>
  </w:style>
  <w:style w:type="paragraph" w:customStyle="1" w:styleId="H3AQ">
    <w:name w:val="H3 AQ"/>
    <w:basedOn w:val="H1AQ"/>
    <w:link w:val="H3AQChar"/>
    <w:qFormat/>
    <w:rsid w:val="009E3937"/>
    <w:pPr>
      <w:numPr>
        <w:ilvl w:val="2"/>
        <w:numId w:val="12"/>
      </w:numPr>
      <w:pBdr>
        <w:top w:val="none" w:sz="0" w:space="0" w:color="auto"/>
        <w:left w:val="none" w:sz="0" w:space="0" w:color="auto"/>
        <w:bottom w:val="none" w:sz="0" w:space="0" w:color="auto"/>
        <w:right w:val="none" w:sz="0" w:space="0" w:color="auto"/>
      </w:pBdr>
      <w:shd w:val="clear" w:color="auto" w:fill="auto"/>
      <w:spacing w:before="160" w:after="60"/>
      <w:ind w:left="1080"/>
      <w:jc w:val="both"/>
      <w:outlineLvl w:val="2"/>
    </w:pPr>
    <w:rPr>
      <w:rFonts w:ascii="Calibri" w:hAnsi="Calibri" w:cs="Arial"/>
      <w:bCs/>
      <w:caps w:val="0"/>
      <w:smallCaps/>
      <w:color w:val="193D5D"/>
      <w:sz w:val="20"/>
      <w:szCs w:val="20"/>
      <w:u w:val="single"/>
      <w:lang w:val="en-US" w:eastAsia="en-US"/>
    </w:rPr>
  </w:style>
  <w:style w:type="character" w:customStyle="1" w:styleId="H2AQChar">
    <w:name w:val="H2 AQ Char"/>
    <w:basedOn w:val="ListParagraphChar"/>
    <w:link w:val="H2AQ"/>
    <w:rsid w:val="009E3937"/>
    <w:rPr>
      <w:rFonts w:eastAsia="MS Mincho"/>
      <w:bCs/>
      <w:smallCaps/>
      <w:color w:val="2E74B5"/>
      <w:spacing w:val="15"/>
      <w:sz w:val="22"/>
      <w:szCs w:val="22"/>
      <w:shd w:val="clear" w:color="auto" w:fill="DEEAF6"/>
      <w14:shadow w14:blurRad="50800" w14:dist="38100" w14:dir="2700000" w14:sx="100000" w14:sy="100000" w14:kx="0" w14:ky="0" w14:algn="tl">
        <w14:srgbClr w14:val="000000">
          <w14:alpha w14:val="60000"/>
        </w14:srgbClr>
      </w14:shadow>
    </w:rPr>
  </w:style>
  <w:style w:type="character" w:customStyle="1" w:styleId="H3AQChar">
    <w:name w:val="H3 AQ Char"/>
    <w:basedOn w:val="H1AQChar"/>
    <w:link w:val="H3AQ"/>
    <w:rsid w:val="009E3937"/>
    <w:rPr>
      <w:rFonts w:ascii="Calibri" w:eastAsia="Times New Roman" w:hAnsi="Calibri" w:cs="Arial"/>
      <w:bCs/>
      <w:caps w:val="0"/>
      <w:smallCaps/>
      <w:color w:val="193D5D"/>
      <w:spacing w:val="15"/>
      <w:sz w:val="22"/>
      <w:szCs w:val="22"/>
      <w:u w:val="single"/>
      <w:shd w:val="clear" w:color="auto" w:fill="5B9BD5" w:themeFill="accent1"/>
      <w:lang w:val="en-GB" w:eastAsia="en-GB"/>
    </w:rPr>
  </w:style>
  <w:style w:type="paragraph" w:customStyle="1" w:styleId="Aethernormal">
    <w:name w:val="Aether normal"/>
    <w:qFormat/>
    <w:rsid w:val="006A4FA5"/>
    <w:pPr>
      <w:spacing w:before="120" w:after="240" w:line="240" w:lineRule="auto"/>
      <w:jc w:val="left"/>
    </w:pPr>
    <w:rPr>
      <w:rFonts w:ascii="Calibri" w:eastAsia="Calibri" w:hAnsi="Calibri" w:cs="Times New Roman"/>
      <w:color w:val="636363"/>
      <w:sz w:val="22"/>
      <w:szCs w:val="22"/>
      <w:lang w:val="en-GB"/>
    </w:rPr>
  </w:style>
  <w:style w:type="paragraph" w:customStyle="1" w:styleId="yiv0064330637msolistparagraph">
    <w:name w:val="yiv0064330637msolistparagraph"/>
    <w:basedOn w:val="Normal"/>
    <w:rsid w:val="00C262AC"/>
    <w:pPr>
      <w:spacing w:before="100" w:beforeAutospacing="1" w:after="100" w:afterAutospacing="1"/>
    </w:pPr>
  </w:style>
  <w:style w:type="paragraph" w:customStyle="1" w:styleId="ox-5311696bff-msonormal">
    <w:name w:val="ox-5311696bff-msonormal"/>
    <w:basedOn w:val="Normal"/>
    <w:rsid w:val="0084554D"/>
    <w:pPr>
      <w:spacing w:before="100" w:beforeAutospacing="1" w:after="100" w:afterAutospacing="1"/>
    </w:pPr>
  </w:style>
  <w:style w:type="paragraph" w:customStyle="1" w:styleId="H2Annex">
    <w:name w:val="H2 Annex"/>
    <w:basedOn w:val="ListParagraph"/>
    <w:qFormat/>
    <w:rsid w:val="00E209D1"/>
    <w:pPr>
      <w:keepNext/>
      <w:numPr>
        <w:ilvl w:val="1"/>
        <w:numId w:val="21"/>
      </w:numPr>
      <w:pBdr>
        <w:top w:val="single" w:sz="24" w:space="0" w:color="DEEAF6"/>
        <w:left w:val="single" w:sz="24" w:space="0" w:color="DEEAF6"/>
        <w:bottom w:val="single" w:sz="24" w:space="0" w:color="DEEAF6"/>
        <w:right w:val="single" w:sz="24" w:space="0" w:color="DEEAF6"/>
      </w:pBdr>
      <w:shd w:val="clear" w:color="auto" w:fill="DEEAF6"/>
      <w:spacing w:before="200" w:after="60"/>
      <w:ind w:right="86"/>
      <w:jc w:val="both"/>
      <w:outlineLvl w:val="1"/>
    </w:pPr>
    <w:rPr>
      <w:rFonts w:asciiTheme="minorHAnsi" w:eastAsia="MS Mincho" w:hAnsiTheme="minorHAnsi" w:cstheme="minorBidi"/>
      <w:bCs/>
      <w:smallCaps/>
      <w:color w:val="2E74B5"/>
      <w:spacing w:val="15"/>
      <w:sz w:val="22"/>
      <w:szCs w:val="22"/>
      <w:lang w:val="en-US" w:eastAsia="en-US"/>
      <w14:shadow w14:blurRad="50800" w14:dist="38100" w14:dir="2700000" w14:sx="100000" w14:sy="100000" w14:kx="0" w14:ky="0" w14:algn="tl">
        <w14:srgbClr w14:val="000000">
          <w14:alpha w14:val="60000"/>
        </w14:srgbClr>
      </w14:shadow>
    </w:rPr>
  </w:style>
  <w:style w:type="paragraph" w:customStyle="1" w:styleId="ydpd120bb9yiv8700404296msonormal">
    <w:name w:val="ydpd120bb9yiv8700404296msonormal"/>
    <w:basedOn w:val="Normal"/>
    <w:rsid w:val="004824D8"/>
    <w:pPr>
      <w:spacing w:before="100" w:beforeAutospacing="1" w:after="100" w:afterAutospacing="1"/>
    </w:pPr>
  </w:style>
  <w:style w:type="paragraph" w:customStyle="1" w:styleId="yiv7746107657msonormal">
    <w:name w:val="yiv7746107657msonormal"/>
    <w:basedOn w:val="Normal"/>
    <w:rsid w:val="00CA3FC3"/>
    <w:pPr>
      <w:spacing w:before="100" w:beforeAutospacing="1" w:after="100" w:afterAutospacing="1"/>
    </w:pPr>
  </w:style>
  <w:style w:type="paragraph" w:customStyle="1" w:styleId="HeadingAnnexBulgaria">
    <w:name w:val="Heading Annex Bulgaria"/>
    <w:basedOn w:val="Heading1"/>
    <w:link w:val="HeadingAnnexBulgariaChar"/>
    <w:rsid w:val="00457476"/>
    <w:pPr>
      <w:keepNext/>
      <w:spacing w:before="100" w:after="240" w:line="276" w:lineRule="auto"/>
      <w:jc w:val="both"/>
    </w:pPr>
    <w:rPr>
      <w:rFonts w:asciiTheme="minorHAnsi" w:eastAsiaTheme="minorEastAsia" w:hAnsiTheme="minorHAnsi" w:cstheme="minorHAnsi"/>
      <w:lang w:eastAsia="en-US"/>
    </w:rPr>
  </w:style>
  <w:style w:type="character" w:customStyle="1" w:styleId="HeadingAnnexBulgariaChar">
    <w:name w:val="Heading Annex Bulgaria Char"/>
    <w:basedOn w:val="Heading1Char"/>
    <w:link w:val="HeadingAnnexBulgaria"/>
    <w:rsid w:val="00457476"/>
    <w:rPr>
      <w:rFonts w:cstheme="minorHAnsi"/>
      <w:caps/>
      <w:color w:val="FFFFFF" w:themeColor="background1"/>
      <w:spacing w:val="15"/>
      <w:sz w:val="22"/>
      <w:szCs w:val="22"/>
      <w:shd w:val="clear" w:color="auto" w:fill="5B9BD5" w:themeFill="accent1"/>
      <w:lang w:val="en-GB"/>
    </w:rPr>
  </w:style>
  <w:style w:type="table" w:customStyle="1" w:styleId="TableGrid27">
    <w:name w:val="Table Grid27"/>
    <w:basedOn w:val="TableNormal"/>
    <w:next w:val="TableGrid"/>
    <w:uiPriority w:val="39"/>
    <w:rsid w:val="00457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Figures">
    <w:name w:val="Tables &amp; Figures"/>
    <w:basedOn w:val="Normal"/>
    <w:link w:val="TablesFiguresChar"/>
    <w:rsid w:val="00B905E9"/>
    <w:pPr>
      <w:tabs>
        <w:tab w:val="left" w:pos="8789"/>
      </w:tabs>
      <w:spacing w:before="200" w:after="120"/>
      <w:ind w:right="283"/>
      <w:jc w:val="center"/>
    </w:pPr>
    <w:rPr>
      <w:rFonts w:ascii="Calibri" w:hAnsi="Calibri"/>
      <w:b/>
      <w:i/>
      <w:iCs/>
      <w:color w:val="44546A"/>
      <w:sz w:val="22"/>
      <w:szCs w:val="18"/>
      <w:lang w:val="bg-BG" w:eastAsia="bg-BG"/>
    </w:rPr>
  </w:style>
  <w:style w:type="character" w:customStyle="1" w:styleId="TablesFiguresChar">
    <w:name w:val="Tables &amp; Figures Char"/>
    <w:link w:val="TablesFigures"/>
    <w:locked/>
    <w:rsid w:val="00B905E9"/>
    <w:rPr>
      <w:rFonts w:ascii="Calibri" w:eastAsia="Times New Roman" w:hAnsi="Calibri" w:cs="Times New Roman"/>
      <w:b/>
      <w:i/>
      <w:iCs/>
      <w:color w:val="44546A"/>
      <w:sz w:val="22"/>
      <w:szCs w:val="18"/>
      <w:lang w:val="bg-BG" w:eastAsia="bg-BG"/>
    </w:rPr>
  </w:style>
  <w:style w:type="character" w:customStyle="1" w:styleId="apple-tab-span">
    <w:name w:val="apple-tab-span"/>
    <w:basedOn w:val="DefaultParagraphFont"/>
    <w:rsid w:val="00173787"/>
  </w:style>
  <w:style w:type="table" w:customStyle="1" w:styleId="TableGrid26">
    <w:name w:val="Table Grid26"/>
    <w:basedOn w:val="TableNormal"/>
    <w:next w:val="TableGrid"/>
    <w:uiPriority w:val="39"/>
    <w:rsid w:val="00A55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semiHidden/>
    <w:unhideWhenUsed/>
    <w:rsid w:val="00B51AB7"/>
    <w:rPr>
      <w:color w:val="605E5C"/>
      <w:shd w:val="clear" w:color="auto" w:fill="E1DFDD"/>
    </w:rPr>
  </w:style>
  <w:style w:type="character" w:customStyle="1" w:styleId="UnresolvedMention8">
    <w:name w:val="Unresolved Mention8"/>
    <w:basedOn w:val="DefaultParagraphFont"/>
    <w:uiPriority w:val="99"/>
    <w:semiHidden/>
    <w:unhideWhenUsed/>
    <w:rsid w:val="00E622B2"/>
    <w:rPr>
      <w:color w:val="605E5C"/>
      <w:shd w:val="clear" w:color="auto" w:fill="E1DFDD"/>
    </w:rPr>
  </w:style>
  <w:style w:type="character" w:customStyle="1" w:styleId="UnresolvedMention">
    <w:name w:val="Unresolved Mention"/>
    <w:basedOn w:val="DefaultParagraphFont"/>
    <w:uiPriority w:val="99"/>
    <w:semiHidden/>
    <w:unhideWhenUsed/>
    <w:rsid w:val="00A44F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3014">
      <w:bodyDiv w:val="1"/>
      <w:marLeft w:val="0"/>
      <w:marRight w:val="0"/>
      <w:marTop w:val="0"/>
      <w:marBottom w:val="0"/>
      <w:divBdr>
        <w:top w:val="none" w:sz="0" w:space="0" w:color="auto"/>
        <w:left w:val="none" w:sz="0" w:space="0" w:color="auto"/>
        <w:bottom w:val="none" w:sz="0" w:space="0" w:color="auto"/>
        <w:right w:val="none" w:sz="0" w:space="0" w:color="auto"/>
      </w:divBdr>
    </w:div>
    <w:div w:id="23332268">
      <w:bodyDiv w:val="1"/>
      <w:marLeft w:val="0"/>
      <w:marRight w:val="0"/>
      <w:marTop w:val="0"/>
      <w:marBottom w:val="0"/>
      <w:divBdr>
        <w:top w:val="none" w:sz="0" w:space="0" w:color="auto"/>
        <w:left w:val="none" w:sz="0" w:space="0" w:color="auto"/>
        <w:bottom w:val="none" w:sz="0" w:space="0" w:color="auto"/>
        <w:right w:val="none" w:sz="0" w:space="0" w:color="auto"/>
      </w:divBdr>
    </w:div>
    <w:div w:id="39939558">
      <w:bodyDiv w:val="1"/>
      <w:marLeft w:val="0"/>
      <w:marRight w:val="0"/>
      <w:marTop w:val="0"/>
      <w:marBottom w:val="0"/>
      <w:divBdr>
        <w:top w:val="none" w:sz="0" w:space="0" w:color="auto"/>
        <w:left w:val="none" w:sz="0" w:space="0" w:color="auto"/>
        <w:bottom w:val="none" w:sz="0" w:space="0" w:color="auto"/>
        <w:right w:val="none" w:sz="0" w:space="0" w:color="auto"/>
      </w:divBdr>
    </w:div>
    <w:div w:id="93526322">
      <w:bodyDiv w:val="1"/>
      <w:marLeft w:val="0"/>
      <w:marRight w:val="0"/>
      <w:marTop w:val="0"/>
      <w:marBottom w:val="0"/>
      <w:divBdr>
        <w:top w:val="none" w:sz="0" w:space="0" w:color="auto"/>
        <w:left w:val="none" w:sz="0" w:space="0" w:color="auto"/>
        <w:bottom w:val="none" w:sz="0" w:space="0" w:color="auto"/>
        <w:right w:val="none" w:sz="0" w:space="0" w:color="auto"/>
      </w:divBdr>
    </w:div>
    <w:div w:id="96098746">
      <w:bodyDiv w:val="1"/>
      <w:marLeft w:val="0"/>
      <w:marRight w:val="0"/>
      <w:marTop w:val="0"/>
      <w:marBottom w:val="0"/>
      <w:divBdr>
        <w:top w:val="none" w:sz="0" w:space="0" w:color="auto"/>
        <w:left w:val="none" w:sz="0" w:space="0" w:color="auto"/>
        <w:bottom w:val="none" w:sz="0" w:space="0" w:color="auto"/>
        <w:right w:val="none" w:sz="0" w:space="0" w:color="auto"/>
      </w:divBdr>
    </w:div>
    <w:div w:id="137260789">
      <w:bodyDiv w:val="1"/>
      <w:marLeft w:val="0"/>
      <w:marRight w:val="0"/>
      <w:marTop w:val="0"/>
      <w:marBottom w:val="0"/>
      <w:divBdr>
        <w:top w:val="none" w:sz="0" w:space="0" w:color="auto"/>
        <w:left w:val="none" w:sz="0" w:space="0" w:color="auto"/>
        <w:bottom w:val="none" w:sz="0" w:space="0" w:color="auto"/>
        <w:right w:val="none" w:sz="0" w:space="0" w:color="auto"/>
      </w:divBdr>
    </w:div>
    <w:div w:id="204878888">
      <w:bodyDiv w:val="1"/>
      <w:marLeft w:val="0"/>
      <w:marRight w:val="0"/>
      <w:marTop w:val="0"/>
      <w:marBottom w:val="0"/>
      <w:divBdr>
        <w:top w:val="none" w:sz="0" w:space="0" w:color="auto"/>
        <w:left w:val="none" w:sz="0" w:space="0" w:color="auto"/>
        <w:bottom w:val="none" w:sz="0" w:space="0" w:color="auto"/>
        <w:right w:val="none" w:sz="0" w:space="0" w:color="auto"/>
      </w:divBdr>
    </w:div>
    <w:div w:id="210268170">
      <w:bodyDiv w:val="1"/>
      <w:marLeft w:val="0"/>
      <w:marRight w:val="0"/>
      <w:marTop w:val="0"/>
      <w:marBottom w:val="0"/>
      <w:divBdr>
        <w:top w:val="none" w:sz="0" w:space="0" w:color="auto"/>
        <w:left w:val="none" w:sz="0" w:space="0" w:color="auto"/>
        <w:bottom w:val="none" w:sz="0" w:space="0" w:color="auto"/>
        <w:right w:val="none" w:sz="0" w:space="0" w:color="auto"/>
      </w:divBdr>
    </w:div>
    <w:div w:id="222377587">
      <w:bodyDiv w:val="1"/>
      <w:marLeft w:val="0"/>
      <w:marRight w:val="0"/>
      <w:marTop w:val="0"/>
      <w:marBottom w:val="0"/>
      <w:divBdr>
        <w:top w:val="none" w:sz="0" w:space="0" w:color="auto"/>
        <w:left w:val="none" w:sz="0" w:space="0" w:color="auto"/>
        <w:bottom w:val="none" w:sz="0" w:space="0" w:color="auto"/>
        <w:right w:val="none" w:sz="0" w:space="0" w:color="auto"/>
      </w:divBdr>
    </w:div>
    <w:div w:id="223296078">
      <w:bodyDiv w:val="1"/>
      <w:marLeft w:val="0"/>
      <w:marRight w:val="0"/>
      <w:marTop w:val="0"/>
      <w:marBottom w:val="0"/>
      <w:divBdr>
        <w:top w:val="none" w:sz="0" w:space="0" w:color="auto"/>
        <w:left w:val="none" w:sz="0" w:space="0" w:color="auto"/>
        <w:bottom w:val="none" w:sz="0" w:space="0" w:color="auto"/>
        <w:right w:val="none" w:sz="0" w:space="0" w:color="auto"/>
      </w:divBdr>
    </w:div>
    <w:div w:id="233860420">
      <w:bodyDiv w:val="1"/>
      <w:marLeft w:val="0"/>
      <w:marRight w:val="0"/>
      <w:marTop w:val="0"/>
      <w:marBottom w:val="0"/>
      <w:divBdr>
        <w:top w:val="none" w:sz="0" w:space="0" w:color="auto"/>
        <w:left w:val="none" w:sz="0" w:space="0" w:color="auto"/>
        <w:bottom w:val="none" w:sz="0" w:space="0" w:color="auto"/>
        <w:right w:val="none" w:sz="0" w:space="0" w:color="auto"/>
      </w:divBdr>
    </w:div>
    <w:div w:id="269120810">
      <w:bodyDiv w:val="1"/>
      <w:marLeft w:val="0"/>
      <w:marRight w:val="0"/>
      <w:marTop w:val="0"/>
      <w:marBottom w:val="0"/>
      <w:divBdr>
        <w:top w:val="none" w:sz="0" w:space="0" w:color="auto"/>
        <w:left w:val="none" w:sz="0" w:space="0" w:color="auto"/>
        <w:bottom w:val="none" w:sz="0" w:space="0" w:color="auto"/>
        <w:right w:val="none" w:sz="0" w:space="0" w:color="auto"/>
      </w:divBdr>
    </w:div>
    <w:div w:id="311641179">
      <w:bodyDiv w:val="1"/>
      <w:marLeft w:val="0"/>
      <w:marRight w:val="0"/>
      <w:marTop w:val="0"/>
      <w:marBottom w:val="0"/>
      <w:divBdr>
        <w:top w:val="none" w:sz="0" w:space="0" w:color="auto"/>
        <w:left w:val="none" w:sz="0" w:space="0" w:color="auto"/>
        <w:bottom w:val="none" w:sz="0" w:space="0" w:color="auto"/>
        <w:right w:val="none" w:sz="0" w:space="0" w:color="auto"/>
      </w:divBdr>
    </w:div>
    <w:div w:id="326711456">
      <w:bodyDiv w:val="1"/>
      <w:marLeft w:val="0"/>
      <w:marRight w:val="0"/>
      <w:marTop w:val="0"/>
      <w:marBottom w:val="0"/>
      <w:divBdr>
        <w:top w:val="none" w:sz="0" w:space="0" w:color="auto"/>
        <w:left w:val="none" w:sz="0" w:space="0" w:color="auto"/>
        <w:bottom w:val="none" w:sz="0" w:space="0" w:color="auto"/>
        <w:right w:val="none" w:sz="0" w:space="0" w:color="auto"/>
      </w:divBdr>
    </w:div>
    <w:div w:id="348914577">
      <w:bodyDiv w:val="1"/>
      <w:marLeft w:val="0"/>
      <w:marRight w:val="0"/>
      <w:marTop w:val="0"/>
      <w:marBottom w:val="0"/>
      <w:divBdr>
        <w:top w:val="none" w:sz="0" w:space="0" w:color="auto"/>
        <w:left w:val="none" w:sz="0" w:space="0" w:color="auto"/>
        <w:bottom w:val="none" w:sz="0" w:space="0" w:color="auto"/>
        <w:right w:val="none" w:sz="0" w:space="0" w:color="auto"/>
      </w:divBdr>
    </w:div>
    <w:div w:id="353968289">
      <w:bodyDiv w:val="1"/>
      <w:marLeft w:val="0"/>
      <w:marRight w:val="0"/>
      <w:marTop w:val="0"/>
      <w:marBottom w:val="0"/>
      <w:divBdr>
        <w:top w:val="none" w:sz="0" w:space="0" w:color="auto"/>
        <w:left w:val="none" w:sz="0" w:space="0" w:color="auto"/>
        <w:bottom w:val="none" w:sz="0" w:space="0" w:color="auto"/>
        <w:right w:val="none" w:sz="0" w:space="0" w:color="auto"/>
      </w:divBdr>
    </w:div>
    <w:div w:id="436603107">
      <w:bodyDiv w:val="1"/>
      <w:marLeft w:val="0"/>
      <w:marRight w:val="0"/>
      <w:marTop w:val="0"/>
      <w:marBottom w:val="0"/>
      <w:divBdr>
        <w:top w:val="none" w:sz="0" w:space="0" w:color="auto"/>
        <w:left w:val="none" w:sz="0" w:space="0" w:color="auto"/>
        <w:bottom w:val="none" w:sz="0" w:space="0" w:color="auto"/>
        <w:right w:val="none" w:sz="0" w:space="0" w:color="auto"/>
      </w:divBdr>
    </w:div>
    <w:div w:id="441071182">
      <w:bodyDiv w:val="1"/>
      <w:marLeft w:val="0"/>
      <w:marRight w:val="0"/>
      <w:marTop w:val="0"/>
      <w:marBottom w:val="0"/>
      <w:divBdr>
        <w:top w:val="none" w:sz="0" w:space="0" w:color="auto"/>
        <w:left w:val="none" w:sz="0" w:space="0" w:color="auto"/>
        <w:bottom w:val="none" w:sz="0" w:space="0" w:color="auto"/>
        <w:right w:val="none" w:sz="0" w:space="0" w:color="auto"/>
      </w:divBdr>
    </w:div>
    <w:div w:id="444273946">
      <w:bodyDiv w:val="1"/>
      <w:marLeft w:val="0"/>
      <w:marRight w:val="0"/>
      <w:marTop w:val="0"/>
      <w:marBottom w:val="0"/>
      <w:divBdr>
        <w:top w:val="none" w:sz="0" w:space="0" w:color="auto"/>
        <w:left w:val="none" w:sz="0" w:space="0" w:color="auto"/>
        <w:bottom w:val="none" w:sz="0" w:space="0" w:color="auto"/>
        <w:right w:val="none" w:sz="0" w:space="0" w:color="auto"/>
      </w:divBdr>
    </w:div>
    <w:div w:id="458037619">
      <w:bodyDiv w:val="1"/>
      <w:marLeft w:val="0"/>
      <w:marRight w:val="0"/>
      <w:marTop w:val="0"/>
      <w:marBottom w:val="0"/>
      <w:divBdr>
        <w:top w:val="none" w:sz="0" w:space="0" w:color="auto"/>
        <w:left w:val="none" w:sz="0" w:space="0" w:color="auto"/>
        <w:bottom w:val="none" w:sz="0" w:space="0" w:color="auto"/>
        <w:right w:val="none" w:sz="0" w:space="0" w:color="auto"/>
      </w:divBdr>
    </w:div>
    <w:div w:id="494691765">
      <w:bodyDiv w:val="1"/>
      <w:marLeft w:val="0"/>
      <w:marRight w:val="0"/>
      <w:marTop w:val="0"/>
      <w:marBottom w:val="0"/>
      <w:divBdr>
        <w:top w:val="none" w:sz="0" w:space="0" w:color="auto"/>
        <w:left w:val="none" w:sz="0" w:space="0" w:color="auto"/>
        <w:bottom w:val="none" w:sz="0" w:space="0" w:color="auto"/>
        <w:right w:val="none" w:sz="0" w:space="0" w:color="auto"/>
      </w:divBdr>
      <w:divsChild>
        <w:div w:id="272515828">
          <w:marLeft w:val="0"/>
          <w:marRight w:val="0"/>
          <w:marTop w:val="450"/>
          <w:marBottom w:val="0"/>
          <w:divBdr>
            <w:top w:val="none" w:sz="0" w:space="0" w:color="auto"/>
            <w:left w:val="none" w:sz="0" w:space="0" w:color="auto"/>
            <w:bottom w:val="none" w:sz="0" w:space="0" w:color="auto"/>
            <w:right w:val="none" w:sz="0" w:space="0" w:color="auto"/>
          </w:divBdr>
          <w:divsChild>
            <w:div w:id="1401946676">
              <w:marLeft w:val="0"/>
              <w:marRight w:val="0"/>
              <w:marTop w:val="1335"/>
              <w:marBottom w:val="0"/>
              <w:divBdr>
                <w:top w:val="none" w:sz="0" w:space="0" w:color="auto"/>
                <w:left w:val="none" w:sz="0" w:space="0" w:color="auto"/>
                <w:bottom w:val="none" w:sz="0" w:space="0" w:color="auto"/>
                <w:right w:val="none" w:sz="0" w:space="0" w:color="auto"/>
              </w:divBdr>
              <w:divsChild>
                <w:div w:id="452938996">
                  <w:marLeft w:val="0"/>
                  <w:marRight w:val="0"/>
                  <w:marTop w:val="0"/>
                  <w:marBottom w:val="0"/>
                  <w:divBdr>
                    <w:top w:val="none" w:sz="0" w:space="0" w:color="auto"/>
                    <w:left w:val="none" w:sz="0" w:space="0" w:color="auto"/>
                    <w:bottom w:val="none" w:sz="0" w:space="0" w:color="auto"/>
                    <w:right w:val="none" w:sz="0" w:space="0" w:color="auto"/>
                  </w:divBdr>
                  <w:divsChild>
                    <w:div w:id="20282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409594">
      <w:bodyDiv w:val="1"/>
      <w:marLeft w:val="0"/>
      <w:marRight w:val="0"/>
      <w:marTop w:val="0"/>
      <w:marBottom w:val="0"/>
      <w:divBdr>
        <w:top w:val="none" w:sz="0" w:space="0" w:color="auto"/>
        <w:left w:val="none" w:sz="0" w:space="0" w:color="auto"/>
        <w:bottom w:val="none" w:sz="0" w:space="0" w:color="auto"/>
        <w:right w:val="none" w:sz="0" w:space="0" w:color="auto"/>
      </w:divBdr>
    </w:div>
    <w:div w:id="611743900">
      <w:bodyDiv w:val="1"/>
      <w:marLeft w:val="0"/>
      <w:marRight w:val="0"/>
      <w:marTop w:val="0"/>
      <w:marBottom w:val="0"/>
      <w:divBdr>
        <w:top w:val="none" w:sz="0" w:space="0" w:color="auto"/>
        <w:left w:val="none" w:sz="0" w:space="0" w:color="auto"/>
        <w:bottom w:val="none" w:sz="0" w:space="0" w:color="auto"/>
        <w:right w:val="none" w:sz="0" w:space="0" w:color="auto"/>
      </w:divBdr>
    </w:div>
    <w:div w:id="616301645">
      <w:bodyDiv w:val="1"/>
      <w:marLeft w:val="0"/>
      <w:marRight w:val="0"/>
      <w:marTop w:val="0"/>
      <w:marBottom w:val="0"/>
      <w:divBdr>
        <w:top w:val="none" w:sz="0" w:space="0" w:color="auto"/>
        <w:left w:val="none" w:sz="0" w:space="0" w:color="auto"/>
        <w:bottom w:val="none" w:sz="0" w:space="0" w:color="auto"/>
        <w:right w:val="none" w:sz="0" w:space="0" w:color="auto"/>
      </w:divBdr>
    </w:div>
    <w:div w:id="624193128">
      <w:bodyDiv w:val="1"/>
      <w:marLeft w:val="0"/>
      <w:marRight w:val="0"/>
      <w:marTop w:val="0"/>
      <w:marBottom w:val="0"/>
      <w:divBdr>
        <w:top w:val="none" w:sz="0" w:space="0" w:color="auto"/>
        <w:left w:val="none" w:sz="0" w:space="0" w:color="auto"/>
        <w:bottom w:val="none" w:sz="0" w:space="0" w:color="auto"/>
        <w:right w:val="none" w:sz="0" w:space="0" w:color="auto"/>
      </w:divBdr>
    </w:div>
    <w:div w:id="631863990">
      <w:bodyDiv w:val="1"/>
      <w:marLeft w:val="0"/>
      <w:marRight w:val="0"/>
      <w:marTop w:val="0"/>
      <w:marBottom w:val="0"/>
      <w:divBdr>
        <w:top w:val="none" w:sz="0" w:space="0" w:color="auto"/>
        <w:left w:val="none" w:sz="0" w:space="0" w:color="auto"/>
        <w:bottom w:val="none" w:sz="0" w:space="0" w:color="auto"/>
        <w:right w:val="none" w:sz="0" w:space="0" w:color="auto"/>
      </w:divBdr>
    </w:div>
    <w:div w:id="647323640">
      <w:bodyDiv w:val="1"/>
      <w:marLeft w:val="0"/>
      <w:marRight w:val="0"/>
      <w:marTop w:val="0"/>
      <w:marBottom w:val="0"/>
      <w:divBdr>
        <w:top w:val="none" w:sz="0" w:space="0" w:color="auto"/>
        <w:left w:val="none" w:sz="0" w:space="0" w:color="auto"/>
        <w:bottom w:val="none" w:sz="0" w:space="0" w:color="auto"/>
        <w:right w:val="none" w:sz="0" w:space="0" w:color="auto"/>
      </w:divBdr>
      <w:divsChild>
        <w:div w:id="1199976522">
          <w:marLeft w:val="0"/>
          <w:marRight w:val="0"/>
          <w:marTop w:val="225"/>
          <w:marBottom w:val="225"/>
          <w:divBdr>
            <w:top w:val="none" w:sz="0" w:space="0" w:color="auto"/>
            <w:left w:val="none" w:sz="0" w:space="0" w:color="auto"/>
            <w:bottom w:val="none" w:sz="0" w:space="0" w:color="auto"/>
            <w:right w:val="none" w:sz="0" w:space="0" w:color="auto"/>
          </w:divBdr>
          <w:divsChild>
            <w:div w:id="38699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5724">
      <w:bodyDiv w:val="1"/>
      <w:marLeft w:val="0"/>
      <w:marRight w:val="0"/>
      <w:marTop w:val="0"/>
      <w:marBottom w:val="0"/>
      <w:divBdr>
        <w:top w:val="none" w:sz="0" w:space="0" w:color="auto"/>
        <w:left w:val="none" w:sz="0" w:space="0" w:color="auto"/>
        <w:bottom w:val="none" w:sz="0" w:space="0" w:color="auto"/>
        <w:right w:val="none" w:sz="0" w:space="0" w:color="auto"/>
      </w:divBdr>
    </w:div>
    <w:div w:id="652177915">
      <w:bodyDiv w:val="1"/>
      <w:marLeft w:val="0"/>
      <w:marRight w:val="0"/>
      <w:marTop w:val="0"/>
      <w:marBottom w:val="0"/>
      <w:divBdr>
        <w:top w:val="none" w:sz="0" w:space="0" w:color="auto"/>
        <w:left w:val="none" w:sz="0" w:space="0" w:color="auto"/>
        <w:bottom w:val="none" w:sz="0" w:space="0" w:color="auto"/>
        <w:right w:val="none" w:sz="0" w:space="0" w:color="auto"/>
      </w:divBdr>
    </w:div>
    <w:div w:id="673533190">
      <w:bodyDiv w:val="1"/>
      <w:marLeft w:val="0"/>
      <w:marRight w:val="0"/>
      <w:marTop w:val="0"/>
      <w:marBottom w:val="0"/>
      <w:divBdr>
        <w:top w:val="none" w:sz="0" w:space="0" w:color="auto"/>
        <w:left w:val="none" w:sz="0" w:space="0" w:color="auto"/>
        <w:bottom w:val="none" w:sz="0" w:space="0" w:color="auto"/>
        <w:right w:val="none" w:sz="0" w:space="0" w:color="auto"/>
      </w:divBdr>
    </w:div>
    <w:div w:id="673873791">
      <w:bodyDiv w:val="1"/>
      <w:marLeft w:val="0"/>
      <w:marRight w:val="0"/>
      <w:marTop w:val="0"/>
      <w:marBottom w:val="0"/>
      <w:divBdr>
        <w:top w:val="none" w:sz="0" w:space="0" w:color="auto"/>
        <w:left w:val="none" w:sz="0" w:space="0" w:color="auto"/>
        <w:bottom w:val="none" w:sz="0" w:space="0" w:color="auto"/>
        <w:right w:val="none" w:sz="0" w:space="0" w:color="auto"/>
      </w:divBdr>
    </w:div>
    <w:div w:id="681858533">
      <w:bodyDiv w:val="1"/>
      <w:marLeft w:val="0"/>
      <w:marRight w:val="0"/>
      <w:marTop w:val="0"/>
      <w:marBottom w:val="0"/>
      <w:divBdr>
        <w:top w:val="none" w:sz="0" w:space="0" w:color="auto"/>
        <w:left w:val="none" w:sz="0" w:space="0" w:color="auto"/>
        <w:bottom w:val="none" w:sz="0" w:space="0" w:color="auto"/>
        <w:right w:val="none" w:sz="0" w:space="0" w:color="auto"/>
      </w:divBdr>
    </w:div>
    <w:div w:id="690422519">
      <w:bodyDiv w:val="1"/>
      <w:marLeft w:val="0"/>
      <w:marRight w:val="0"/>
      <w:marTop w:val="0"/>
      <w:marBottom w:val="0"/>
      <w:divBdr>
        <w:top w:val="none" w:sz="0" w:space="0" w:color="auto"/>
        <w:left w:val="none" w:sz="0" w:space="0" w:color="auto"/>
        <w:bottom w:val="none" w:sz="0" w:space="0" w:color="auto"/>
        <w:right w:val="none" w:sz="0" w:space="0" w:color="auto"/>
      </w:divBdr>
    </w:div>
    <w:div w:id="705982109">
      <w:bodyDiv w:val="1"/>
      <w:marLeft w:val="0"/>
      <w:marRight w:val="0"/>
      <w:marTop w:val="0"/>
      <w:marBottom w:val="0"/>
      <w:divBdr>
        <w:top w:val="none" w:sz="0" w:space="0" w:color="auto"/>
        <w:left w:val="none" w:sz="0" w:space="0" w:color="auto"/>
        <w:bottom w:val="none" w:sz="0" w:space="0" w:color="auto"/>
        <w:right w:val="none" w:sz="0" w:space="0" w:color="auto"/>
      </w:divBdr>
    </w:div>
    <w:div w:id="719549887">
      <w:bodyDiv w:val="1"/>
      <w:marLeft w:val="0"/>
      <w:marRight w:val="0"/>
      <w:marTop w:val="0"/>
      <w:marBottom w:val="0"/>
      <w:divBdr>
        <w:top w:val="none" w:sz="0" w:space="0" w:color="auto"/>
        <w:left w:val="none" w:sz="0" w:space="0" w:color="auto"/>
        <w:bottom w:val="none" w:sz="0" w:space="0" w:color="auto"/>
        <w:right w:val="none" w:sz="0" w:space="0" w:color="auto"/>
      </w:divBdr>
    </w:div>
    <w:div w:id="831799194">
      <w:bodyDiv w:val="1"/>
      <w:marLeft w:val="0"/>
      <w:marRight w:val="0"/>
      <w:marTop w:val="0"/>
      <w:marBottom w:val="0"/>
      <w:divBdr>
        <w:top w:val="none" w:sz="0" w:space="0" w:color="auto"/>
        <w:left w:val="none" w:sz="0" w:space="0" w:color="auto"/>
        <w:bottom w:val="none" w:sz="0" w:space="0" w:color="auto"/>
        <w:right w:val="none" w:sz="0" w:space="0" w:color="auto"/>
      </w:divBdr>
    </w:div>
    <w:div w:id="858080583">
      <w:bodyDiv w:val="1"/>
      <w:marLeft w:val="0"/>
      <w:marRight w:val="0"/>
      <w:marTop w:val="0"/>
      <w:marBottom w:val="0"/>
      <w:divBdr>
        <w:top w:val="none" w:sz="0" w:space="0" w:color="auto"/>
        <w:left w:val="none" w:sz="0" w:space="0" w:color="auto"/>
        <w:bottom w:val="none" w:sz="0" w:space="0" w:color="auto"/>
        <w:right w:val="none" w:sz="0" w:space="0" w:color="auto"/>
      </w:divBdr>
    </w:div>
    <w:div w:id="888956968">
      <w:bodyDiv w:val="1"/>
      <w:marLeft w:val="0"/>
      <w:marRight w:val="0"/>
      <w:marTop w:val="0"/>
      <w:marBottom w:val="0"/>
      <w:divBdr>
        <w:top w:val="none" w:sz="0" w:space="0" w:color="auto"/>
        <w:left w:val="none" w:sz="0" w:space="0" w:color="auto"/>
        <w:bottom w:val="none" w:sz="0" w:space="0" w:color="auto"/>
        <w:right w:val="none" w:sz="0" w:space="0" w:color="auto"/>
      </w:divBdr>
    </w:div>
    <w:div w:id="933245998">
      <w:bodyDiv w:val="1"/>
      <w:marLeft w:val="0"/>
      <w:marRight w:val="0"/>
      <w:marTop w:val="0"/>
      <w:marBottom w:val="0"/>
      <w:divBdr>
        <w:top w:val="none" w:sz="0" w:space="0" w:color="auto"/>
        <w:left w:val="none" w:sz="0" w:space="0" w:color="auto"/>
        <w:bottom w:val="none" w:sz="0" w:space="0" w:color="auto"/>
        <w:right w:val="none" w:sz="0" w:space="0" w:color="auto"/>
      </w:divBdr>
    </w:div>
    <w:div w:id="1001011281">
      <w:bodyDiv w:val="1"/>
      <w:marLeft w:val="0"/>
      <w:marRight w:val="0"/>
      <w:marTop w:val="0"/>
      <w:marBottom w:val="0"/>
      <w:divBdr>
        <w:top w:val="none" w:sz="0" w:space="0" w:color="auto"/>
        <w:left w:val="none" w:sz="0" w:space="0" w:color="auto"/>
        <w:bottom w:val="none" w:sz="0" w:space="0" w:color="auto"/>
        <w:right w:val="none" w:sz="0" w:space="0" w:color="auto"/>
      </w:divBdr>
    </w:div>
    <w:div w:id="1016152204">
      <w:bodyDiv w:val="1"/>
      <w:marLeft w:val="0"/>
      <w:marRight w:val="0"/>
      <w:marTop w:val="0"/>
      <w:marBottom w:val="0"/>
      <w:divBdr>
        <w:top w:val="none" w:sz="0" w:space="0" w:color="auto"/>
        <w:left w:val="none" w:sz="0" w:space="0" w:color="auto"/>
        <w:bottom w:val="none" w:sz="0" w:space="0" w:color="auto"/>
        <w:right w:val="none" w:sz="0" w:space="0" w:color="auto"/>
      </w:divBdr>
    </w:div>
    <w:div w:id="1040208275">
      <w:bodyDiv w:val="1"/>
      <w:marLeft w:val="0"/>
      <w:marRight w:val="0"/>
      <w:marTop w:val="0"/>
      <w:marBottom w:val="0"/>
      <w:divBdr>
        <w:top w:val="none" w:sz="0" w:space="0" w:color="auto"/>
        <w:left w:val="none" w:sz="0" w:space="0" w:color="auto"/>
        <w:bottom w:val="none" w:sz="0" w:space="0" w:color="auto"/>
        <w:right w:val="none" w:sz="0" w:space="0" w:color="auto"/>
      </w:divBdr>
    </w:div>
    <w:div w:id="1090588521">
      <w:bodyDiv w:val="1"/>
      <w:marLeft w:val="0"/>
      <w:marRight w:val="0"/>
      <w:marTop w:val="0"/>
      <w:marBottom w:val="0"/>
      <w:divBdr>
        <w:top w:val="none" w:sz="0" w:space="0" w:color="auto"/>
        <w:left w:val="none" w:sz="0" w:space="0" w:color="auto"/>
        <w:bottom w:val="none" w:sz="0" w:space="0" w:color="auto"/>
        <w:right w:val="none" w:sz="0" w:space="0" w:color="auto"/>
      </w:divBdr>
    </w:div>
    <w:div w:id="1152213249">
      <w:bodyDiv w:val="1"/>
      <w:marLeft w:val="0"/>
      <w:marRight w:val="0"/>
      <w:marTop w:val="0"/>
      <w:marBottom w:val="0"/>
      <w:divBdr>
        <w:top w:val="none" w:sz="0" w:space="0" w:color="auto"/>
        <w:left w:val="none" w:sz="0" w:space="0" w:color="auto"/>
        <w:bottom w:val="none" w:sz="0" w:space="0" w:color="auto"/>
        <w:right w:val="none" w:sz="0" w:space="0" w:color="auto"/>
      </w:divBdr>
    </w:div>
    <w:div w:id="1155338173">
      <w:bodyDiv w:val="1"/>
      <w:marLeft w:val="0"/>
      <w:marRight w:val="0"/>
      <w:marTop w:val="0"/>
      <w:marBottom w:val="0"/>
      <w:divBdr>
        <w:top w:val="none" w:sz="0" w:space="0" w:color="auto"/>
        <w:left w:val="none" w:sz="0" w:space="0" w:color="auto"/>
        <w:bottom w:val="none" w:sz="0" w:space="0" w:color="auto"/>
        <w:right w:val="none" w:sz="0" w:space="0" w:color="auto"/>
      </w:divBdr>
    </w:div>
    <w:div w:id="1167744824">
      <w:bodyDiv w:val="1"/>
      <w:marLeft w:val="0"/>
      <w:marRight w:val="0"/>
      <w:marTop w:val="0"/>
      <w:marBottom w:val="0"/>
      <w:divBdr>
        <w:top w:val="none" w:sz="0" w:space="0" w:color="auto"/>
        <w:left w:val="none" w:sz="0" w:space="0" w:color="auto"/>
        <w:bottom w:val="none" w:sz="0" w:space="0" w:color="auto"/>
        <w:right w:val="none" w:sz="0" w:space="0" w:color="auto"/>
      </w:divBdr>
    </w:div>
    <w:div w:id="1210649536">
      <w:bodyDiv w:val="1"/>
      <w:marLeft w:val="0"/>
      <w:marRight w:val="0"/>
      <w:marTop w:val="0"/>
      <w:marBottom w:val="0"/>
      <w:divBdr>
        <w:top w:val="none" w:sz="0" w:space="0" w:color="auto"/>
        <w:left w:val="none" w:sz="0" w:space="0" w:color="auto"/>
        <w:bottom w:val="none" w:sz="0" w:space="0" w:color="auto"/>
        <w:right w:val="none" w:sz="0" w:space="0" w:color="auto"/>
      </w:divBdr>
    </w:div>
    <w:div w:id="1212184201">
      <w:bodyDiv w:val="1"/>
      <w:marLeft w:val="0"/>
      <w:marRight w:val="0"/>
      <w:marTop w:val="0"/>
      <w:marBottom w:val="0"/>
      <w:divBdr>
        <w:top w:val="none" w:sz="0" w:space="0" w:color="auto"/>
        <w:left w:val="none" w:sz="0" w:space="0" w:color="auto"/>
        <w:bottom w:val="none" w:sz="0" w:space="0" w:color="auto"/>
        <w:right w:val="none" w:sz="0" w:space="0" w:color="auto"/>
      </w:divBdr>
    </w:div>
    <w:div w:id="1266890116">
      <w:bodyDiv w:val="1"/>
      <w:marLeft w:val="0"/>
      <w:marRight w:val="0"/>
      <w:marTop w:val="0"/>
      <w:marBottom w:val="0"/>
      <w:divBdr>
        <w:top w:val="none" w:sz="0" w:space="0" w:color="auto"/>
        <w:left w:val="none" w:sz="0" w:space="0" w:color="auto"/>
        <w:bottom w:val="none" w:sz="0" w:space="0" w:color="auto"/>
        <w:right w:val="none" w:sz="0" w:space="0" w:color="auto"/>
      </w:divBdr>
    </w:div>
    <w:div w:id="1315135510">
      <w:bodyDiv w:val="1"/>
      <w:marLeft w:val="0"/>
      <w:marRight w:val="0"/>
      <w:marTop w:val="0"/>
      <w:marBottom w:val="0"/>
      <w:divBdr>
        <w:top w:val="none" w:sz="0" w:space="0" w:color="auto"/>
        <w:left w:val="none" w:sz="0" w:space="0" w:color="auto"/>
        <w:bottom w:val="none" w:sz="0" w:space="0" w:color="auto"/>
        <w:right w:val="none" w:sz="0" w:space="0" w:color="auto"/>
      </w:divBdr>
    </w:div>
    <w:div w:id="1319073485">
      <w:bodyDiv w:val="1"/>
      <w:marLeft w:val="0"/>
      <w:marRight w:val="0"/>
      <w:marTop w:val="0"/>
      <w:marBottom w:val="0"/>
      <w:divBdr>
        <w:top w:val="none" w:sz="0" w:space="0" w:color="auto"/>
        <w:left w:val="none" w:sz="0" w:space="0" w:color="auto"/>
        <w:bottom w:val="none" w:sz="0" w:space="0" w:color="auto"/>
        <w:right w:val="none" w:sz="0" w:space="0" w:color="auto"/>
      </w:divBdr>
    </w:div>
    <w:div w:id="1348871931">
      <w:bodyDiv w:val="1"/>
      <w:marLeft w:val="0"/>
      <w:marRight w:val="0"/>
      <w:marTop w:val="0"/>
      <w:marBottom w:val="0"/>
      <w:divBdr>
        <w:top w:val="none" w:sz="0" w:space="0" w:color="auto"/>
        <w:left w:val="none" w:sz="0" w:space="0" w:color="auto"/>
        <w:bottom w:val="none" w:sz="0" w:space="0" w:color="auto"/>
        <w:right w:val="none" w:sz="0" w:space="0" w:color="auto"/>
      </w:divBdr>
    </w:div>
    <w:div w:id="1389232831">
      <w:bodyDiv w:val="1"/>
      <w:marLeft w:val="0"/>
      <w:marRight w:val="0"/>
      <w:marTop w:val="0"/>
      <w:marBottom w:val="0"/>
      <w:divBdr>
        <w:top w:val="none" w:sz="0" w:space="0" w:color="auto"/>
        <w:left w:val="none" w:sz="0" w:space="0" w:color="auto"/>
        <w:bottom w:val="none" w:sz="0" w:space="0" w:color="auto"/>
        <w:right w:val="none" w:sz="0" w:space="0" w:color="auto"/>
      </w:divBdr>
    </w:div>
    <w:div w:id="1403912725">
      <w:bodyDiv w:val="1"/>
      <w:marLeft w:val="0"/>
      <w:marRight w:val="0"/>
      <w:marTop w:val="0"/>
      <w:marBottom w:val="0"/>
      <w:divBdr>
        <w:top w:val="none" w:sz="0" w:space="0" w:color="auto"/>
        <w:left w:val="none" w:sz="0" w:space="0" w:color="auto"/>
        <w:bottom w:val="none" w:sz="0" w:space="0" w:color="auto"/>
        <w:right w:val="none" w:sz="0" w:space="0" w:color="auto"/>
      </w:divBdr>
    </w:div>
    <w:div w:id="1451125679">
      <w:bodyDiv w:val="1"/>
      <w:marLeft w:val="0"/>
      <w:marRight w:val="0"/>
      <w:marTop w:val="0"/>
      <w:marBottom w:val="0"/>
      <w:divBdr>
        <w:top w:val="none" w:sz="0" w:space="0" w:color="auto"/>
        <w:left w:val="none" w:sz="0" w:space="0" w:color="auto"/>
        <w:bottom w:val="none" w:sz="0" w:space="0" w:color="auto"/>
        <w:right w:val="none" w:sz="0" w:space="0" w:color="auto"/>
      </w:divBdr>
    </w:div>
    <w:div w:id="1464034594">
      <w:bodyDiv w:val="1"/>
      <w:marLeft w:val="0"/>
      <w:marRight w:val="0"/>
      <w:marTop w:val="0"/>
      <w:marBottom w:val="0"/>
      <w:divBdr>
        <w:top w:val="none" w:sz="0" w:space="0" w:color="auto"/>
        <w:left w:val="none" w:sz="0" w:space="0" w:color="auto"/>
        <w:bottom w:val="none" w:sz="0" w:space="0" w:color="auto"/>
        <w:right w:val="none" w:sz="0" w:space="0" w:color="auto"/>
      </w:divBdr>
    </w:div>
    <w:div w:id="1474522534">
      <w:bodyDiv w:val="1"/>
      <w:marLeft w:val="0"/>
      <w:marRight w:val="0"/>
      <w:marTop w:val="0"/>
      <w:marBottom w:val="0"/>
      <w:divBdr>
        <w:top w:val="none" w:sz="0" w:space="0" w:color="auto"/>
        <w:left w:val="none" w:sz="0" w:space="0" w:color="auto"/>
        <w:bottom w:val="none" w:sz="0" w:space="0" w:color="auto"/>
        <w:right w:val="none" w:sz="0" w:space="0" w:color="auto"/>
      </w:divBdr>
    </w:div>
    <w:div w:id="1511336996">
      <w:bodyDiv w:val="1"/>
      <w:marLeft w:val="0"/>
      <w:marRight w:val="0"/>
      <w:marTop w:val="0"/>
      <w:marBottom w:val="0"/>
      <w:divBdr>
        <w:top w:val="none" w:sz="0" w:space="0" w:color="auto"/>
        <w:left w:val="none" w:sz="0" w:space="0" w:color="auto"/>
        <w:bottom w:val="none" w:sz="0" w:space="0" w:color="auto"/>
        <w:right w:val="none" w:sz="0" w:space="0" w:color="auto"/>
      </w:divBdr>
    </w:div>
    <w:div w:id="1599828578">
      <w:bodyDiv w:val="1"/>
      <w:marLeft w:val="0"/>
      <w:marRight w:val="0"/>
      <w:marTop w:val="0"/>
      <w:marBottom w:val="0"/>
      <w:divBdr>
        <w:top w:val="none" w:sz="0" w:space="0" w:color="auto"/>
        <w:left w:val="none" w:sz="0" w:space="0" w:color="auto"/>
        <w:bottom w:val="none" w:sz="0" w:space="0" w:color="auto"/>
        <w:right w:val="none" w:sz="0" w:space="0" w:color="auto"/>
      </w:divBdr>
    </w:div>
    <w:div w:id="1615556534">
      <w:bodyDiv w:val="1"/>
      <w:marLeft w:val="0"/>
      <w:marRight w:val="0"/>
      <w:marTop w:val="0"/>
      <w:marBottom w:val="0"/>
      <w:divBdr>
        <w:top w:val="none" w:sz="0" w:space="0" w:color="auto"/>
        <w:left w:val="none" w:sz="0" w:space="0" w:color="auto"/>
        <w:bottom w:val="none" w:sz="0" w:space="0" w:color="auto"/>
        <w:right w:val="none" w:sz="0" w:space="0" w:color="auto"/>
      </w:divBdr>
    </w:div>
    <w:div w:id="1629705228">
      <w:bodyDiv w:val="1"/>
      <w:marLeft w:val="0"/>
      <w:marRight w:val="0"/>
      <w:marTop w:val="0"/>
      <w:marBottom w:val="0"/>
      <w:divBdr>
        <w:top w:val="none" w:sz="0" w:space="0" w:color="auto"/>
        <w:left w:val="none" w:sz="0" w:space="0" w:color="auto"/>
        <w:bottom w:val="none" w:sz="0" w:space="0" w:color="auto"/>
        <w:right w:val="none" w:sz="0" w:space="0" w:color="auto"/>
      </w:divBdr>
    </w:div>
    <w:div w:id="1685084487">
      <w:bodyDiv w:val="1"/>
      <w:marLeft w:val="0"/>
      <w:marRight w:val="0"/>
      <w:marTop w:val="0"/>
      <w:marBottom w:val="0"/>
      <w:divBdr>
        <w:top w:val="none" w:sz="0" w:space="0" w:color="auto"/>
        <w:left w:val="none" w:sz="0" w:space="0" w:color="auto"/>
        <w:bottom w:val="none" w:sz="0" w:space="0" w:color="auto"/>
        <w:right w:val="none" w:sz="0" w:space="0" w:color="auto"/>
      </w:divBdr>
    </w:div>
    <w:div w:id="1750149732">
      <w:bodyDiv w:val="1"/>
      <w:marLeft w:val="0"/>
      <w:marRight w:val="0"/>
      <w:marTop w:val="0"/>
      <w:marBottom w:val="0"/>
      <w:divBdr>
        <w:top w:val="none" w:sz="0" w:space="0" w:color="auto"/>
        <w:left w:val="none" w:sz="0" w:space="0" w:color="auto"/>
        <w:bottom w:val="none" w:sz="0" w:space="0" w:color="auto"/>
        <w:right w:val="none" w:sz="0" w:space="0" w:color="auto"/>
      </w:divBdr>
    </w:div>
    <w:div w:id="1758014224">
      <w:bodyDiv w:val="1"/>
      <w:marLeft w:val="0"/>
      <w:marRight w:val="0"/>
      <w:marTop w:val="0"/>
      <w:marBottom w:val="0"/>
      <w:divBdr>
        <w:top w:val="none" w:sz="0" w:space="0" w:color="auto"/>
        <w:left w:val="none" w:sz="0" w:space="0" w:color="auto"/>
        <w:bottom w:val="none" w:sz="0" w:space="0" w:color="auto"/>
        <w:right w:val="none" w:sz="0" w:space="0" w:color="auto"/>
      </w:divBdr>
    </w:div>
    <w:div w:id="1799446918">
      <w:bodyDiv w:val="1"/>
      <w:marLeft w:val="0"/>
      <w:marRight w:val="0"/>
      <w:marTop w:val="0"/>
      <w:marBottom w:val="0"/>
      <w:divBdr>
        <w:top w:val="none" w:sz="0" w:space="0" w:color="auto"/>
        <w:left w:val="none" w:sz="0" w:space="0" w:color="auto"/>
        <w:bottom w:val="none" w:sz="0" w:space="0" w:color="auto"/>
        <w:right w:val="none" w:sz="0" w:space="0" w:color="auto"/>
      </w:divBdr>
    </w:div>
    <w:div w:id="1801804589">
      <w:bodyDiv w:val="1"/>
      <w:marLeft w:val="0"/>
      <w:marRight w:val="0"/>
      <w:marTop w:val="0"/>
      <w:marBottom w:val="0"/>
      <w:divBdr>
        <w:top w:val="none" w:sz="0" w:space="0" w:color="auto"/>
        <w:left w:val="none" w:sz="0" w:space="0" w:color="auto"/>
        <w:bottom w:val="none" w:sz="0" w:space="0" w:color="auto"/>
        <w:right w:val="none" w:sz="0" w:space="0" w:color="auto"/>
      </w:divBdr>
    </w:div>
    <w:div w:id="1862547217">
      <w:bodyDiv w:val="1"/>
      <w:marLeft w:val="0"/>
      <w:marRight w:val="0"/>
      <w:marTop w:val="0"/>
      <w:marBottom w:val="0"/>
      <w:divBdr>
        <w:top w:val="none" w:sz="0" w:space="0" w:color="auto"/>
        <w:left w:val="none" w:sz="0" w:space="0" w:color="auto"/>
        <w:bottom w:val="none" w:sz="0" w:space="0" w:color="auto"/>
        <w:right w:val="none" w:sz="0" w:space="0" w:color="auto"/>
      </w:divBdr>
    </w:div>
    <w:div w:id="1871140603">
      <w:bodyDiv w:val="1"/>
      <w:marLeft w:val="0"/>
      <w:marRight w:val="0"/>
      <w:marTop w:val="0"/>
      <w:marBottom w:val="0"/>
      <w:divBdr>
        <w:top w:val="none" w:sz="0" w:space="0" w:color="auto"/>
        <w:left w:val="none" w:sz="0" w:space="0" w:color="auto"/>
        <w:bottom w:val="none" w:sz="0" w:space="0" w:color="auto"/>
        <w:right w:val="none" w:sz="0" w:space="0" w:color="auto"/>
      </w:divBdr>
    </w:div>
    <w:div w:id="1917593277">
      <w:bodyDiv w:val="1"/>
      <w:marLeft w:val="0"/>
      <w:marRight w:val="0"/>
      <w:marTop w:val="0"/>
      <w:marBottom w:val="0"/>
      <w:divBdr>
        <w:top w:val="none" w:sz="0" w:space="0" w:color="auto"/>
        <w:left w:val="none" w:sz="0" w:space="0" w:color="auto"/>
        <w:bottom w:val="none" w:sz="0" w:space="0" w:color="auto"/>
        <w:right w:val="none" w:sz="0" w:space="0" w:color="auto"/>
      </w:divBdr>
    </w:div>
    <w:div w:id="1931813009">
      <w:bodyDiv w:val="1"/>
      <w:marLeft w:val="0"/>
      <w:marRight w:val="0"/>
      <w:marTop w:val="0"/>
      <w:marBottom w:val="0"/>
      <w:divBdr>
        <w:top w:val="none" w:sz="0" w:space="0" w:color="auto"/>
        <w:left w:val="none" w:sz="0" w:space="0" w:color="auto"/>
        <w:bottom w:val="none" w:sz="0" w:space="0" w:color="auto"/>
        <w:right w:val="none" w:sz="0" w:space="0" w:color="auto"/>
      </w:divBdr>
    </w:div>
    <w:div w:id="1937397989">
      <w:bodyDiv w:val="1"/>
      <w:marLeft w:val="0"/>
      <w:marRight w:val="0"/>
      <w:marTop w:val="0"/>
      <w:marBottom w:val="0"/>
      <w:divBdr>
        <w:top w:val="none" w:sz="0" w:space="0" w:color="auto"/>
        <w:left w:val="none" w:sz="0" w:space="0" w:color="auto"/>
        <w:bottom w:val="none" w:sz="0" w:space="0" w:color="auto"/>
        <w:right w:val="none" w:sz="0" w:space="0" w:color="auto"/>
      </w:divBdr>
    </w:div>
    <w:div w:id="1955283924">
      <w:bodyDiv w:val="1"/>
      <w:marLeft w:val="0"/>
      <w:marRight w:val="0"/>
      <w:marTop w:val="0"/>
      <w:marBottom w:val="0"/>
      <w:divBdr>
        <w:top w:val="none" w:sz="0" w:space="0" w:color="auto"/>
        <w:left w:val="none" w:sz="0" w:space="0" w:color="auto"/>
        <w:bottom w:val="none" w:sz="0" w:space="0" w:color="auto"/>
        <w:right w:val="none" w:sz="0" w:space="0" w:color="auto"/>
      </w:divBdr>
    </w:div>
    <w:div w:id="2028944522">
      <w:bodyDiv w:val="1"/>
      <w:marLeft w:val="0"/>
      <w:marRight w:val="0"/>
      <w:marTop w:val="0"/>
      <w:marBottom w:val="0"/>
      <w:divBdr>
        <w:top w:val="none" w:sz="0" w:space="0" w:color="auto"/>
        <w:left w:val="none" w:sz="0" w:space="0" w:color="auto"/>
        <w:bottom w:val="none" w:sz="0" w:space="0" w:color="auto"/>
        <w:right w:val="none" w:sz="0" w:space="0" w:color="auto"/>
      </w:divBdr>
    </w:div>
    <w:div w:id="2043892799">
      <w:bodyDiv w:val="1"/>
      <w:marLeft w:val="0"/>
      <w:marRight w:val="0"/>
      <w:marTop w:val="0"/>
      <w:marBottom w:val="0"/>
      <w:divBdr>
        <w:top w:val="none" w:sz="0" w:space="0" w:color="auto"/>
        <w:left w:val="none" w:sz="0" w:space="0" w:color="auto"/>
        <w:bottom w:val="none" w:sz="0" w:space="0" w:color="auto"/>
        <w:right w:val="none" w:sz="0" w:space="0" w:color="auto"/>
      </w:divBdr>
    </w:div>
    <w:div w:id="2073455738">
      <w:bodyDiv w:val="1"/>
      <w:marLeft w:val="0"/>
      <w:marRight w:val="0"/>
      <w:marTop w:val="0"/>
      <w:marBottom w:val="0"/>
      <w:divBdr>
        <w:top w:val="none" w:sz="0" w:space="0" w:color="auto"/>
        <w:left w:val="none" w:sz="0" w:space="0" w:color="auto"/>
        <w:bottom w:val="none" w:sz="0" w:space="0" w:color="auto"/>
        <w:right w:val="none" w:sz="0" w:space="0" w:color="auto"/>
      </w:divBdr>
    </w:div>
    <w:div w:id="2073503968">
      <w:bodyDiv w:val="1"/>
      <w:marLeft w:val="0"/>
      <w:marRight w:val="0"/>
      <w:marTop w:val="0"/>
      <w:marBottom w:val="0"/>
      <w:divBdr>
        <w:top w:val="none" w:sz="0" w:space="0" w:color="auto"/>
        <w:left w:val="none" w:sz="0" w:space="0" w:color="auto"/>
        <w:bottom w:val="none" w:sz="0" w:space="0" w:color="auto"/>
        <w:right w:val="none" w:sz="0" w:space="0" w:color="auto"/>
      </w:divBdr>
    </w:div>
    <w:div w:id="213721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95.emf"/><Relationship Id="rId21" Type="http://schemas.openxmlformats.org/officeDocument/2006/relationships/footer" Target="footer5.xml"/><Relationship Id="rId42" Type="http://schemas.openxmlformats.org/officeDocument/2006/relationships/footer" Target="footer6.xml"/><Relationship Id="rId47" Type="http://schemas.openxmlformats.org/officeDocument/2006/relationships/image" Target="media/image28.emf"/><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emf"/><Relationship Id="rId112" Type="http://schemas.openxmlformats.org/officeDocument/2006/relationships/image" Target="media/image90.emf"/><Relationship Id="rId133" Type="http://schemas.openxmlformats.org/officeDocument/2006/relationships/chart" Target="charts/chart9.xml"/><Relationship Id="rId138" Type="http://schemas.openxmlformats.org/officeDocument/2006/relationships/header" Target="header12.xml"/><Relationship Id="rId16" Type="http://schemas.openxmlformats.org/officeDocument/2006/relationships/footer" Target="footer3.xml"/><Relationship Id="rId107" Type="http://schemas.openxmlformats.org/officeDocument/2006/relationships/image" Target="media/image85.emf"/><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image" Target="media/image57.emf"/><Relationship Id="rId102" Type="http://schemas.openxmlformats.org/officeDocument/2006/relationships/image" Target="media/image80.emf"/><Relationship Id="rId123" Type="http://schemas.openxmlformats.org/officeDocument/2006/relationships/header" Target="header9.xml"/><Relationship Id="rId128" Type="http://schemas.openxmlformats.org/officeDocument/2006/relationships/chart" Target="charts/chart4.xml"/><Relationship Id="rId144" Type="http://schemas.microsoft.com/office/2011/relationships/people" Target="people.xml"/><Relationship Id="rId5" Type="http://schemas.openxmlformats.org/officeDocument/2006/relationships/settings" Target="settings.xml"/><Relationship Id="rId90" Type="http://schemas.openxmlformats.org/officeDocument/2006/relationships/image" Target="media/image68.emf"/><Relationship Id="rId95" Type="http://schemas.openxmlformats.org/officeDocument/2006/relationships/image" Target="media/image73.emf"/><Relationship Id="rId22" Type="http://schemas.openxmlformats.org/officeDocument/2006/relationships/image" Target="media/image5.emf"/><Relationship Id="rId27" Type="http://schemas.openxmlformats.org/officeDocument/2006/relationships/image" Target="media/image10.emf"/><Relationship Id="rId43" Type="http://schemas.openxmlformats.org/officeDocument/2006/relationships/image" Target="media/image24.emf"/><Relationship Id="rId48" Type="http://schemas.openxmlformats.org/officeDocument/2006/relationships/header" Target="header6.xml"/><Relationship Id="rId64" Type="http://schemas.openxmlformats.org/officeDocument/2006/relationships/image" Target="media/image42.emf"/><Relationship Id="rId69" Type="http://schemas.openxmlformats.org/officeDocument/2006/relationships/image" Target="media/image47.emf"/><Relationship Id="rId113" Type="http://schemas.openxmlformats.org/officeDocument/2006/relationships/image" Target="media/image91.emf"/><Relationship Id="rId118" Type="http://schemas.openxmlformats.org/officeDocument/2006/relationships/image" Target="media/image96.emf"/><Relationship Id="rId134" Type="http://schemas.openxmlformats.org/officeDocument/2006/relationships/chart" Target="charts/chart10.xml"/><Relationship Id="rId139" Type="http://schemas.openxmlformats.org/officeDocument/2006/relationships/footer" Target="footer9.xml"/><Relationship Id="rId80" Type="http://schemas.openxmlformats.org/officeDocument/2006/relationships/image" Target="media/image58.emf"/><Relationship Id="rId85"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7.emf"/><Relationship Id="rId59" Type="http://schemas.openxmlformats.org/officeDocument/2006/relationships/image" Target="media/image37.emf"/><Relationship Id="rId67" Type="http://schemas.openxmlformats.org/officeDocument/2006/relationships/image" Target="media/image45.emf"/><Relationship Id="rId103" Type="http://schemas.openxmlformats.org/officeDocument/2006/relationships/image" Target="media/image81.emf"/><Relationship Id="rId108" Type="http://schemas.openxmlformats.org/officeDocument/2006/relationships/image" Target="media/image86.emf"/><Relationship Id="rId116" Type="http://schemas.openxmlformats.org/officeDocument/2006/relationships/image" Target="media/image94.emf"/><Relationship Id="rId124" Type="http://schemas.openxmlformats.org/officeDocument/2006/relationships/header" Target="header10.xml"/><Relationship Id="rId129" Type="http://schemas.openxmlformats.org/officeDocument/2006/relationships/chart" Target="charts/chart5.xml"/><Relationship Id="rId137" Type="http://schemas.openxmlformats.org/officeDocument/2006/relationships/footer" Target="footer8.xml"/><Relationship Id="rId20" Type="http://schemas.openxmlformats.org/officeDocument/2006/relationships/footer" Target="footer4.xml"/><Relationship Id="rId41" Type="http://schemas.openxmlformats.org/officeDocument/2006/relationships/chart" Target="charts/chart2.xml"/><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image" Target="media/image74.emf"/><Relationship Id="rId111" Type="http://schemas.openxmlformats.org/officeDocument/2006/relationships/image" Target="media/image89.emf"/><Relationship Id="rId132" Type="http://schemas.openxmlformats.org/officeDocument/2006/relationships/chart" Target="charts/chart8.xml"/><Relationship Id="rId140" Type="http://schemas.openxmlformats.org/officeDocument/2006/relationships/header" Target="header13.xml"/><Relationship Id="rId14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header" Target="header7.xml"/><Relationship Id="rId57" Type="http://schemas.openxmlformats.org/officeDocument/2006/relationships/image" Target="media/image35.emf"/><Relationship Id="rId106" Type="http://schemas.openxmlformats.org/officeDocument/2006/relationships/image" Target="media/image84.emf"/><Relationship Id="rId114" Type="http://schemas.openxmlformats.org/officeDocument/2006/relationships/image" Target="media/image92.emf"/><Relationship Id="rId119" Type="http://schemas.openxmlformats.org/officeDocument/2006/relationships/image" Target="media/image97.emf"/><Relationship Id="rId127" Type="http://schemas.openxmlformats.org/officeDocument/2006/relationships/chart" Target="charts/chart3.xml"/><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5.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image" Target="media/image100.emf"/><Relationship Id="rId130" Type="http://schemas.openxmlformats.org/officeDocument/2006/relationships/chart" Target="charts/chart6.xml"/><Relationship Id="rId135"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image" Target="media/image22.emf"/><Relationship Id="rId109" Type="http://schemas.openxmlformats.org/officeDocument/2006/relationships/image" Target="media/image87.emf"/><Relationship Id="rId34" Type="http://schemas.openxmlformats.org/officeDocument/2006/relationships/image" Target="media/image17.png"/><Relationship Id="rId50" Type="http://schemas.openxmlformats.org/officeDocument/2006/relationships/header" Target="header8.xml"/><Relationship Id="rId55" Type="http://schemas.openxmlformats.org/officeDocument/2006/relationships/image" Target="media/image33.emf"/><Relationship Id="rId76" Type="http://schemas.openxmlformats.org/officeDocument/2006/relationships/image" Target="media/image54.emf"/><Relationship Id="rId97" Type="http://schemas.openxmlformats.org/officeDocument/2006/relationships/image" Target="media/image75.emf"/><Relationship Id="rId104" Type="http://schemas.openxmlformats.org/officeDocument/2006/relationships/image" Target="media/image82.emf"/><Relationship Id="rId120" Type="http://schemas.openxmlformats.org/officeDocument/2006/relationships/image" Target="media/image98.emf"/><Relationship Id="rId125" Type="http://schemas.openxmlformats.org/officeDocument/2006/relationships/footer" Target="footer7.xml"/><Relationship Id="rId141" Type="http://schemas.openxmlformats.org/officeDocument/2006/relationships/fontTable" Target="fontTable.xml"/><Relationship Id="rId146"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49.emf"/><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6.emf"/><Relationship Id="rId66" Type="http://schemas.openxmlformats.org/officeDocument/2006/relationships/image" Target="media/image44.emf"/><Relationship Id="rId87" Type="http://schemas.openxmlformats.org/officeDocument/2006/relationships/image" Target="media/image65.emf"/><Relationship Id="rId110" Type="http://schemas.openxmlformats.org/officeDocument/2006/relationships/image" Target="media/image88.emf"/><Relationship Id="rId115" Type="http://schemas.openxmlformats.org/officeDocument/2006/relationships/image" Target="media/image93.emf"/><Relationship Id="rId131" Type="http://schemas.openxmlformats.org/officeDocument/2006/relationships/chart" Target="charts/chart7.xml"/><Relationship Id="rId136" Type="http://schemas.openxmlformats.org/officeDocument/2006/relationships/chart" Target="charts/chart12.xml"/><Relationship Id="rId61" Type="http://schemas.openxmlformats.org/officeDocument/2006/relationships/image" Target="media/image39.emf"/><Relationship Id="rId82" Type="http://schemas.openxmlformats.org/officeDocument/2006/relationships/image" Target="media/image60.emf"/><Relationship Id="rId19" Type="http://schemas.openxmlformats.org/officeDocument/2006/relationships/chart" Target="charts/chart1.xml"/><Relationship Id="rId14" Type="http://schemas.openxmlformats.org/officeDocument/2006/relationships/footer" Target="footer2.xml"/><Relationship Id="rId30" Type="http://schemas.openxmlformats.org/officeDocument/2006/relationships/image" Target="media/image13.jpg"/><Relationship Id="rId35" Type="http://schemas.openxmlformats.org/officeDocument/2006/relationships/image" Target="media/image18.png"/><Relationship Id="rId56" Type="http://schemas.openxmlformats.org/officeDocument/2006/relationships/image" Target="media/image34.emf"/><Relationship Id="rId77" Type="http://schemas.openxmlformats.org/officeDocument/2006/relationships/image" Target="media/image55.emf"/><Relationship Id="rId100" Type="http://schemas.openxmlformats.org/officeDocument/2006/relationships/image" Target="media/image78.emf"/><Relationship Id="rId105" Type="http://schemas.openxmlformats.org/officeDocument/2006/relationships/image" Target="media/image83.emf"/><Relationship Id="rId126"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50.emf"/><Relationship Id="rId93" Type="http://schemas.openxmlformats.org/officeDocument/2006/relationships/image" Target="media/image71.emf"/><Relationship Id="rId98" Type="http://schemas.openxmlformats.org/officeDocument/2006/relationships/image" Target="media/image76.emf"/><Relationship Id="rId121" Type="http://schemas.openxmlformats.org/officeDocument/2006/relationships/image" Target="media/image99.emf"/><Relationship Id="rId14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i.government.bg/files/useruploads/files/ris3_final_11_july_2017_bg.pdf" TargetMode="External"/><Relationship Id="rId7" Type="http://schemas.openxmlformats.org/officeDocument/2006/relationships/hyperlink" Target="http://eea.government.bg/bg/soer/soer-arhiv" TargetMode="External"/><Relationship Id="rId2" Type="http://schemas.openxmlformats.org/officeDocument/2006/relationships/hyperlink" Target="http://www.strategy.bg/StrategicDocuments/View.aspx?Id=765" TargetMode="External"/><Relationship Id="rId1" Type="http://schemas.openxmlformats.org/officeDocument/2006/relationships/hyperlink" Target="https://eur-lex.europa.eu/search.html?qid=1548772629270&amp;whOJ=NO_OJ%3D256,YEAR_OJ%3D2018&amp;type=advanced&amp;lang=en&amp;SUBDOM_INIT=ALL_ALL&amp;DB_COLL_OJ=oj-lbalh" TargetMode="External"/><Relationship Id="rId6" Type="http://schemas.openxmlformats.org/officeDocument/2006/relationships/hyperlink" Target="http://www.strategy.bg/PublicConsultations/View.aspx?@lang=bg-BG&amp;Id=3846" TargetMode="External"/><Relationship Id="rId5" Type="http://schemas.openxmlformats.org/officeDocument/2006/relationships/hyperlink" Target="http://pure.iiasa.ac.at/id/eprint/11152/1/XO-14-073.pdf" TargetMode="External"/><Relationship Id="rId4" Type="http://schemas.openxmlformats.org/officeDocument/2006/relationships/hyperlink" Target="http://eea.government.bg/bg/soer/soer-arhiv"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4.jpg@01D2A7CD.B2AE5730" TargetMode="External"/><Relationship Id="rId1" Type="http://schemas.openxmlformats.org/officeDocument/2006/relationships/image" Target="media/image1.jpeg"/><Relationship Id="rId4" Type="http://schemas.openxmlformats.org/officeDocument/2006/relationships/image" Target="cid:image005.png@01D2A7CD.B2AE573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temp\Bulgaria\AQ%20Data\Copy%20of%20Air%20quality%20measurement%20data_2011-2016.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Users\vasilzlatev\Desktop\AQ%20data%202005%20and%20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vasilzlatev\Desktop\AQ%20data%202005%20and%20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vasilzlatev\Desktop\AQ%20data%202005%20and%202016.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temp\Bulgaria\AQ%20Data\Copy%20of%20Air%20quality%20measurement%20data_2011-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Users\vasilzlatev\Desktop\AQ%20data%202005%20and%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vasilzlatev\Desktop\AQ%20data%202005%20and%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vasilzlatev\Desktop\AQ%20data%202005%20and%20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vasilzlatev\Desktop\AQ%20data%202005%20and%20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vasilzlatev\Desktop\AQ%20data%202005%20and%20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vasilzlatev\Desktop\AQ%20data%202005%20and%20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vasilzlatev\Desktop\AQ%20data%202005%20and%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7293464282962"/>
          <c:y val="5.0551470588235295E-2"/>
          <c:w val="0.8366713724153878"/>
          <c:h val="0.78674950787401576"/>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numRef>
              <c:f>'2016'!$C$3:$C$39</c:f>
              <c:numCache>
                <c:formatCode>General</c:formatCode>
                <c:ptCount val="37"/>
                <c:pt idx="0">
                  <c:v>105</c:v>
                </c:pt>
                <c:pt idx="1">
                  <c:v>52</c:v>
                </c:pt>
                <c:pt idx="2">
                  <c:v>15</c:v>
                </c:pt>
                <c:pt idx="3">
                  <c:v>107</c:v>
                </c:pt>
                <c:pt idx="4">
                  <c:v>30</c:v>
                </c:pt>
                <c:pt idx="5">
                  <c:v>34</c:v>
                </c:pt>
                <c:pt idx="8">
                  <c:v>65</c:v>
                </c:pt>
                <c:pt idx="9">
                  <c:v>63</c:v>
                </c:pt>
                <c:pt idx="10">
                  <c:v>57</c:v>
                </c:pt>
                <c:pt idx="11">
                  <c:v>73</c:v>
                </c:pt>
                <c:pt idx="12">
                  <c:v>39</c:v>
                </c:pt>
                <c:pt idx="13">
                  <c:v>97</c:v>
                </c:pt>
                <c:pt idx="14">
                  <c:v>49</c:v>
                </c:pt>
                <c:pt idx="16">
                  <c:v>120</c:v>
                </c:pt>
                <c:pt idx="17">
                  <c:v>55</c:v>
                </c:pt>
                <c:pt idx="18">
                  <c:v>21</c:v>
                </c:pt>
                <c:pt idx="20">
                  <c:v>82</c:v>
                </c:pt>
                <c:pt idx="21" formatCode="0">
                  <c:v>109</c:v>
                </c:pt>
                <c:pt idx="22">
                  <c:v>77</c:v>
                </c:pt>
                <c:pt idx="23">
                  <c:v>57</c:v>
                </c:pt>
                <c:pt idx="24">
                  <c:v>12</c:v>
                </c:pt>
                <c:pt idx="25">
                  <c:v>84</c:v>
                </c:pt>
                <c:pt idx="26">
                  <c:v>42</c:v>
                </c:pt>
                <c:pt idx="28">
                  <c:v>59</c:v>
                </c:pt>
                <c:pt idx="29">
                  <c:v>74</c:v>
                </c:pt>
                <c:pt idx="30">
                  <c:v>60</c:v>
                </c:pt>
                <c:pt idx="31">
                  <c:v>0</c:v>
                </c:pt>
                <c:pt idx="32">
                  <c:v>62</c:v>
                </c:pt>
                <c:pt idx="33">
                  <c:v>35</c:v>
                </c:pt>
                <c:pt idx="34">
                  <c:v>50</c:v>
                </c:pt>
                <c:pt idx="35">
                  <c:v>168</c:v>
                </c:pt>
                <c:pt idx="36">
                  <c:v>78</c:v>
                </c:pt>
              </c:numCache>
            </c:numRef>
          </c:xVal>
          <c:yVal>
            <c:numRef>
              <c:f>'2016'!$D$3:$D$39</c:f>
              <c:numCache>
                <c:formatCode>0.00</c:formatCode>
                <c:ptCount val="37"/>
                <c:pt idx="0">
                  <c:v>43.604999999999997</c:v>
                </c:pt>
                <c:pt idx="1">
                  <c:v>41.07</c:v>
                </c:pt>
                <c:pt idx="2">
                  <c:v>19.655000000000001</c:v>
                </c:pt>
                <c:pt idx="3">
                  <c:v>45.164999999999999</c:v>
                </c:pt>
                <c:pt idx="4">
                  <c:v>30.034999999999997</c:v>
                </c:pt>
                <c:pt idx="5">
                  <c:v>27.497500000000002</c:v>
                </c:pt>
                <c:pt idx="8">
                  <c:v>37.185000000000002</c:v>
                </c:pt>
                <c:pt idx="9">
                  <c:v>41.734999999999999</c:v>
                </c:pt>
                <c:pt idx="10">
                  <c:v>40.394999999999996</c:v>
                </c:pt>
                <c:pt idx="11">
                  <c:v>37.79</c:v>
                </c:pt>
                <c:pt idx="12">
                  <c:v>31.395000000000003</c:v>
                </c:pt>
                <c:pt idx="13">
                  <c:v>47.162500000000009</c:v>
                </c:pt>
                <c:pt idx="14">
                  <c:v>32.822500000000005</c:v>
                </c:pt>
                <c:pt idx="16">
                  <c:v>38.145000000000003</c:v>
                </c:pt>
                <c:pt idx="17">
                  <c:v>34.837499999999999</c:v>
                </c:pt>
                <c:pt idx="18">
                  <c:v>25.712500000000002</c:v>
                </c:pt>
                <c:pt idx="20">
                  <c:v>42.82</c:v>
                </c:pt>
                <c:pt idx="21">
                  <c:v>52.67</c:v>
                </c:pt>
                <c:pt idx="22">
                  <c:v>40.54</c:v>
                </c:pt>
                <c:pt idx="23">
                  <c:v>36.36</c:v>
                </c:pt>
                <c:pt idx="24">
                  <c:v>25.052499999999998</c:v>
                </c:pt>
                <c:pt idx="25">
                  <c:v>42.74</c:v>
                </c:pt>
                <c:pt idx="26">
                  <c:v>33.464999999999996</c:v>
                </c:pt>
                <c:pt idx="28">
                  <c:v>39.747500000000002</c:v>
                </c:pt>
                <c:pt idx="29">
                  <c:v>39.97</c:v>
                </c:pt>
                <c:pt idx="30">
                  <c:v>39.134999999999998</c:v>
                </c:pt>
                <c:pt idx="31">
                  <c:v>15.297499999999999</c:v>
                </c:pt>
                <c:pt idx="32">
                  <c:v>31.747499999999999</c:v>
                </c:pt>
                <c:pt idx="33">
                  <c:v>29.9925</c:v>
                </c:pt>
                <c:pt idx="34">
                  <c:v>32.052500000000002</c:v>
                </c:pt>
                <c:pt idx="35">
                  <c:v>61.26</c:v>
                </c:pt>
                <c:pt idx="36">
                  <c:v>37.672499999999999</c:v>
                </c:pt>
              </c:numCache>
            </c:numRef>
          </c:yVal>
          <c:smooth val="0"/>
          <c:extLst xmlns:c16r2="http://schemas.microsoft.com/office/drawing/2015/06/chart">
            <c:ext xmlns:c16="http://schemas.microsoft.com/office/drawing/2014/chart" uri="{C3380CC4-5D6E-409C-BE32-E72D297353CC}">
              <c16:uniqueId val="{00000000-3CD8-48F7-B919-78660AF93E18}"/>
            </c:ext>
          </c:extLst>
        </c:ser>
        <c:dLbls>
          <c:showLegendKey val="0"/>
          <c:showVal val="0"/>
          <c:showCatName val="0"/>
          <c:showSerName val="0"/>
          <c:showPercent val="0"/>
          <c:showBubbleSize val="0"/>
        </c:dLbls>
        <c:axId val="125016704"/>
        <c:axId val="125019264"/>
      </c:scatterChart>
      <c:valAx>
        <c:axId val="125016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bg-BG" b="1">
                    <a:solidFill>
                      <a:sysClr val="windowText" lastClr="000000"/>
                    </a:solidFill>
                    <a:latin typeface="+mn-lt"/>
                  </a:rPr>
                  <a:t>Брой дни</a:t>
                </a:r>
                <a:r>
                  <a:rPr lang="en-GB" b="1">
                    <a:solidFill>
                      <a:sysClr val="windowText" lastClr="000000"/>
                    </a:solidFill>
                    <a:latin typeface="+mn-lt"/>
                  </a:rPr>
                  <a:t>&gt; 50 </a:t>
                </a:r>
                <a:r>
                  <a:rPr lang="en-GB" b="1">
                    <a:solidFill>
                      <a:sysClr val="windowText" lastClr="000000"/>
                    </a:solidFill>
                    <a:latin typeface="+mn-lt"/>
                    <a:cs typeface="Calibri" panose="020F0502020204030204" pitchFamily="34" charset="0"/>
                  </a:rPr>
                  <a:t>µ</a:t>
                </a:r>
                <a:r>
                  <a:rPr lang="en-GB" b="1">
                    <a:solidFill>
                      <a:sysClr val="windowText" lastClr="000000"/>
                    </a:solidFill>
                    <a:latin typeface="+mn-lt"/>
                  </a:rPr>
                  <a:t>g/m</a:t>
                </a:r>
                <a:r>
                  <a:rPr lang="en-GB" b="1" baseline="30000">
                    <a:solidFill>
                      <a:sysClr val="windowText" lastClr="000000"/>
                    </a:solidFill>
                    <a:latin typeface="+mn-lt"/>
                  </a:rPr>
                  <a:t>3</a:t>
                </a:r>
              </a:p>
            </c:rich>
          </c:tx>
          <c:layout>
            <c:manualLayout>
              <c:xMode val="edge"/>
              <c:yMode val="edge"/>
              <c:x val="0.42244216188586936"/>
              <c:y val="0.9301238999536822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19264"/>
        <c:crosses val="autoZero"/>
        <c:crossBetween val="midCat"/>
      </c:valAx>
      <c:valAx>
        <c:axId val="12501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bg-BG" b="1">
                    <a:solidFill>
                      <a:sysClr val="windowText" lastClr="000000"/>
                    </a:solidFill>
                  </a:rPr>
                  <a:t>Средна годишна стойност на</a:t>
                </a:r>
                <a:r>
                  <a:rPr lang="bg-BG" b="1" baseline="0">
                    <a:solidFill>
                      <a:sysClr val="windowText" lastClr="000000"/>
                    </a:solidFill>
                  </a:rPr>
                  <a:t> </a:t>
                </a:r>
                <a:r>
                  <a:rPr lang="en-US" sz="1000" b="1" i="0" u="none" strike="noStrike" baseline="0">
                    <a:effectLst/>
                  </a:rPr>
                  <a:t>ПЧ</a:t>
                </a:r>
                <a:r>
                  <a:rPr lang="en-US" sz="1000" b="1" i="0" u="none" strike="noStrike" baseline="-25000">
                    <a:effectLst/>
                  </a:rPr>
                  <a:t>10</a:t>
                </a:r>
                <a:endParaRPr lang="en-GB" b="1" baseline="-25000">
                  <a:solidFill>
                    <a:sysClr val="windowText" lastClr="000000"/>
                  </a:solidFill>
                </a:endParaRPr>
              </a:p>
            </c:rich>
          </c:tx>
          <c:layout>
            <c:manualLayout>
              <c:xMode val="edge"/>
              <c:yMode val="edge"/>
              <c:x val="1.5147860817152156E-2"/>
              <c:y val="7.4790342969982895E-2"/>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1670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Несъответствие</a:t>
            </a:r>
            <a:r>
              <a:rPr lang="bg-BG" baseline="0"/>
              <a:t> със стандартите за ПАВ</a:t>
            </a:r>
            <a:endParaRPr lang="en-US"/>
          </a:p>
        </c:rich>
      </c:tx>
      <c:overlay val="0"/>
      <c:spPr>
        <a:noFill/>
        <a:ln>
          <a:noFill/>
        </a:ln>
        <a:effectLst/>
      </c:spPr>
    </c:title>
    <c:autoTitleDeleted val="0"/>
    <c:plotArea>
      <c:layout/>
      <c:lineChart>
        <c:grouping val="standard"/>
        <c:varyColors val="0"/>
        <c:ser>
          <c:idx val="0"/>
          <c:order val="0"/>
          <c:tx>
            <c:strRef>
              <c:f>PAH!$B$7</c:f>
              <c:strCache>
                <c:ptCount val="1"/>
                <c:pt idx="0">
                  <c:v>Number of non-compliant stations</c:v>
                </c:pt>
              </c:strCache>
            </c:strRef>
          </c:tx>
          <c:spPr>
            <a:ln w="28575" cap="rnd">
              <a:solidFill>
                <a:schemeClr val="accent1"/>
              </a:solidFill>
              <a:round/>
            </a:ln>
            <a:effectLst/>
          </c:spPr>
          <c:marker>
            <c:symbol val="none"/>
          </c:marker>
          <c:cat>
            <c:numRef>
              <c:f>PAH!$A$8:$A$19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PAH!$B$8:$B$19</c:f>
              <c:numCache>
                <c:formatCode>General</c:formatCode>
                <c:ptCount val="12"/>
                <c:pt idx="0">
                  <c:v>0</c:v>
                </c:pt>
                <c:pt idx="1">
                  <c:v>13</c:v>
                </c:pt>
                <c:pt idx="3">
                  <c:v>6</c:v>
                </c:pt>
                <c:pt idx="5">
                  <c:v>6</c:v>
                </c:pt>
                <c:pt idx="6">
                  <c:v>9</c:v>
                </c:pt>
                <c:pt idx="7">
                  <c:v>10</c:v>
                </c:pt>
                <c:pt idx="8">
                  <c:v>8</c:v>
                </c:pt>
                <c:pt idx="9">
                  <c:v>7</c:v>
                </c:pt>
                <c:pt idx="10">
                  <c:v>10</c:v>
                </c:pt>
                <c:pt idx="11">
                  <c:v>10</c:v>
                </c:pt>
              </c:numCache>
            </c:numRef>
          </c:val>
          <c:smooth val="0"/>
          <c:extLst xmlns:c16r2="http://schemas.microsoft.com/office/drawing/2015/06/chart">
            <c:ext xmlns:c16="http://schemas.microsoft.com/office/drawing/2014/chart" uri="{C3380CC4-5D6E-409C-BE32-E72D297353CC}">
              <c16:uniqueId val="{00000000-D0A8-4E25-B174-CE650AB6DD67}"/>
            </c:ext>
          </c:extLst>
        </c:ser>
        <c:ser>
          <c:idx val="1"/>
          <c:order val="1"/>
          <c:tx>
            <c:strRef>
              <c:f>PAH!$C$7</c:f>
              <c:strCache>
                <c:ptCount val="1"/>
                <c:pt idx="0">
                  <c:v>Number of non-compliant AQ zones</c:v>
                </c:pt>
              </c:strCache>
            </c:strRef>
          </c:tx>
          <c:spPr>
            <a:ln w="28575" cap="rnd">
              <a:solidFill>
                <a:schemeClr val="accent2"/>
              </a:solidFill>
              <a:round/>
            </a:ln>
            <a:effectLst/>
          </c:spPr>
          <c:marker>
            <c:symbol val="none"/>
          </c:marker>
          <c:cat>
            <c:numRef>
              <c:f>PAH!$A$8:$A$19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PAH!$C$8:$C$19</c:f>
              <c:numCache>
                <c:formatCode>General</c:formatCode>
                <c:ptCount val="12"/>
                <c:pt idx="0">
                  <c:v>0</c:v>
                </c:pt>
                <c:pt idx="1">
                  <c:v>5</c:v>
                </c:pt>
                <c:pt idx="2">
                  <c:v>5</c:v>
                </c:pt>
                <c:pt idx="3">
                  <c:v>4</c:v>
                </c:pt>
                <c:pt idx="4">
                  <c:v>4</c:v>
                </c:pt>
                <c:pt idx="5">
                  <c:v>4</c:v>
                </c:pt>
                <c:pt idx="6">
                  <c:v>5</c:v>
                </c:pt>
                <c:pt idx="7">
                  <c:v>5</c:v>
                </c:pt>
                <c:pt idx="8">
                  <c:v>5</c:v>
                </c:pt>
                <c:pt idx="9">
                  <c:v>4</c:v>
                </c:pt>
                <c:pt idx="10">
                  <c:v>5</c:v>
                </c:pt>
                <c:pt idx="11">
                  <c:v>5</c:v>
                </c:pt>
              </c:numCache>
            </c:numRef>
          </c:val>
          <c:smooth val="0"/>
          <c:extLst xmlns:c16r2="http://schemas.microsoft.com/office/drawing/2015/06/chart">
            <c:ext xmlns:c16="http://schemas.microsoft.com/office/drawing/2014/chart" uri="{C3380CC4-5D6E-409C-BE32-E72D297353CC}">
              <c16:uniqueId val="{00000001-D0A8-4E25-B174-CE650AB6DD67}"/>
            </c:ext>
          </c:extLst>
        </c:ser>
        <c:dLbls>
          <c:showLegendKey val="0"/>
          <c:showVal val="0"/>
          <c:showCatName val="0"/>
          <c:showSerName val="0"/>
          <c:showPercent val="0"/>
          <c:showBubbleSize val="0"/>
        </c:dLbls>
        <c:marker val="1"/>
        <c:smooth val="0"/>
        <c:axId val="128713088"/>
        <c:axId val="128714624"/>
      </c:lineChart>
      <c:catAx>
        <c:axId val="12871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14624"/>
        <c:crosses val="autoZero"/>
        <c:auto val="1"/>
        <c:lblAlgn val="ctr"/>
        <c:lblOffset val="100"/>
        <c:noMultiLvlLbl val="0"/>
      </c:catAx>
      <c:valAx>
        <c:axId val="12871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1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400" b="0" i="0" u="none" strike="noStrike" baseline="0">
                <a:effectLst/>
              </a:rPr>
              <a:t>Несъответствие с 8-часовите норми за въглероден оксид</a:t>
            </a:r>
            <a:endParaRPr lang="en-US"/>
          </a:p>
        </c:rich>
      </c:tx>
      <c:overlay val="0"/>
      <c:spPr>
        <a:noFill/>
        <a:ln>
          <a:noFill/>
        </a:ln>
        <a:effectLst/>
      </c:spPr>
    </c:title>
    <c:autoTitleDeleted val="0"/>
    <c:plotArea>
      <c:layout/>
      <c:lineChart>
        <c:grouping val="standard"/>
        <c:varyColors val="0"/>
        <c:ser>
          <c:idx val="0"/>
          <c:order val="0"/>
          <c:tx>
            <c:strRef>
              <c:f>CO!$B$7</c:f>
              <c:strCache>
                <c:ptCount val="1"/>
                <c:pt idx="0">
                  <c:v>Number of non-compliant stations</c:v>
                </c:pt>
              </c:strCache>
            </c:strRef>
          </c:tx>
          <c:spPr>
            <a:ln w="28575" cap="rnd">
              <a:solidFill>
                <a:schemeClr val="accent1"/>
              </a:solidFill>
              <a:round/>
            </a:ln>
            <a:effectLst/>
          </c:spPr>
          <c:marker>
            <c:symbol val="none"/>
          </c:marker>
          <c:cat>
            <c:numRef>
              <c:f>CO!$A$8:$A$19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CO!$B$8:$B$19</c:f>
              <c:numCache>
                <c:formatCode>General</c:formatCode>
                <c:ptCount val="12"/>
                <c:pt idx="0">
                  <c:v>2</c:v>
                </c:pt>
                <c:pt idx="1">
                  <c:v>2</c:v>
                </c:pt>
                <c:pt idx="2">
                  <c:v>0</c:v>
                </c:pt>
                <c:pt idx="3">
                  <c:v>2</c:v>
                </c:pt>
                <c:pt idx="4">
                  <c:v>1</c:v>
                </c:pt>
                <c:pt idx="5">
                  <c:v>2</c:v>
                </c:pt>
                <c:pt idx="6">
                  <c:v>2</c:v>
                </c:pt>
                <c:pt idx="7">
                  <c:v>0</c:v>
                </c:pt>
                <c:pt idx="8">
                  <c:v>0</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0-DF79-4C4B-B778-156CAC621878}"/>
            </c:ext>
          </c:extLst>
        </c:ser>
        <c:ser>
          <c:idx val="1"/>
          <c:order val="1"/>
          <c:tx>
            <c:strRef>
              <c:f>CO!$C$7</c:f>
              <c:strCache>
                <c:ptCount val="1"/>
                <c:pt idx="0">
                  <c:v>Number of non-compliant AQ zones</c:v>
                </c:pt>
              </c:strCache>
            </c:strRef>
          </c:tx>
          <c:spPr>
            <a:ln w="28575" cap="rnd">
              <a:solidFill>
                <a:schemeClr val="accent2"/>
              </a:solidFill>
              <a:round/>
            </a:ln>
            <a:effectLst/>
          </c:spPr>
          <c:marker>
            <c:symbol val="none"/>
          </c:marker>
          <c:cat>
            <c:numRef>
              <c:f>CO!$A$8:$A$19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CO!$C$8:$C$19</c:f>
              <c:numCache>
                <c:formatCode>General</c:formatCode>
                <c:ptCount val="12"/>
                <c:pt idx="0">
                  <c:v>2</c:v>
                </c:pt>
                <c:pt idx="1">
                  <c:v>2</c:v>
                </c:pt>
                <c:pt idx="2">
                  <c:v>0</c:v>
                </c:pt>
                <c:pt idx="3">
                  <c:v>1</c:v>
                </c:pt>
                <c:pt idx="4">
                  <c:v>1</c:v>
                </c:pt>
                <c:pt idx="5">
                  <c:v>1</c:v>
                </c:pt>
                <c:pt idx="6">
                  <c:v>2</c:v>
                </c:pt>
                <c:pt idx="7">
                  <c:v>0</c:v>
                </c:pt>
                <c:pt idx="8">
                  <c:v>0</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1-DF79-4C4B-B778-156CAC621878}"/>
            </c:ext>
          </c:extLst>
        </c:ser>
        <c:dLbls>
          <c:showLegendKey val="0"/>
          <c:showVal val="0"/>
          <c:showCatName val="0"/>
          <c:showSerName val="0"/>
          <c:showPercent val="0"/>
          <c:showBubbleSize val="0"/>
        </c:dLbls>
        <c:marker val="1"/>
        <c:smooth val="0"/>
        <c:axId val="128750336"/>
        <c:axId val="128751872"/>
      </c:lineChart>
      <c:catAx>
        <c:axId val="12875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51872"/>
        <c:crosses val="autoZero"/>
        <c:auto val="1"/>
        <c:lblAlgn val="ctr"/>
        <c:lblOffset val="100"/>
        <c:noMultiLvlLbl val="0"/>
      </c:catAx>
      <c:valAx>
        <c:axId val="12875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75033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400" b="0" i="0" u="none" strike="noStrike" baseline="0">
                <a:effectLst/>
              </a:rPr>
              <a:t>Несъответствие с 3-годишните средни стандарти за озон</a:t>
            </a:r>
            <a:endParaRPr lang="en-US" baseline="0"/>
          </a:p>
        </c:rich>
      </c:tx>
      <c:overlay val="0"/>
      <c:spPr>
        <a:noFill/>
        <a:ln>
          <a:noFill/>
        </a:ln>
        <a:effectLst/>
      </c:spPr>
    </c:title>
    <c:autoTitleDeleted val="0"/>
    <c:plotArea>
      <c:layout/>
      <c:lineChart>
        <c:grouping val="standard"/>
        <c:varyColors val="0"/>
        <c:ser>
          <c:idx val="0"/>
          <c:order val="0"/>
          <c:tx>
            <c:strRef>
              <c:f>'O3'!$B$7</c:f>
              <c:strCache>
                <c:ptCount val="1"/>
                <c:pt idx="0">
                  <c:v>Number of non-compliant stations</c:v>
                </c:pt>
              </c:strCache>
            </c:strRef>
          </c:tx>
          <c:spPr>
            <a:ln w="28575" cap="rnd">
              <a:solidFill>
                <a:schemeClr val="accent1"/>
              </a:solidFill>
              <a:round/>
            </a:ln>
            <a:effectLst/>
          </c:spPr>
          <c:marker>
            <c:symbol val="none"/>
          </c:marker>
          <c:cat>
            <c:strRef>
              <c:f>'O3'!$A$20:$A$26</c:f>
              <c:strCache>
                <c:ptCount val="7"/>
                <c:pt idx="0">
                  <c:v>2008-2010</c:v>
                </c:pt>
                <c:pt idx="1">
                  <c:v>2009-2011</c:v>
                </c:pt>
                <c:pt idx="2">
                  <c:v>2010-2012</c:v>
                </c:pt>
                <c:pt idx="3">
                  <c:v>2011-2013</c:v>
                </c:pt>
                <c:pt idx="4">
                  <c:v>2012-2014</c:v>
                </c:pt>
                <c:pt idx="5">
                  <c:v>2013-2015</c:v>
                </c:pt>
                <c:pt idx="6">
                  <c:v>2014-2016</c:v>
                </c:pt>
              </c:strCache>
            </c:strRef>
          </c:cat>
          <c:val>
            <c:numRef>
              <c:f>'O3'!$B$20:$B$26</c:f>
              <c:numCache>
                <c:formatCode>General</c:formatCode>
                <c:ptCount val="7"/>
                <c:pt idx="0">
                  <c:v>1</c:v>
                </c:pt>
                <c:pt idx="1">
                  <c:v>3</c:v>
                </c:pt>
                <c:pt idx="2">
                  <c:v>5</c:v>
                </c:pt>
                <c:pt idx="3">
                  <c:v>5</c:v>
                </c:pt>
                <c:pt idx="4">
                  <c:v>2</c:v>
                </c:pt>
                <c:pt idx="5">
                  <c:v>2</c:v>
                </c:pt>
                <c:pt idx="6">
                  <c:v>3</c:v>
                </c:pt>
              </c:numCache>
            </c:numRef>
          </c:val>
          <c:smooth val="0"/>
          <c:extLst xmlns:c16r2="http://schemas.microsoft.com/office/drawing/2015/06/chart">
            <c:ext xmlns:c16="http://schemas.microsoft.com/office/drawing/2014/chart" uri="{C3380CC4-5D6E-409C-BE32-E72D297353CC}">
              <c16:uniqueId val="{00000000-4BF1-4772-A2D3-3D459B7C0DFF}"/>
            </c:ext>
          </c:extLst>
        </c:ser>
        <c:ser>
          <c:idx val="1"/>
          <c:order val="1"/>
          <c:tx>
            <c:strRef>
              <c:f>'O3'!$C$7</c:f>
              <c:strCache>
                <c:ptCount val="1"/>
                <c:pt idx="0">
                  <c:v>Number of non-compliant AQ zones</c:v>
                </c:pt>
              </c:strCache>
            </c:strRef>
          </c:tx>
          <c:spPr>
            <a:ln w="28575" cap="rnd">
              <a:solidFill>
                <a:schemeClr val="accent2"/>
              </a:solidFill>
              <a:round/>
            </a:ln>
            <a:effectLst/>
          </c:spPr>
          <c:marker>
            <c:symbol val="none"/>
          </c:marker>
          <c:cat>
            <c:strRef>
              <c:f>'O3'!$A$20:$A$26</c:f>
              <c:strCache>
                <c:ptCount val="7"/>
                <c:pt idx="0">
                  <c:v>2008-2010</c:v>
                </c:pt>
                <c:pt idx="1">
                  <c:v>2009-2011</c:v>
                </c:pt>
                <c:pt idx="2">
                  <c:v>2010-2012</c:v>
                </c:pt>
                <c:pt idx="3">
                  <c:v>2011-2013</c:v>
                </c:pt>
                <c:pt idx="4">
                  <c:v>2012-2014</c:v>
                </c:pt>
                <c:pt idx="5">
                  <c:v>2013-2015</c:v>
                </c:pt>
                <c:pt idx="6">
                  <c:v>2014-2016</c:v>
                </c:pt>
              </c:strCache>
            </c:strRef>
          </c:cat>
          <c:val>
            <c:numRef>
              <c:f>'O3'!$C$20:$C$26</c:f>
              <c:numCache>
                <c:formatCode>General</c:formatCode>
                <c:ptCount val="7"/>
                <c:pt idx="0">
                  <c:v>1</c:v>
                </c:pt>
                <c:pt idx="1">
                  <c:v>2</c:v>
                </c:pt>
                <c:pt idx="2">
                  <c:v>4</c:v>
                </c:pt>
                <c:pt idx="3">
                  <c:v>4</c:v>
                </c:pt>
                <c:pt idx="4">
                  <c:v>2</c:v>
                </c:pt>
                <c:pt idx="5">
                  <c:v>2</c:v>
                </c:pt>
                <c:pt idx="6">
                  <c:v>3</c:v>
                </c:pt>
              </c:numCache>
            </c:numRef>
          </c:val>
          <c:smooth val="0"/>
          <c:extLst xmlns:c16r2="http://schemas.microsoft.com/office/drawing/2015/06/chart">
            <c:ext xmlns:c16="http://schemas.microsoft.com/office/drawing/2014/chart" uri="{C3380CC4-5D6E-409C-BE32-E72D297353CC}">
              <c16:uniqueId val="{00000001-4BF1-4772-A2D3-3D459B7C0DFF}"/>
            </c:ext>
          </c:extLst>
        </c:ser>
        <c:dLbls>
          <c:showLegendKey val="0"/>
          <c:showVal val="0"/>
          <c:showCatName val="0"/>
          <c:showSerName val="0"/>
          <c:showPercent val="0"/>
          <c:showBubbleSize val="0"/>
        </c:dLbls>
        <c:marker val="1"/>
        <c:smooth val="0"/>
        <c:axId val="128861312"/>
        <c:axId val="128862848"/>
      </c:lineChart>
      <c:catAx>
        <c:axId val="1288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62848"/>
        <c:crosses val="autoZero"/>
        <c:auto val="1"/>
        <c:lblAlgn val="ctr"/>
        <c:lblOffset val="100"/>
        <c:noMultiLvlLbl val="0"/>
      </c:catAx>
      <c:valAx>
        <c:axId val="12886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6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7293464282962"/>
          <c:y val="5.0551470588235295E-2"/>
          <c:w val="0.8366713724153878"/>
          <c:h val="0.78674950787401576"/>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numRef>
              <c:f>'2016'!$C$3:$C$39</c:f>
              <c:numCache>
                <c:formatCode>General</c:formatCode>
                <c:ptCount val="37"/>
                <c:pt idx="0">
                  <c:v>105</c:v>
                </c:pt>
                <c:pt idx="1">
                  <c:v>52</c:v>
                </c:pt>
                <c:pt idx="2">
                  <c:v>15</c:v>
                </c:pt>
                <c:pt idx="3">
                  <c:v>107</c:v>
                </c:pt>
                <c:pt idx="4">
                  <c:v>30</c:v>
                </c:pt>
                <c:pt idx="5">
                  <c:v>34</c:v>
                </c:pt>
                <c:pt idx="8">
                  <c:v>65</c:v>
                </c:pt>
                <c:pt idx="9">
                  <c:v>63</c:v>
                </c:pt>
                <c:pt idx="10">
                  <c:v>57</c:v>
                </c:pt>
                <c:pt idx="11">
                  <c:v>73</c:v>
                </c:pt>
                <c:pt idx="12">
                  <c:v>39</c:v>
                </c:pt>
                <c:pt idx="13">
                  <c:v>97</c:v>
                </c:pt>
                <c:pt idx="14">
                  <c:v>49</c:v>
                </c:pt>
                <c:pt idx="16">
                  <c:v>120</c:v>
                </c:pt>
                <c:pt idx="17">
                  <c:v>55</c:v>
                </c:pt>
                <c:pt idx="18">
                  <c:v>21</c:v>
                </c:pt>
                <c:pt idx="20">
                  <c:v>82</c:v>
                </c:pt>
                <c:pt idx="21" formatCode="0">
                  <c:v>109</c:v>
                </c:pt>
                <c:pt idx="22">
                  <c:v>77</c:v>
                </c:pt>
                <c:pt idx="23">
                  <c:v>57</c:v>
                </c:pt>
                <c:pt idx="24">
                  <c:v>12</c:v>
                </c:pt>
                <c:pt idx="25">
                  <c:v>84</c:v>
                </c:pt>
                <c:pt idx="26">
                  <c:v>42</c:v>
                </c:pt>
                <c:pt idx="28">
                  <c:v>59</c:v>
                </c:pt>
                <c:pt idx="29">
                  <c:v>74</c:v>
                </c:pt>
                <c:pt idx="30">
                  <c:v>60</c:v>
                </c:pt>
                <c:pt idx="31">
                  <c:v>0</c:v>
                </c:pt>
                <c:pt idx="32">
                  <c:v>62</c:v>
                </c:pt>
                <c:pt idx="33">
                  <c:v>35</c:v>
                </c:pt>
                <c:pt idx="34">
                  <c:v>50</c:v>
                </c:pt>
                <c:pt idx="35">
                  <c:v>168</c:v>
                </c:pt>
                <c:pt idx="36">
                  <c:v>78</c:v>
                </c:pt>
              </c:numCache>
            </c:numRef>
          </c:xVal>
          <c:yVal>
            <c:numRef>
              <c:f>'2016'!$D$3:$D$39</c:f>
              <c:numCache>
                <c:formatCode>0.00</c:formatCode>
                <c:ptCount val="37"/>
                <c:pt idx="0">
                  <c:v>43.604999999999997</c:v>
                </c:pt>
                <c:pt idx="1">
                  <c:v>41.07</c:v>
                </c:pt>
                <c:pt idx="2">
                  <c:v>19.655000000000001</c:v>
                </c:pt>
                <c:pt idx="3">
                  <c:v>45.164999999999999</c:v>
                </c:pt>
                <c:pt idx="4">
                  <c:v>30.034999999999997</c:v>
                </c:pt>
                <c:pt idx="5">
                  <c:v>27.497500000000002</c:v>
                </c:pt>
                <c:pt idx="8">
                  <c:v>37.185000000000002</c:v>
                </c:pt>
                <c:pt idx="9">
                  <c:v>41.734999999999999</c:v>
                </c:pt>
                <c:pt idx="10">
                  <c:v>40.394999999999996</c:v>
                </c:pt>
                <c:pt idx="11">
                  <c:v>37.79</c:v>
                </c:pt>
                <c:pt idx="12">
                  <c:v>31.395000000000003</c:v>
                </c:pt>
                <c:pt idx="13">
                  <c:v>47.162500000000009</c:v>
                </c:pt>
                <c:pt idx="14">
                  <c:v>32.822500000000005</c:v>
                </c:pt>
                <c:pt idx="16">
                  <c:v>38.145000000000003</c:v>
                </c:pt>
                <c:pt idx="17">
                  <c:v>34.837499999999999</c:v>
                </c:pt>
                <c:pt idx="18">
                  <c:v>25.712500000000002</c:v>
                </c:pt>
                <c:pt idx="20">
                  <c:v>42.82</c:v>
                </c:pt>
                <c:pt idx="21">
                  <c:v>52.67</c:v>
                </c:pt>
                <c:pt idx="22">
                  <c:v>40.54</c:v>
                </c:pt>
                <c:pt idx="23">
                  <c:v>36.36</c:v>
                </c:pt>
                <c:pt idx="24">
                  <c:v>25.052499999999998</c:v>
                </c:pt>
                <c:pt idx="25">
                  <c:v>42.74</c:v>
                </c:pt>
                <c:pt idx="26">
                  <c:v>33.464999999999996</c:v>
                </c:pt>
                <c:pt idx="28">
                  <c:v>39.747500000000002</c:v>
                </c:pt>
                <c:pt idx="29">
                  <c:v>39.97</c:v>
                </c:pt>
                <c:pt idx="30">
                  <c:v>39.134999999999998</c:v>
                </c:pt>
                <c:pt idx="31">
                  <c:v>15.297499999999999</c:v>
                </c:pt>
                <c:pt idx="32">
                  <c:v>31.747499999999999</c:v>
                </c:pt>
                <c:pt idx="33">
                  <c:v>29.9925</c:v>
                </c:pt>
                <c:pt idx="34">
                  <c:v>32.052500000000002</c:v>
                </c:pt>
                <c:pt idx="35">
                  <c:v>61.26</c:v>
                </c:pt>
                <c:pt idx="36">
                  <c:v>37.672499999999999</c:v>
                </c:pt>
              </c:numCache>
            </c:numRef>
          </c:yVal>
          <c:smooth val="0"/>
          <c:extLst xmlns:c16r2="http://schemas.microsoft.com/office/drawing/2015/06/chart">
            <c:ext xmlns:c16="http://schemas.microsoft.com/office/drawing/2014/chart" uri="{C3380CC4-5D6E-409C-BE32-E72D297353CC}">
              <c16:uniqueId val="{00000000-21E4-43A9-A409-F749A06A620C}"/>
            </c:ext>
          </c:extLst>
        </c:ser>
        <c:dLbls>
          <c:showLegendKey val="0"/>
          <c:showVal val="0"/>
          <c:showCatName val="0"/>
          <c:showSerName val="0"/>
          <c:showPercent val="0"/>
          <c:showBubbleSize val="0"/>
        </c:dLbls>
        <c:axId val="125120512"/>
        <c:axId val="125122816"/>
      </c:scatterChart>
      <c:valAx>
        <c:axId val="125120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bg-BG" b="1">
                    <a:solidFill>
                      <a:sysClr val="windowText" lastClr="000000"/>
                    </a:solidFill>
                    <a:latin typeface="+mn-lt"/>
                  </a:rPr>
                  <a:t>Брой дни</a:t>
                </a:r>
                <a:r>
                  <a:rPr lang="en-GB" b="1">
                    <a:solidFill>
                      <a:sysClr val="windowText" lastClr="000000"/>
                    </a:solidFill>
                    <a:latin typeface="+mn-lt"/>
                  </a:rPr>
                  <a:t>&gt; 50 </a:t>
                </a:r>
                <a:r>
                  <a:rPr lang="en-GB" b="1">
                    <a:solidFill>
                      <a:sysClr val="windowText" lastClr="000000"/>
                    </a:solidFill>
                    <a:latin typeface="+mn-lt"/>
                    <a:cs typeface="Calibri" panose="020F0502020204030204" pitchFamily="34" charset="0"/>
                  </a:rPr>
                  <a:t>µ</a:t>
                </a:r>
                <a:r>
                  <a:rPr lang="en-GB" b="1">
                    <a:solidFill>
                      <a:sysClr val="windowText" lastClr="000000"/>
                    </a:solidFill>
                    <a:latin typeface="+mn-lt"/>
                  </a:rPr>
                  <a:t>g/m</a:t>
                </a:r>
                <a:r>
                  <a:rPr lang="en-GB" b="1" baseline="30000">
                    <a:solidFill>
                      <a:sysClr val="windowText" lastClr="000000"/>
                    </a:solidFill>
                    <a:latin typeface="+mn-lt"/>
                  </a:rPr>
                  <a:t>3</a:t>
                </a:r>
              </a:p>
            </c:rich>
          </c:tx>
          <c:layout>
            <c:manualLayout>
              <c:xMode val="edge"/>
              <c:yMode val="edge"/>
              <c:x val="0.42244216188586936"/>
              <c:y val="0.9301238999536822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22816"/>
        <c:crosses val="autoZero"/>
        <c:crossBetween val="midCat"/>
      </c:valAx>
      <c:valAx>
        <c:axId val="125122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bg-BG" b="1">
                    <a:solidFill>
                      <a:sysClr val="windowText" lastClr="000000"/>
                    </a:solidFill>
                  </a:rPr>
                  <a:t>Средна годишна стойност на</a:t>
                </a:r>
                <a:r>
                  <a:rPr lang="bg-BG" b="1" baseline="0">
                    <a:solidFill>
                      <a:sysClr val="windowText" lastClr="000000"/>
                    </a:solidFill>
                  </a:rPr>
                  <a:t> </a:t>
                </a:r>
                <a:r>
                  <a:rPr lang="en-US" sz="1000" b="1" i="0" u="none" strike="noStrike" baseline="0">
                    <a:effectLst/>
                  </a:rPr>
                  <a:t>ПЧ</a:t>
                </a:r>
                <a:r>
                  <a:rPr lang="en-US" sz="1000" b="1" i="0" u="none" strike="noStrike" baseline="-25000">
                    <a:effectLst/>
                  </a:rPr>
                  <a:t>10</a:t>
                </a:r>
                <a:endParaRPr lang="en-GB" b="1" baseline="-25000">
                  <a:solidFill>
                    <a:sysClr val="windowText" lastClr="000000"/>
                  </a:solidFill>
                </a:endParaRPr>
              </a:p>
            </c:rich>
          </c:tx>
          <c:layout>
            <c:manualLayout>
              <c:xMode val="edge"/>
              <c:yMode val="edge"/>
              <c:x val="1.5147860817152156E-2"/>
              <c:y val="7.4790342969982895E-2"/>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2051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Non-compliance 1-hour SO2 standard</a:t>
            </a:r>
          </a:p>
        </c:rich>
      </c:tx>
      <c:overlay val="0"/>
      <c:spPr>
        <a:noFill/>
        <a:ln>
          <a:noFill/>
        </a:ln>
        <a:effectLst/>
      </c:spPr>
    </c:title>
    <c:autoTitleDeleted val="0"/>
    <c:plotArea>
      <c:layout/>
      <c:lineChart>
        <c:grouping val="standard"/>
        <c:varyColors val="0"/>
        <c:ser>
          <c:idx val="0"/>
          <c:order val="0"/>
          <c:tx>
            <c:strRef>
              <c:f>'SO2'!$B$7</c:f>
              <c:strCache>
                <c:ptCount val="1"/>
                <c:pt idx="0">
                  <c:v>Number of non-compliant stations</c:v>
                </c:pt>
              </c:strCache>
            </c:strRef>
          </c:tx>
          <c:spPr>
            <a:ln w="28575" cap="rnd">
              <a:solidFill>
                <a:schemeClr val="accent1"/>
              </a:solidFill>
              <a:round/>
            </a:ln>
            <a:effectLst/>
          </c:spPr>
          <c:marker>
            <c:symbol val="none"/>
          </c:marker>
          <c:cat>
            <c:numRef>
              <c:f>'SO2'!$A$8:$A$19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'SO2'!$B$8:$B$19</c:f>
              <c:numCache>
                <c:formatCode>General</c:formatCode>
                <c:ptCount val="12"/>
                <c:pt idx="0">
                  <c:v>6</c:v>
                </c:pt>
                <c:pt idx="1">
                  <c:v>3</c:v>
                </c:pt>
                <c:pt idx="2">
                  <c:v>4</c:v>
                </c:pt>
                <c:pt idx="3">
                  <c:v>2</c:v>
                </c:pt>
                <c:pt idx="4">
                  <c:v>4</c:v>
                </c:pt>
                <c:pt idx="5">
                  <c:v>2</c:v>
                </c:pt>
                <c:pt idx="6">
                  <c:v>4</c:v>
                </c:pt>
                <c:pt idx="7">
                  <c:v>1</c:v>
                </c:pt>
                <c:pt idx="8">
                  <c:v>2</c:v>
                </c:pt>
                <c:pt idx="9">
                  <c:v>2</c:v>
                </c:pt>
                <c:pt idx="10">
                  <c:v>1</c:v>
                </c:pt>
                <c:pt idx="11">
                  <c:v>1</c:v>
                </c:pt>
              </c:numCache>
            </c:numRef>
          </c:val>
          <c:smooth val="0"/>
          <c:extLst xmlns:c16r2="http://schemas.microsoft.com/office/drawing/2015/06/chart">
            <c:ext xmlns:c16="http://schemas.microsoft.com/office/drawing/2014/chart" uri="{C3380CC4-5D6E-409C-BE32-E72D297353CC}">
              <c16:uniqueId val="{00000000-F6F9-4AEE-A5AE-E559BCF74854}"/>
            </c:ext>
          </c:extLst>
        </c:ser>
        <c:ser>
          <c:idx val="1"/>
          <c:order val="1"/>
          <c:tx>
            <c:strRef>
              <c:f>'SO2'!$C$7</c:f>
              <c:strCache>
                <c:ptCount val="1"/>
                <c:pt idx="0">
                  <c:v>Number of non-compliant AQ zones</c:v>
                </c:pt>
              </c:strCache>
            </c:strRef>
          </c:tx>
          <c:spPr>
            <a:ln w="28575" cap="rnd">
              <a:solidFill>
                <a:schemeClr val="accent2"/>
              </a:solidFill>
              <a:round/>
            </a:ln>
            <a:effectLst/>
          </c:spPr>
          <c:marker>
            <c:symbol val="none"/>
          </c:marker>
          <c:cat>
            <c:numRef>
              <c:f>'SO2'!$A$8:$A$19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'SO2'!$C$8:$C$19</c:f>
              <c:numCache>
                <c:formatCode>General</c:formatCode>
                <c:ptCount val="12"/>
                <c:pt idx="0">
                  <c:v>5</c:v>
                </c:pt>
                <c:pt idx="1">
                  <c:v>3</c:v>
                </c:pt>
                <c:pt idx="2">
                  <c:v>2</c:v>
                </c:pt>
                <c:pt idx="3">
                  <c:v>1</c:v>
                </c:pt>
                <c:pt idx="4">
                  <c:v>2</c:v>
                </c:pt>
                <c:pt idx="5">
                  <c:v>2</c:v>
                </c:pt>
                <c:pt idx="6">
                  <c:v>2</c:v>
                </c:pt>
                <c:pt idx="7">
                  <c:v>1</c:v>
                </c:pt>
                <c:pt idx="8">
                  <c:v>1</c:v>
                </c:pt>
                <c:pt idx="9">
                  <c:v>1</c:v>
                </c:pt>
                <c:pt idx="10">
                  <c:v>1</c:v>
                </c:pt>
                <c:pt idx="11">
                  <c:v>1</c:v>
                </c:pt>
              </c:numCache>
            </c:numRef>
          </c:val>
          <c:smooth val="0"/>
          <c:extLst xmlns:c16r2="http://schemas.microsoft.com/office/drawing/2015/06/chart">
            <c:ext xmlns:c16="http://schemas.microsoft.com/office/drawing/2014/chart" uri="{C3380CC4-5D6E-409C-BE32-E72D297353CC}">
              <c16:uniqueId val="{00000001-F6F9-4AEE-A5AE-E559BCF74854}"/>
            </c:ext>
          </c:extLst>
        </c:ser>
        <c:dLbls>
          <c:showLegendKey val="0"/>
          <c:showVal val="0"/>
          <c:showCatName val="0"/>
          <c:showSerName val="0"/>
          <c:showPercent val="0"/>
          <c:showBubbleSize val="0"/>
        </c:dLbls>
        <c:marker val="1"/>
        <c:smooth val="0"/>
        <c:axId val="125521280"/>
        <c:axId val="125547648"/>
      </c:lineChart>
      <c:catAx>
        <c:axId val="12552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547648"/>
        <c:crosses val="autoZero"/>
        <c:auto val="1"/>
        <c:lblAlgn val="ctr"/>
        <c:lblOffset val="100"/>
        <c:noMultiLvlLbl val="0"/>
      </c:catAx>
      <c:valAx>
        <c:axId val="12554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52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Non-compliance 24-hour SO2 standard</a:t>
            </a:r>
          </a:p>
        </c:rich>
      </c:tx>
      <c:overlay val="0"/>
      <c:spPr>
        <a:noFill/>
        <a:ln>
          <a:noFill/>
        </a:ln>
        <a:effectLst/>
      </c:spPr>
    </c:title>
    <c:autoTitleDeleted val="0"/>
    <c:plotArea>
      <c:layout/>
      <c:lineChart>
        <c:grouping val="standard"/>
        <c:varyColors val="0"/>
        <c:ser>
          <c:idx val="0"/>
          <c:order val="0"/>
          <c:tx>
            <c:strRef>
              <c:f>'SO2'!$H$7</c:f>
              <c:strCache>
                <c:ptCount val="1"/>
                <c:pt idx="0">
                  <c:v>Number of non-compliant stations</c:v>
                </c:pt>
              </c:strCache>
            </c:strRef>
          </c:tx>
          <c:spPr>
            <a:ln w="28575" cap="rnd">
              <a:solidFill>
                <a:schemeClr val="accent1"/>
              </a:solidFill>
              <a:round/>
            </a:ln>
            <a:effectLst/>
          </c:spPr>
          <c:marker>
            <c:symbol val="none"/>
          </c:marker>
          <c:cat>
            <c:numRef>
              <c:f>'SO2'!$G$8:$G$19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'SO2'!$H$8:$H$19</c:f>
              <c:numCache>
                <c:formatCode>General</c:formatCode>
                <c:ptCount val="12"/>
                <c:pt idx="0">
                  <c:v>6</c:v>
                </c:pt>
                <c:pt idx="1">
                  <c:v>4</c:v>
                </c:pt>
                <c:pt idx="2">
                  <c:v>3</c:v>
                </c:pt>
                <c:pt idx="3">
                  <c:v>4</c:v>
                </c:pt>
                <c:pt idx="4">
                  <c:v>4</c:v>
                </c:pt>
                <c:pt idx="5">
                  <c:v>2</c:v>
                </c:pt>
                <c:pt idx="6">
                  <c:v>3</c:v>
                </c:pt>
                <c:pt idx="7">
                  <c:v>1</c:v>
                </c:pt>
                <c:pt idx="8">
                  <c:v>2</c:v>
                </c:pt>
                <c:pt idx="9">
                  <c:v>1</c:v>
                </c:pt>
                <c:pt idx="10">
                  <c:v>1</c:v>
                </c:pt>
                <c:pt idx="11">
                  <c:v>2</c:v>
                </c:pt>
              </c:numCache>
            </c:numRef>
          </c:val>
          <c:smooth val="0"/>
          <c:extLst xmlns:c16r2="http://schemas.microsoft.com/office/drawing/2015/06/chart">
            <c:ext xmlns:c16="http://schemas.microsoft.com/office/drawing/2014/chart" uri="{C3380CC4-5D6E-409C-BE32-E72D297353CC}">
              <c16:uniqueId val="{00000000-AFDB-44A6-B71D-FA6C7028BA17}"/>
            </c:ext>
          </c:extLst>
        </c:ser>
        <c:ser>
          <c:idx val="1"/>
          <c:order val="1"/>
          <c:tx>
            <c:strRef>
              <c:f>'SO2'!$I$7</c:f>
              <c:strCache>
                <c:ptCount val="1"/>
                <c:pt idx="0">
                  <c:v>Number of non-compliant AQ zones</c:v>
                </c:pt>
              </c:strCache>
            </c:strRef>
          </c:tx>
          <c:spPr>
            <a:ln w="28575" cap="rnd">
              <a:solidFill>
                <a:schemeClr val="accent2"/>
              </a:solidFill>
              <a:round/>
            </a:ln>
            <a:effectLst/>
          </c:spPr>
          <c:marker>
            <c:symbol val="none"/>
          </c:marker>
          <c:cat>
            <c:numRef>
              <c:f>'SO2'!$G$8:$G$19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'SO2'!$I$8:$I$19</c:f>
              <c:numCache>
                <c:formatCode>General</c:formatCode>
                <c:ptCount val="12"/>
                <c:pt idx="0">
                  <c:v>5</c:v>
                </c:pt>
                <c:pt idx="1">
                  <c:v>4</c:v>
                </c:pt>
                <c:pt idx="2">
                  <c:v>2</c:v>
                </c:pt>
                <c:pt idx="3">
                  <c:v>2</c:v>
                </c:pt>
                <c:pt idx="4">
                  <c:v>2</c:v>
                </c:pt>
                <c:pt idx="5">
                  <c:v>2</c:v>
                </c:pt>
                <c:pt idx="6">
                  <c:v>2</c:v>
                </c:pt>
                <c:pt idx="7">
                  <c:v>1</c:v>
                </c:pt>
                <c:pt idx="8">
                  <c:v>1</c:v>
                </c:pt>
                <c:pt idx="9">
                  <c:v>1</c:v>
                </c:pt>
                <c:pt idx="10">
                  <c:v>1</c:v>
                </c:pt>
                <c:pt idx="11">
                  <c:v>2</c:v>
                </c:pt>
              </c:numCache>
            </c:numRef>
          </c:val>
          <c:smooth val="0"/>
          <c:extLst xmlns:c16r2="http://schemas.microsoft.com/office/drawing/2015/06/chart">
            <c:ext xmlns:c16="http://schemas.microsoft.com/office/drawing/2014/chart" uri="{C3380CC4-5D6E-409C-BE32-E72D297353CC}">
              <c16:uniqueId val="{00000001-AFDB-44A6-B71D-FA6C7028BA17}"/>
            </c:ext>
          </c:extLst>
        </c:ser>
        <c:dLbls>
          <c:showLegendKey val="0"/>
          <c:showVal val="0"/>
          <c:showCatName val="0"/>
          <c:showSerName val="0"/>
          <c:showPercent val="0"/>
          <c:showBubbleSize val="0"/>
        </c:dLbls>
        <c:marker val="1"/>
        <c:smooth val="0"/>
        <c:axId val="128201088"/>
        <c:axId val="128202624"/>
      </c:lineChart>
      <c:catAx>
        <c:axId val="1282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02624"/>
        <c:crosses val="autoZero"/>
        <c:auto val="1"/>
        <c:lblAlgn val="ctr"/>
        <c:lblOffset val="100"/>
        <c:noMultiLvlLbl val="0"/>
      </c:catAx>
      <c:valAx>
        <c:axId val="12820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Non-compliance</a:t>
            </a:r>
            <a:r>
              <a:rPr lang="en-US" baseline="0"/>
              <a:t> with 1-hour NO2 standard</a:t>
            </a:r>
            <a:endParaRPr lang="en-US"/>
          </a:p>
        </c:rich>
      </c:tx>
      <c:overlay val="0"/>
      <c:spPr>
        <a:noFill/>
        <a:ln>
          <a:noFill/>
        </a:ln>
        <a:effectLst/>
      </c:spPr>
    </c:title>
    <c:autoTitleDeleted val="0"/>
    <c:plotArea>
      <c:layout/>
      <c:lineChart>
        <c:grouping val="standard"/>
        <c:varyColors val="0"/>
        <c:ser>
          <c:idx val="0"/>
          <c:order val="0"/>
          <c:tx>
            <c:strRef>
              <c:f>'NO2'!$B$18</c:f>
              <c:strCache>
                <c:ptCount val="1"/>
                <c:pt idx="0">
                  <c:v>Number of non-compliant stations</c:v>
                </c:pt>
              </c:strCache>
            </c:strRef>
          </c:tx>
          <c:spPr>
            <a:ln w="28575" cap="rnd">
              <a:solidFill>
                <a:schemeClr val="accent1"/>
              </a:solidFill>
              <a:round/>
            </a:ln>
            <a:effectLst/>
          </c:spPr>
          <c:marker>
            <c:symbol val="none"/>
          </c:marker>
          <c:cat>
            <c:numRef>
              <c:f>'NO2'!$A$19:$A$30</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'NO2'!$B$19:$B$30</c:f>
              <c:numCache>
                <c:formatCode>General</c:formatCode>
                <c:ptCount val="12"/>
                <c:pt idx="0">
                  <c:v>3</c:v>
                </c:pt>
                <c:pt idx="1">
                  <c:v>4</c:v>
                </c:pt>
                <c:pt idx="2">
                  <c:v>2</c:v>
                </c:pt>
                <c:pt idx="3">
                  <c:v>1</c:v>
                </c:pt>
                <c:pt idx="4">
                  <c:v>6</c:v>
                </c:pt>
                <c:pt idx="5">
                  <c:v>2</c:v>
                </c:pt>
                <c:pt idx="6">
                  <c:v>3</c:v>
                </c:pt>
                <c:pt idx="7">
                  <c:v>4</c:v>
                </c:pt>
                <c:pt idx="8">
                  <c:v>0</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0-ACF6-4076-8E80-57EDFAB8AC33}"/>
            </c:ext>
          </c:extLst>
        </c:ser>
        <c:ser>
          <c:idx val="1"/>
          <c:order val="1"/>
          <c:tx>
            <c:strRef>
              <c:f>'NO2'!$C$18</c:f>
              <c:strCache>
                <c:ptCount val="1"/>
                <c:pt idx="0">
                  <c:v>Number of non-compliant AQ zones</c:v>
                </c:pt>
              </c:strCache>
            </c:strRef>
          </c:tx>
          <c:spPr>
            <a:ln w="28575" cap="rnd">
              <a:solidFill>
                <a:schemeClr val="accent2"/>
              </a:solidFill>
              <a:round/>
            </a:ln>
            <a:effectLst/>
          </c:spPr>
          <c:marker>
            <c:symbol val="none"/>
          </c:marker>
          <c:cat>
            <c:numRef>
              <c:f>'NO2'!$A$19:$A$30</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'NO2'!$C$19:$C$30</c:f>
              <c:numCache>
                <c:formatCode>General</c:formatCode>
                <c:ptCount val="12"/>
                <c:pt idx="0">
                  <c:v>3</c:v>
                </c:pt>
                <c:pt idx="1">
                  <c:v>3</c:v>
                </c:pt>
                <c:pt idx="2">
                  <c:v>1</c:v>
                </c:pt>
                <c:pt idx="3">
                  <c:v>1</c:v>
                </c:pt>
                <c:pt idx="4">
                  <c:v>3</c:v>
                </c:pt>
                <c:pt idx="5">
                  <c:v>2</c:v>
                </c:pt>
                <c:pt idx="6">
                  <c:v>2</c:v>
                </c:pt>
                <c:pt idx="7">
                  <c:v>3</c:v>
                </c:pt>
                <c:pt idx="8">
                  <c:v>0</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1-ACF6-4076-8E80-57EDFAB8AC33}"/>
            </c:ext>
          </c:extLst>
        </c:ser>
        <c:dLbls>
          <c:showLegendKey val="0"/>
          <c:showVal val="0"/>
          <c:showCatName val="0"/>
          <c:showSerName val="0"/>
          <c:showPercent val="0"/>
          <c:showBubbleSize val="0"/>
        </c:dLbls>
        <c:marker val="1"/>
        <c:smooth val="0"/>
        <c:axId val="128251008"/>
        <c:axId val="128252544"/>
      </c:lineChart>
      <c:catAx>
        <c:axId val="12825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52544"/>
        <c:crosses val="autoZero"/>
        <c:auto val="1"/>
        <c:lblAlgn val="ctr"/>
        <c:lblOffset val="100"/>
        <c:noMultiLvlLbl val="0"/>
      </c:catAx>
      <c:valAx>
        <c:axId val="12825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5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Non-compliance with</a:t>
            </a:r>
            <a:r>
              <a:rPr lang="en-US" baseline="0"/>
              <a:t> 1-year NO2 standard</a:t>
            </a:r>
            <a:endParaRPr lang="en-US"/>
          </a:p>
        </c:rich>
      </c:tx>
      <c:overlay val="0"/>
      <c:spPr>
        <a:noFill/>
        <a:ln>
          <a:noFill/>
        </a:ln>
        <a:effectLst/>
      </c:spPr>
    </c:title>
    <c:autoTitleDeleted val="0"/>
    <c:plotArea>
      <c:layout/>
      <c:lineChart>
        <c:grouping val="standard"/>
        <c:varyColors val="0"/>
        <c:ser>
          <c:idx val="0"/>
          <c:order val="0"/>
          <c:tx>
            <c:strRef>
              <c:f>'NO2'!$G$18</c:f>
              <c:strCache>
                <c:ptCount val="1"/>
                <c:pt idx="0">
                  <c:v>Number of non-compliant stations</c:v>
                </c:pt>
              </c:strCache>
            </c:strRef>
          </c:tx>
          <c:spPr>
            <a:ln w="28575" cap="rnd">
              <a:solidFill>
                <a:schemeClr val="accent1"/>
              </a:solidFill>
              <a:round/>
            </a:ln>
            <a:effectLst/>
          </c:spPr>
          <c:marker>
            <c:symbol val="none"/>
          </c:marker>
          <c:cat>
            <c:numRef>
              <c:f>'NO2'!$F$19:$F$30</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'NO2'!$G$19:$G$30</c:f>
              <c:numCache>
                <c:formatCode>General</c:formatCode>
                <c:ptCount val="12"/>
                <c:pt idx="0">
                  <c:v>2</c:v>
                </c:pt>
                <c:pt idx="1">
                  <c:v>4</c:v>
                </c:pt>
                <c:pt idx="2">
                  <c:v>1</c:v>
                </c:pt>
                <c:pt idx="3">
                  <c:v>2</c:v>
                </c:pt>
                <c:pt idx="4">
                  <c:v>4</c:v>
                </c:pt>
                <c:pt idx="5">
                  <c:v>2</c:v>
                </c:pt>
                <c:pt idx="6">
                  <c:v>4</c:v>
                </c:pt>
                <c:pt idx="7">
                  <c:v>2</c:v>
                </c:pt>
                <c:pt idx="8">
                  <c:v>1</c:v>
                </c:pt>
                <c:pt idx="9">
                  <c:v>0</c:v>
                </c:pt>
                <c:pt idx="10">
                  <c:v>3</c:v>
                </c:pt>
                <c:pt idx="11">
                  <c:v>3</c:v>
                </c:pt>
              </c:numCache>
            </c:numRef>
          </c:val>
          <c:smooth val="0"/>
          <c:extLst xmlns:c16r2="http://schemas.microsoft.com/office/drawing/2015/06/chart">
            <c:ext xmlns:c16="http://schemas.microsoft.com/office/drawing/2014/chart" uri="{C3380CC4-5D6E-409C-BE32-E72D297353CC}">
              <c16:uniqueId val="{00000000-E1C8-4E0F-A460-B69822330D35}"/>
            </c:ext>
          </c:extLst>
        </c:ser>
        <c:ser>
          <c:idx val="1"/>
          <c:order val="1"/>
          <c:tx>
            <c:strRef>
              <c:f>'NO2'!$H$18</c:f>
              <c:strCache>
                <c:ptCount val="1"/>
                <c:pt idx="0">
                  <c:v>Number of non-compliant AQ zones</c:v>
                </c:pt>
              </c:strCache>
            </c:strRef>
          </c:tx>
          <c:spPr>
            <a:ln w="28575" cap="rnd">
              <a:solidFill>
                <a:schemeClr val="accent2"/>
              </a:solidFill>
              <a:round/>
            </a:ln>
            <a:effectLst/>
          </c:spPr>
          <c:marker>
            <c:symbol val="none"/>
          </c:marker>
          <c:cat>
            <c:numRef>
              <c:f>'NO2'!$F$19:$F$30</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'NO2'!$H$19:$H$30</c:f>
              <c:numCache>
                <c:formatCode>General</c:formatCode>
                <c:ptCount val="12"/>
                <c:pt idx="0">
                  <c:v>1</c:v>
                </c:pt>
                <c:pt idx="1">
                  <c:v>2</c:v>
                </c:pt>
                <c:pt idx="2">
                  <c:v>1</c:v>
                </c:pt>
                <c:pt idx="3">
                  <c:v>1</c:v>
                </c:pt>
                <c:pt idx="4">
                  <c:v>2</c:v>
                </c:pt>
                <c:pt idx="5">
                  <c:v>2</c:v>
                </c:pt>
                <c:pt idx="6">
                  <c:v>2</c:v>
                </c:pt>
                <c:pt idx="7">
                  <c:v>2</c:v>
                </c:pt>
                <c:pt idx="8">
                  <c:v>1</c:v>
                </c:pt>
                <c:pt idx="9">
                  <c:v>0</c:v>
                </c:pt>
                <c:pt idx="10">
                  <c:v>3</c:v>
                </c:pt>
                <c:pt idx="11">
                  <c:v>3</c:v>
                </c:pt>
              </c:numCache>
            </c:numRef>
          </c:val>
          <c:smooth val="0"/>
          <c:extLst xmlns:c16r2="http://schemas.microsoft.com/office/drawing/2015/06/chart">
            <c:ext xmlns:c16="http://schemas.microsoft.com/office/drawing/2014/chart" uri="{C3380CC4-5D6E-409C-BE32-E72D297353CC}">
              <c16:uniqueId val="{00000001-E1C8-4E0F-A460-B69822330D35}"/>
            </c:ext>
          </c:extLst>
        </c:ser>
        <c:dLbls>
          <c:showLegendKey val="0"/>
          <c:showVal val="0"/>
          <c:showCatName val="0"/>
          <c:showSerName val="0"/>
          <c:showPercent val="0"/>
          <c:showBubbleSize val="0"/>
        </c:dLbls>
        <c:marker val="1"/>
        <c:smooth val="0"/>
        <c:axId val="126912384"/>
        <c:axId val="126913920"/>
      </c:lineChart>
      <c:catAx>
        <c:axId val="12691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13920"/>
        <c:crosses val="autoZero"/>
        <c:auto val="1"/>
        <c:lblAlgn val="ctr"/>
        <c:lblOffset val="100"/>
        <c:noMultiLvlLbl val="0"/>
      </c:catAx>
      <c:valAx>
        <c:axId val="12691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123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Non-compliance</a:t>
            </a:r>
            <a:r>
              <a:rPr lang="en-US" baseline="0"/>
              <a:t> PM10 24-hour standard</a:t>
            </a:r>
            <a:endParaRPr lang="en-US"/>
          </a:p>
        </c:rich>
      </c:tx>
      <c:overlay val="0"/>
      <c:spPr>
        <a:noFill/>
        <a:ln>
          <a:noFill/>
        </a:ln>
        <a:effectLst/>
      </c:spPr>
    </c:title>
    <c:autoTitleDeleted val="0"/>
    <c:plotArea>
      <c:layout/>
      <c:lineChart>
        <c:grouping val="standard"/>
        <c:varyColors val="0"/>
        <c:ser>
          <c:idx val="0"/>
          <c:order val="0"/>
          <c:tx>
            <c:strRef>
              <c:f>'PM10'!$B$8</c:f>
              <c:strCache>
                <c:ptCount val="1"/>
                <c:pt idx="0">
                  <c:v>Number of non-compliant stations</c:v>
                </c:pt>
              </c:strCache>
            </c:strRef>
          </c:tx>
          <c:spPr>
            <a:ln w="28575" cap="rnd">
              <a:solidFill>
                <a:schemeClr val="accent1"/>
              </a:solidFill>
              <a:round/>
            </a:ln>
            <a:effectLst/>
          </c:spPr>
          <c:marker>
            <c:symbol val="none"/>
          </c:marker>
          <c:cat>
            <c:numRef>
              <c:f>'PM10'!$A$9:$A$20</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'PM10'!$B$9:$B$20</c:f>
              <c:numCache>
                <c:formatCode>General</c:formatCode>
                <c:ptCount val="12"/>
                <c:pt idx="0">
                  <c:v>37</c:v>
                </c:pt>
                <c:pt idx="1">
                  <c:v>42</c:v>
                </c:pt>
                <c:pt idx="2">
                  <c:v>34</c:v>
                </c:pt>
                <c:pt idx="3">
                  <c:v>31</c:v>
                </c:pt>
                <c:pt idx="4">
                  <c:v>45</c:v>
                </c:pt>
                <c:pt idx="5">
                  <c:v>46</c:v>
                </c:pt>
                <c:pt idx="6">
                  <c:v>40</c:v>
                </c:pt>
                <c:pt idx="7">
                  <c:v>36</c:v>
                </c:pt>
                <c:pt idx="8">
                  <c:v>37</c:v>
                </c:pt>
                <c:pt idx="9">
                  <c:v>37</c:v>
                </c:pt>
                <c:pt idx="10">
                  <c:v>33</c:v>
                </c:pt>
                <c:pt idx="11">
                  <c:v>33</c:v>
                </c:pt>
              </c:numCache>
            </c:numRef>
          </c:val>
          <c:smooth val="0"/>
          <c:extLst xmlns:c16r2="http://schemas.microsoft.com/office/drawing/2015/06/chart">
            <c:ext xmlns:c16="http://schemas.microsoft.com/office/drawing/2014/chart" uri="{C3380CC4-5D6E-409C-BE32-E72D297353CC}">
              <c16:uniqueId val="{00000000-31ED-4AA6-86CF-6E33750B9C60}"/>
            </c:ext>
          </c:extLst>
        </c:ser>
        <c:ser>
          <c:idx val="1"/>
          <c:order val="1"/>
          <c:tx>
            <c:strRef>
              <c:f>'PM10'!$C$8</c:f>
              <c:strCache>
                <c:ptCount val="1"/>
                <c:pt idx="0">
                  <c:v>Number of non-compliant AQ zones</c:v>
                </c:pt>
              </c:strCache>
            </c:strRef>
          </c:tx>
          <c:spPr>
            <a:ln w="28575" cap="rnd">
              <a:solidFill>
                <a:schemeClr val="accent2"/>
              </a:solidFill>
              <a:round/>
            </a:ln>
            <a:effectLst/>
          </c:spPr>
          <c:marker>
            <c:symbol val="none"/>
          </c:marker>
          <c:cat>
            <c:numRef>
              <c:f>'PM10'!$A$9:$A$20</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'PM10'!$C$9:$C$20</c:f>
              <c:numCache>
                <c:formatCode>General</c:formatCode>
                <c:ptCount val="12"/>
                <c:pt idx="0">
                  <c:v>6</c:v>
                </c:pt>
                <c:pt idx="1">
                  <c:v>6</c:v>
                </c:pt>
                <c:pt idx="2">
                  <c:v>6</c:v>
                </c:pt>
                <c:pt idx="3">
                  <c:v>6</c:v>
                </c:pt>
                <c:pt idx="4">
                  <c:v>6</c:v>
                </c:pt>
                <c:pt idx="5">
                  <c:v>6</c:v>
                </c:pt>
                <c:pt idx="6">
                  <c:v>6</c:v>
                </c:pt>
                <c:pt idx="7">
                  <c:v>6</c:v>
                </c:pt>
                <c:pt idx="8">
                  <c:v>6</c:v>
                </c:pt>
                <c:pt idx="9">
                  <c:v>6</c:v>
                </c:pt>
                <c:pt idx="10">
                  <c:v>6</c:v>
                </c:pt>
                <c:pt idx="11">
                  <c:v>6</c:v>
                </c:pt>
              </c:numCache>
            </c:numRef>
          </c:val>
          <c:smooth val="0"/>
          <c:extLst xmlns:c16r2="http://schemas.microsoft.com/office/drawing/2015/06/chart">
            <c:ext xmlns:c16="http://schemas.microsoft.com/office/drawing/2014/chart" uri="{C3380CC4-5D6E-409C-BE32-E72D297353CC}">
              <c16:uniqueId val="{00000001-31ED-4AA6-86CF-6E33750B9C60}"/>
            </c:ext>
          </c:extLst>
        </c:ser>
        <c:dLbls>
          <c:showLegendKey val="0"/>
          <c:showVal val="0"/>
          <c:showCatName val="0"/>
          <c:showSerName val="0"/>
          <c:showPercent val="0"/>
          <c:showBubbleSize val="0"/>
        </c:dLbls>
        <c:marker val="1"/>
        <c:smooth val="0"/>
        <c:axId val="128391808"/>
        <c:axId val="128393600"/>
      </c:lineChart>
      <c:catAx>
        <c:axId val="12839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93600"/>
        <c:crosses val="autoZero"/>
        <c:auto val="1"/>
        <c:lblAlgn val="ctr"/>
        <c:lblOffset val="100"/>
        <c:noMultiLvlLbl val="0"/>
      </c:catAx>
      <c:valAx>
        <c:axId val="12839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9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Non-compliance PM10 1-year</a:t>
            </a:r>
            <a:r>
              <a:rPr lang="en-US" baseline="0"/>
              <a:t> standard</a:t>
            </a:r>
            <a:endParaRPr lang="en-US"/>
          </a:p>
        </c:rich>
      </c:tx>
      <c:overlay val="0"/>
      <c:spPr>
        <a:noFill/>
        <a:ln>
          <a:noFill/>
        </a:ln>
        <a:effectLst/>
      </c:spPr>
    </c:title>
    <c:autoTitleDeleted val="0"/>
    <c:plotArea>
      <c:layout/>
      <c:lineChart>
        <c:grouping val="standard"/>
        <c:varyColors val="0"/>
        <c:ser>
          <c:idx val="0"/>
          <c:order val="0"/>
          <c:tx>
            <c:strRef>
              <c:f>'PM10'!$H$8</c:f>
              <c:strCache>
                <c:ptCount val="1"/>
                <c:pt idx="0">
                  <c:v>Number of non-compliant stations</c:v>
                </c:pt>
              </c:strCache>
            </c:strRef>
          </c:tx>
          <c:spPr>
            <a:ln w="28575" cap="rnd">
              <a:solidFill>
                <a:schemeClr val="accent1"/>
              </a:solidFill>
              <a:round/>
            </a:ln>
            <a:effectLst/>
          </c:spPr>
          <c:marker>
            <c:symbol val="none"/>
          </c:marker>
          <c:cat>
            <c:numRef>
              <c:f>'PM10'!$G$9:$G$20</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'PM10'!$H$9:$H$20</c:f>
              <c:numCache>
                <c:formatCode>General</c:formatCode>
                <c:ptCount val="12"/>
                <c:pt idx="0">
                  <c:v>28</c:v>
                </c:pt>
                <c:pt idx="1">
                  <c:v>34</c:v>
                </c:pt>
                <c:pt idx="2">
                  <c:v>27</c:v>
                </c:pt>
                <c:pt idx="3">
                  <c:v>28</c:v>
                </c:pt>
                <c:pt idx="4">
                  <c:v>32</c:v>
                </c:pt>
                <c:pt idx="5">
                  <c:v>32</c:v>
                </c:pt>
                <c:pt idx="6">
                  <c:v>29</c:v>
                </c:pt>
                <c:pt idx="7">
                  <c:v>25</c:v>
                </c:pt>
                <c:pt idx="8">
                  <c:v>24</c:v>
                </c:pt>
                <c:pt idx="9">
                  <c:v>27</c:v>
                </c:pt>
                <c:pt idx="10">
                  <c:v>18</c:v>
                </c:pt>
                <c:pt idx="11">
                  <c:v>13</c:v>
                </c:pt>
              </c:numCache>
            </c:numRef>
          </c:val>
          <c:smooth val="0"/>
          <c:extLst xmlns:c16r2="http://schemas.microsoft.com/office/drawing/2015/06/chart">
            <c:ext xmlns:c16="http://schemas.microsoft.com/office/drawing/2014/chart" uri="{C3380CC4-5D6E-409C-BE32-E72D297353CC}">
              <c16:uniqueId val="{00000000-8192-419F-83FD-91CC986B457D}"/>
            </c:ext>
          </c:extLst>
        </c:ser>
        <c:ser>
          <c:idx val="1"/>
          <c:order val="1"/>
          <c:tx>
            <c:strRef>
              <c:f>'PM10'!$I$8</c:f>
              <c:strCache>
                <c:ptCount val="1"/>
                <c:pt idx="0">
                  <c:v>Number of non-compliant AQ zones</c:v>
                </c:pt>
              </c:strCache>
            </c:strRef>
          </c:tx>
          <c:spPr>
            <a:ln w="28575" cap="rnd">
              <a:solidFill>
                <a:schemeClr val="accent2"/>
              </a:solidFill>
              <a:round/>
            </a:ln>
            <a:effectLst/>
          </c:spPr>
          <c:marker>
            <c:symbol val="none"/>
          </c:marker>
          <c:cat>
            <c:numRef>
              <c:f>'PM10'!$G$9:$G$20</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'PM10'!$I$9:$I$20</c:f>
              <c:numCache>
                <c:formatCode>General</c:formatCode>
                <c:ptCount val="12"/>
                <c:pt idx="0">
                  <c:v>6</c:v>
                </c:pt>
                <c:pt idx="1">
                  <c:v>6</c:v>
                </c:pt>
                <c:pt idx="2">
                  <c:v>6</c:v>
                </c:pt>
                <c:pt idx="3">
                  <c:v>6</c:v>
                </c:pt>
                <c:pt idx="4">
                  <c:v>6</c:v>
                </c:pt>
                <c:pt idx="5">
                  <c:v>6</c:v>
                </c:pt>
                <c:pt idx="6">
                  <c:v>6</c:v>
                </c:pt>
                <c:pt idx="7">
                  <c:v>6</c:v>
                </c:pt>
                <c:pt idx="8">
                  <c:v>6</c:v>
                </c:pt>
                <c:pt idx="9">
                  <c:v>6</c:v>
                </c:pt>
                <c:pt idx="10">
                  <c:v>6</c:v>
                </c:pt>
                <c:pt idx="11">
                  <c:v>5</c:v>
                </c:pt>
              </c:numCache>
            </c:numRef>
          </c:val>
          <c:smooth val="0"/>
          <c:extLst xmlns:c16r2="http://schemas.microsoft.com/office/drawing/2015/06/chart">
            <c:ext xmlns:c16="http://schemas.microsoft.com/office/drawing/2014/chart" uri="{C3380CC4-5D6E-409C-BE32-E72D297353CC}">
              <c16:uniqueId val="{00000001-8192-419F-83FD-91CC986B457D}"/>
            </c:ext>
          </c:extLst>
        </c:ser>
        <c:dLbls>
          <c:showLegendKey val="0"/>
          <c:showVal val="0"/>
          <c:showCatName val="0"/>
          <c:showSerName val="0"/>
          <c:showPercent val="0"/>
          <c:showBubbleSize val="0"/>
        </c:dLbls>
        <c:marker val="1"/>
        <c:smooth val="0"/>
        <c:axId val="128404864"/>
        <c:axId val="128443520"/>
      </c:lineChart>
      <c:catAx>
        <c:axId val="12840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43520"/>
        <c:crosses val="autoZero"/>
        <c:auto val="1"/>
        <c:lblAlgn val="ctr"/>
        <c:lblOffset val="100"/>
        <c:noMultiLvlLbl val="0"/>
      </c:catAx>
      <c:valAx>
        <c:axId val="12844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0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Несъответствие със стандартите за ФПЧ</a:t>
            </a:r>
            <a:r>
              <a:rPr lang="en-US" baseline="-25000"/>
              <a:t>2.5</a:t>
            </a:r>
            <a:r>
              <a:rPr lang="en-US" baseline="0"/>
              <a:t> </a:t>
            </a:r>
            <a:endParaRPr lang="en-US"/>
          </a:p>
        </c:rich>
      </c:tx>
      <c:overlay val="0"/>
      <c:spPr>
        <a:noFill/>
        <a:ln>
          <a:noFill/>
        </a:ln>
        <a:effectLst/>
      </c:spPr>
    </c:title>
    <c:autoTitleDeleted val="0"/>
    <c:plotArea>
      <c:layout/>
      <c:lineChart>
        <c:grouping val="standard"/>
        <c:varyColors val="0"/>
        <c:ser>
          <c:idx val="0"/>
          <c:order val="0"/>
          <c:tx>
            <c:strRef>
              <c:f>'PM2.5'!$B$7</c:f>
              <c:strCache>
                <c:ptCount val="1"/>
                <c:pt idx="0">
                  <c:v>Number of non-compliant stations</c:v>
                </c:pt>
              </c:strCache>
            </c:strRef>
          </c:tx>
          <c:spPr>
            <a:ln w="28575" cap="rnd">
              <a:solidFill>
                <a:schemeClr val="accent1"/>
              </a:solidFill>
              <a:round/>
            </a:ln>
            <a:effectLst/>
          </c:spPr>
          <c:marker>
            <c:symbol val="none"/>
          </c:marker>
          <c:cat>
            <c:numRef>
              <c:f>'PM2.5'!$A$8:$A$19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'PM2.5'!$B$8:$B$19</c:f>
              <c:numCache>
                <c:formatCode>General</c:formatCode>
                <c:ptCount val="12"/>
                <c:pt idx="0">
                  <c:v>2</c:v>
                </c:pt>
                <c:pt idx="1">
                  <c:v>3</c:v>
                </c:pt>
                <c:pt idx="2">
                  <c:v>3</c:v>
                </c:pt>
                <c:pt idx="3">
                  <c:v>3</c:v>
                </c:pt>
                <c:pt idx="4">
                  <c:v>5</c:v>
                </c:pt>
                <c:pt idx="5">
                  <c:v>5</c:v>
                </c:pt>
                <c:pt idx="6">
                  <c:v>5</c:v>
                </c:pt>
                <c:pt idx="7">
                  <c:v>5</c:v>
                </c:pt>
                <c:pt idx="8">
                  <c:v>5</c:v>
                </c:pt>
                <c:pt idx="9">
                  <c:v>5</c:v>
                </c:pt>
                <c:pt idx="10">
                  <c:v>3</c:v>
                </c:pt>
                <c:pt idx="11">
                  <c:v>2</c:v>
                </c:pt>
              </c:numCache>
            </c:numRef>
          </c:val>
          <c:smooth val="0"/>
          <c:extLst xmlns:c16r2="http://schemas.microsoft.com/office/drawing/2015/06/chart">
            <c:ext xmlns:c16="http://schemas.microsoft.com/office/drawing/2014/chart" uri="{C3380CC4-5D6E-409C-BE32-E72D297353CC}">
              <c16:uniqueId val="{00000000-F4E8-4903-882C-C190D04F302F}"/>
            </c:ext>
          </c:extLst>
        </c:ser>
        <c:ser>
          <c:idx val="1"/>
          <c:order val="1"/>
          <c:tx>
            <c:strRef>
              <c:f>'PM2.5'!$C$7</c:f>
              <c:strCache>
                <c:ptCount val="1"/>
                <c:pt idx="0">
                  <c:v>Number of non-compliant AQ zones</c:v>
                </c:pt>
              </c:strCache>
            </c:strRef>
          </c:tx>
          <c:spPr>
            <a:ln w="28575" cap="rnd">
              <a:solidFill>
                <a:schemeClr val="accent2"/>
              </a:solidFill>
              <a:round/>
            </a:ln>
            <a:effectLst/>
          </c:spPr>
          <c:marker>
            <c:symbol val="none"/>
          </c:marker>
          <c:cat>
            <c:numRef>
              <c:f>'PM2.5'!$A$8:$A$19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'PM2.5'!$C$8:$C$19</c:f>
              <c:numCache>
                <c:formatCode>General</c:formatCode>
                <c:ptCount val="12"/>
                <c:pt idx="0">
                  <c:v>2</c:v>
                </c:pt>
                <c:pt idx="1">
                  <c:v>3</c:v>
                </c:pt>
                <c:pt idx="2">
                  <c:v>3</c:v>
                </c:pt>
                <c:pt idx="3">
                  <c:v>3</c:v>
                </c:pt>
                <c:pt idx="4">
                  <c:v>5</c:v>
                </c:pt>
                <c:pt idx="5">
                  <c:v>4</c:v>
                </c:pt>
                <c:pt idx="6">
                  <c:v>4</c:v>
                </c:pt>
                <c:pt idx="7">
                  <c:v>4</c:v>
                </c:pt>
                <c:pt idx="8">
                  <c:v>4</c:v>
                </c:pt>
                <c:pt idx="9">
                  <c:v>4</c:v>
                </c:pt>
                <c:pt idx="10">
                  <c:v>3</c:v>
                </c:pt>
                <c:pt idx="11">
                  <c:v>2</c:v>
                </c:pt>
              </c:numCache>
            </c:numRef>
          </c:val>
          <c:smooth val="0"/>
          <c:extLst xmlns:c16r2="http://schemas.microsoft.com/office/drawing/2015/06/chart">
            <c:ext xmlns:c16="http://schemas.microsoft.com/office/drawing/2014/chart" uri="{C3380CC4-5D6E-409C-BE32-E72D297353CC}">
              <c16:uniqueId val="{00000001-F4E8-4903-882C-C190D04F302F}"/>
            </c:ext>
          </c:extLst>
        </c:ser>
        <c:dLbls>
          <c:showLegendKey val="0"/>
          <c:showVal val="0"/>
          <c:showCatName val="0"/>
          <c:showSerName val="0"/>
          <c:showPercent val="0"/>
          <c:showBubbleSize val="0"/>
        </c:dLbls>
        <c:marker val="1"/>
        <c:smooth val="0"/>
        <c:axId val="128606208"/>
        <c:axId val="128607744"/>
      </c:lineChart>
      <c:catAx>
        <c:axId val="12860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07744"/>
        <c:crosses val="autoZero"/>
        <c:auto val="1"/>
        <c:lblAlgn val="ctr"/>
        <c:lblOffset val="100"/>
        <c:noMultiLvlLbl val="0"/>
      </c:catAx>
      <c:valAx>
        <c:axId val="12860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0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1E820-DD83-4600-85A4-4ECD0FE6F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54225</Words>
  <Characters>309086</Characters>
  <Application>Microsoft Office Word</Application>
  <DocSecurity>0</DocSecurity>
  <Lines>2575</Lines>
  <Paragraphs>725</Paragraphs>
  <ScaleCrop>false</ScaleCrop>
  <HeadingPairs>
    <vt:vector size="2" baseType="variant">
      <vt:variant>
        <vt:lpstr>Title</vt:lpstr>
      </vt:variant>
      <vt:variant>
        <vt:i4>1</vt:i4>
      </vt:variant>
    </vt:vector>
  </HeadingPairs>
  <TitlesOfParts>
    <vt:vector size="1" baseType="lpstr">
      <vt:lpstr>Municipal Air Quality Management in Bulgaria- Methodology to support Applications for Funding under Priority Axis 5 of OPE 2014 - 2020</vt:lpstr>
    </vt:vector>
  </TitlesOfParts>
  <Company>The World Bank Group</Company>
  <LinksUpToDate>false</LinksUpToDate>
  <CharactersWithSpaces>362586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Air Quality Management in Bulgaria- Methodology to support Applications for Funding under Priority Axis 5 of OPE 2014 - 2020</dc:title>
  <dc:subject>TECHNICAL SUPPORT REPORT:                          Methodologies for the Establishment of Baseline and Target Values for Result Indicators; and Framework for Selecting Measures</dc:subject>
  <dc:creator>RUSSELL FROST</dc:creator>
  <cp:lastModifiedBy>EYakimova</cp:lastModifiedBy>
  <cp:revision>11</cp:revision>
  <cp:lastPrinted>2019-06-12T13:32:00Z</cp:lastPrinted>
  <dcterms:created xsi:type="dcterms:W3CDTF">2019-06-19T08:35:00Z</dcterms:created>
  <dcterms:modified xsi:type="dcterms:W3CDTF">2019-06-19T13:08:00Z</dcterms:modified>
</cp:coreProperties>
</file>